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emf" ContentType="image/x-emf"/>
  <Default Extension="xlsx" ContentType="application/vnd.openxmlformats-officedocument.spreadsheetml.sheet"/>
  <Default Extension="wdp" ContentType="image/vnd.ms-photo"/>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drawings/drawing1.xml" ContentType="application/vnd.openxmlformats-officedocument.drawingml.chartshapes+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734BD9" w14:textId="77777777" w:rsidR="00D70A81" w:rsidRPr="007108D7" w:rsidRDefault="00D70A81" w:rsidP="003732F0">
      <w:pPr>
        <w:rPr>
          <w:caps/>
        </w:rPr>
      </w:pPr>
      <w:bookmarkStart w:id="0" w:name="_Toc456707346"/>
      <w:bookmarkStart w:id="1" w:name="_Toc461103051"/>
    </w:p>
    <w:sdt>
      <w:sdtPr>
        <w:rPr>
          <w:caps/>
        </w:rPr>
        <w:id w:val="30091833"/>
        <w:lock w:val="contentLocked"/>
        <w:placeholder>
          <w:docPart w:val="E0DD7B9B60EB6F41B97062499728C38B"/>
        </w:placeholder>
        <w:group/>
      </w:sdtPr>
      <w:sdtContent>
        <w:p w14:paraId="30319129" w14:textId="77777777" w:rsidR="00D70A81" w:rsidRPr="0008176F" w:rsidRDefault="00D70A81" w:rsidP="003732F0">
          <w:pPr>
            <w:pStyle w:val="NoSpacing"/>
            <w:jc w:val="center"/>
            <w:rPr>
              <w:caps/>
            </w:rPr>
          </w:pPr>
          <w:r w:rsidRPr="0008176F">
            <w:rPr>
              <w:caps/>
            </w:rPr>
            <w:t>University of Oklahoma</w:t>
          </w:r>
        </w:p>
        <w:p w14:paraId="789A96C0" w14:textId="77777777" w:rsidR="00D70A81" w:rsidRPr="0008176F" w:rsidRDefault="00D70A81" w:rsidP="003732F0">
          <w:pPr>
            <w:pStyle w:val="NoSpacing"/>
            <w:jc w:val="center"/>
            <w:rPr>
              <w:caps/>
            </w:rPr>
          </w:pPr>
        </w:p>
        <w:p w14:paraId="5D96412E" w14:textId="77777777" w:rsidR="00D70A81" w:rsidRPr="0008176F" w:rsidRDefault="00D70A81" w:rsidP="003732F0">
          <w:pPr>
            <w:pStyle w:val="NoSpacing"/>
            <w:jc w:val="center"/>
            <w:rPr>
              <w:caps/>
            </w:rPr>
          </w:pPr>
          <w:r w:rsidRPr="0008176F">
            <w:rPr>
              <w:caps/>
            </w:rPr>
            <w:t>Graduate College</w:t>
          </w:r>
        </w:p>
      </w:sdtContent>
    </w:sdt>
    <w:p w14:paraId="684F5E3F" w14:textId="77777777" w:rsidR="00D70A81" w:rsidRPr="0008176F" w:rsidRDefault="00D70A81" w:rsidP="003732F0">
      <w:pPr>
        <w:pStyle w:val="NoSpacing"/>
        <w:jc w:val="center"/>
        <w:rPr>
          <w:caps/>
        </w:rPr>
      </w:pPr>
    </w:p>
    <w:p w14:paraId="47DF7D3D" w14:textId="77777777" w:rsidR="00D70A81" w:rsidRPr="0008176F" w:rsidRDefault="00D70A81" w:rsidP="003732F0">
      <w:pPr>
        <w:pStyle w:val="NoSpacing"/>
        <w:jc w:val="center"/>
        <w:rPr>
          <w:caps/>
        </w:rPr>
      </w:pPr>
    </w:p>
    <w:p w14:paraId="63D46BA5" w14:textId="77777777" w:rsidR="00D70A81" w:rsidRPr="0008176F" w:rsidRDefault="00D70A81" w:rsidP="003732F0">
      <w:pPr>
        <w:pStyle w:val="NoSpacing"/>
        <w:jc w:val="center"/>
        <w:rPr>
          <w:caps/>
        </w:rPr>
      </w:pPr>
    </w:p>
    <w:p w14:paraId="673274A7" w14:textId="77777777" w:rsidR="00D70A81" w:rsidRPr="0008176F" w:rsidRDefault="00D70A81" w:rsidP="003732F0">
      <w:pPr>
        <w:pStyle w:val="NoSpacing"/>
        <w:jc w:val="center"/>
        <w:rPr>
          <w:caps/>
        </w:rPr>
      </w:pPr>
    </w:p>
    <w:p w14:paraId="15B21119" w14:textId="77777777" w:rsidR="00D70A81" w:rsidRPr="0008176F" w:rsidRDefault="00D70A81" w:rsidP="003732F0">
      <w:pPr>
        <w:pStyle w:val="NoSpacing"/>
        <w:jc w:val="center"/>
        <w:rPr>
          <w:caps/>
        </w:rPr>
      </w:pPr>
    </w:p>
    <w:p w14:paraId="6B46AB2B" w14:textId="77777777" w:rsidR="00D70A81" w:rsidRPr="0008176F" w:rsidRDefault="00D70A81" w:rsidP="003732F0">
      <w:pPr>
        <w:pStyle w:val="NoSpacing"/>
        <w:jc w:val="center"/>
        <w:rPr>
          <w:caps/>
        </w:rPr>
      </w:pPr>
    </w:p>
    <w:p w14:paraId="11218E94" w14:textId="77777777" w:rsidR="00D70A81" w:rsidRPr="0008176F" w:rsidRDefault="00D70A81" w:rsidP="003732F0">
      <w:pPr>
        <w:pStyle w:val="NoSpacing"/>
        <w:jc w:val="center"/>
        <w:rPr>
          <w:caps/>
        </w:rPr>
      </w:pPr>
    </w:p>
    <w:sdt>
      <w:sdtPr>
        <w:rPr>
          <w:caps/>
        </w:rPr>
        <w:alias w:val="Click to enter thesis title"/>
        <w:tag w:val="Click to enter thesis title"/>
        <w:id w:val="30091832"/>
        <w:placeholder>
          <w:docPart w:val="E0DD7B9B60EB6F41B97062499728C38B"/>
        </w:placeholder>
      </w:sdtPr>
      <w:sdtContent>
        <w:p w14:paraId="2110197F" w14:textId="7D75EC9F" w:rsidR="00BB26EC" w:rsidRDefault="00B92437" w:rsidP="001C7404">
          <w:pPr>
            <w:pStyle w:val="NoSpacing"/>
            <w:spacing w:line="480" w:lineRule="auto"/>
            <w:jc w:val="center"/>
            <w:rPr>
              <w:caps/>
            </w:rPr>
          </w:pPr>
          <w:sdt>
            <w:sdtPr>
              <w:rPr>
                <w:caps/>
              </w:rPr>
              <w:alias w:val="Click to enter thesis title"/>
              <w:tag w:val="Click to enter thesis title"/>
              <w:id w:val="1994070490"/>
              <w:placeholder>
                <w:docPart w:val="1184146D44B7AC40894250B1A18584A2"/>
              </w:placeholder>
            </w:sdtPr>
            <w:sdtContent>
              <w:r w:rsidR="00D70A81">
                <w:rPr>
                  <w:caps/>
                </w:rPr>
                <w:t>Des</w:t>
              </w:r>
              <w:r w:rsidR="00627776">
                <w:rPr>
                  <w:caps/>
                </w:rPr>
                <w:t xml:space="preserve">ign and synthesis of </w:t>
              </w:r>
              <w:r w:rsidR="00BB26EC">
                <w:rPr>
                  <w:caps/>
                </w:rPr>
                <w:t xml:space="preserve">new </w:t>
              </w:r>
              <w:r w:rsidR="00627776">
                <w:rPr>
                  <w:caps/>
                </w:rPr>
                <w:t>clpp activa</w:t>
              </w:r>
              <w:r w:rsidR="00D70A81">
                <w:rPr>
                  <w:caps/>
                </w:rPr>
                <w:t>tors</w:t>
              </w:r>
              <w:r w:rsidR="00BB26EC">
                <w:rPr>
                  <w:caps/>
                </w:rPr>
                <w:t>:</w:t>
              </w:r>
            </w:sdtContent>
          </w:sdt>
          <w:r w:rsidR="001C7404">
            <w:rPr>
              <w:caps/>
            </w:rPr>
            <w:t xml:space="preserve"> </w:t>
          </w:r>
        </w:p>
        <w:p w14:paraId="24D1B1FE" w14:textId="77777777" w:rsidR="00BB26EC" w:rsidRDefault="00BB26EC" w:rsidP="001C7404">
          <w:pPr>
            <w:pStyle w:val="NoSpacing"/>
            <w:spacing w:line="480" w:lineRule="auto"/>
            <w:jc w:val="center"/>
            <w:rPr>
              <w:caps/>
            </w:rPr>
          </w:pPr>
          <w:r>
            <w:rPr>
              <w:caps/>
            </w:rPr>
            <w:t>TOWARDS the development</w:t>
          </w:r>
          <w:r w:rsidR="001C7404">
            <w:rPr>
              <w:caps/>
            </w:rPr>
            <w:t xml:space="preserve"> </w:t>
          </w:r>
          <w:r>
            <w:rPr>
              <w:caps/>
            </w:rPr>
            <w:t xml:space="preserve">of a </w:t>
          </w:r>
        </w:p>
        <w:p w14:paraId="3AD32C8D" w14:textId="412D77DB" w:rsidR="003C6E89" w:rsidRDefault="001C7404" w:rsidP="001C7404">
          <w:pPr>
            <w:pStyle w:val="NoSpacing"/>
            <w:spacing w:line="480" w:lineRule="auto"/>
            <w:jc w:val="center"/>
            <w:rPr>
              <w:caps/>
            </w:rPr>
          </w:pPr>
          <w:r>
            <w:rPr>
              <w:caps/>
            </w:rPr>
            <w:t>computational</w:t>
          </w:r>
          <w:r w:rsidR="00BB26EC">
            <w:rPr>
              <w:caps/>
            </w:rPr>
            <w:t>ly guided approach</w:t>
          </w:r>
        </w:p>
      </w:sdtContent>
    </w:sdt>
    <w:p w14:paraId="514A80B1" w14:textId="77777777" w:rsidR="00D70A81" w:rsidRPr="0008176F" w:rsidRDefault="00D70A81" w:rsidP="00BB26EC">
      <w:pPr>
        <w:pStyle w:val="NoSpacing"/>
        <w:rPr>
          <w:caps/>
        </w:rPr>
      </w:pPr>
    </w:p>
    <w:p w14:paraId="3237EB88" w14:textId="77777777" w:rsidR="00D70A81" w:rsidRPr="0008176F" w:rsidRDefault="00D70A81" w:rsidP="003732F0">
      <w:pPr>
        <w:pStyle w:val="NoSpacing"/>
        <w:jc w:val="center"/>
        <w:rPr>
          <w:caps/>
        </w:rPr>
      </w:pPr>
    </w:p>
    <w:p w14:paraId="26538318" w14:textId="77777777" w:rsidR="00D70A81" w:rsidRPr="0008176F" w:rsidRDefault="00D70A81" w:rsidP="003732F0">
      <w:pPr>
        <w:pStyle w:val="NoSpacing"/>
        <w:jc w:val="center"/>
        <w:rPr>
          <w:caps/>
        </w:rPr>
      </w:pPr>
    </w:p>
    <w:p w14:paraId="6CD8FC85" w14:textId="77777777" w:rsidR="00D70A81" w:rsidRPr="0008176F" w:rsidRDefault="00D70A81" w:rsidP="003732F0">
      <w:pPr>
        <w:pStyle w:val="NoSpacing"/>
        <w:jc w:val="center"/>
        <w:rPr>
          <w:caps/>
        </w:rPr>
      </w:pPr>
    </w:p>
    <w:p w14:paraId="5B5C5B1F" w14:textId="77777777" w:rsidR="00D70A81" w:rsidRPr="0008176F" w:rsidRDefault="00D70A81" w:rsidP="003732F0">
      <w:pPr>
        <w:pStyle w:val="NoSpacing"/>
        <w:jc w:val="center"/>
        <w:rPr>
          <w:caps/>
        </w:rPr>
      </w:pPr>
    </w:p>
    <w:p w14:paraId="0120A82E" w14:textId="77777777" w:rsidR="00D70A81" w:rsidRPr="0008176F" w:rsidRDefault="00D70A81" w:rsidP="003732F0">
      <w:pPr>
        <w:pStyle w:val="NoSpacing"/>
        <w:jc w:val="center"/>
        <w:rPr>
          <w:caps/>
        </w:rPr>
      </w:pPr>
    </w:p>
    <w:sdt>
      <w:sdtPr>
        <w:rPr>
          <w:caps/>
        </w:rPr>
        <w:id w:val="30091834"/>
        <w:lock w:val="contentLocked"/>
        <w:placeholder>
          <w:docPart w:val="E0DD7B9B60EB6F41B97062499728C38B"/>
        </w:placeholder>
        <w:group/>
      </w:sdtPr>
      <w:sdtEndPr>
        <w:rPr>
          <w:caps w:val="0"/>
        </w:rPr>
      </w:sdtEndPr>
      <w:sdtContent>
        <w:p w14:paraId="5CE0A01C" w14:textId="77777777" w:rsidR="00D70A81" w:rsidRPr="0008176F" w:rsidRDefault="00D70A81" w:rsidP="003732F0">
          <w:pPr>
            <w:pStyle w:val="NoSpacing"/>
            <w:jc w:val="center"/>
            <w:rPr>
              <w:caps/>
            </w:rPr>
          </w:pPr>
          <w:r w:rsidRPr="0008176F">
            <w:rPr>
              <w:caps/>
            </w:rPr>
            <w:t>A thesis</w:t>
          </w:r>
        </w:p>
        <w:p w14:paraId="306B433E" w14:textId="77777777" w:rsidR="00D70A81" w:rsidRPr="0008176F" w:rsidRDefault="00D70A81" w:rsidP="003732F0">
          <w:pPr>
            <w:pStyle w:val="NoSpacing"/>
            <w:jc w:val="center"/>
            <w:rPr>
              <w:caps/>
            </w:rPr>
          </w:pPr>
        </w:p>
        <w:p w14:paraId="1DFF6423" w14:textId="77777777" w:rsidR="00D70A81" w:rsidRPr="0008176F" w:rsidRDefault="00D70A81" w:rsidP="003732F0">
          <w:pPr>
            <w:pStyle w:val="NoSpacing"/>
            <w:jc w:val="center"/>
            <w:rPr>
              <w:caps/>
            </w:rPr>
          </w:pPr>
          <w:r w:rsidRPr="0008176F">
            <w:rPr>
              <w:caps/>
            </w:rPr>
            <w:t>submitted to the Graduate Faculty</w:t>
          </w:r>
        </w:p>
        <w:p w14:paraId="69B1588C" w14:textId="77777777" w:rsidR="00D70A81" w:rsidRDefault="00D70A81" w:rsidP="003732F0">
          <w:pPr>
            <w:pStyle w:val="NoSpacing"/>
            <w:jc w:val="center"/>
          </w:pPr>
        </w:p>
        <w:p w14:paraId="539ED7C9" w14:textId="77777777" w:rsidR="00D70A81" w:rsidRDefault="00D70A81" w:rsidP="003732F0">
          <w:pPr>
            <w:pStyle w:val="NoSpacing"/>
            <w:jc w:val="center"/>
          </w:pPr>
          <w:r>
            <w:t>in partial fulfillment of the requirements for the</w:t>
          </w:r>
        </w:p>
        <w:p w14:paraId="0FC92D90" w14:textId="77777777" w:rsidR="00D70A81" w:rsidRDefault="00D70A81" w:rsidP="003732F0">
          <w:pPr>
            <w:pStyle w:val="NoSpacing"/>
            <w:jc w:val="center"/>
          </w:pPr>
        </w:p>
        <w:p w14:paraId="33E5A43C" w14:textId="77777777" w:rsidR="00D70A81" w:rsidRDefault="00D70A81" w:rsidP="003732F0">
          <w:pPr>
            <w:pStyle w:val="NoSpacing"/>
            <w:jc w:val="center"/>
          </w:pPr>
          <w:r>
            <w:t>Degree of</w:t>
          </w:r>
        </w:p>
      </w:sdtContent>
    </w:sdt>
    <w:p w14:paraId="0BDA711C" w14:textId="77777777" w:rsidR="00D70A81" w:rsidRDefault="00D70A81" w:rsidP="003732F0">
      <w:pPr>
        <w:pStyle w:val="NoSpacing"/>
        <w:jc w:val="center"/>
      </w:pPr>
    </w:p>
    <w:sdt>
      <w:sdtPr>
        <w:rPr>
          <w:caps/>
        </w:rPr>
        <w:alias w:val="Select the exact name of your degree"/>
        <w:tag w:val="Exact name of your degree in ALL CAPS"/>
        <w:id w:val="8173860"/>
        <w:placeholder>
          <w:docPart w:val="02496D97282DFD469D3002E4E587EF8D"/>
        </w:placeholder>
        <w:dropDownList>
          <w:listItem w:displayText="[MASTER OF...]" w:value="[MASTER OF...]"/>
          <w:listItem w:displayText="Master of Architecture" w:value="Master of Architecture"/>
          <w:listItem w:displayText="Master of Arts" w:value="Master of Arts"/>
          <w:listItem w:displayText="Master of Arts in Administrative Leadership" w:value="Master of Arts in Administrative Leadership"/>
          <w:listItem w:displayText="Master of Arts in Applied Linguistic Anthropology" w:value="Master of Arts in Applied Linguistic Anthropology"/>
          <w:listItem w:displayText="Master of Arts in Art History" w:value="Master of Arts in Art History"/>
          <w:listItem w:displayText="Master of Arts in History of Science, Technology and Medicine" w:value="Master of Arts in History of Science, Technology and Medicine"/>
          <w:listItem w:displayText="Master of Arts in International Studies" w:value="Master of Arts in International Studies"/>
          <w:listItem w:displayText="Master of Education" w:value="Master of Education"/>
          <w:listItem w:displayText="Master of Environmental Science" w:value="Master of Environmental Science"/>
          <w:listItem w:displayText="Master of Fine Arts in Art" w:value="Master of Fine Arts in Art"/>
          <w:listItem w:displayText="Master of Fine Arts in Dance" w:value="Master of Fine Arts in Dance"/>
          <w:listItem w:displayText="Master of Fine Arts in Drama" w:value="Master of Fine Arts in Drama"/>
          <w:listItem w:displayText="Master of Human Relations" w:value="Master of Human Relations"/>
          <w:listItem w:displayText="Master of Landscape Architecture" w:value="Master of Landscape Architecture"/>
          <w:listItem w:displayText="Master of Library and Information Studies" w:value="Master of Library and Information Studies"/>
          <w:listItem w:displayText="Master of Music" w:value="Master of Music"/>
          <w:listItem w:displayText="Master of Music Education" w:value="Master of Music Education"/>
          <w:listItem w:displayText="Master of Natural Science" w:value="Master of Natural Science"/>
          <w:listItem w:displayText="Master of Regional and City Planning" w:value="Master of Regional and City Planning"/>
          <w:listItem w:displayText="Master of Science" w:value="Master of Science"/>
          <w:listItem w:displayText="Master of Science in Architectural Urban Studies" w:value="Master of Science in Architectural Urban Studies"/>
          <w:listItem w:displayText="Master of Science in Construction Administration" w:value="Master of Science in Construction Administration"/>
          <w:listItem w:displayText="Master of Science in Environmental Engineering" w:value="Master of Science in Environmental Engineering"/>
          <w:listItem w:displayText="Master of Science in Interior Design" w:value="Master of Science in Interior Design"/>
          <w:listItem w:displayText="Master of Science in Knowledge Management" w:value="Master of Science in Knowledge Management"/>
          <w:listItem w:displayText="Master of Science in Meteorology" w:value="Master of Science in Meteorology"/>
          <w:listItem w:displayText="Master of Science in Natural Gas Engineering and Management" w:value="Master of Science in Natural Gas Engineering and Management"/>
          <w:listItem w:displayText="Master of Science in Telecommunications Engineering" w:value="Master of Science in Telecommunications Engineering"/>
        </w:dropDownList>
      </w:sdtPr>
      <w:sdtContent>
        <w:p w14:paraId="5631F472" w14:textId="4D1AC355" w:rsidR="00D70A81" w:rsidRDefault="002C4B36" w:rsidP="003732F0">
          <w:pPr>
            <w:pStyle w:val="NoSpacing"/>
            <w:spacing w:line="480" w:lineRule="auto"/>
            <w:jc w:val="center"/>
            <w:rPr>
              <w:caps/>
            </w:rPr>
          </w:pPr>
          <w:r>
            <w:rPr>
              <w:caps/>
              <w:lang w:val="en-GB"/>
            </w:rPr>
            <w:t>Master of Science</w:t>
          </w:r>
        </w:p>
      </w:sdtContent>
    </w:sdt>
    <w:p w14:paraId="557B98DF" w14:textId="77777777" w:rsidR="00D70A81" w:rsidRDefault="00D70A81" w:rsidP="003732F0">
      <w:pPr>
        <w:pStyle w:val="NoSpacing"/>
        <w:jc w:val="center"/>
      </w:pPr>
    </w:p>
    <w:p w14:paraId="01A48C97" w14:textId="77777777" w:rsidR="00D70A81" w:rsidRDefault="00D70A81" w:rsidP="003732F0">
      <w:pPr>
        <w:pStyle w:val="NoSpacing"/>
        <w:jc w:val="center"/>
      </w:pPr>
    </w:p>
    <w:p w14:paraId="20B22DB6" w14:textId="77777777" w:rsidR="00D70A81" w:rsidRDefault="00D70A81" w:rsidP="003732F0">
      <w:pPr>
        <w:pStyle w:val="NoSpacing"/>
        <w:jc w:val="center"/>
      </w:pPr>
    </w:p>
    <w:p w14:paraId="6E906313" w14:textId="77777777" w:rsidR="00D70A81" w:rsidRDefault="00D70A81" w:rsidP="003732F0">
      <w:pPr>
        <w:pStyle w:val="NoSpacing"/>
        <w:jc w:val="center"/>
      </w:pPr>
    </w:p>
    <w:p w14:paraId="7801460A" w14:textId="77777777" w:rsidR="00D70A81" w:rsidRDefault="00D70A81" w:rsidP="003732F0">
      <w:pPr>
        <w:pStyle w:val="NoSpacing"/>
        <w:jc w:val="center"/>
      </w:pPr>
    </w:p>
    <w:p w14:paraId="63E8D661" w14:textId="77777777" w:rsidR="00D70A81" w:rsidRDefault="00D70A81" w:rsidP="003732F0">
      <w:pPr>
        <w:pStyle w:val="NoSpacing"/>
        <w:jc w:val="center"/>
      </w:pPr>
    </w:p>
    <w:p w14:paraId="7A0B02F3" w14:textId="77777777" w:rsidR="00BB26EC" w:rsidRDefault="00BB26EC" w:rsidP="003732F0">
      <w:pPr>
        <w:pStyle w:val="NoSpacing"/>
        <w:jc w:val="center"/>
      </w:pPr>
    </w:p>
    <w:p w14:paraId="7675450A" w14:textId="77777777" w:rsidR="00D70A81" w:rsidRDefault="00D70A81" w:rsidP="003732F0">
      <w:pPr>
        <w:pStyle w:val="NoSpacing"/>
        <w:jc w:val="center"/>
      </w:pPr>
      <w:r>
        <w:t>By</w:t>
      </w:r>
    </w:p>
    <w:p w14:paraId="0BE68FDD" w14:textId="77777777" w:rsidR="00D70A81" w:rsidRDefault="00D70A81" w:rsidP="003732F0">
      <w:pPr>
        <w:pStyle w:val="NoSpacing"/>
        <w:jc w:val="center"/>
      </w:pPr>
    </w:p>
    <w:sdt>
      <w:sdtPr>
        <w:rPr>
          <w:caps/>
        </w:rPr>
        <w:alias w:val="Click to enter your name (must match University records)"/>
        <w:tag w:val="Click to enter your name (must match University records)"/>
        <w:id w:val="24310776"/>
        <w:placeholder>
          <w:docPart w:val="122B2FB6F5B943499A4915136FB254BE"/>
        </w:placeholder>
      </w:sdtPr>
      <w:sdtContent>
        <w:p w14:paraId="2729D53F" w14:textId="5C007244" w:rsidR="00D70A81" w:rsidRDefault="00D70A81" w:rsidP="00D70A81">
          <w:pPr>
            <w:pStyle w:val="NoSpacing"/>
            <w:jc w:val="center"/>
            <w:rPr>
              <w:caps/>
            </w:rPr>
          </w:pPr>
          <w:r>
            <w:rPr>
              <w:caps/>
            </w:rPr>
            <w:t>QuENTIN P. AVILA</w:t>
          </w:r>
        </w:p>
      </w:sdtContent>
    </w:sdt>
    <w:sdt>
      <w:sdtPr>
        <w:id w:val="30091838"/>
        <w:lock w:val="contentLocked"/>
        <w:placeholder>
          <w:docPart w:val="E0DD7B9B60EB6F41B97062499728C38B"/>
        </w:placeholder>
        <w:group/>
      </w:sdtPr>
      <w:sdtContent>
        <w:p w14:paraId="0AE6A210" w14:textId="77777777" w:rsidR="00D70A81" w:rsidRDefault="00D70A81" w:rsidP="003732F0">
          <w:pPr>
            <w:pStyle w:val="NoSpacing"/>
            <w:jc w:val="center"/>
          </w:pPr>
          <w:r>
            <w:t xml:space="preserve"> Norman, Oklahoma</w:t>
          </w:r>
        </w:p>
      </w:sdtContent>
    </w:sdt>
    <w:sdt>
      <w:sdtPr>
        <w:alias w:val="Click to enter the year you are depositing the thesis"/>
        <w:tag w:val="Click to enter the year you are depositing the thesis"/>
        <w:id w:val="30091842"/>
        <w:placeholder>
          <w:docPart w:val="E0DD7B9B60EB6F41B97062499728C38B"/>
        </w:placeholder>
      </w:sdtPr>
      <w:sdtContent>
        <w:p w14:paraId="4CE400ED" w14:textId="77777777" w:rsidR="00D70A81" w:rsidRDefault="00D70A81" w:rsidP="003732F0">
          <w:pPr>
            <w:pStyle w:val="NoSpacing"/>
            <w:jc w:val="center"/>
          </w:pPr>
          <w:r>
            <w:t>2016</w:t>
          </w:r>
        </w:p>
      </w:sdtContent>
    </w:sdt>
    <w:p w14:paraId="62045804" w14:textId="77777777" w:rsidR="00D70A81" w:rsidRDefault="00D70A81" w:rsidP="003732F0">
      <w:pPr>
        <w:pStyle w:val="NoSpacing"/>
        <w:jc w:val="center"/>
      </w:pPr>
      <w:r>
        <w:br w:type="page"/>
      </w:r>
    </w:p>
    <w:p w14:paraId="41F48695" w14:textId="77777777" w:rsidR="00D70A81" w:rsidRDefault="00D70A81" w:rsidP="003732F0">
      <w:pPr>
        <w:pStyle w:val="NoSpacing"/>
      </w:pPr>
    </w:p>
    <w:sdt>
      <w:sdtPr>
        <w:rPr>
          <w:caps/>
        </w:rPr>
        <w:alias w:val="Click to enter thesis title"/>
        <w:tag w:val="Click to enter thesis title"/>
        <w:id w:val="-1603330340"/>
        <w:placeholder>
          <w:docPart w:val="DEB67BE0838A5A43A35E5960D2F74BBB"/>
        </w:placeholder>
      </w:sdtPr>
      <w:sdtContent>
        <w:p w14:paraId="0C04C63C" w14:textId="77777777" w:rsidR="00BB26EC" w:rsidRDefault="00B92437" w:rsidP="006D336A">
          <w:pPr>
            <w:pStyle w:val="NoSpacing"/>
            <w:jc w:val="center"/>
            <w:rPr>
              <w:caps/>
            </w:rPr>
          </w:pPr>
          <w:sdt>
            <w:sdtPr>
              <w:rPr>
                <w:caps/>
              </w:rPr>
              <w:alias w:val="Click to enter thesis title"/>
              <w:tag w:val="Click to enter thesis title"/>
              <w:id w:val="929079333"/>
              <w:placeholder>
                <w:docPart w:val="7B3D9DFF17F0DC4386BDA57CEBAAA548"/>
              </w:placeholder>
            </w:sdtPr>
            <w:sdtContent>
              <w:r w:rsidR="00BB26EC">
                <w:rPr>
                  <w:caps/>
                </w:rPr>
                <w:t>Design and synthesis of new clpp activators:</w:t>
              </w:r>
            </w:sdtContent>
          </w:sdt>
          <w:r w:rsidR="00BB26EC">
            <w:rPr>
              <w:caps/>
            </w:rPr>
            <w:t xml:space="preserve"> </w:t>
          </w:r>
        </w:p>
        <w:p w14:paraId="2E359276" w14:textId="77777777" w:rsidR="00BB26EC" w:rsidRDefault="00BB26EC" w:rsidP="006D336A">
          <w:pPr>
            <w:pStyle w:val="NoSpacing"/>
            <w:jc w:val="center"/>
            <w:rPr>
              <w:caps/>
            </w:rPr>
          </w:pPr>
          <w:r>
            <w:rPr>
              <w:caps/>
            </w:rPr>
            <w:t xml:space="preserve">TOWARDS the development of a </w:t>
          </w:r>
        </w:p>
        <w:p w14:paraId="58408837" w14:textId="77777777" w:rsidR="00BB26EC" w:rsidRDefault="00BB26EC" w:rsidP="006D336A">
          <w:pPr>
            <w:pStyle w:val="NoSpacing"/>
            <w:jc w:val="center"/>
            <w:rPr>
              <w:caps/>
            </w:rPr>
          </w:pPr>
          <w:r>
            <w:rPr>
              <w:caps/>
            </w:rPr>
            <w:t>computationally guided approach</w:t>
          </w:r>
        </w:p>
      </w:sdtContent>
    </w:sdt>
    <w:p w14:paraId="2C951251" w14:textId="77777777" w:rsidR="006D336A" w:rsidRDefault="006D336A" w:rsidP="003E7D56">
      <w:pPr>
        <w:pStyle w:val="NoSpacing"/>
        <w:rPr>
          <w:caps/>
        </w:rPr>
      </w:pPr>
    </w:p>
    <w:p w14:paraId="72234FCC" w14:textId="77777777" w:rsidR="003E7D56" w:rsidRPr="00730F0A" w:rsidRDefault="003E7D56" w:rsidP="003E7D56">
      <w:pPr>
        <w:pStyle w:val="NoSpacing"/>
        <w:rPr>
          <w:caps/>
        </w:rPr>
      </w:pPr>
    </w:p>
    <w:sdt>
      <w:sdtPr>
        <w:rPr>
          <w:caps/>
        </w:rPr>
        <w:id w:val="30091875"/>
        <w:lock w:val="contentLocked"/>
        <w:placeholder>
          <w:docPart w:val="E0DD7B9B60EB6F41B97062499728C38B"/>
        </w:placeholder>
        <w:group/>
      </w:sdtPr>
      <w:sdtContent>
        <w:p w14:paraId="7E82994D" w14:textId="77777777" w:rsidR="00D70A81" w:rsidRPr="00730F0A" w:rsidRDefault="00D70A81" w:rsidP="003732F0">
          <w:pPr>
            <w:pStyle w:val="NoSpacing"/>
            <w:jc w:val="center"/>
            <w:rPr>
              <w:caps/>
            </w:rPr>
          </w:pPr>
          <w:r w:rsidRPr="00730F0A">
            <w:rPr>
              <w:caps/>
            </w:rPr>
            <w:t>A thesis approved for the</w:t>
          </w:r>
        </w:p>
      </w:sdtContent>
    </w:sdt>
    <w:sdt>
      <w:sdtPr>
        <w:rPr>
          <w:caps/>
        </w:rPr>
        <w:alias w:val="Select the exact name of your academic unit"/>
        <w:tag w:val="Exact name of your academic unit in ALL CAPS"/>
        <w:id w:val="8173889"/>
        <w:placeholder>
          <w:docPart w:val="C50AFEF2FDB5E948B437CA632F705980"/>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College of Architecture" w:value="College of Architecture"/>
          <w:listItem w:displayText="School of Art and Art History" w:value="School of Art and Art History"/>
          <w:listItem w:displayText="Department of Bioengineering" w:value="Department of Bioengineering"/>
          <w:listItem w:displayText="Department of Biology" w:value="Department of Biology"/>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School of Dance" w:value="School of Dance"/>
          <w:listItem w:displayText="Peggy Dow Helmerich School of Drama" w:value="Peggy Dow Helmerich School of Drama"/>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Department of Engineering" w:value="Department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Department of Human Relations" w:value="Department of Human Relations"/>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College of International Studies" w:value="College of International Studies"/>
          <w:listItem w:displayText="Gaylord College of Journalism and Mass Communication" w:value="Gaylord College of Journalism and Mass Communication"/>
          <w:listItem w:displayText="College of Liberal Studies" w:value="College of Liberal Studies"/>
          <w:listItem w:displayText="School of Library and Information Studies" w:value="School of Library and Information Studies"/>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Native American Studies" w:value="Department of Native American Studies"/>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dropDownList>
      </w:sdtPr>
      <w:sdtContent>
        <w:p w14:paraId="73402ADC" w14:textId="34E335C7" w:rsidR="00D70A81" w:rsidRDefault="002C4B36" w:rsidP="003732F0">
          <w:pPr>
            <w:pStyle w:val="NoSpacing"/>
            <w:jc w:val="center"/>
            <w:rPr>
              <w:caps/>
            </w:rPr>
          </w:pPr>
          <w:r>
            <w:rPr>
              <w:caps/>
              <w:lang w:val="en-GB"/>
            </w:rPr>
            <w:t>Department of Chemistry and Biochemistry</w:t>
          </w:r>
        </w:p>
      </w:sdtContent>
    </w:sdt>
    <w:p w14:paraId="7FB93EEB" w14:textId="77777777" w:rsidR="00D70A81" w:rsidRPr="00730F0A" w:rsidRDefault="00D70A81" w:rsidP="003732F0">
      <w:pPr>
        <w:pStyle w:val="NoSpacing"/>
        <w:jc w:val="center"/>
        <w:rPr>
          <w:caps/>
        </w:rPr>
      </w:pPr>
    </w:p>
    <w:p w14:paraId="00AFA719" w14:textId="77777777" w:rsidR="00D70A81" w:rsidRPr="00730F0A" w:rsidRDefault="00D70A81" w:rsidP="003732F0">
      <w:pPr>
        <w:pStyle w:val="NoSpacing"/>
        <w:jc w:val="center"/>
        <w:rPr>
          <w:caps/>
        </w:rPr>
      </w:pPr>
    </w:p>
    <w:p w14:paraId="6DAA28F2" w14:textId="77777777" w:rsidR="00D70A81" w:rsidRPr="00730F0A" w:rsidRDefault="00D70A81" w:rsidP="003732F0">
      <w:pPr>
        <w:pStyle w:val="NoSpacing"/>
        <w:jc w:val="center"/>
        <w:rPr>
          <w:caps/>
        </w:rPr>
      </w:pPr>
    </w:p>
    <w:p w14:paraId="33F1B4F7" w14:textId="77777777" w:rsidR="00D70A81" w:rsidRDefault="00D70A81" w:rsidP="003732F0">
      <w:pPr>
        <w:pStyle w:val="NoSpacing"/>
        <w:jc w:val="center"/>
        <w:rPr>
          <w:caps/>
        </w:rPr>
      </w:pPr>
    </w:p>
    <w:p w14:paraId="5AB84012" w14:textId="77777777" w:rsidR="00D70A81" w:rsidRPr="00730F0A" w:rsidRDefault="00D70A81" w:rsidP="003732F0">
      <w:pPr>
        <w:pStyle w:val="NoSpacing"/>
        <w:jc w:val="center"/>
        <w:rPr>
          <w:caps/>
        </w:rPr>
      </w:pPr>
    </w:p>
    <w:p w14:paraId="697ED24C" w14:textId="77777777" w:rsidR="00D70A81" w:rsidRPr="00730F0A" w:rsidRDefault="00D70A81" w:rsidP="003732F0">
      <w:pPr>
        <w:pStyle w:val="NoSpacing"/>
        <w:jc w:val="center"/>
        <w:rPr>
          <w:caps/>
        </w:rPr>
      </w:pPr>
    </w:p>
    <w:p w14:paraId="41568CB2" w14:textId="77777777" w:rsidR="00D70A81" w:rsidRDefault="00D70A81" w:rsidP="003732F0">
      <w:pPr>
        <w:pStyle w:val="NoSpacing"/>
        <w:jc w:val="center"/>
        <w:rPr>
          <w:caps/>
        </w:rPr>
      </w:pPr>
    </w:p>
    <w:p w14:paraId="4FB92CBC" w14:textId="77777777" w:rsidR="003E7D56" w:rsidRDefault="003E7D56" w:rsidP="003732F0">
      <w:pPr>
        <w:pStyle w:val="NoSpacing"/>
        <w:jc w:val="center"/>
        <w:rPr>
          <w:caps/>
        </w:rPr>
      </w:pPr>
    </w:p>
    <w:p w14:paraId="0DF60A3B" w14:textId="77777777" w:rsidR="003E7D56" w:rsidRDefault="003E7D56" w:rsidP="003732F0">
      <w:pPr>
        <w:pStyle w:val="NoSpacing"/>
        <w:jc w:val="center"/>
        <w:rPr>
          <w:caps/>
        </w:rPr>
      </w:pPr>
    </w:p>
    <w:p w14:paraId="32F33C6C" w14:textId="77777777" w:rsidR="003E7D56" w:rsidRPr="00730F0A" w:rsidRDefault="003E7D56" w:rsidP="003732F0">
      <w:pPr>
        <w:pStyle w:val="NoSpacing"/>
        <w:jc w:val="center"/>
        <w:rPr>
          <w:caps/>
        </w:rPr>
      </w:pPr>
    </w:p>
    <w:p w14:paraId="30604F66" w14:textId="77777777" w:rsidR="00D70A81" w:rsidRPr="00730F0A" w:rsidRDefault="00D70A81" w:rsidP="003732F0">
      <w:pPr>
        <w:pStyle w:val="NoSpacing"/>
        <w:jc w:val="center"/>
        <w:rPr>
          <w:caps/>
        </w:rPr>
      </w:pPr>
    </w:p>
    <w:sdt>
      <w:sdtPr>
        <w:rPr>
          <w:caps/>
          <w:color w:val="808080"/>
        </w:rPr>
        <w:id w:val="30091876"/>
        <w:lock w:val="contentLocked"/>
        <w:placeholder>
          <w:docPart w:val="E0DD7B9B60EB6F41B97062499728C38B"/>
        </w:placeholder>
        <w:group/>
      </w:sdtPr>
      <w:sdtContent>
        <w:p w14:paraId="79D2C183" w14:textId="77777777" w:rsidR="00D70A81" w:rsidRPr="00730F0A" w:rsidRDefault="00D70A81" w:rsidP="003732F0">
          <w:pPr>
            <w:pStyle w:val="NoSpacing"/>
            <w:jc w:val="center"/>
            <w:rPr>
              <w:caps/>
            </w:rPr>
          </w:pPr>
          <w:r w:rsidRPr="00730F0A">
            <w:rPr>
              <w:caps/>
            </w:rPr>
            <w:t>By</w:t>
          </w:r>
        </w:p>
      </w:sdtContent>
    </w:sdt>
    <w:p w14:paraId="2556A70B" w14:textId="77777777" w:rsidR="00D70A81" w:rsidRDefault="00D70A81" w:rsidP="003732F0">
      <w:pPr>
        <w:pStyle w:val="NoSpacing"/>
        <w:jc w:val="center"/>
      </w:pPr>
    </w:p>
    <w:p w14:paraId="08530C91" w14:textId="77777777" w:rsidR="00D70A81" w:rsidRDefault="00D70A81" w:rsidP="003732F0">
      <w:pPr>
        <w:pStyle w:val="NoSpacing"/>
        <w:jc w:val="center"/>
      </w:pPr>
    </w:p>
    <w:p w14:paraId="6DEC6C10" w14:textId="77777777" w:rsidR="006D336A" w:rsidRDefault="006D336A" w:rsidP="003732F0">
      <w:pPr>
        <w:pStyle w:val="NoSpacing"/>
        <w:jc w:val="center"/>
      </w:pPr>
    </w:p>
    <w:p w14:paraId="2C035A6A" w14:textId="77777777" w:rsidR="00562C0D" w:rsidRDefault="00562C0D" w:rsidP="003732F0">
      <w:pPr>
        <w:pStyle w:val="NoSpacing"/>
        <w:jc w:val="center"/>
      </w:pPr>
    </w:p>
    <w:p w14:paraId="17B06788" w14:textId="77777777" w:rsidR="00562C0D" w:rsidRDefault="00562C0D" w:rsidP="003732F0">
      <w:pPr>
        <w:pStyle w:val="NoSpacing"/>
        <w:jc w:val="center"/>
      </w:pPr>
    </w:p>
    <w:p w14:paraId="21FA9C53" w14:textId="77777777" w:rsidR="006D336A" w:rsidRDefault="006D336A" w:rsidP="003732F0">
      <w:pPr>
        <w:pStyle w:val="NoSpacing"/>
        <w:jc w:val="center"/>
      </w:pPr>
    </w:p>
    <w:p w14:paraId="7515D9A9" w14:textId="77777777" w:rsidR="00D70A81" w:rsidRDefault="00D70A81" w:rsidP="003732F0">
      <w:pPr>
        <w:pStyle w:val="NoSpacing"/>
        <w:jc w:val="center"/>
      </w:pPr>
    </w:p>
    <w:p w14:paraId="624C1111" w14:textId="77777777" w:rsidR="00D70A81" w:rsidRPr="003B763D" w:rsidRDefault="00D70A81" w:rsidP="003732F0">
      <w:pPr>
        <w:pStyle w:val="NoSpacing"/>
        <w:jc w:val="right"/>
      </w:pPr>
      <w:r>
        <w:t>______________________________</w:t>
      </w:r>
    </w:p>
    <w:p w14:paraId="1B37AFF1" w14:textId="440866C7" w:rsidR="00D70A81" w:rsidRDefault="00B92437" w:rsidP="003732F0">
      <w:pPr>
        <w:pStyle w:val="NoSpacing"/>
        <w:jc w:val="right"/>
      </w:pPr>
      <w:sdt>
        <w:sdtPr>
          <w:alias w:val="Select the appropriate prefix"/>
          <w:tag w:val="Prefix"/>
          <w:id w:val="3768269"/>
          <w:placeholder>
            <w:docPart w:val="664BC80BF35BF041ACF618EA0AD62160"/>
          </w:placeholder>
          <w:dropDownList>
            <w:listItem w:displayText="[Dr. / Mr. / Mrs. / Ms.]" w:value="[Dr. / Mr. / Mrs. / Ms.]"/>
            <w:listItem w:displayText="Dr." w:value="Dr."/>
            <w:listItem w:displayText="Mr." w:value="Mr."/>
            <w:listItem w:displayText="Mrs." w:value="Mrs."/>
            <w:listItem w:displayText="Ms." w:value="Ms."/>
          </w:dropDownList>
        </w:sdtPr>
        <w:sdtContent>
          <w:r w:rsidR="002C4B36">
            <w:rPr>
              <w:lang w:val="en-GB"/>
            </w:rPr>
            <w:t>Dr.</w:t>
          </w:r>
        </w:sdtContent>
      </w:sdt>
      <w:sdt>
        <w:sdtPr>
          <w:alias w:val="Click to enter committee chair name"/>
          <w:tag w:val="committee chair"/>
          <w:id w:val="30091849"/>
          <w:placeholder>
            <w:docPart w:val="E0DD7B9B60EB6F41B97062499728C38B"/>
          </w:placeholder>
        </w:sdtPr>
        <w:sdtContent>
          <w:r w:rsidR="00627776">
            <w:t xml:space="preserve"> </w:t>
          </w:r>
          <w:r w:rsidR="00D70A81">
            <w:t>Adam S</w:t>
          </w:r>
          <w:r w:rsidR="003732F0">
            <w:t>.</w:t>
          </w:r>
          <w:r w:rsidR="00D70A81">
            <w:t xml:space="preserve"> Duerfeldt</w:t>
          </w:r>
        </w:sdtContent>
      </w:sdt>
      <w:r w:rsidR="00D70A81">
        <w:t>, Chair</w:t>
      </w:r>
    </w:p>
    <w:p w14:paraId="42656035" w14:textId="77777777" w:rsidR="00D70A81" w:rsidRDefault="00D70A81" w:rsidP="003732F0">
      <w:pPr>
        <w:pStyle w:val="NoSpacing"/>
        <w:jc w:val="right"/>
      </w:pPr>
    </w:p>
    <w:p w14:paraId="462898CF" w14:textId="77777777" w:rsidR="00D70A81" w:rsidRDefault="00D70A81" w:rsidP="003732F0">
      <w:pPr>
        <w:pStyle w:val="NoSpacing"/>
        <w:jc w:val="right"/>
      </w:pPr>
    </w:p>
    <w:p w14:paraId="1E7B28F3" w14:textId="77777777" w:rsidR="00D70A81" w:rsidRPr="003B763D" w:rsidRDefault="00D70A81" w:rsidP="003732F0">
      <w:pPr>
        <w:pStyle w:val="NoSpacing"/>
        <w:jc w:val="right"/>
      </w:pPr>
      <w:r>
        <w:t>______________________________</w:t>
      </w:r>
    </w:p>
    <w:p w14:paraId="75DEAD65" w14:textId="651BCA61" w:rsidR="00D70A81" w:rsidRDefault="00B92437" w:rsidP="003732F0">
      <w:pPr>
        <w:pStyle w:val="NoSpacing"/>
        <w:jc w:val="right"/>
      </w:pPr>
      <w:sdt>
        <w:sdtPr>
          <w:alias w:val="Select the appropriate prefix"/>
          <w:tag w:val="Prefix"/>
          <w:id w:val="8173872"/>
          <w:placeholder>
            <w:docPart w:val="D2C785C7DB85C84189EB8AE9BE168F26"/>
          </w:placeholder>
          <w:dropDownList>
            <w:listItem w:displayText="[Prefix]" w:value="[Prefix]"/>
            <w:listItem w:displayText="Dr." w:value="Dr."/>
            <w:listItem w:displayText="Mr." w:value="Mr."/>
            <w:listItem w:displayText="Mrs." w:value="Mrs."/>
            <w:listItem w:displayText="Ms." w:value="Ms."/>
          </w:dropDownList>
        </w:sdtPr>
        <w:sdtContent>
          <w:r w:rsidR="002C4B36">
            <w:rPr>
              <w:lang w:val="en-GB"/>
            </w:rPr>
            <w:t>Dr.</w:t>
          </w:r>
        </w:sdtContent>
      </w:sdt>
      <w:r w:rsidR="00D70A81">
        <w:t xml:space="preserve"> </w:t>
      </w:r>
      <w:sdt>
        <w:sdtPr>
          <w:alias w:val="Click to enter 2nd member name"/>
          <w:tag w:val="2nd member"/>
          <w:id w:val="30091850"/>
          <w:placeholder>
            <w:docPart w:val="40C605388E063F42A87C31ABCBFA322B"/>
          </w:placeholder>
        </w:sdtPr>
        <w:sdtContent>
          <w:r w:rsidR="003732F0">
            <w:t>Robert H. Cichewicz</w:t>
          </w:r>
        </w:sdtContent>
      </w:sdt>
    </w:p>
    <w:p w14:paraId="7AAEE197" w14:textId="77777777" w:rsidR="00D70A81" w:rsidRDefault="00D70A81" w:rsidP="003732F0">
      <w:pPr>
        <w:pStyle w:val="NoSpacing"/>
        <w:jc w:val="right"/>
      </w:pPr>
    </w:p>
    <w:p w14:paraId="22115F42" w14:textId="77777777" w:rsidR="00D70A81" w:rsidRDefault="00D70A81" w:rsidP="003732F0">
      <w:pPr>
        <w:pStyle w:val="NoSpacing"/>
        <w:jc w:val="right"/>
      </w:pPr>
    </w:p>
    <w:p w14:paraId="0F803521" w14:textId="77777777" w:rsidR="00D70A81" w:rsidRPr="003B763D" w:rsidRDefault="00D70A81" w:rsidP="003732F0">
      <w:pPr>
        <w:pStyle w:val="NoSpacing"/>
        <w:jc w:val="right"/>
      </w:pPr>
      <w:r>
        <w:t>______________________________</w:t>
      </w:r>
    </w:p>
    <w:p w14:paraId="4482F7C6" w14:textId="3B2C38A0" w:rsidR="00D70A81" w:rsidRDefault="00B92437" w:rsidP="003732F0">
      <w:pPr>
        <w:pStyle w:val="NoSpacing"/>
        <w:jc w:val="right"/>
      </w:pPr>
      <w:sdt>
        <w:sdtPr>
          <w:alias w:val="Select the appropriate prefix"/>
          <w:tag w:val="Prefix"/>
          <w:id w:val="30091851"/>
          <w:placeholder>
            <w:docPart w:val="A8203C1CD1BE0A4BA032C0DCA5357019"/>
          </w:placeholder>
          <w:dropDownList>
            <w:listItem w:displayText="[Prefix]" w:value="[Prefix]"/>
            <w:listItem w:displayText="Dr." w:value="Dr."/>
            <w:listItem w:displayText="Mr." w:value="Mr."/>
            <w:listItem w:displayText="Mrs." w:value="Mrs."/>
            <w:listItem w:displayText="Ms." w:value="Ms."/>
          </w:dropDownList>
        </w:sdtPr>
        <w:sdtContent>
          <w:r w:rsidR="002C4B36">
            <w:rPr>
              <w:lang w:val="en-GB"/>
            </w:rPr>
            <w:t>Dr.</w:t>
          </w:r>
        </w:sdtContent>
      </w:sdt>
      <w:r w:rsidR="00D70A81">
        <w:t xml:space="preserve"> </w:t>
      </w:r>
      <w:sdt>
        <w:sdtPr>
          <w:alias w:val="Click to enter 3rd member name"/>
          <w:tag w:val="3rd member"/>
          <w:id w:val="30091852"/>
          <w:placeholder>
            <w:docPart w:val="97A4A0797E43E24B9644FC81C10E62C8"/>
          </w:placeholder>
        </w:sdtPr>
        <w:sdtContent>
          <w:r w:rsidR="003732F0">
            <w:t>Daniel T. Glatzhofer</w:t>
          </w:r>
        </w:sdtContent>
      </w:sdt>
    </w:p>
    <w:p w14:paraId="6F683707" w14:textId="77777777" w:rsidR="00D70A81" w:rsidRDefault="00D70A81" w:rsidP="003732F0">
      <w:pPr>
        <w:pStyle w:val="NoSpacing"/>
        <w:jc w:val="right"/>
      </w:pPr>
    </w:p>
    <w:p w14:paraId="0C13E80E" w14:textId="77777777" w:rsidR="00D70A81" w:rsidRDefault="00D70A81" w:rsidP="003732F0">
      <w:pPr>
        <w:pStyle w:val="NoSpacing"/>
        <w:jc w:val="right"/>
      </w:pPr>
    </w:p>
    <w:p w14:paraId="72BA12C3" w14:textId="77777777" w:rsidR="00D70A81" w:rsidRPr="003B763D" w:rsidRDefault="00D70A81" w:rsidP="003732F0">
      <w:pPr>
        <w:pStyle w:val="NoSpacing"/>
        <w:jc w:val="right"/>
      </w:pPr>
      <w:r>
        <w:t>______________________________</w:t>
      </w:r>
    </w:p>
    <w:p w14:paraId="676EAD16" w14:textId="53F1504A" w:rsidR="00D70A81" w:rsidRDefault="00B92437" w:rsidP="003732F0">
      <w:pPr>
        <w:pStyle w:val="NoSpacing"/>
        <w:jc w:val="right"/>
      </w:pPr>
      <w:sdt>
        <w:sdtPr>
          <w:alias w:val="Select the appropriate prefix"/>
          <w:tag w:val="Prefix"/>
          <w:id w:val="30091854"/>
          <w:placeholder>
            <w:docPart w:val="70E5FAE8C85CB347BBC26BA97938DEB1"/>
          </w:placeholder>
          <w:dropDownList>
            <w:listItem w:displayText="[Prefix]" w:value="[Prefix]"/>
            <w:listItem w:displayText="Dr." w:value="Dr."/>
            <w:listItem w:displayText="Mr." w:value="Mr."/>
            <w:listItem w:displayText="Mrs." w:value="Mrs."/>
            <w:listItem w:displayText="Ms." w:value="Ms."/>
          </w:dropDownList>
        </w:sdtPr>
        <w:sdtContent>
          <w:r w:rsidR="002C4B36">
            <w:rPr>
              <w:lang w:val="en-GB"/>
            </w:rPr>
            <w:t>Dr.</w:t>
          </w:r>
        </w:sdtContent>
      </w:sdt>
      <w:r w:rsidR="00D70A81">
        <w:t xml:space="preserve"> </w:t>
      </w:r>
      <w:sdt>
        <w:sdtPr>
          <w:alias w:val="Click to enter 4th member name, if applicable"/>
          <w:tag w:val="4th member"/>
          <w:id w:val="30091855"/>
          <w:placeholder>
            <w:docPart w:val="284D32AB5042034488E7CAD3430BFC26"/>
          </w:placeholder>
        </w:sdtPr>
        <w:sdtContent>
          <w:r w:rsidR="003732F0">
            <w:t>Pascal De Sainte Claire</w:t>
          </w:r>
        </w:sdtContent>
      </w:sdt>
    </w:p>
    <w:p w14:paraId="1BF314B6" w14:textId="77777777" w:rsidR="00D70A81" w:rsidRDefault="00D70A81" w:rsidP="003732F0">
      <w:pPr>
        <w:pStyle w:val="NoSpacing"/>
        <w:jc w:val="right"/>
      </w:pPr>
    </w:p>
    <w:p w14:paraId="576E5D49" w14:textId="77777777" w:rsidR="00D70A81" w:rsidRDefault="00D70A81" w:rsidP="003732F0">
      <w:pPr>
        <w:pStyle w:val="NoSpacing"/>
        <w:jc w:val="right"/>
      </w:pPr>
    </w:p>
    <w:p w14:paraId="3FFDAB30" w14:textId="77777777" w:rsidR="00D70A81" w:rsidRPr="003B763D" w:rsidRDefault="00D70A81" w:rsidP="003732F0">
      <w:pPr>
        <w:pStyle w:val="NoSpacing"/>
        <w:jc w:val="right"/>
      </w:pPr>
      <w:r>
        <w:t>______________________________</w:t>
      </w:r>
    </w:p>
    <w:p w14:paraId="019D18F9" w14:textId="0C4BB1D6" w:rsidR="00D70A81" w:rsidRDefault="00B92437" w:rsidP="003732F0">
      <w:pPr>
        <w:pStyle w:val="NoSpacing"/>
        <w:jc w:val="right"/>
      </w:pPr>
      <w:sdt>
        <w:sdtPr>
          <w:alias w:val="Select the appropriate prefix"/>
          <w:tag w:val="Prefix"/>
          <w:id w:val="30091857"/>
          <w:placeholder>
            <w:docPart w:val="3E7B553E73C67842A5DA26DAC7E6BE47"/>
          </w:placeholder>
          <w:dropDownList>
            <w:listItem w:displayText="[Prefix]" w:value="[Prefix]"/>
            <w:listItem w:displayText="Dr." w:value="Dr."/>
            <w:listItem w:displayText="Mr." w:value="Mr."/>
            <w:listItem w:displayText="Mrs." w:value="Mrs."/>
            <w:listItem w:displayText="Ms." w:value="Ms."/>
          </w:dropDownList>
        </w:sdtPr>
        <w:sdtContent>
          <w:r w:rsidR="002C4B36">
            <w:rPr>
              <w:lang w:val="en-GB"/>
            </w:rPr>
            <w:t>Dr.</w:t>
          </w:r>
        </w:sdtContent>
      </w:sdt>
      <w:r w:rsidR="00D70A81">
        <w:t xml:space="preserve"> </w:t>
      </w:r>
      <w:sdt>
        <w:sdtPr>
          <w:alias w:val="Click to enter 5th member name, if applicable"/>
          <w:tag w:val="5th member"/>
          <w:id w:val="30091858"/>
          <w:placeholder>
            <w:docPart w:val="3231D1F1A8EE064FBFC5FAB1C053EAB0"/>
          </w:placeholder>
        </w:sdtPr>
        <w:sdtContent>
          <w:r w:rsidR="003732F0">
            <w:t>Isabelle Ripoche</w:t>
          </w:r>
        </w:sdtContent>
      </w:sdt>
    </w:p>
    <w:p w14:paraId="02D3B558" w14:textId="77777777" w:rsidR="00D70A81" w:rsidRDefault="00D70A81" w:rsidP="003732F0">
      <w:pPr>
        <w:pStyle w:val="NoSpacing"/>
        <w:jc w:val="center"/>
      </w:pPr>
      <w:r>
        <w:br w:type="page"/>
      </w:r>
    </w:p>
    <w:p w14:paraId="0EE09CE2" w14:textId="77777777" w:rsidR="00D70A81" w:rsidRDefault="00D70A81" w:rsidP="003732F0">
      <w:pPr>
        <w:pStyle w:val="NoSpacing"/>
        <w:jc w:val="center"/>
      </w:pPr>
    </w:p>
    <w:p w14:paraId="59EF33A5" w14:textId="77777777" w:rsidR="00D70A81" w:rsidRDefault="00D70A81" w:rsidP="003732F0">
      <w:pPr>
        <w:pStyle w:val="NoSpacing"/>
        <w:jc w:val="center"/>
      </w:pPr>
    </w:p>
    <w:p w14:paraId="489D3292" w14:textId="77777777" w:rsidR="00D70A81" w:rsidRDefault="00D70A81" w:rsidP="003732F0">
      <w:pPr>
        <w:pStyle w:val="NoSpacing"/>
        <w:jc w:val="center"/>
      </w:pPr>
    </w:p>
    <w:p w14:paraId="51A9E34E" w14:textId="77777777" w:rsidR="00D70A81" w:rsidRDefault="00D70A81" w:rsidP="003732F0">
      <w:pPr>
        <w:pStyle w:val="NoSpacing"/>
        <w:jc w:val="center"/>
      </w:pPr>
    </w:p>
    <w:p w14:paraId="7D82001F" w14:textId="77777777" w:rsidR="00D70A81" w:rsidRDefault="00D70A81" w:rsidP="003732F0">
      <w:pPr>
        <w:pStyle w:val="NoSpacing"/>
        <w:jc w:val="center"/>
      </w:pPr>
    </w:p>
    <w:p w14:paraId="7F4BAED4" w14:textId="77777777" w:rsidR="00D70A81" w:rsidRDefault="00D70A81" w:rsidP="003732F0">
      <w:pPr>
        <w:pStyle w:val="NoSpacing"/>
        <w:jc w:val="center"/>
      </w:pPr>
    </w:p>
    <w:p w14:paraId="157EE7BD" w14:textId="77777777" w:rsidR="00D70A81" w:rsidRDefault="00D70A81" w:rsidP="003732F0">
      <w:pPr>
        <w:pStyle w:val="NoSpacing"/>
        <w:jc w:val="center"/>
      </w:pPr>
    </w:p>
    <w:p w14:paraId="408D06B7" w14:textId="77777777" w:rsidR="00D70A81" w:rsidRDefault="00D70A81" w:rsidP="003732F0">
      <w:pPr>
        <w:pStyle w:val="NoSpacing"/>
        <w:jc w:val="center"/>
      </w:pPr>
    </w:p>
    <w:p w14:paraId="7D477823" w14:textId="77777777" w:rsidR="00D70A81" w:rsidRDefault="00D70A81" w:rsidP="003732F0">
      <w:pPr>
        <w:pStyle w:val="NoSpacing"/>
        <w:jc w:val="center"/>
      </w:pPr>
    </w:p>
    <w:p w14:paraId="39D8D8DE" w14:textId="77777777" w:rsidR="00D70A81" w:rsidRDefault="00D70A81" w:rsidP="003732F0">
      <w:pPr>
        <w:pStyle w:val="NoSpacing"/>
        <w:jc w:val="center"/>
      </w:pPr>
    </w:p>
    <w:p w14:paraId="4F0483C1" w14:textId="77777777" w:rsidR="00D70A81" w:rsidRDefault="00D70A81" w:rsidP="003732F0">
      <w:pPr>
        <w:pStyle w:val="NoSpacing"/>
        <w:jc w:val="center"/>
      </w:pPr>
    </w:p>
    <w:p w14:paraId="7B3F6B69" w14:textId="77777777" w:rsidR="00D70A81" w:rsidRDefault="00D70A81" w:rsidP="003732F0">
      <w:pPr>
        <w:pStyle w:val="NoSpacing"/>
        <w:jc w:val="center"/>
      </w:pPr>
    </w:p>
    <w:p w14:paraId="4B08955A" w14:textId="77777777" w:rsidR="00D70A81" w:rsidRDefault="00D70A81" w:rsidP="003732F0">
      <w:pPr>
        <w:pStyle w:val="NoSpacing"/>
        <w:jc w:val="center"/>
      </w:pPr>
    </w:p>
    <w:p w14:paraId="2356816D" w14:textId="77777777" w:rsidR="00D70A81" w:rsidRDefault="00D70A81" w:rsidP="003732F0">
      <w:pPr>
        <w:pStyle w:val="NoSpacing"/>
        <w:jc w:val="center"/>
      </w:pPr>
    </w:p>
    <w:p w14:paraId="48B0035F" w14:textId="77777777" w:rsidR="00D70A81" w:rsidRDefault="00D70A81" w:rsidP="003732F0">
      <w:pPr>
        <w:pStyle w:val="NoSpacing"/>
        <w:jc w:val="center"/>
      </w:pPr>
    </w:p>
    <w:p w14:paraId="237E2603" w14:textId="77777777" w:rsidR="00D70A81" w:rsidRDefault="00D70A81" w:rsidP="003732F0">
      <w:pPr>
        <w:pStyle w:val="NoSpacing"/>
        <w:jc w:val="center"/>
      </w:pPr>
    </w:p>
    <w:p w14:paraId="3984F40B" w14:textId="77777777" w:rsidR="00D70A81" w:rsidRDefault="00D70A81" w:rsidP="003732F0">
      <w:pPr>
        <w:pStyle w:val="NoSpacing"/>
        <w:jc w:val="center"/>
      </w:pPr>
    </w:p>
    <w:p w14:paraId="3C931141" w14:textId="77777777" w:rsidR="00D70A81" w:rsidRDefault="00D70A81" w:rsidP="003732F0">
      <w:pPr>
        <w:pStyle w:val="NoSpacing"/>
        <w:jc w:val="center"/>
      </w:pPr>
    </w:p>
    <w:p w14:paraId="7109BA7C" w14:textId="77777777" w:rsidR="00D70A81" w:rsidRDefault="00D70A81" w:rsidP="003732F0">
      <w:pPr>
        <w:pStyle w:val="NoSpacing"/>
        <w:jc w:val="center"/>
      </w:pPr>
    </w:p>
    <w:p w14:paraId="1D441904" w14:textId="77777777" w:rsidR="00D70A81" w:rsidRDefault="00D70A81" w:rsidP="003732F0">
      <w:pPr>
        <w:pStyle w:val="NoSpacing"/>
        <w:jc w:val="center"/>
      </w:pPr>
    </w:p>
    <w:p w14:paraId="58806C91" w14:textId="77777777" w:rsidR="00D70A81" w:rsidRDefault="00D70A81" w:rsidP="003732F0">
      <w:pPr>
        <w:pStyle w:val="NoSpacing"/>
        <w:jc w:val="center"/>
      </w:pPr>
    </w:p>
    <w:p w14:paraId="51D1E6C5" w14:textId="77777777" w:rsidR="00D70A81" w:rsidRDefault="00D70A81" w:rsidP="003732F0">
      <w:pPr>
        <w:pStyle w:val="NoSpacing"/>
        <w:jc w:val="center"/>
      </w:pPr>
    </w:p>
    <w:p w14:paraId="7C8EE336" w14:textId="77777777" w:rsidR="00D70A81" w:rsidRDefault="00D70A81" w:rsidP="003732F0">
      <w:pPr>
        <w:pStyle w:val="NoSpacing"/>
        <w:jc w:val="center"/>
      </w:pPr>
    </w:p>
    <w:p w14:paraId="10AF920B" w14:textId="77777777" w:rsidR="00D70A81" w:rsidRDefault="00D70A81" w:rsidP="003732F0">
      <w:pPr>
        <w:pStyle w:val="NoSpacing"/>
        <w:jc w:val="center"/>
      </w:pPr>
    </w:p>
    <w:p w14:paraId="3A827A8D" w14:textId="77777777" w:rsidR="00D70A81" w:rsidRDefault="00D70A81" w:rsidP="003732F0">
      <w:pPr>
        <w:pStyle w:val="NoSpacing"/>
        <w:jc w:val="center"/>
      </w:pPr>
    </w:p>
    <w:p w14:paraId="3AA442CC" w14:textId="77777777" w:rsidR="00D70A81" w:rsidRDefault="00D70A81" w:rsidP="003732F0">
      <w:pPr>
        <w:pStyle w:val="NoSpacing"/>
        <w:jc w:val="center"/>
      </w:pPr>
    </w:p>
    <w:p w14:paraId="4AA36234" w14:textId="77777777" w:rsidR="00D70A81" w:rsidRDefault="00D70A81" w:rsidP="003732F0">
      <w:pPr>
        <w:pStyle w:val="NoSpacing"/>
        <w:jc w:val="center"/>
      </w:pPr>
    </w:p>
    <w:p w14:paraId="78FB336A" w14:textId="77777777" w:rsidR="00D70A81" w:rsidRDefault="00D70A81" w:rsidP="003732F0">
      <w:pPr>
        <w:pStyle w:val="NoSpacing"/>
        <w:jc w:val="center"/>
      </w:pPr>
    </w:p>
    <w:p w14:paraId="57F05122" w14:textId="77777777" w:rsidR="00D70A81" w:rsidRDefault="00D70A81" w:rsidP="003732F0">
      <w:pPr>
        <w:pStyle w:val="NoSpacing"/>
        <w:jc w:val="center"/>
      </w:pPr>
    </w:p>
    <w:p w14:paraId="39656749" w14:textId="77777777" w:rsidR="00D70A81" w:rsidRDefault="00D70A81" w:rsidP="003732F0">
      <w:pPr>
        <w:pStyle w:val="NoSpacing"/>
        <w:jc w:val="center"/>
      </w:pPr>
    </w:p>
    <w:p w14:paraId="02381E82" w14:textId="77777777" w:rsidR="00D70A81" w:rsidRDefault="00D70A81" w:rsidP="003732F0">
      <w:pPr>
        <w:pStyle w:val="NoSpacing"/>
        <w:jc w:val="center"/>
      </w:pPr>
    </w:p>
    <w:p w14:paraId="3DF7238A" w14:textId="77777777" w:rsidR="00D70A81" w:rsidRDefault="00D70A81" w:rsidP="003732F0">
      <w:pPr>
        <w:pStyle w:val="NoSpacing"/>
        <w:jc w:val="center"/>
      </w:pPr>
    </w:p>
    <w:p w14:paraId="4D1B3575" w14:textId="77777777" w:rsidR="00D70A81" w:rsidRDefault="00D70A81" w:rsidP="003732F0">
      <w:pPr>
        <w:pStyle w:val="NoSpacing"/>
        <w:jc w:val="center"/>
      </w:pPr>
    </w:p>
    <w:p w14:paraId="27DEAF8F" w14:textId="77777777" w:rsidR="00D70A81" w:rsidRDefault="00D70A81" w:rsidP="003732F0">
      <w:pPr>
        <w:pStyle w:val="NoSpacing"/>
        <w:jc w:val="center"/>
      </w:pPr>
    </w:p>
    <w:p w14:paraId="2501C390" w14:textId="77777777" w:rsidR="00D70A81" w:rsidRDefault="00D70A81" w:rsidP="003732F0">
      <w:pPr>
        <w:pStyle w:val="NoSpacing"/>
        <w:jc w:val="center"/>
      </w:pPr>
    </w:p>
    <w:p w14:paraId="4FB83125" w14:textId="77777777" w:rsidR="00D70A81" w:rsidRDefault="00D70A81" w:rsidP="003732F0">
      <w:pPr>
        <w:pStyle w:val="NoSpacing"/>
        <w:jc w:val="center"/>
      </w:pPr>
    </w:p>
    <w:p w14:paraId="68423D5E" w14:textId="77777777" w:rsidR="00D70A81" w:rsidRDefault="00D70A81" w:rsidP="003732F0">
      <w:pPr>
        <w:pStyle w:val="NoSpacing"/>
        <w:jc w:val="center"/>
      </w:pPr>
    </w:p>
    <w:p w14:paraId="503932B0" w14:textId="77777777" w:rsidR="00D70A81" w:rsidRDefault="00D70A81" w:rsidP="003732F0">
      <w:pPr>
        <w:pStyle w:val="NoSpacing"/>
        <w:jc w:val="center"/>
      </w:pPr>
    </w:p>
    <w:p w14:paraId="3D5A6739" w14:textId="77777777" w:rsidR="00D70A81" w:rsidRDefault="00D70A81" w:rsidP="003732F0">
      <w:pPr>
        <w:pStyle w:val="NoSpacing"/>
        <w:jc w:val="center"/>
      </w:pPr>
    </w:p>
    <w:p w14:paraId="5036D504" w14:textId="77777777" w:rsidR="00D70A81" w:rsidRDefault="00D70A81" w:rsidP="003732F0">
      <w:pPr>
        <w:pStyle w:val="NoSpacing"/>
        <w:jc w:val="center"/>
      </w:pPr>
    </w:p>
    <w:p w14:paraId="6296D617" w14:textId="77777777" w:rsidR="00D70A81" w:rsidRDefault="00D70A81" w:rsidP="003732F0">
      <w:pPr>
        <w:pStyle w:val="NoSpacing"/>
        <w:jc w:val="center"/>
      </w:pPr>
    </w:p>
    <w:p w14:paraId="4FA00FD0" w14:textId="77777777" w:rsidR="00D70A81" w:rsidRDefault="00D70A81" w:rsidP="003732F0">
      <w:pPr>
        <w:pStyle w:val="NoSpacing"/>
        <w:jc w:val="center"/>
      </w:pPr>
    </w:p>
    <w:p w14:paraId="4A8B8823" w14:textId="461E2E06" w:rsidR="00D70A81" w:rsidRDefault="00B92437" w:rsidP="003732F0">
      <w:pPr>
        <w:pStyle w:val="NoSpacing"/>
        <w:jc w:val="center"/>
      </w:pPr>
      <w:sdt>
        <w:sdtPr>
          <w:id w:val="30091877"/>
          <w:lock w:val="contentLocked"/>
          <w:placeholder>
            <w:docPart w:val="E0DD7B9B60EB6F41B97062499728C38B"/>
          </w:placeholder>
          <w:group/>
        </w:sdtPr>
        <w:sdtContent>
          <w:r w:rsidR="00D70A81">
            <w:t>© Copyright by</w:t>
          </w:r>
        </w:sdtContent>
      </w:sdt>
      <w:r w:rsidR="00D70A81">
        <w:t xml:space="preserve"> </w:t>
      </w:r>
      <w:sdt>
        <w:sdtPr>
          <w:alias w:val="Click here to enter your name (must match University records)"/>
          <w:tag w:val="Click here to enter your name (must match University records)"/>
          <w:id w:val="2590303"/>
          <w:placeholder>
            <w:docPart w:val="E0DD7B9B60EB6F41B97062499728C38B"/>
          </w:placeholder>
        </w:sdtPr>
        <w:sdtEndPr>
          <w:rPr>
            <w:caps/>
          </w:rPr>
        </w:sdtEndPr>
        <w:sdtContent>
          <w:r w:rsidR="00D70A81">
            <w:rPr>
              <w:caps/>
            </w:rPr>
            <w:t xml:space="preserve">QUENTIN </w:t>
          </w:r>
          <w:r w:rsidR="00BB26EC">
            <w:rPr>
              <w:caps/>
            </w:rPr>
            <w:t xml:space="preserve">P. </w:t>
          </w:r>
          <w:r w:rsidR="00D70A81">
            <w:rPr>
              <w:caps/>
            </w:rPr>
            <w:t>AVILA</w:t>
          </w:r>
        </w:sdtContent>
      </w:sdt>
      <w:r w:rsidR="00D70A81">
        <w:t xml:space="preserve"> </w:t>
      </w:r>
      <w:sdt>
        <w:sdtPr>
          <w:alias w:val="Click to enter the year you are depositing thesis"/>
          <w:tag w:val="Click to enter the year you are depositing thesis"/>
          <w:id w:val="2590304"/>
          <w:placeholder>
            <w:docPart w:val="E0DD7B9B60EB6F41B97062499728C38B"/>
          </w:placeholder>
        </w:sdtPr>
        <w:sdtContent>
          <w:r w:rsidR="00D70A81">
            <w:t>2016</w:t>
          </w:r>
        </w:sdtContent>
      </w:sdt>
    </w:p>
    <w:p w14:paraId="65F27DEE" w14:textId="77777777" w:rsidR="00D70A81" w:rsidRDefault="00D70A81" w:rsidP="003732F0">
      <w:pPr>
        <w:pStyle w:val="NoSpacing"/>
        <w:jc w:val="center"/>
      </w:pPr>
      <w:r>
        <w:t>All Rights Reserved.</w:t>
      </w:r>
    </w:p>
    <w:p w14:paraId="0827A726" w14:textId="77777777" w:rsidR="003732F0" w:rsidRDefault="003732F0" w:rsidP="00840DA5">
      <w:pPr>
        <w:pStyle w:val="Title"/>
        <w:sectPr w:rsidR="003732F0" w:rsidSect="00966ECE">
          <w:footnotePr>
            <w:pos w:val="beneathText"/>
          </w:footnotePr>
          <w:endnotePr>
            <w:numFmt w:val="decimal"/>
          </w:endnotePr>
          <w:pgSz w:w="11900" w:h="16840"/>
          <w:pgMar w:top="1440" w:right="1440" w:bottom="1440" w:left="2268" w:header="708" w:footer="708" w:gutter="0"/>
          <w:pgNumType w:fmt="lowerRoman" w:start="1"/>
          <w:cols w:space="708"/>
          <w:docGrid w:linePitch="360"/>
        </w:sectPr>
      </w:pPr>
    </w:p>
    <w:p w14:paraId="0675D832" w14:textId="1F3C9579" w:rsidR="00D70A81" w:rsidRDefault="00D70A81" w:rsidP="00840DA5">
      <w:pPr>
        <w:pStyle w:val="Title"/>
      </w:pPr>
      <w:bookmarkStart w:id="2" w:name="_Toc310579464"/>
      <w:bookmarkStart w:id="3" w:name="_Toc315681358"/>
      <w:bookmarkStart w:id="4" w:name="_Toc466714655"/>
      <w:r>
        <w:lastRenderedPageBreak/>
        <w:t>Acknowledgements</w:t>
      </w:r>
      <w:bookmarkEnd w:id="2"/>
      <w:bookmarkEnd w:id="3"/>
      <w:bookmarkEnd w:id="4"/>
    </w:p>
    <w:p w14:paraId="0CE79461" w14:textId="03DE0BCB" w:rsidR="00F44CCC" w:rsidRDefault="0069666E" w:rsidP="001E6438">
      <w:r>
        <w:t xml:space="preserve">I would like first to thank Dr. Adam Duerfeldt for his support from the first day I arrived in Oklahoma. I could not hope to have a better mentor, he transmitted his passion for </w:t>
      </w:r>
      <w:r w:rsidR="00F44CCC">
        <w:t xml:space="preserve">medicinal </w:t>
      </w:r>
      <w:r>
        <w:t xml:space="preserve">chemistry to me </w:t>
      </w:r>
      <w:r w:rsidR="00F44CCC">
        <w:t>through his teachings and his encouragements.</w:t>
      </w:r>
      <w:r w:rsidR="00710C6A">
        <w:t xml:space="preserve"> Not every supervisor would have let me follow my own path and</w:t>
      </w:r>
      <w:r w:rsidR="00903D7F">
        <w:t xml:space="preserve"> I could always count on his guidance </w:t>
      </w:r>
      <w:r w:rsidR="00710C6A">
        <w:t>and friendship in difficult times.</w:t>
      </w:r>
    </w:p>
    <w:p w14:paraId="73DC3814" w14:textId="3DD9D080" w:rsidR="00710C6A" w:rsidRDefault="00F44CCC" w:rsidP="001E6438">
      <w:r>
        <w:t>I wish to thank the Department of Chemistry and Biochem</w:t>
      </w:r>
      <w:r w:rsidR="00903D7F">
        <w:t xml:space="preserve">istry and particularly my committee members, Dr. Glatzhofer and Dr. Cichewicz, </w:t>
      </w:r>
      <w:r>
        <w:t>for giving the key</w:t>
      </w:r>
      <w:r w:rsidR="003D75C1">
        <w:t>s</w:t>
      </w:r>
      <w:r>
        <w:t xml:space="preserve"> to success as a graduate student</w:t>
      </w:r>
      <w:r w:rsidR="00903D7F">
        <w:t xml:space="preserve">, an organic chemist and a scientist. Furthermore, I would like to thank the OU-Blaise Pascal </w:t>
      </w:r>
      <w:r w:rsidR="003D75C1">
        <w:t>program for</w:t>
      </w:r>
      <w:r w:rsidR="00903D7F">
        <w:t xml:space="preserve"> giv</w:t>
      </w:r>
      <w:r w:rsidR="003D75C1">
        <w:t>ing me</w:t>
      </w:r>
      <w:r w:rsidR="00903D7F">
        <w:t xml:space="preserve"> the opportunity to travel, to learn</w:t>
      </w:r>
      <w:r w:rsidR="003D75C1">
        <w:t>,</w:t>
      </w:r>
      <w:r w:rsidR="00903D7F">
        <w:t xml:space="preserve"> and to experience such an adventure. I hope that this program will carry on because it is proof that travel broadens the mind.</w:t>
      </w:r>
      <w:r w:rsidR="00710C6A">
        <w:t xml:space="preserve"> I wish to express my gratitude to Dr. Ripoche and Dr. De Sainte Claire for their help</w:t>
      </w:r>
      <w:r w:rsidR="007252B3">
        <w:t xml:space="preserve"> and support</w:t>
      </w:r>
      <w:r w:rsidR="003D75C1">
        <w:t>,</w:t>
      </w:r>
      <w:r w:rsidR="007252B3">
        <w:t xml:space="preserve"> not only</w:t>
      </w:r>
      <w:r w:rsidR="00710C6A">
        <w:t xml:space="preserve"> during </w:t>
      </w:r>
      <w:r w:rsidR="007252B3">
        <w:t>the past year</w:t>
      </w:r>
      <w:r w:rsidR="003D75C1">
        <w:t>,</w:t>
      </w:r>
      <w:r w:rsidR="007252B3">
        <w:t xml:space="preserve"> but also when I was in Clermont-Ferrand.</w:t>
      </w:r>
    </w:p>
    <w:p w14:paraId="2F1FC309" w14:textId="6820A620" w:rsidR="007252B3" w:rsidRDefault="007252B3" w:rsidP="001E6438">
      <w:r>
        <w:t>I wish to thank the Duerfeldt lab, Nate, Dinesh, Yangxiong, Jessi and Xiaoxheng, for their friendship and t</w:t>
      </w:r>
      <w:r w:rsidR="002879B9">
        <w:t>eam</w:t>
      </w:r>
      <w:r>
        <w:t xml:space="preserve"> spirit. </w:t>
      </w:r>
      <w:r w:rsidR="00332701">
        <w:t>Coming from another country is not easy</w:t>
      </w:r>
      <w:r w:rsidR="002879B9">
        <w:t xml:space="preserve"> and</w:t>
      </w:r>
      <w:r w:rsidR="00332701">
        <w:t xml:space="preserve"> I found some true friends </w:t>
      </w:r>
      <w:r w:rsidR="003D75C1">
        <w:t xml:space="preserve">within </w:t>
      </w:r>
      <w:r w:rsidR="00332701">
        <w:t xml:space="preserve">the Department who helped me feel </w:t>
      </w:r>
      <w:r w:rsidR="003D75C1">
        <w:t xml:space="preserve">more at </w:t>
      </w:r>
      <w:r w:rsidR="00332701">
        <w:t>home. Finally, I want to thank my parents and my sister for their support and their love no matter how far I am from them.</w:t>
      </w:r>
    </w:p>
    <w:p w14:paraId="3ED3A074" w14:textId="62605D03" w:rsidR="00D70A81" w:rsidRDefault="00D70A81" w:rsidP="001E6438">
      <w:r>
        <w:br w:type="page"/>
      </w:r>
    </w:p>
    <w:sdt>
      <w:sdtPr>
        <w:id w:val="1042173602"/>
        <w:docPartObj>
          <w:docPartGallery w:val="Table of Contents"/>
          <w:docPartUnique/>
        </w:docPartObj>
      </w:sdtPr>
      <w:sdtContent>
        <w:p w14:paraId="6E54F961" w14:textId="77777777" w:rsidR="001C1EC5" w:rsidRPr="00415EF2" w:rsidRDefault="001C1EC5" w:rsidP="00047A71">
          <w:pPr>
            <w:pStyle w:val="TOC1"/>
            <w:rPr>
              <w:rStyle w:val="TitleChar"/>
              <w:b/>
            </w:rPr>
          </w:pPr>
          <w:r w:rsidRPr="00415EF2">
            <w:rPr>
              <w:rStyle w:val="TitleChar"/>
              <w:b/>
            </w:rPr>
            <w:t>Table of Contents</w:t>
          </w:r>
        </w:p>
        <w:p w14:paraId="3E1B031C" w14:textId="77777777" w:rsidR="00D54772" w:rsidRDefault="00225C25">
          <w:pPr>
            <w:pStyle w:val="TOC1"/>
            <w:tabs>
              <w:tab w:val="right" w:leader="dot" w:pos="8182"/>
            </w:tabs>
            <w:rPr>
              <w:rFonts w:asciiTheme="minorHAnsi" w:hAnsiTheme="minorHAnsi" w:cstheme="minorBidi"/>
              <w:b w:val="0"/>
              <w:bCs w:val="0"/>
              <w:lang w:val="en-GB" w:eastAsia="en-GB"/>
            </w:rPr>
          </w:pPr>
          <w:r>
            <w:fldChar w:fldCharType="begin"/>
          </w:r>
          <w:r>
            <w:instrText xml:space="preserve"> TOC \o "1-5" </w:instrText>
          </w:r>
          <w:r>
            <w:fldChar w:fldCharType="separate"/>
          </w:r>
          <w:r w:rsidR="00D54772">
            <w:t>Acknowledgements</w:t>
          </w:r>
          <w:r w:rsidR="00D54772">
            <w:tab/>
          </w:r>
          <w:r w:rsidR="00D54772">
            <w:fldChar w:fldCharType="begin"/>
          </w:r>
          <w:r w:rsidR="00D54772">
            <w:instrText xml:space="preserve"> PAGEREF _Toc466714655 \h </w:instrText>
          </w:r>
          <w:r w:rsidR="00D54772">
            <w:fldChar w:fldCharType="separate"/>
          </w:r>
          <w:r w:rsidR="00D54772">
            <w:t>iv</w:t>
          </w:r>
          <w:r w:rsidR="00D54772">
            <w:fldChar w:fldCharType="end"/>
          </w:r>
        </w:p>
        <w:p w14:paraId="2D530C4F" w14:textId="77777777" w:rsidR="00D54772" w:rsidRDefault="00D54772">
          <w:pPr>
            <w:pStyle w:val="TOC1"/>
            <w:tabs>
              <w:tab w:val="right" w:leader="dot" w:pos="8182"/>
            </w:tabs>
            <w:rPr>
              <w:rFonts w:asciiTheme="minorHAnsi" w:hAnsiTheme="minorHAnsi" w:cstheme="minorBidi"/>
              <w:b w:val="0"/>
              <w:bCs w:val="0"/>
              <w:lang w:val="en-GB" w:eastAsia="en-GB"/>
            </w:rPr>
          </w:pPr>
          <w:r>
            <w:t>List of Figures</w:t>
          </w:r>
          <w:r>
            <w:tab/>
          </w:r>
          <w:r>
            <w:fldChar w:fldCharType="begin"/>
          </w:r>
          <w:r>
            <w:instrText xml:space="preserve"> PAGEREF _Toc466714656 \h </w:instrText>
          </w:r>
          <w:r>
            <w:fldChar w:fldCharType="separate"/>
          </w:r>
          <w:r>
            <w:t>viii</w:t>
          </w:r>
          <w:r>
            <w:fldChar w:fldCharType="end"/>
          </w:r>
        </w:p>
        <w:p w14:paraId="660C02F2" w14:textId="77777777" w:rsidR="00D54772" w:rsidRDefault="00D54772">
          <w:pPr>
            <w:pStyle w:val="TOC1"/>
            <w:tabs>
              <w:tab w:val="right" w:leader="dot" w:pos="8182"/>
            </w:tabs>
            <w:rPr>
              <w:rFonts w:asciiTheme="minorHAnsi" w:hAnsiTheme="minorHAnsi" w:cstheme="minorBidi"/>
              <w:b w:val="0"/>
              <w:bCs w:val="0"/>
              <w:lang w:val="en-GB" w:eastAsia="en-GB"/>
            </w:rPr>
          </w:pPr>
          <w:r>
            <w:t>List of Tables</w:t>
          </w:r>
          <w:r>
            <w:tab/>
          </w:r>
          <w:r>
            <w:fldChar w:fldCharType="begin"/>
          </w:r>
          <w:r>
            <w:instrText xml:space="preserve"> PAGEREF _Toc466714657 \h </w:instrText>
          </w:r>
          <w:r>
            <w:fldChar w:fldCharType="separate"/>
          </w:r>
          <w:r>
            <w:t>xii</w:t>
          </w:r>
          <w:r>
            <w:fldChar w:fldCharType="end"/>
          </w:r>
        </w:p>
        <w:p w14:paraId="75D9EC5B" w14:textId="77777777" w:rsidR="00D54772" w:rsidRDefault="00D54772">
          <w:pPr>
            <w:pStyle w:val="TOC1"/>
            <w:tabs>
              <w:tab w:val="right" w:leader="dot" w:pos="8182"/>
            </w:tabs>
            <w:rPr>
              <w:rFonts w:asciiTheme="minorHAnsi" w:hAnsiTheme="minorHAnsi" w:cstheme="minorBidi"/>
              <w:b w:val="0"/>
              <w:bCs w:val="0"/>
              <w:lang w:val="en-GB" w:eastAsia="en-GB"/>
            </w:rPr>
          </w:pPr>
          <w:r>
            <w:t>Chapter 1</w:t>
          </w:r>
          <w:r>
            <w:tab/>
          </w:r>
          <w:r>
            <w:fldChar w:fldCharType="begin"/>
          </w:r>
          <w:r>
            <w:instrText xml:space="preserve"> PAGEREF _Toc466714658 \h </w:instrText>
          </w:r>
          <w:r>
            <w:fldChar w:fldCharType="separate"/>
          </w:r>
          <w:r>
            <w:t>1</w:t>
          </w:r>
          <w:r>
            <w:fldChar w:fldCharType="end"/>
          </w:r>
        </w:p>
        <w:p w14:paraId="444D5538" w14:textId="77777777" w:rsidR="00D54772" w:rsidRDefault="00D54772">
          <w:pPr>
            <w:pStyle w:val="TOC1"/>
            <w:tabs>
              <w:tab w:val="right" w:leader="dot" w:pos="8182"/>
            </w:tabs>
            <w:rPr>
              <w:rFonts w:asciiTheme="minorHAnsi" w:hAnsiTheme="minorHAnsi" w:cstheme="minorBidi"/>
              <w:b w:val="0"/>
              <w:bCs w:val="0"/>
              <w:lang w:val="en-GB" w:eastAsia="en-GB"/>
            </w:rPr>
          </w:pPr>
          <w:r>
            <w:t>Bacterial Caseinolytic Protease P: A Promising Target for Antibacterial Development</w:t>
          </w:r>
          <w:r>
            <w:tab/>
          </w:r>
          <w:r>
            <w:fldChar w:fldCharType="begin"/>
          </w:r>
          <w:r>
            <w:instrText xml:space="preserve"> PAGEREF _Toc466714659 \h </w:instrText>
          </w:r>
          <w:r>
            <w:fldChar w:fldCharType="separate"/>
          </w:r>
          <w:r>
            <w:t>1</w:t>
          </w:r>
          <w:r>
            <w:fldChar w:fldCharType="end"/>
          </w:r>
        </w:p>
        <w:p w14:paraId="65CB306A" w14:textId="77777777" w:rsidR="00D54772" w:rsidRDefault="00D54772">
          <w:pPr>
            <w:pStyle w:val="TOC1"/>
            <w:tabs>
              <w:tab w:val="left" w:pos="1200"/>
              <w:tab w:val="right" w:leader="dot" w:pos="8182"/>
            </w:tabs>
            <w:rPr>
              <w:rFonts w:asciiTheme="minorHAnsi" w:hAnsiTheme="minorHAnsi" w:cstheme="minorBidi"/>
              <w:b w:val="0"/>
              <w:bCs w:val="0"/>
              <w:lang w:val="en-GB" w:eastAsia="en-GB"/>
            </w:rPr>
          </w:pPr>
          <w:r>
            <w:t>1.</w:t>
          </w:r>
          <w:r>
            <w:rPr>
              <w:rFonts w:asciiTheme="minorHAnsi" w:hAnsiTheme="minorHAnsi" w:cstheme="minorBidi"/>
              <w:b w:val="0"/>
              <w:bCs w:val="0"/>
              <w:lang w:val="en-GB" w:eastAsia="en-GB"/>
            </w:rPr>
            <w:tab/>
          </w:r>
          <w:r>
            <w:t>Antibiotic Resistance</w:t>
          </w:r>
          <w:r>
            <w:tab/>
          </w:r>
          <w:r>
            <w:fldChar w:fldCharType="begin"/>
          </w:r>
          <w:r>
            <w:instrText xml:space="preserve"> PAGEREF _Toc466714660 \h </w:instrText>
          </w:r>
          <w:r>
            <w:fldChar w:fldCharType="separate"/>
          </w:r>
          <w:r>
            <w:t>1</w:t>
          </w:r>
          <w:r>
            <w:fldChar w:fldCharType="end"/>
          </w:r>
        </w:p>
        <w:p w14:paraId="3F0D4200" w14:textId="77777777" w:rsidR="00D54772" w:rsidRDefault="00D54772">
          <w:pPr>
            <w:pStyle w:val="TOC2"/>
            <w:tabs>
              <w:tab w:val="left" w:pos="1680"/>
              <w:tab w:val="right" w:leader="dot" w:pos="8182"/>
            </w:tabs>
            <w:rPr>
              <w:rFonts w:asciiTheme="minorHAnsi" w:hAnsiTheme="minorHAnsi" w:cstheme="minorBidi"/>
              <w:b w:val="0"/>
              <w:bCs w:val="0"/>
              <w:sz w:val="24"/>
              <w:szCs w:val="24"/>
              <w:lang w:val="en-GB" w:eastAsia="en-GB"/>
            </w:rPr>
          </w:pPr>
          <w:r>
            <w:t>1.1.</w:t>
          </w:r>
          <w:r>
            <w:rPr>
              <w:rFonts w:asciiTheme="minorHAnsi" w:hAnsiTheme="minorHAnsi" w:cstheme="minorBidi"/>
              <w:b w:val="0"/>
              <w:bCs w:val="0"/>
              <w:sz w:val="24"/>
              <w:szCs w:val="24"/>
              <w:lang w:val="en-GB" w:eastAsia="en-GB"/>
            </w:rPr>
            <w:tab/>
          </w:r>
          <w:r>
            <w:t>Current State of Antibiotics</w:t>
          </w:r>
          <w:r>
            <w:tab/>
          </w:r>
          <w:r>
            <w:fldChar w:fldCharType="begin"/>
          </w:r>
          <w:r>
            <w:instrText xml:space="preserve"> PAGEREF _Toc466714661 \h </w:instrText>
          </w:r>
          <w:r>
            <w:fldChar w:fldCharType="separate"/>
          </w:r>
          <w:r>
            <w:t>1</w:t>
          </w:r>
          <w:r>
            <w:fldChar w:fldCharType="end"/>
          </w:r>
        </w:p>
        <w:p w14:paraId="7AA9DEA0" w14:textId="77777777" w:rsidR="00D54772" w:rsidRDefault="00D54772">
          <w:pPr>
            <w:pStyle w:val="TOC2"/>
            <w:tabs>
              <w:tab w:val="left" w:pos="1680"/>
              <w:tab w:val="right" w:leader="dot" w:pos="8182"/>
            </w:tabs>
            <w:rPr>
              <w:rFonts w:asciiTheme="minorHAnsi" w:hAnsiTheme="minorHAnsi" w:cstheme="minorBidi"/>
              <w:b w:val="0"/>
              <w:bCs w:val="0"/>
              <w:sz w:val="24"/>
              <w:szCs w:val="24"/>
              <w:lang w:val="en-GB" w:eastAsia="en-GB"/>
            </w:rPr>
          </w:pPr>
          <w:r>
            <w:t>1.2.</w:t>
          </w:r>
          <w:r>
            <w:rPr>
              <w:rFonts w:asciiTheme="minorHAnsi" w:hAnsiTheme="minorHAnsi" w:cstheme="minorBidi"/>
              <w:b w:val="0"/>
              <w:bCs w:val="0"/>
              <w:sz w:val="24"/>
              <w:szCs w:val="24"/>
              <w:lang w:val="en-GB" w:eastAsia="en-GB"/>
            </w:rPr>
            <w:tab/>
          </w:r>
          <w:r>
            <w:t>Resistance in Bacteria</w:t>
          </w:r>
          <w:r>
            <w:tab/>
          </w:r>
          <w:r>
            <w:fldChar w:fldCharType="begin"/>
          </w:r>
          <w:r>
            <w:instrText xml:space="preserve"> PAGEREF _Toc466714662 \h </w:instrText>
          </w:r>
          <w:r>
            <w:fldChar w:fldCharType="separate"/>
          </w:r>
          <w:r>
            <w:t>2</w:t>
          </w:r>
          <w:r>
            <w:fldChar w:fldCharType="end"/>
          </w:r>
        </w:p>
        <w:p w14:paraId="61CE9E27" w14:textId="77777777" w:rsidR="00D54772" w:rsidRDefault="00D54772">
          <w:pPr>
            <w:pStyle w:val="TOC2"/>
            <w:tabs>
              <w:tab w:val="left" w:pos="1680"/>
              <w:tab w:val="right" w:leader="dot" w:pos="8182"/>
            </w:tabs>
            <w:rPr>
              <w:rFonts w:asciiTheme="minorHAnsi" w:hAnsiTheme="minorHAnsi" w:cstheme="minorBidi"/>
              <w:b w:val="0"/>
              <w:bCs w:val="0"/>
              <w:sz w:val="24"/>
              <w:szCs w:val="24"/>
              <w:lang w:val="en-GB" w:eastAsia="en-GB"/>
            </w:rPr>
          </w:pPr>
          <w:r>
            <w:t>1.3.</w:t>
          </w:r>
          <w:r>
            <w:rPr>
              <w:rFonts w:asciiTheme="minorHAnsi" w:hAnsiTheme="minorHAnsi" w:cstheme="minorBidi"/>
              <w:b w:val="0"/>
              <w:bCs w:val="0"/>
              <w:sz w:val="24"/>
              <w:szCs w:val="24"/>
              <w:lang w:val="en-GB" w:eastAsia="en-GB"/>
            </w:rPr>
            <w:tab/>
          </w:r>
          <w:r>
            <w:t>Addressing Resistance</w:t>
          </w:r>
          <w:r>
            <w:tab/>
          </w:r>
          <w:r>
            <w:fldChar w:fldCharType="begin"/>
          </w:r>
          <w:r>
            <w:instrText xml:space="preserve"> PAGEREF _Toc466714663 \h </w:instrText>
          </w:r>
          <w:r>
            <w:fldChar w:fldCharType="separate"/>
          </w:r>
          <w:r>
            <w:t>5</w:t>
          </w:r>
          <w:r>
            <w:fldChar w:fldCharType="end"/>
          </w:r>
        </w:p>
        <w:p w14:paraId="4E962C16" w14:textId="77777777" w:rsidR="00D54772" w:rsidRDefault="00D54772">
          <w:pPr>
            <w:pStyle w:val="TOC1"/>
            <w:tabs>
              <w:tab w:val="left" w:pos="1200"/>
              <w:tab w:val="right" w:leader="dot" w:pos="8182"/>
            </w:tabs>
            <w:rPr>
              <w:rFonts w:asciiTheme="minorHAnsi" w:hAnsiTheme="minorHAnsi" w:cstheme="minorBidi"/>
              <w:b w:val="0"/>
              <w:bCs w:val="0"/>
              <w:lang w:val="en-GB" w:eastAsia="en-GB"/>
            </w:rPr>
          </w:pPr>
          <w:r>
            <w:t>2.</w:t>
          </w:r>
          <w:r>
            <w:rPr>
              <w:rFonts w:asciiTheme="minorHAnsi" w:hAnsiTheme="minorHAnsi" w:cstheme="minorBidi"/>
              <w:b w:val="0"/>
              <w:bCs w:val="0"/>
              <w:lang w:val="en-GB" w:eastAsia="en-GB"/>
            </w:rPr>
            <w:tab/>
          </w:r>
          <w:r>
            <w:t>Bacterial Caseinolytic Protease P</w:t>
          </w:r>
          <w:r>
            <w:tab/>
          </w:r>
          <w:r>
            <w:fldChar w:fldCharType="begin"/>
          </w:r>
          <w:r>
            <w:instrText xml:space="preserve"> PAGEREF _Toc466714664 \h </w:instrText>
          </w:r>
          <w:r>
            <w:fldChar w:fldCharType="separate"/>
          </w:r>
          <w:r>
            <w:t>6</w:t>
          </w:r>
          <w:r>
            <w:fldChar w:fldCharType="end"/>
          </w:r>
        </w:p>
        <w:p w14:paraId="722633BD" w14:textId="77777777" w:rsidR="00D54772" w:rsidRDefault="00D54772">
          <w:pPr>
            <w:pStyle w:val="TOC2"/>
            <w:tabs>
              <w:tab w:val="left" w:pos="1680"/>
              <w:tab w:val="right" w:leader="dot" w:pos="8182"/>
            </w:tabs>
            <w:rPr>
              <w:rFonts w:asciiTheme="minorHAnsi" w:hAnsiTheme="minorHAnsi" w:cstheme="minorBidi"/>
              <w:b w:val="0"/>
              <w:bCs w:val="0"/>
              <w:sz w:val="24"/>
              <w:szCs w:val="24"/>
              <w:lang w:val="en-GB" w:eastAsia="en-GB"/>
            </w:rPr>
          </w:pPr>
          <w:r>
            <w:t>2.1.</w:t>
          </w:r>
          <w:r>
            <w:rPr>
              <w:rFonts w:asciiTheme="minorHAnsi" w:hAnsiTheme="minorHAnsi" w:cstheme="minorBidi"/>
              <w:b w:val="0"/>
              <w:bCs w:val="0"/>
              <w:sz w:val="24"/>
              <w:szCs w:val="24"/>
              <w:lang w:val="en-GB" w:eastAsia="en-GB"/>
            </w:rPr>
            <w:tab/>
          </w:r>
          <w:r>
            <w:t>Background</w:t>
          </w:r>
          <w:r>
            <w:tab/>
          </w:r>
          <w:r>
            <w:fldChar w:fldCharType="begin"/>
          </w:r>
          <w:r>
            <w:instrText xml:space="preserve"> PAGEREF _Toc466714665 \h </w:instrText>
          </w:r>
          <w:r>
            <w:fldChar w:fldCharType="separate"/>
          </w:r>
          <w:r>
            <w:t>6</w:t>
          </w:r>
          <w:r>
            <w:fldChar w:fldCharType="end"/>
          </w:r>
        </w:p>
        <w:p w14:paraId="3E9BBB24" w14:textId="77777777" w:rsidR="00D54772" w:rsidRDefault="00D54772">
          <w:pPr>
            <w:pStyle w:val="TOC2"/>
            <w:tabs>
              <w:tab w:val="left" w:pos="1680"/>
              <w:tab w:val="right" w:leader="dot" w:pos="8182"/>
            </w:tabs>
            <w:rPr>
              <w:rFonts w:asciiTheme="minorHAnsi" w:hAnsiTheme="minorHAnsi" w:cstheme="minorBidi"/>
              <w:b w:val="0"/>
              <w:bCs w:val="0"/>
              <w:sz w:val="24"/>
              <w:szCs w:val="24"/>
              <w:lang w:val="en-GB" w:eastAsia="en-GB"/>
            </w:rPr>
          </w:pPr>
          <w:r>
            <w:t>2.2.</w:t>
          </w:r>
          <w:r>
            <w:rPr>
              <w:rFonts w:asciiTheme="minorHAnsi" w:hAnsiTheme="minorHAnsi" w:cstheme="minorBidi"/>
              <w:b w:val="0"/>
              <w:bCs w:val="0"/>
              <w:sz w:val="24"/>
              <w:szCs w:val="24"/>
              <w:lang w:val="en-GB" w:eastAsia="en-GB"/>
            </w:rPr>
            <w:tab/>
          </w:r>
          <w:r>
            <w:t>ClpP Chemo-modulation: A New Antibacterial Strategy</w:t>
          </w:r>
          <w:r>
            <w:tab/>
          </w:r>
          <w:r>
            <w:fldChar w:fldCharType="begin"/>
          </w:r>
          <w:r>
            <w:instrText xml:space="preserve"> PAGEREF _Toc466714666 \h </w:instrText>
          </w:r>
          <w:r>
            <w:fldChar w:fldCharType="separate"/>
          </w:r>
          <w:r>
            <w:t>10</w:t>
          </w:r>
          <w:r>
            <w:fldChar w:fldCharType="end"/>
          </w:r>
        </w:p>
        <w:p w14:paraId="77673A0D" w14:textId="77777777" w:rsidR="00D54772" w:rsidRDefault="00D54772">
          <w:pPr>
            <w:pStyle w:val="TOC1"/>
            <w:tabs>
              <w:tab w:val="right" w:leader="dot" w:pos="8182"/>
            </w:tabs>
            <w:rPr>
              <w:rFonts w:asciiTheme="minorHAnsi" w:hAnsiTheme="minorHAnsi" w:cstheme="minorBidi"/>
              <w:b w:val="0"/>
              <w:bCs w:val="0"/>
              <w:lang w:val="en-GB" w:eastAsia="en-GB"/>
            </w:rPr>
          </w:pPr>
          <w:r>
            <w:t>Chapter 2</w:t>
          </w:r>
          <w:r>
            <w:tab/>
          </w:r>
          <w:r>
            <w:fldChar w:fldCharType="begin"/>
          </w:r>
          <w:r>
            <w:instrText xml:space="preserve"> PAGEREF _Toc466714667 \h </w:instrText>
          </w:r>
          <w:r>
            <w:fldChar w:fldCharType="separate"/>
          </w:r>
          <w:r>
            <w:t>15</w:t>
          </w:r>
          <w:r>
            <w:fldChar w:fldCharType="end"/>
          </w:r>
        </w:p>
        <w:p w14:paraId="4E2B0D17" w14:textId="77777777" w:rsidR="00D54772" w:rsidRDefault="00D54772">
          <w:pPr>
            <w:pStyle w:val="TOC1"/>
            <w:tabs>
              <w:tab w:val="right" w:leader="dot" w:pos="8182"/>
            </w:tabs>
            <w:rPr>
              <w:rFonts w:asciiTheme="minorHAnsi" w:hAnsiTheme="minorHAnsi" w:cstheme="minorBidi"/>
              <w:b w:val="0"/>
              <w:bCs w:val="0"/>
              <w:lang w:val="en-GB" w:eastAsia="en-GB"/>
            </w:rPr>
          </w:pPr>
          <w:r>
            <w:t>Computational Assessment of Small Molecule ClpP Activators</w:t>
          </w:r>
          <w:r>
            <w:tab/>
          </w:r>
          <w:r>
            <w:fldChar w:fldCharType="begin"/>
          </w:r>
          <w:r>
            <w:instrText xml:space="preserve"> PAGEREF _Toc466714668 \h </w:instrText>
          </w:r>
          <w:r>
            <w:fldChar w:fldCharType="separate"/>
          </w:r>
          <w:r>
            <w:t>15</w:t>
          </w:r>
          <w:r>
            <w:fldChar w:fldCharType="end"/>
          </w:r>
        </w:p>
        <w:p w14:paraId="64A21BAC" w14:textId="77777777" w:rsidR="00D54772" w:rsidRDefault="00D54772">
          <w:pPr>
            <w:pStyle w:val="TOC1"/>
            <w:tabs>
              <w:tab w:val="left" w:pos="1200"/>
              <w:tab w:val="right" w:leader="dot" w:pos="8182"/>
            </w:tabs>
            <w:rPr>
              <w:rFonts w:asciiTheme="minorHAnsi" w:hAnsiTheme="minorHAnsi" w:cstheme="minorBidi"/>
              <w:b w:val="0"/>
              <w:bCs w:val="0"/>
              <w:lang w:val="en-GB" w:eastAsia="en-GB"/>
            </w:rPr>
          </w:pPr>
          <w:r>
            <w:t>1.</w:t>
          </w:r>
          <w:r>
            <w:rPr>
              <w:rFonts w:asciiTheme="minorHAnsi" w:hAnsiTheme="minorHAnsi" w:cstheme="minorBidi"/>
              <w:b w:val="0"/>
              <w:bCs w:val="0"/>
              <w:lang w:val="en-GB" w:eastAsia="en-GB"/>
            </w:rPr>
            <w:tab/>
          </w:r>
          <w:r>
            <w:t>Structure-Activity Relationships of the ACP4/5 Scaffold</w:t>
          </w:r>
          <w:r>
            <w:tab/>
          </w:r>
          <w:r>
            <w:fldChar w:fldCharType="begin"/>
          </w:r>
          <w:r>
            <w:instrText xml:space="preserve"> PAGEREF _Toc466714669 \h </w:instrText>
          </w:r>
          <w:r>
            <w:fldChar w:fldCharType="separate"/>
          </w:r>
          <w:r>
            <w:t>15</w:t>
          </w:r>
          <w:r>
            <w:fldChar w:fldCharType="end"/>
          </w:r>
        </w:p>
        <w:p w14:paraId="3A0C7A0A" w14:textId="77777777" w:rsidR="00D54772" w:rsidRDefault="00D54772">
          <w:pPr>
            <w:pStyle w:val="TOC2"/>
            <w:tabs>
              <w:tab w:val="left" w:pos="1680"/>
              <w:tab w:val="right" w:leader="dot" w:pos="8182"/>
            </w:tabs>
            <w:rPr>
              <w:rFonts w:asciiTheme="minorHAnsi" w:hAnsiTheme="minorHAnsi" w:cstheme="minorBidi"/>
              <w:b w:val="0"/>
              <w:bCs w:val="0"/>
              <w:sz w:val="24"/>
              <w:szCs w:val="24"/>
              <w:lang w:val="en-GB" w:eastAsia="en-GB"/>
            </w:rPr>
          </w:pPr>
          <w:r>
            <w:t>1.1.</w:t>
          </w:r>
          <w:r>
            <w:rPr>
              <w:rFonts w:asciiTheme="minorHAnsi" w:hAnsiTheme="minorHAnsi" w:cstheme="minorBidi"/>
              <w:b w:val="0"/>
              <w:bCs w:val="0"/>
              <w:sz w:val="24"/>
              <w:szCs w:val="24"/>
              <w:lang w:val="en-GB" w:eastAsia="en-GB"/>
            </w:rPr>
            <w:tab/>
          </w:r>
          <w:r>
            <w:t>Introduction</w:t>
          </w:r>
          <w:r>
            <w:tab/>
          </w:r>
          <w:r>
            <w:fldChar w:fldCharType="begin"/>
          </w:r>
          <w:r>
            <w:instrText xml:space="preserve"> PAGEREF _Toc466714670 \h </w:instrText>
          </w:r>
          <w:r>
            <w:fldChar w:fldCharType="separate"/>
          </w:r>
          <w:r>
            <w:t>15</w:t>
          </w:r>
          <w:r>
            <w:fldChar w:fldCharType="end"/>
          </w:r>
        </w:p>
        <w:p w14:paraId="0BB2A256" w14:textId="77777777" w:rsidR="00D54772" w:rsidRDefault="00D54772">
          <w:pPr>
            <w:pStyle w:val="TOC2"/>
            <w:tabs>
              <w:tab w:val="left" w:pos="1680"/>
              <w:tab w:val="right" w:leader="dot" w:pos="8182"/>
            </w:tabs>
            <w:rPr>
              <w:rFonts w:asciiTheme="minorHAnsi" w:hAnsiTheme="minorHAnsi" w:cstheme="minorBidi"/>
              <w:b w:val="0"/>
              <w:bCs w:val="0"/>
              <w:sz w:val="24"/>
              <w:szCs w:val="24"/>
              <w:lang w:val="en-GB" w:eastAsia="en-GB"/>
            </w:rPr>
          </w:pPr>
          <w:r>
            <w:t>1.2.</w:t>
          </w:r>
          <w:r>
            <w:rPr>
              <w:rFonts w:asciiTheme="minorHAnsi" w:hAnsiTheme="minorHAnsi" w:cstheme="minorBidi"/>
              <w:b w:val="0"/>
              <w:bCs w:val="0"/>
              <w:sz w:val="24"/>
              <w:szCs w:val="24"/>
              <w:lang w:val="en-GB" w:eastAsia="en-GB"/>
            </w:rPr>
            <w:tab/>
          </w:r>
          <w:r>
            <w:t>ACP4/5 Structure-Activity Relationship Summary</w:t>
          </w:r>
          <w:r>
            <w:tab/>
          </w:r>
          <w:r>
            <w:fldChar w:fldCharType="begin"/>
          </w:r>
          <w:r>
            <w:instrText xml:space="preserve"> PAGEREF _Toc466714671 \h </w:instrText>
          </w:r>
          <w:r>
            <w:fldChar w:fldCharType="separate"/>
          </w:r>
          <w:r>
            <w:t>18</w:t>
          </w:r>
          <w:r>
            <w:fldChar w:fldCharType="end"/>
          </w:r>
        </w:p>
        <w:p w14:paraId="5F0A6268" w14:textId="77777777" w:rsidR="00D54772" w:rsidRDefault="00D54772">
          <w:pPr>
            <w:pStyle w:val="TOC1"/>
            <w:tabs>
              <w:tab w:val="left" w:pos="1200"/>
              <w:tab w:val="right" w:leader="dot" w:pos="8182"/>
            </w:tabs>
            <w:rPr>
              <w:rFonts w:asciiTheme="minorHAnsi" w:hAnsiTheme="minorHAnsi" w:cstheme="minorBidi"/>
              <w:b w:val="0"/>
              <w:bCs w:val="0"/>
              <w:lang w:val="en-GB" w:eastAsia="en-GB"/>
            </w:rPr>
          </w:pPr>
          <w:r>
            <w:t>2.</w:t>
          </w:r>
          <w:r>
            <w:rPr>
              <w:rFonts w:asciiTheme="minorHAnsi" w:hAnsiTheme="minorHAnsi" w:cstheme="minorBidi"/>
              <w:b w:val="0"/>
              <w:bCs w:val="0"/>
              <w:lang w:val="en-GB" w:eastAsia="en-GB"/>
            </w:rPr>
            <w:tab/>
          </w:r>
          <w:r>
            <w:t>Computational Analysis of the ACP4/5•EcClpP Interactions</w:t>
          </w:r>
          <w:r>
            <w:tab/>
          </w:r>
          <w:r>
            <w:fldChar w:fldCharType="begin"/>
          </w:r>
          <w:r>
            <w:instrText xml:space="preserve"> PAGEREF _Toc466714672 \h </w:instrText>
          </w:r>
          <w:r>
            <w:fldChar w:fldCharType="separate"/>
          </w:r>
          <w:r>
            <w:t>27</w:t>
          </w:r>
          <w:r>
            <w:fldChar w:fldCharType="end"/>
          </w:r>
        </w:p>
        <w:p w14:paraId="2C6E0D38" w14:textId="77777777" w:rsidR="00D54772" w:rsidRDefault="00D54772">
          <w:pPr>
            <w:pStyle w:val="TOC2"/>
            <w:tabs>
              <w:tab w:val="left" w:pos="1680"/>
              <w:tab w:val="right" w:leader="dot" w:pos="8182"/>
            </w:tabs>
            <w:rPr>
              <w:rFonts w:asciiTheme="minorHAnsi" w:hAnsiTheme="minorHAnsi" w:cstheme="minorBidi"/>
              <w:b w:val="0"/>
              <w:bCs w:val="0"/>
              <w:sz w:val="24"/>
              <w:szCs w:val="24"/>
              <w:lang w:val="en-GB" w:eastAsia="en-GB"/>
            </w:rPr>
          </w:pPr>
          <w:r>
            <w:t>2.1.</w:t>
          </w:r>
          <w:r>
            <w:rPr>
              <w:rFonts w:asciiTheme="minorHAnsi" w:hAnsiTheme="minorHAnsi" w:cstheme="minorBidi"/>
              <w:b w:val="0"/>
              <w:bCs w:val="0"/>
              <w:sz w:val="24"/>
              <w:szCs w:val="24"/>
              <w:lang w:val="en-GB" w:eastAsia="en-GB"/>
            </w:rPr>
            <w:tab/>
          </w:r>
          <w:r>
            <w:t>Docking Study of ACP4/5 on EcClpP</w:t>
          </w:r>
          <w:r>
            <w:tab/>
          </w:r>
          <w:r>
            <w:fldChar w:fldCharType="begin"/>
          </w:r>
          <w:r>
            <w:instrText xml:space="preserve"> PAGEREF _Toc466714673 \h </w:instrText>
          </w:r>
          <w:r>
            <w:fldChar w:fldCharType="separate"/>
          </w:r>
          <w:r>
            <w:t>28</w:t>
          </w:r>
          <w:r>
            <w:fldChar w:fldCharType="end"/>
          </w:r>
        </w:p>
        <w:p w14:paraId="14FDE43B" w14:textId="77777777" w:rsidR="00D54772" w:rsidRDefault="00D54772">
          <w:pPr>
            <w:pStyle w:val="TOC3"/>
            <w:rPr>
              <w:rFonts w:asciiTheme="minorHAnsi" w:hAnsiTheme="minorHAnsi" w:cstheme="minorBidi"/>
              <w:b w:val="0"/>
              <w:sz w:val="24"/>
              <w:szCs w:val="24"/>
              <w:lang w:val="en-GB" w:eastAsia="en-GB"/>
            </w:rPr>
          </w:pPr>
          <w:r w:rsidRPr="000167D8">
            <w:rPr>
              <w:b w:val="0"/>
              <w14:scene3d>
                <w14:camera w14:prst="orthographicFront"/>
                <w14:lightRig w14:rig="threePt" w14:dir="t">
                  <w14:rot w14:lat="0" w14:lon="0" w14:rev="0"/>
                </w14:lightRig>
              </w14:scene3d>
            </w:rPr>
            <w:t>2.1.1.</w:t>
          </w:r>
          <w:r>
            <w:rPr>
              <w:rFonts w:asciiTheme="minorHAnsi" w:hAnsiTheme="minorHAnsi" w:cstheme="minorBidi"/>
              <w:b w:val="0"/>
              <w:sz w:val="24"/>
              <w:szCs w:val="24"/>
              <w:lang w:val="en-GB" w:eastAsia="en-GB"/>
            </w:rPr>
            <w:tab/>
          </w:r>
          <w:r>
            <w:t>Introduction</w:t>
          </w:r>
          <w:r>
            <w:tab/>
          </w:r>
          <w:r>
            <w:fldChar w:fldCharType="begin"/>
          </w:r>
          <w:r>
            <w:instrText xml:space="preserve"> PAGEREF _Toc466714674 \h </w:instrText>
          </w:r>
          <w:r>
            <w:fldChar w:fldCharType="separate"/>
          </w:r>
          <w:r>
            <w:t>28</w:t>
          </w:r>
          <w:r>
            <w:fldChar w:fldCharType="end"/>
          </w:r>
        </w:p>
        <w:p w14:paraId="6B295877" w14:textId="77777777" w:rsidR="00D54772" w:rsidRDefault="00D54772">
          <w:pPr>
            <w:pStyle w:val="TOC3"/>
            <w:rPr>
              <w:rFonts w:asciiTheme="minorHAnsi" w:hAnsiTheme="minorHAnsi" w:cstheme="minorBidi"/>
              <w:b w:val="0"/>
              <w:sz w:val="24"/>
              <w:szCs w:val="24"/>
              <w:lang w:val="en-GB" w:eastAsia="en-GB"/>
            </w:rPr>
          </w:pPr>
          <w:r w:rsidRPr="000167D8">
            <w:rPr>
              <w:b w:val="0"/>
              <w14:scene3d>
                <w14:camera w14:prst="orthographicFront"/>
                <w14:lightRig w14:rig="threePt" w14:dir="t">
                  <w14:rot w14:lat="0" w14:lon="0" w14:rev="0"/>
                </w14:lightRig>
              </w14:scene3d>
            </w:rPr>
            <w:t>2.1.2.</w:t>
          </w:r>
          <w:r>
            <w:rPr>
              <w:rFonts w:asciiTheme="minorHAnsi" w:hAnsiTheme="minorHAnsi" w:cstheme="minorBidi"/>
              <w:b w:val="0"/>
              <w:sz w:val="24"/>
              <w:szCs w:val="24"/>
              <w:lang w:val="en-GB" w:eastAsia="en-GB"/>
            </w:rPr>
            <w:tab/>
          </w:r>
          <w:r>
            <w:t>Methods</w:t>
          </w:r>
          <w:r>
            <w:tab/>
          </w:r>
          <w:r>
            <w:fldChar w:fldCharType="begin"/>
          </w:r>
          <w:r>
            <w:instrText xml:space="preserve"> PAGEREF _Toc466714675 \h </w:instrText>
          </w:r>
          <w:r>
            <w:fldChar w:fldCharType="separate"/>
          </w:r>
          <w:r>
            <w:t>31</w:t>
          </w:r>
          <w:r>
            <w:fldChar w:fldCharType="end"/>
          </w:r>
        </w:p>
        <w:p w14:paraId="2C33AD71" w14:textId="77777777" w:rsidR="00D54772" w:rsidRDefault="00D54772">
          <w:pPr>
            <w:pStyle w:val="TOC3"/>
            <w:rPr>
              <w:rFonts w:asciiTheme="minorHAnsi" w:hAnsiTheme="minorHAnsi" w:cstheme="minorBidi"/>
              <w:b w:val="0"/>
              <w:sz w:val="24"/>
              <w:szCs w:val="24"/>
              <w:lang w:val="en-GB" w:eastAsia="en-GB"/>
            </w:rPr>
          </w:pPr>
          <w:r w:rsidRPr="000167D8">
            <w:rPr>
              <w:b w:val="0"/>
              <w14:scene3d>
                <w14:camera w14:prst="orthographicFront"/>
                <w14:lightRig w14:rig="threePt" w14:dir="t">
                  <w14:rot w14:lat="0" w14:lon="0" w14:rev="0"/>
                </w14:lightRig>
              </w14:scene3d>
            </w:rPr>
            <w:t>2.1.3.</w:t>
          </w:r>
          <w:r>
            <w:rPr>
              <w:rFonts w:asciiTheme="minorHAnsi" w:hAnsiTheme="minorHAnsi" w:cstheme="minorBidi"/>
              <w:b w:val="0"/>
              <w:sz w:val="24"/>
              <w:szCs w:val="24"/>
              <w:lang w:val="en-GB" w:eastAsia="en-GB"/>
            </w:rPr>
            <w:tab/>
          </w:r>
          <w:r>
            <w:t>Results and Discussion</w:t>
          </w:r>
          <w:r>
            <w:tab/>
          </w:r>
          <w:r>
            <w:fldChar w:fldCharType="begin"/>
          </w:r>
          <w:r>
            <w:instrText xml:space="preserve"> PAGEREF _Toc466714676 \h </w:instrText>
          </w:r>
          <w:r>
            <w:fldChar w:fldCharType="separate"/>
          </w:r>
          <w:r>
            <w:t>32</w:t>
          </w:r>
          <w:r>
            <w:fldChar w:fldCharType="end"/>
          </w:r>
        </w:p>
        <w:p w14:paraId="55918438" w14:textId="77777777" w:rsidR="00D54772" w:rsidRDefault="00D54772">
          <w:pPr>
            <w:pStyle w:val="TOC2"/>
            <w:tabs>
              <w:tab w:val="left" w:pos="1680"/>
              <w:tab w:val="right" w:leader="dot" w:pos="8182"/>
            </w:tabs>
            <w:rPr>
              <w:rFonts w:asciiTheme="minorHAnsi" w:hAnsiTheme="minorHAnsi" w:cstheme="minorBidi"/>
              <w:b w:val="0"/>
              <w:bCs w:val="0"/>
              <w:sz w:val="24"/>
              <w:szCs w:val="24"/>
              <w:lang w:val="en-GB" w:eastAsia="en-GB"/>
            </w:rPr>
          </w:pPr>
          <w:r>
            <w:lastRenderedPageBreak/>
            <w:t>2.2.</w:t>
          </w:r>
          <w:r>
            <w:rPr>
              <w:rFonts w:asciiTheme="minorHAnsi" w:hAnsiTheme="minorHAnsi" w:cstheme="minorBidi"/>
              <w:b w:val="0"/>
              <w:bCs w:val="0"/>
              <w:sz w:val="24"/>
              <w:szCs w:val="24"/>
              <w:lang w:val="en-GB" w:eastAsia="en-GB"/>
            </w:rPr>
            <w:tab/>
          </w:r>
          <w:r>
            <w:t>The Frontier Molecular Orbital Theory: A Tool to Enhance Molecular Recognition</w:t>
          </w:r>
          <w:r>
            <w:tab/>
          </w:r>
          <w:r>
            <w:fldChar w:fldCharType="begin"/>
          </w:r>
          <w:r>
            <w:instrText xml:space="preserve"> PAGEREF _Toc466714677 \h </w:instrText>
          </w:r>
          <w:r>
            <w:fldChar w:fldCharType="separate"/>
          </w:r>
          <w:r>
            <w:t>49</w:t>
          </w:r>
          <w:r>
            <w:fldChar w:fldCharType="end"/>
          </w:r>
        </w:p>
        <w:p w14:paraId="4A8A2CB6" w14:textId="77777777" w:rsidR="00D54772" w:rsidRDefault="00D54772">
          <w:pPr>
            <w:pStyle w:val="TOC3"/>
            <w:rPr>
              <w:rFonts w:asciiTheme="minorHAnsi" w:hAnsiTheme="minorHAnsi" w:cstheme="minorBidi"/>
              <w:b w:val="0"/>
              <w:sz w:val="24"/>
              <w:szCs w:val="24"/>
              <w:lang w:val="en-GB" w:eastAsia="en-GB"/>
            </w:rPr>
          </w:pPr>
          <w:r w:rsidRPr="000167D8">
            <w:rPr>
              <w:b w:val="0"/>
              <w14:scene3d>
                <w14:camera w14:prst="orthographicFront"/>
                <w14:lightRig w14:rig="threePt" w14:dir="t">
                  <w14:rot w14:lat="0" w14:lon="0" w14:rev="0"/>
                </w14:lightRig>
              </w14:scene3d>
            </w:rPr>
            <w:t>2.2.1.</w:t>
          </w:r>
          <w:r>
            <w:rPr>
              <w:rFonts w:asciiTheme="minorHAnsi" w:hAnsiTheme="minorHAnsi" w:cstheme="minorBidi"/>
              <w:b w:val="0"/>
              <w:sz w:val="24"/>
              <w:szCs w:val="24"/>
              <w:lang w:val="en-GB" w:eastAsia="en-GB"/>
            </w:rPr>
            <w:tab/>
          </w:r>
          <w:r>
            <w:t>Introduction</w:t>
          </w:r>
          <w:r>
            <w:tab/>
          </w:r>
          <w:r>
            <w:fldChar w:fldCharType="begin"/>
          </w:r>
          <w:r>
            <w:instrText xml:space="preserve"> PAGEREF _Toc466714678 \h </w:instrText>
          </w:r>
          <w:r>
            <w:fldChar w:fldCharType="separate"/>
          </w:r>
          <w:r>
            <w:t>49</w:t>
          </w:r>
          <w:r>
            <w:fldChar w:fldCharType="end"/>
          </w:r>
        </w:p>
        <w:p w14:paraId="31E23030" w14:textId="77777777" w:rsidR="00D54772" w:rsidRDefault="00D54772">
          <w:pPr>
            <w:pStyle w:val="TOC3"/>
            <w:rPr>
              <w:rFonts w:asciiTheme="minorHAnsi" w:hAnsiTheme="minorHAnsi" w:cstheme="minorBidi"/>
              <w:b w:val="0"/>
              <w:sz w:val="24"/>
              <w:szCs w:val="24"/>
              <w:lang w:val="en-GB" w:eastAsia="en-GB"/>
            </w:rPr>
          </w:pPr>
          <w:r w:rsidRPr="000167D8">
            <w:rPr>
              <w:b w:val="0"/>
              <w14:scene3d>
                <w14:camera w14:prst="orthographicFront"/>
                <w14:lightRig w14:rig="threePt" w14:dir="t">
                  <w14:rot w14:lat="0" w14:lon="0" w14:rev="0"/>
                </w14:lightRig>
              </w14:scene3d>
            </w:rPr>
            <w:t>2.2.2.</w:t>
          </w:r>
          <w:r>
            <w:rPr>
              <w:rFonts w:asciiTheme="minorHAnsi" w:hAnsiTheme="minorHAnsi" w:cstheme="minorBidi"/>
              <w:b w:val="0"/>
              <w:sz w:val="24"/>
              <w:szCs w:val="24"/>
              <w:lang w:val="en-GB" w:eastAsia="en-GB"/>
            </w:rPr>
            <w:tab/>
          </w:r>
          <w:r>
            <w:t>Methods</w:t>
          </w:r>
          <w:r>
            <w:tab/>
          </w:r>
          <w:r>
            <w:fldChar w:fldCharType="begin"/>
          </w:r>
          <w:r>
            <w:instrText xml:space="preserve"> PAGEREF _Toc466714679 \h </w:instrText>
          </w:r>
          <w:r>
            <w:fldChar w:fldCharType="separate"/>
          </w:r>
          <w:r>
            <w:t>53</w:t>
          </w:r>
          <w:r>
            <w:fldChar w:fldCharType="end"/>
          </w:r>
        </w:p>
        <w:p w14:paraId="4D5F74C2" w14:textId="77777777" w:rsidR="00D54772" w:rsidRDefault="00D54772">
          <w:pPr>
            <w:pStyle w:val="TOC3"/>
            <w:rPr>
              <w:rFonts w:asciiTheme="minorHAnsi" w:hAnsiTheme="minorHAnsi" w:cstheme="minorBidi"/>
              <w:b w:val="0"/>
              <w:sz w:val="24"/>
              <w:szCs w:val="24"/>
              <w:lang w:val="en-GB" w:eastAsia="en-GB"/>
            </w:rPr>
          </w:pPr>
          <w:r w:rsidRPr="000167D8">
            <w:rPr>
              <w:b w:val="0"/>
              <w14:scene3d>
                <w14:camera w14:prst="orthographicFront"/>
                <w14:lightRig w14:rig="threePt" w14:dir="t">
                  <w14:rot w14:lat="0" w14:lon="0" w14:rev="0"/>
                </w14:lightRig>
              </w14:scene3d>
            </w:rPr>
            <w:t>2.2.3.</w:t>
          </w:r>
          <w:r>
            <w:rPr>
              <w:rFonts w:asciiTheme="minorHAnsi" w:hAnsiTheme="minorHAnsi" w:cstheme="minorBidi"/>
              <w:b w:val="0"/>
              <w:sz w:val="24"/>
              <w:szCs w:val="24"/>
              <w:lang w:val="en-GB" w:eastAsia="en-GB"/>
            </w:rPr>
            <w:tab/>
          </w:r>
          <w:r>
            <w:t>Results and Discussion</w:t>
          </w:r>
          <w:r>
            <w:tab/>
          </w:r>
          <w:r>
            <w:fldChar w:fldCharType="begin"/>
          </w:r>
          <w:r>
            <w:instrText xml:space="preserve"> PAGEREF _Toc466714680 \h </w:instrText>
          </w:r>
          <w:r>
            <w:fldChar w:fldCharType="separate"/>
          </w:r>
          <w:r>
            <w:t>53</w:t>
          </w:r>
          <w:r>
            <w:fldChar w:fldCharType="end"/>
          </w:r>
        </w:p>
        <w:p w14:paraId="620F0FB7" w14:textId="77777777" w:rsidR="00D54772" w:rsidRDefault="00D54772">
          <w:pPr>
            <w:pStyle w:val="TOC4"/>
            <w:tabs>
              <w:tab w:val="left" w:pos="2280"/>
              <w:tab w:val="right" w:leader="dot" w:pos="8182"/>
            </w:tabs>
            <w:rPr>
              <w:rFonts w:asciiTheme="minorHAnsi" w:hAnsiTheme="minorHAnsi" w:cstheme="minorBidi"/>
              <w:sz w:val="24"/>
              <w:szCs w:val="24"/>
              <w:lang w:val="en-GB" w:eastAsia="en-GB"/>
            </w:rPr>
          </w:pPr>
          <w:r>
            <w:t>2.2.3.1.</w:t>
          </w:r>
          <w:r>
            <w:rPr>
              <w:rFonts w:asciiTheme="minorHAnsi" w:hAnsiTheme="minorHAnsi" w:cstheme="minorBidi"/>
              <w:sz w:val="24"/>
              <w:szCs w:val="24"/>
              <w:lang w:val="en-GB" w:eastAsia="en-GB"/>
            </w:rPr>
            <w:tab/>
          </w:r>
          <w:r>
            <w:t>Phenyl Moiety Analysis</w:t>
          </w:r>
          <w:r>
            <w:tab/>
          </w:r>
          <w:r>
            <w:fldChar w:fldCharType="begin"/>
          </w:r>
          <w:r>
            <w:instrText xml:space="preserve"> PAGEREF _Toc466714681 \h </w:instrText>
          </w:r>
          <w:r>
            <w:fldChar w:fldCharType="separate"/>
          </w:r>
          <w:r>
            <w:t>53</w:t>
          </w:r>
          <w:r>
            <w:fldChar w:fldCharType="end"/>
          </w:r>
        </w:p>
        <w:p w14:paraId="76DAC621" w14:textId="77777777" w:rsidR="00D54772" w:rsidRDefault="00D54772">
          <w:pPr>
            <w:pStyle w:val="TOC5"/>
            <w:tabs>
              <w:tab w:val="left" w:pos="2670"/>
              <w:tab w:val="right" w:leader="dot" w:pos="8182"/>
            </w:tabs>
            <w:rPr>
              <w:rFonts w:asciiTheme="minorHAnsi" w:hAnsiTheme="minorHAnsi" w:cstheme="minorBidi"/>
              <w:sz w:val="24"/>
              <w:szCs w:val="24"/>
              <w:lang w:val="en-GB" w:eastAsia="en-GB"/>
            </w:rPr>
          </w:pPr>
          <w:r>
            <w:t>2.2.3.1.1.</w:t>
          </w:r>
          <w:r>
            <w:rPr>
              <w:rFonts w:asciiTheme="minorHAnsi" w:hAnsiTheme="minorHAnsi" w:cstheme="minorBidi"/>
              <w:sz w:val="24"/>
              <w:szCs w:val="24"/>
              <w:lang w:val="en-GB" w:eastAsia="en-GB"/>
            </w:rPr>
            <w:tab/>
          </w:r>
          <w:r>
            <w:t>Halogen Bonding</w:t>
          </w:r>
          <w:r>
            <w:tab/>
          </w:r>
          <w:r>
            <w:fldChar w:fldCharType="begin"/>
          </w:r>
          <w:r>
            <w:instrText xml:space="preserve"> PAGEREF _Toc466714682 \h </w:instrText>
          </w:r>
          <w:r>
            <w:fldChar w:fldCharType="separate"/>
          </w:r>
          <w:r>
            <w:t>53</w:t>
          </w:r>
          <w:r>
            <w:fldChar w:fldCharType="end"/>
          </w:r>
        </w:p>
        <w:p w14:paraId="41EFDA59" w14:textId="77777777" w:rsidR="00D54772" w:rsidRDefault="00D54772">
          <w:pPr>
            <w:pStyle w:val="TOC5"/>
            <w:tabs>
              <w:tab w:val="left" w:pos="2670"/>
              <w:tab w:val="right" w:leader="dot" w:pos="8182"/>
            </w:tabs>
            <w:rPr>
              <w:rFonts w:asciiTheme="minorHAnsi" w:hAnsiTheme="minorHAnsi" w:cstheme="minorBidi"/>
              <w:sz w:val="24"/>
              <w:szCs w:val="24"/>
              <w:lang w:val="en-GB" w:eastAsia="en-GB"/>
            </w:rPr>
          </w:pPr>
          <w:r>
            <w:t>2.2.3.1.2.</w:t>
          </w:r>
          <w:r>
            <w:rPr>
              <w:rFonts w:asciiTheme="minorHAnsi" w:hAnsiTheme="minorHAnsi" w:cstheme="minorBidi"/>
              <w:sz w:val="24"/>
              <w:szCs w:val="24"/>
              <w:lang w:val="en-GB" w:eastAsia="en-GB"/>
            </w:rPr>
            <w:tab/>
          </w:r>
          <w:r>
            <w:t>Phenyl Ring</w:t>
          </w:r>
          <w:r>
            <w:tab/>
          </w:r>
          <w:r>
            <w:fldChar w:fldCharType="begin"/>
          </w:r>
          <w:r>
            <w:instrText xml:space="preserve"> PAGEREF _Toc466714683 \h </w:instrText>
          </w:r>
          <w:r>
            <w:fldChar w:fldCharType="separate"/>
          </w:r>
          <w:r>
            <w:t>56</w:t>
          </w:r>
          <w:r>
            <w:fldChar w:fldCharType="end"/>
          </w:r>
        </w:p>
        <w:p w14:paraId="299853A3" w14:textId="77777777" w:rsidR="00D54772" w:rsidRDefault="00D54772">
          <w:pPr>
            <w:pStyle w:val="TOC4"/>
            <w:tabs>
              <w:tab w:val="left" w:pos="2280"/>
              <w:tab w:val="right" w:leader="dot" w:pos="8182"/>
            </w:tabs>
            <w:rPr>
              <w:rFonts w:asciiTheme="minorHAnsi" w:hAnsiTheme="minorHAnsi" w:cstheme="minorBidi"/>
              <w:sz w:val="24"/>
              <w:szCs w:val="24"/>
              <w:lang w:val="en-GB" w:eastAsia="en-GB"/>
            </w:rPr>
          </w:pPr>
          <w:r>
            <w:t>2.2.3.2.</w:t>
          </w:r>
          <w:r>
            <w:rPr>
              <w:rFonts w:asciiTheme="minorHAnsi" w:hAnsiTheme="minorHAnsi" w:cstheme="minorBidi"/>
              <w:sz w:val="24"/>
              <w:szCs w:val="24"/>
              <w:lang w:val="en-GB" w:eastAsia="en-GB"/>
            </w:rPr>
            <w:tab/>
          </w:r>
          <w:r>
            <w:t>Dihalovinyl Moiety</w:t>
          </w:r>
          <w:r>
            <w:tab/>
          </w:r>
          <w:r>
            <w:fldChar w:fldCharType="begin"/>
          </w:r>
          <w:r>
            <w:instrText xml:space="preserve"> PAGEREF _Toc466714684 \h </w:instrText>
          </w:r>
          <w:r>
            <w:fldChar w:fldCharType="separate"/>
          </w:r>
          <w:r>
            <w:t>61</w:t>
          </w:r>
          <w:r>
            <w:fldChar w:fldCharType="end"/>
          </w:r>
        </w:p>
        <w:p w14:paraId="53CD5CBF" w14:textId="77777777" w:rsidR="00D54772" w:rsidRDefault="00D54772">
          <w:pPr>
            <w:pStyle w:val="TOC4"/>
            <w:tabs>
              <w:tab w:val="left" w:pos="2280"/>
              <w:tab w:val="right" w:leader="dot" w:pos="8182"/>
            </w:tabs>
            <w:rPr>
              <w:rFonts w:asciiTheme="minorHAnsi" w:hAnsiTheme="minorHAnsi" w:cstheme="minorBidi"/>
              <w:sz w:val="24"/>
              <w:szCs w:val="24"/>
              <w:lang w:val="en-GB" w:eastAsia="en-GB"/>
            </w:rPr>
          </w:pPr>
          <w:r>
            <w:t>2.2.3.3.</w:t>
          </w:r>
          <w:r>
            <w:rPr>
              <w:rFonts w:asciiTheme="minorHAnsi" w:hAnsiTheme="minorHAnsi" w:cstheme="minorBidi"/>
              <w:sz w:val="24"/>
              <w:szCs w:val="24"/>
              <w:lang w:val="en-GB" w:eastAsia="en-GB"/>
            </w:rPr>
            <w:tab/>
          </w:r>
          <w:r>
            <w:t>Ester Moiety</w:t>
          </w:r>
          <w:r>
            <w:tab/>
          </w:r>
          <w:r>
            <w:fldChar w:fldCharType="begin"/>
          </w:r>
          <w:r>
            <w:instrText xml:space="preserve"> PAGEREF _Toc466714685 \h </w:instrText>
          </w:r>
          <w:r>
            <w:fldChar w:fldCharType="separate"/>
          </w:r>
          <w:r>
            <w:t>63</w:t>
          </w:r>
          <w:r>
            <w:fldChar w:fldCharType="end"/>
          </w:r>
        </w:p>
        <w:p w14:paraId="086BDEA3" w14:textId="77777777" w:rsidR="00D54772" w:rsidRDefault="00D54772">
          <w:pPr>
            <w:pStyle w:val="TOC1"/>
            <w:tabs>
              <w:tab w:val="left" w:pos="1200"/>
              <w:tab w:val="right" w:leader="dot" w:pos="8182"/>
            </w:tabs>
            <w:rPr>
              <w:rFonts w:asciiTheme="minorHAnsi" w:hAnsiTheme="minorHAnsi" w:cstheme="minorBidi"/>
              <w:b w:val="0"/>
              <w:bCs w:val="0"/>
              <w:lang w:val="en-GB" w:eastAsia="en-GB"/>
            </w:rPr>
          </w:pPr>
          <w:r>
            <w:t>3.</w:t>
          </w:r>
          <w:r>
            <w:rPr>
              <w:rFonts w:asciiTheme="minorHAnsi" w:hAnsiTheme="minorHAnsi" w:cstheme="minorBidi"/>
              <w:b w:val="0"/>
              <w:bCs w:val="0"/>
              <w:lang w:val="en-GB" w:eastAsia="en-GB"/>
            </w:rPr>
            <w:tab/>
          </w:r>
          <w:r>
            <w:t>Future Directions</w:t>
          </w:r>
          <w:r>
            <w:tab/>
          </w:r>
          <w:r>
            <w:fldChar w:fldCharType="begin"/>
          </w:r>
          <w:r>
            <w:instrText xml:space="preserve"> PAGEREF _Toc466714686 \h </w:instrText>
          </w:r>
          <w:r>
            <w:fldChar w:fldCharType="separate"/>
          </w:r>
          <w:r>
            <w:t>64</w:t>
          </w:r>
          <w:r>
            <w:fldChar w:fldCharType="end"/>
          </w:r>
        </w:p>
        <w:p w14:paraId="2D48BF20" w14:textId="77777777" w:rsidR="00D54772" w:rsidRDefault="00D54772">
          <w:pPr>
            <w:pStyle w:val="TOC1"/>
            <w:tabs>
              <w:tab w:val="right" w:leader="dot" w:pos="8182"/>
            </w:tabs>
            <w:rPr>
              <w:rFonts w:asciiTheme="minorHAnsi" w:hAnsiTheme="minorHAnsi" w:cstheme="minorBidi"/>
              <w:b w:val="0"/>
              <w:bCs w:val="0"/>
              <w:lang w:val="en-GB" w:eastAsia="en-GB"/>
            </w:rPr>
          </w:pPr>
          <w:r>
            <w:t>Chapter 3</w:t>
          </w:r>
          <w:r>
            <w:tab/>
          </w:r>
          <w:r>
            <w:fldChar w:fldCharType="begin"/>
          </w:r>
          <w:r>
            <w:instrText xml:space="preserve"> PAGEREF _Toc466714687 \h </w:instrText>
          </w:r>
          <w:r>
            <w:fldChar w:fldCharType="separate"/>
          </w:r>
          <w:r>
            <w:t>67</w:t>
          </w:r>
          <w:r>
            <w:fldChar w:fldCharType="end"/>
          </w:r>
        </w:p>
        <w:p w14:paraId="5AD8F309" w14:textId="77777777" w:rsidR="00D54772" w:rsidRDefault="00D54772">
          <w:pPr>
            <w:pStyle w:val="TOC1"/>
            <w:tabs>
              <w:tab w:val="right" w:leader="dot" w:pos="8182"/>
            </w:tabs>
            <w:rPr>
              <w:rFonts w:asciiTheme="minorHAnsi" w:hAnsiTheme="minorHAnsi" w:cstheme="minorBidi"/>
              <w:b w:val="0"/>
              <w:bCs w:val="0"/>
              <w:lang w:val="en-GB" w:eastAsia="en-GB"/>
            </w:rPr>
          </w:pPr>
          <w:r>
            <w:t>Design and Synthesis of ACP Analogues</w:t>
          </w:r>
          <w:r>
            <w:tab/>
          </w:r>
          <w:r>
            <w:fldChar w:fldCharType="begin"/>
          </w:r>
          <w:r>
            <w:instrText xml:space="preserve"> PAGEREF _Toc466714688 \h </w:instrText>
          </w:r>
          <w:r>
            <w:fldChar w:fldCharType="separate"/>
          </w:r>
          <w:r>
            <w:t>67</w:t>
          </w:r>
          <w:r>
            <w:fldChar w:fldCharType="end"/>
          </w:r>
        </w:p>
        <w:p w14:paraId="4FF073E4" w14:textId="77777777" w:rsidR="00D54772" w:rsidRDefault="00D54772">
          <w:pPr>
            <w:pStyle w:val="TOC1"/>
            <w:tabs>
              <w:tab w:val="left" w:pos="1200"/>
              <w:tab w:val="right" w:leader="dot" w:pos="8182"/>
            </w:tabs>
            <w:rPr>
              <w:rFonts w:asciiTheme="minorHAnsi" w:hAnsiTheme="minorHAnsi" w:cstheme="minorBidi"/>
              <w:b w:val="0"/>
              <w:bCs w:val="0"/>
              <w:lang w:val="en-GB" w:eastAsia="en-GB"/>
            </w:rPr>
          </w:pPr>
          <w:r>
            <w:t>4.</w:t>
          </w:r>
          <w:r>
            <w:rPr>
              <w:rFonts w:asciiTheme="minorHAnsi" w:hAnsiTheme="minorHAnsi" w:cstheme="minorBidi"/>
              <w:b w:val="0"/>
              <w:bCs w:val="0"/>
              <w:lang w:val="en-GB" w:eastAsia="en-GB"/>
            </w:rPr>
            <w:tab/>
          </w:r>
          <w:r>
            <w:t>Rationale Design of New ACP Analogues</w:t>
          </w:r>
          <w:r>
            <w:tab/>
          </w:r>
          <w:r>
            <w:fldChar w:fldCharType="begin"/>
          </w:r>
          <w:r>
            <w:instrText xml:space="preserve"> PAGEREF _Toc466714689 \h </w:instrText>
          </w:r>
          <w:r>
            <w:fldChar w:fldCharType="separate"/>
          </w:r>
          <w:r>
            <w:t>67</w:t>
          </w:r>
          <w:r>
            <w:fldChar w:fldCharType="end"/>
          </w:r>
        </w:p>
        <w:p w14:paraId="569AC094" w14:textId="77777777" w:rsidR="00D54772" w:rsidRDefault="00D54772">
          <w:pPr>
            <w:pStyle w:val="TOC2"/>
            <w:tabs>
              <w:tab w:val="left" w:pos="1680"/>
              <w:tab w:val="right" w:leader="dot" w:pos="8182"/>
            </w:tabs>
            <w:rPr>
              <w:rFonts w:asciiTheme="minorHAnsi" w:hAnsiTheme="minorHAnsi" w:cstheme="minorBidi"/>
              <w:b w:val="0"/>
              <w:bCs w:val="0"/>
              <w:sz w:val="24"/>
              <w:szCs w:val="24"/>
              <w:lang w:val="en-GB" w:eastAsia="en-GB"/>
            </w:rPr>
          </w:pPr>
          <w:r>
            <w:t>4.1.</w:t>
          </w:r>
          <w:r>
            <w:rPr>
              <w:rFonts w:asciiTheme="minorHAnsi" w:hAnsiTheme="minorHAnsi" w:cstheme="minorBidi"/>
              <w:b w:val="0"/>
              <w:bCs w:val="0"/>
              <w:sz w:val="24"/>
              <w:szCs w:val="24"/>
              <w:lang w:val="en-GB" w:eastAsia="en-GB"/>
            </w:rPr>
            <w:tab/>
          </w:r>
          <w:r>
            <w:t>Introduction</w:t>
          </w:r>
          <w:r>
            <w:tab/>
          </w:r>
          <w:r>
            <w:fldChar w:fldCharType="begin"/>
          </w:r>
          <w:r>
            <w:instrText xml:space="preserve"> PAGEREF _Toc466714690 \h </w:instrText>
          </w:r>
          <w:r>
            <w:fldChar w:fldCharType="separate"/>
          </w:r>
          <w:r>
            <w:t>67</w:t>
          </w:r>
          <w:r>
            <w:fldChar w:fldCharType="end"/>
          </w:r>
        </w:p>
        <w:p w14:paraId="09DAC3F0" w14:textId="77777777" w:rsidR="00D54772" w:rsidRDefault="00D54772">
          <w:pPr>
            <w:pStyle w:val="TOC2"/>
            <w:tabs>
              <w:tab w:val="left" w:pos="1680"/>
              <w:tab w:val="right" w:leader="dot" w:pos="8182"/>
            </w:tabs>
            <w:rPr>
              <w:rFonts w:asciiTheme="minorHAnsi" w:hAnsiTheme="minorHAnsi" w:cstheme="minorBidi"/>
              <w:b w:val="0"/>
              <w:bCs w:val="0"/>
              <w:sz w:val="24"/>
              <w:szCs w:val="24"/>
              <w:lang w:val="en-GB" w:eastAsia="en-GB"/>
            </w:rPr>
          </w:pPr>
          <w:r>
            <w:t>4.2.</w:t>
          </w:r>
          <w:r>
            <w:rPr>
              <w:rFonts w:asciiTheme="minorHAnsi" w:hAnsiTheme="minorHAnsi" w:cstheme="minorBidi"/>
              <w:b w:val="0"/>
              <w:bCs w:val="0"/>
              <w:sz w:val="24"/>
              <w:szCs w:val="24"/>
              <w:lang w:val="en-GB" w:eastAsia="en-GB"/>
            </w:rPr>
            <w:tab/>
          </w:r>
          <w:r>
            <w:t>Rationale and Design of New Phenyl Substituted ACP Analogues</w:t>
          </w:r>
          <w:r>
            <w:tab/>
          </w:r>
          <w:r>
            <w:fldChar w:fldCharType="begin"/>
          </w:r>
          <w:r>
            <w:instrText xml:space="preserve"> PAGEREF _Toc466714691 \h </w:instrText>
          </w:r>
          <w:r>
            <w:fldChar w:fldCharType="separate"/>
          </w:r>
          <w:r>
            <w:t>68</w:t>
          </w:r>
          <w:r>
            <w:fldChar w:fldCharType="end"/>
          </w:r>
        </w:p>
        <w:p w14:paraId="289B7D52" w14:textId="77777777" w:rsidR="00D54772" w:rsidRDefault="00D54772">
          <w:pPr>
            <w:pStyle w:val="TOC3"/>
            <w:rPr>
              <w:rFonts w:asciiTheme="minorHAnsi" w:hAnsiTheme="minorHAnsi" w:cstheme="minorBidi"/>
              <w:b w:val="0"/>
              <w:sz w:val="24"/>
              <w:szCs w:val="24"/>
              <w:lang w:val="en-GB" w:eastAsia="en-GB"/>
            </w:rPr>
          </w:pPr>
          <w:r w:rsidRPr="000167D8">
            <w:rPr>
              <w:b w:val="0"/>
              <w14:scene3d>
                <w14:camera w14:prst="orthographicFront"/>
                <w14:lightRig w14:rig="threePt" w14:dir="t">
                  <w14:rot w14:lat="0" w14:lon="0" w14:rev="0"/>
                </w14:lightRig>
              </w14:scene3d>
            </w:rPr>
            <w:t>4.2.1.</w:t>
          </w:r>
          <w:r>
            <w:rPr>
              <w:rFonts w:asciiTheme="minorHAnsi" w:hAnsiTheme="minorHAnsi" w:cstheme="minorBidi"/>
              <w:b w:val="0"/>
              <w:sz w:val="24"/>
              <w:szCs w:val="24"/>
              <w:lang w:val="en-GB" w:eastAsia="en-GB"/>
            </w:rPr>
            <w:tab/>
          </w:r>
          <w:r>
            <w:t>Design of ADEP-inspired Analogues</w:t>
          </w:r>
          <w:r>
            <w:tab/>
          </w:r>
          <w:r>
            <w:fldChar w:fldCharType="begin"/>
          </w:r>
          <w:r>
            <w:instrText xml:space="preserve"> PAGEREF _Toc466714692 \h </w:instrText>
          </w:r>
          <w:r>
            <w:fldChar w:fldCharType="separate"/>
          </w:r>
          <w:r>
            <w:t>68</w:t>
          </w:r>
          <w:r>
            <w:fldChar w:fldCharType="end"/>
          </w:r>
        </w:p>
        <w:p w14:paraId="70236FEE" w14:textId="77777777" w:rsidR="00D54772" w:rsidRDefault="00D54772">
          <w:pPr>
            <w:pStyle w:val="TOC3"/>
            <w:rPr>
              <w:rFonts w:asciiTheme="minorHAnsi" w:hAnsiTheme="minorHAnsi" w:cstheme="minorBidi"/>
              <w:b w:val="0"/>
              <w:sz w:val="24"/>
              <w:szCs w:val="24"/>
              <w:lang w:val="en-GB" w:eastAsia="en-GB"/>
            </w:rPr>
          </w:pPr>
          <w:r w:rsidRPr="000167D8">
            <w:rPr>
              <w:b w:val="0"/>
              <w14:scene3d>
                <w14:camera w14:prst="orthographicFront"/>
                <w14:lightRig w14:rig="threePt" w14:dir="t">
                  <w14:rot w14:lat="0" w14:lon="0" w14:rev="0"/>
                </w14:lightRig>
              </w14:scene3d>
            </w:rPr>
            <w:t>4.2.2.</w:t>
          </w:r>
          <w:r>
            <w:rPr>
              <w:rFonts w:asciiTheme="minorHAnsi" w:hAnsiTheme="minorHAnsi" w:cstheme="minorBidi"/>
              <w:b w:val="0"/>
              <w:sz w:val="24"/>
              <w:szCs w:val="24"/>
              <w:lang w:val="en-GB" w:eastAsia="en-GB"/>
            </w:rPr>
            <w:tab/>
          </w:r>
          <w:r>
            <w:t>Design of ACP1-Inspired Analogues</w:t>
          </w:r>
          <w:r>
            <w:tab/>
          </w:r>
          <w:r>
            <w:fldChar w:fldCharType="begin"/>
          </w:r>
          <w:r>
            <w:instrText xml:space="preserve"> PAGEREF _Toc466714693 \h </w:instrText>
          </w:r>
          <w:r>
            <w:fldChar w:fldCharType="separate"/>
          </w:r>
          <w:r>
            <w:t>69</w:t>
          </w:r>
          <w:r>
            <w:fldChar w:fldCharType="end"/>
          </w:r>
        </w:p>
        <w:p w14:paraId="1A89DFB2" w14:textId="77777777" w:rsidR="00D54772" w:rsidRDefault="00D54772">
          <w:pPr>
            <w:pStyle w:val="TOC2"/>
            <w:tabs>
              <w:tab w:val="left" w:pos="1680"/>
              <w:tab w:val="right" w:leader="dot" w:pos="8182"/>
            </w:tabs>
            <w:rPr>
              <w:rFonts w:asciiTheme="minorHAnsi" w:hAnsiTheme="minorHAnsi" w:cstheme="minorBidi"/>
              <w:b w:val="0"/>
              <w:bCs w:val="0"/>
              <w:sz w:val="24"/>
              <w:szCs w:val="24"/>
              <w:lang w:val="en-GB" w:eastAsia="en-GB"/>
            </w:rPr>
          </w:pPr>
          <w:r>
            <w:t>4.3.</w:t>
          </w:r>
          <w:r>
            <w:rPr>
              <w:rFonts w:asciiTheme="minorHAnsi" w:hAnsiTheme="minorHAnsi" w:cstheme="minorBidi"/>
              <w:b w:val="0"/>
              <w:bCs w:val="0"/>
              <w:sz w:val="24"/>
              <w:szCs w:val="24"/>
              <w:lang w:val="en-GB" w:eastAsia="en-GB"/>
            </w:rPr>
            <w:tab/>
          </w:r>
          <w:r>
            <w:t>Rationale and Design of New Dihalovinyl Substituted ACP Analogues</w:t>
          </w:r>
          <w:r>
            <w:tab/>
          </w:r>
          <w:r>
            <w:fldChar w:fldCharType="begin"/>
          </w:r>
          <w:r>
            <w:instrText xml:space="preserve"> PAGEREF _Toc466714694 \h </w:instrText>
          </w:r>
          <w:r>
            <w:fldChar w:fldCharType="separate"/>
          </w:r>
          <w:r>
            <w:t>71</w:t>
          </w:r>
          <w:r>
            <w:fldChar w:fldCharType="end"/>
          </w:r>
        </w:p>
        <w:p w14:paraId="3657683C" w14:textId="77777777" w:rsidR="00D54772" w:rsidRDefault="00D54772">
          <w:pPr>
            <w:pStyle w:val="TOC2"/>
            <w:tabs>
              <w:tab w:val="left" w:pos="1680"/>
              <w:tab w:val="right" w:leader="dot" w:pos="8182"/>
            </w:tabs>
            <w:rPr>
              <w:rFonts w:asciiTheme="minorHAnsi" w:hAnsiTheme="minorHAnsi" w:cstheme="minorBidi"/>
              <w:b w:val="0"/>
              <w:bCs w:val="0"/>
              <w:sz w:val="24"/>
              <w:szCs w:val="24"/>
              <w:lang w:val="en-GB" w:eastAsia="en-GB"/>
            </w:rPr>
          </w:pPr>
          <w:r>
            <w:t>4.4.</w:t>
          </w:r>
          <w:r>
            <w:rPr>
              <w:rFonts w:asciiTheme="minorHAnsi" w:hAnsiTheme="minorHAnsi" w:cstheme="minorBidi"/>
              <w:b w:val="0"/>
              <w:bCs w:val="0"/>
              <w:sz w:val="24"/>
              <w:szCs w:val="24"/>
              <w:lang w:val="en-GB" w:eastAsia="en-GB"/>
            </w:rPr>
            <w:tab/>
          </w:r>
          <w:r>
            <w:t>Rationale and Design of New Ester Substituted ACP Analogues</w:t>
          </w:r>
          <w:r>
            <w:tab/>
          </w:r>
          <w:r>
            <w:fldChar w:fldCharType="begin"/>
          </w:r>
          <w:r>
            <w:instrText xml:space="preserve"> PAGEREF _Toc466714695 \h </w:instrText>
          </w:r>
          <w:r>
            <w:fldChar w:fldCharType="separate"/>
          </w:r>
          <w:r>
            <w:t>71</w:t>
          </w:r>
          <w:r>
            <w:fldChar w:fldCharType="end"/>
          </w:r>
        </w:p>
        <w:p w14:paraId="5246A4F4" w14:textId="77777777" w:rsidR="00D54772" w:rsidRDefault="00D54772">
          <w:pPr>
            <w:pStyle w:val="TOC1"/>
            <w:tabs>
              <w:tab w:val="left" w:pos="1200"/>
              <w:tab w:val="right" w:leader="dot" w:pos="8182"/>
            </w:tabs>
            <w:rPr>
              <w:rFonts w:asciiTheme="minorHAnsi" w:hAnsiTheme="minorHAnsi" w:cstheme="minorBidi"/>
              <w:b w:val="0"/>
              <w:bCs w:val="0"/>
              <w:lang w:val="en-GB" w:eastAsia="en-GB"/>
            </w:rPr>
          </w:pPr>
          <w:r>
            <w:t>5.</w:t>
          </w:r>
          <w:r>
            <w:rPr>
              <w:rFonts w:asciiTheme="minorHAnsi" w:hAnsiTheme="minorHAnsi" w:cstheme="minorBidi"/>
              <w:b w:val="0"/>
              <w:bCs w:val="0"/>
              <w:lang w:val="en-GB" w:eastAsia="en-GB"/>
            </w:rPr>
            <w:tab/>
          </w:r>
          <w:r>
            <w:t>Synthesis of ACP Analogues</w:t>
          </w:r>
          <w:r>
            <w:tab/>
          </w:r>
          <w:r>
            <w:fldChar w:fldCharType="begin"/>
          </w:r>
          <w:r>
            <w:instrText xml:space="preserve"> PAGEREF _Toc466714696 \h </w:instrText>
          </w:r>
          <w:r>
            <w:fldChar w:fldCharType="separate"/>
          </w:r>
          <w:r>
            <w:t>73</w:t>
          </w:r>
          <w:r>
            <w:fldChar w:fldCharType="end"/>
          </w:r>
        </w:p>
        <w:p w14:paraId="7B3318B4" w14:textId="77777777" w:rsidR="00D54772" w:rsidRDefault="00D54772">
          <w:pPr>
            <w:pStyle w:val="TOC2"/>
            <w:tabs>
              <w:tab w:val="left" w:pos="1680"/>
              <w:tab w:val="right" w:leader="dot" w:pos="8182"/>
            </w:tabs>
            <w:rPr>
              <w:rFonts w:asciiTheme="minorHAnsi" w:hAnsiTheme="minorHAnsi" w:cstheme="minorBidi"/>
              <w:b w:val="0"/>
              <w:bCs w:val="0"/>
              <w:sz w:val="24"/>
              <w:szCs w:val="24"/>
              <w:lang w:val="en-GB" w:eastAsia="en-GB"/>
            </w:rPr>
          </w:pPr>
          <w:r>
            <w:t>5.1.</w:t>
          </w:r>
          <w:r>
            <w:rPr>
              <w:rFonts w:asciiTheme="minorHAnsi" w:hAnsiTheme="minorHAnsi" w:cstheme="minorBidi"/>
              <w:b w:val="0"/>
              <w:bCs w:val="0"/>
              <w:sz w:val="24"/>
              <w:szCs w:val="24"/>
              <w:lang w:val="en-GB" w:eastAsia="en-GB"/>
            </w:rPr>
            <w:tab/>
          </w:r>
          <w:r>
            <w:t>Robinson Annulation</w:t>
          </w:r>
          <w:r>
            <w:tab/>
          </w:r>
          <w:r>
            <w:fldChar w:fldCharType="begin"/>
          </w:r>
          <w:r>
            <w:instrText xml:space="preserve"> PAGEREF _Toc466714697 \h </w:instrText>
          </w:r>
          <w:r>
            <w:fldChar w:fldCharType="separate"/>
          </w:r>
          <w:r>
            <w:t>73</w:t>
          </w:r>
          <w:r>
            <w:fldChar w:fldCharType="end"/>
          </w:r>
        </w:p>
        <w:p w14:paraId="72479917" w14:textId="77777777" w:rsidR="00D54772" w:rsidRDefault="00D54772">
          <w:pPr>
            <w:pStyle w:val="TOC2"/>
            <w:tabs>
              <w:tab w:val="left" w:pos="1680"/>
              <w:tab w:val="right" w:leader="dot" w:pos="8182"/>
            </w:tabs>
            <w:rPr>
              <w:rFonts w:asciiTheme="minorHAnsi" w:hAnsiTheme="minorHAnsi" w:cstheme="minorBidi"/>
              <w:b w:val="0"/>
              <w:bCs w:val="0"/>
              <w:sz w:val="24"/>
              <w:szCs w:val="24"/>
              <w:lang w:val="en-GB" w:eastAsia="en-GB"/>
            </w:rPr>
          </w:pPr>
          <w:r>
            <w:t>5.2.</w:t>
          </w:r>
          <w:r>
            <w:rPr>
              <w:rFonts w:asciiTheme="minorHAnsi" w:hAnsiTheme="minorHAnsi" w:cstheme="minorBidi"/>
              <w:b w:val="0"/>
              <w:bCs w:val="0"/>
              <w:sz w:val="24"/>
              <w:szCs w:val="24"/>
              <w:lang w:val="en-GB" w:eastAsia="en-GB"/>
            </w:rPr>
            <w:tab/>
          </w:r>
          <w:r>
            <w:t>Dichlorovinyl Chalcone Synthesis</w:t>
          </w:r>
          <w:r>
            <w:tab/>
          </w:r>
          <w:r>
            <w:fldChar w:fldCharType="begin"/>
          </w:r>
          <w:r>
            <w:instrText xml:space="preserve"> PAGEREF _Toc466714698 \h </w:instrText>
          </w:r>
          <w:r>
            <w:fldChar w:fldCharType="separate"/>
          </w:r>
          <w:r>
            <w:t>78</w:t>
          </w:r>
          <w:r>
            <w:fldChar w:fldCharType="end"/>
          </w:r>
        </w:p>
        <w:p w14:paraId="3FC8F02E" w14:textId="77777777" w:rsidR="00D54772" w:rsidRDefault="00D54772">
          <w:pPr>
            <w:pStyle w:val="TOC2"/>
            <w:tabs>
              <w:tab w:val="left" w:pos="1680"/>
              <w:tab w:val="right" w:leader="dot" w:pos="8182"/>
            </w:tabs>
            <w:rPr>
              <w:rFonts w:asciiTheme="minorHAnsi" w:hAnsiTheme="minorHAnsi" w:cstheme="minorBidi"/>
              <w:b w:val="0"/>
              <w:bCs w:val="0"/>
              <w:sz w:val="24"/>
              <w:szCs w:val="24"/>
              <w:lang w:val="en-GB" w:eastAsia="en-GB"/>
            </w:rPr>
          </w:pPr>
          <w:r>
            <w:t>5.3.</w:t>
          </w:r>
          <w:r>
            <w:rPr>
              <w:rFonts w:asciiTheme="minorHAnsi" w:hAnsiTheme="minorHAnsi" w:cstheme="minorBidi"/>
              <w:b w:val="0"/>
              <w:bCs w:val="0"/>
              <w:sz w:val="24"/>
              <w:szCs w:val="24"/>
              <w:lang w:val="en-GB" w:eastAsia="en-GB"/>
            </w:rPr>
            <w:tab/>
          </w:r>
          <w:r>
            <w:t>Synthesis</w:t>
          </w:r>
          <w:r>
            <w:tab/>
          </w:r>
          <w:r>
            <w:fldChar w:fldCharType="begin"/>
          </w:r>
          <w:r>
            <w:instrText xml:space="preserve"> PAGEREF _Toc466714699 \h </w:instrText>
          </w:r>
          <w:r>
            <w:fldChar w:fldCharType="separate"/>
          </w:r>
          <w:r>
            <w:t>79</w:t>
          </w:r>
          <w:r>
            <w:fldChar w:fldCharType="end"/>
          </w:r>
        </w:p>
        <w:p w14:paraId="1AB2F30C" w14:textId="77777777" w:rsidR="00D54772" w:rsidRDefault="00D54772">
          <w:pPr>
            <w:pStyle w:val="TOC2"/>
            <w:tabs>
              <w:tab w:val="left" w:pos="1680"/>
              <w:tab w:val="right" w:leader="dot" w:pos="8182"/>
            </w:tabs>
            <w:rPr>
              <w:rFonts w:asciiTheme="minorHAnsi" w:hAnsiTheme="minorHAnsi" w:cstheme="minorBidi"/>
              <w:b w:val="0"/>
              <w:bCs w:val="0"/>
              <w:sz w:val="24"/>
              <w:szCs w:val="24"/>
              <w:lang w:val="en-GB" w:eastAsia="en-GB"/>
            </w:rPr>
          </w:pPr>
          <w:r>
            <w:t>5.4.</w:t>
          </w:r>
          <w:r>
            <w:rPr>
              <w:rFonts w:asciiTheme="minorHAnsi" w:hAnsiTheme="minorHAnsi" w:cstheme="minorBidi"/>
              <w:b w:val="0"/>
              <w:bCs w:val="0"/>
              <w:sz w:val="24"/>
              <w:szCs w:val="24"/>
              <w:lang w:val="en-GB" w:eastAsia="en-GB"/>
            </w:rPr>
            <w:tab/>
          </w:r>
          <w:r>
            <w:t>Alternate Route to Dichlorovinyl Chalcone</w:t>
          </w:r>
          <w:r>
            <w:tab/>
          </w:r>
          <w:r>
            <w:fldChar w:fldCharType="begin"/>
          </w:r>
          <w:r>
            <w:instrText xml:space="preserve"> PAGEREF _Toc466714700 \h </w:instrText>
          </w:r>
          <w:r>
            <w:fldChar w:fldCharType="separate"/>
          </w:r>
          <w:r>
            <w:t>82</w:t>
          </w:r>
          <w:r>
            <w:fldChar w:fldCharType="end"/>
          </w:r>
        </w:p>
        <w:p w14:paraId="5E22E122" w14:textId="77777777" w:rsidR="00D54772" w:rsidRDefault="00D54772">
          <w:pPr>
            <w:pStyle w:val="TOC1"/>
            <w:tabs>
              <w:tab w:val="left" w:pos="1200"/>
              <w:tab w:val="right" w:leader="dot" w:pos="8182"/>
            </w:tabs>
            <w:rPr>
              <w:rFonts w:asciiTheme="minorHAnsi" w:hAnsiTheme="minorHAnsi" w:cstheme="minorBidi"/>
              <w:b w:val="0"/>
              <w:bCs w:val="0"/>
              <w:lang w:val="en-GB" w:eastAsia="en-GB"/>
            </w:rPr>
          </w:pPr>
          <w:r>
            <w:lastRenderedPageBreak/>
            <w:t>6.</w:t>
          </w:r>
          <w:r>
            <w:rPr>
              <w:rFonts w:asciiTheme="minorHAnsi" w:hAnsiTheme="minorHAnsi" w:cstheme="minorBidi"/>
              <w:b w:val="0"/>
              <w:bCs w:val="0"/>
              <w:lang w:val="en-GB" w:eastAsia="en-GB"/>
            </w:rPr>
            <w:tab/>
          </w:r>
          <w:r>
            <w:t>Determination of ACP4/5 Binding Pocket via Photo Affinity Labelling</w:t>
          </w:r>
          <w:r>
            <w:tab/>
          </w:r>
          <w:r>
            <w:fldChar w:fldCharType="begin"/>
          </w:r>
          <w:r>
            <w:instrText xml:space="preserve"> PAGEREF _Toc466714701 \h </w:instrText>
          </w:r>
          <w:r>
            <w:fldChar w:fldCharType="separate"/>
          </w:r>
          <w:r>
            <w:t>84</w:t>
          </w:r>
          <w:r>
            <w:fldChar w:fldCharType="end"/>
          </w:r>
        </w:p>
        <w:p w14:paraId="7B23C404" w14:textId="77777777" w:rsidR="00D54772" w:rsidRDefault="00D54772">
          <w:pPr>
            <w:pStyle w:val="TOC2"/>
            <w:tabs>
              <w:tab w:val="left" w:pos="1680"/>
              <w:tab w:val="right" w:leader="dot" w:pos="8182"/>
            </w:tabs>
            <w:rPr>
              <w:rFonts w:asciiTheme="minorHAnsi" w:hAnsiTheme="minorHAnsi" w:cstheme="minorBidi"/>
              <w:b w:val="0"/>
              <w:bCs w:val="0"/>
              <w:sz w:val="24"/>
              <w:szCs w:val="24"/>
              <w:lang w:val="en-GB" w:eastAsia="en-GB"/>
            </w:rPr>
          </w:pPr>
          <w:r>
            <w:t>6.1.</w:t>
          </w:r>
          <w:r>
            <w:rPr>
              <w:rFonts w:asciiTheme="minorHAnsi" w:hAnsiTheme="minorHAnsi" w:cstheme="minorBidi"/>
              <w:b w:val="0"/>
              <w:bCs w:val="0"/>
              <w:sz w:val="24"/>
              <w:szCs w:val="24"/>
              <w:lang w:val="en-GB" w:eastAsia="en-GB"/>
            </w:rPr>
            <w:tab/>
          </w:r>
          <w:r>
            <w:t>Introduction</w:t>
          </w:r>
          <w:r>
            <w:tab/>
          </w:r>
          <w:r>
            <w:fldChar w:fldCharType="begin"/>
          </w:r>
          <w:r>
            <w:instrText xml:space="preserve"> PAGEREF _Toc466714702 \h </w:instrText>
          </w:r>
          <w:r>
            <w:fldChar w:fldCharType="separate"/>
          </w:r>
          <w:r>
            <w:t>84</w:t>
          </w:r>
          <w:r>
            <w:fldChar w:fldCharType="end"/>
          </w:r>
        </w:p>
        <w:p w14:paraId="2623D886" w14:textId="77777777" w:rsidR="00D54772" w:rsidRDefault="00D54772">
          <w:pPr>
            <w:pStyle w:val="TOC2"/>
            <w:tabs>
              <w:tab w:val="left" w:pos="1680"/>
              <w:tab w:val="right" w:leader="dot" w:pos="8182"/>
            </w:tabs>
            <w:rPr>
              <w:rFonts w:asciiTheme="minorHAnsi" w:hAnsiTheme="minorHAnsi" w:cstheme="minorBidi"/>
              <w:b w:val="0"/>
              <w:bCs w:val="0"/>
              <w:sz w:val="24"/>
              <w:szCs w:val="24"/>
              <w:lang w:val="en-GB" w:eastAsia="en-GB"/>
            </w:rPr>
          </w:pPr>
          <w:r>
            <w:t>6.2.</w:t>
          </w:r>
          <w:r>
            <w:rPr>
              <w:rFonts w:asciiTheme="minorHAnsi" w:hAnsiTheme="minorHAnsi" w:cstheme="minorBidi"/>
              <w:b w:val="0"/>
              <w:bCs w:val="0"/>
              <w:sz w:val="24"/>
              <w:szCs w:val="24"/>
              <w:lang w:val="en-GB" w:eastAsia="en-GB"/>
            </w:rPr>
            <w:tab/>
          </w:r>
          <w:r>
            <w:t>Results and Discussion</w:t>
          </w:r>
          <w:r>
            <w:tab/>
          </w:r>
          <w:r>
            <w:fldChar w:fldCharType="begin"/>
          </w:r>
          <w:r>
            <w:instrText xml:space="preserve"> PAGEREF _Toc466714703 \h </w:instrText>
          </w:r>
          <w:r>
            <w:fldChar w:fldCharType="separate"/>
          </w:r>
          <w:r>
            <w:t>87</w:t>
          </w:r>
          <w:r>
            <w:fldChar w:fldCharType="end"/>
          </w:r>
        </w:p>
        <w:p w14:paraId="483644F3" w14:textId="77777777" w:rsidR="00D54772" w:rsidRDefault="00D54772">
          <w:pPr>
            <w:pStyle w:val="TOC3"/>
            <w:rPr>
              <w:rFonts w:asciiTheme="minorHAnsi" w:hAnsiTheme="minorHAnsi" w:cstheme="minorBidi"/>
              <w:b w:val="0"/>
              <w:sz w:val="24"/>
              <w:szCs w:val="24"/>
              <w:lang w:val="en-GB" w:eastAsia="en-GB"/>
            </w:rPr>
          </w:pPr>
          <w:r w:rsidRPr="000167D8">
            <w:rPr>
              <w:b w:val="0"/>
              <w14:scene3d>
                <w14:camera w14:prst="orthographicFront"/>
                <w14:lightRig w14:rig="threePt" w14:dir="t">
                  <w14:rot w14:lat="0" w14:lon="0" w14:rev="0"/>
                </w14:lightRig>
              </w14:scene3d>
            </w:rPr>
            <w:t>6.2.1.</w:t>
          </w:r>
          <w:r>
            <w:rPr>
              <w:rFonts w:asciiTheme="minorHAnsi" w:hAnsiTheme="minorHAnsi" w:cstheme="minorBidi"/>
              <w:b w:val="0"/>
              <w:sz w:val="24"/>
              <w:szCs w:val="24"/>
              <w:lang w:val="en-GB" w:eastAsia="en-GB"/>
            </w:rPr>
            <w:tab/>
          </w:r>
          <w:r>
            <w:t>Synthesis of Azido-ACP4/5 Analogues</w:t>
          </w:r>
          <w:r>
            <w:tab/>
          </w:r>
          <w:r>
            <w:fldChar w:fldCharType="begin"/>
          </w:r>
          <w:r>
            <w:instrText xml:space="preserve"> PAGEREF _Toc466714704 \h </w:instrText>
          </w:r>
          <w:r>
            <w:fldChar w:fldCharType="separate"/>
          </w:r>
          <w:r>
            <w:t>87</w:t>
          </w:r>
          <w:r>
            <w:fldChar w:fldCharType="end"/>
          </w:r>
        </w:p>
        <w:p w14:paraId="650007ED" w14:textId="77777777" w:rsidR="00D54772" w:rsidRDefault="00D54772">
          <w:pPr>
            <w:pStyle w:val="TOC1"/>
            <w:tabs>
              <w:tab w:val="left" w:pos="1200"/>
              <w:tab w:val="right" w:leader="dot" w:pos="8182"/>
            </w:tabs>
            <w:rPr>
              <w:rFonts w:asciiTheme="minorHAnsi" w:hAnsiTheme="minorHAnsi" w:cstheme="minorBidi"/>
              <w:b w:val="0"/>
              <w:bCs w:val="0"/>
              <w:lang w:val="en-GB" w:eastAsia="en-GB"/>
            </w:rPr>
          </w:pPr>
          <w:r>
            <w:t>7.</w:t>
          </w:r>
          <w:r>
            <w:rPr>
              <w:rFonts w:asciiTheme="minorHAnsi" w:hAnsiTheme="minorHAnsi" w:cstheme="minorBidi"/>
              <w:b w:val="0"/>
              <w:bCs w:val="0"/>
              <w:lang w:val="en-GB" w:eastAsia="en-GB"/>
            </w:rPr>
            <w:tab/>
          </w:r>
          <w:r>
            <w:t>Future directions</w:t>
          </w:r>
          <w:r>
            <w:tab/>
          </w:r>
          <w:r>
            <w:fldChar w:fldCharType="begin"/>
          </w:r>
          <w:r>
            <w:instrText xml:space="preserve"> PAGEREF _Toc466714705 \h </w:instrText>
          </w:r>
          <w:r>
            <w:fldChar w:fldCharType="separate"/>
          </w:r>
          <w:r>
            <w:t>88</w:t>
          </w:r>
          <w:r>
            <w:fldChar w:fldCharType="end"/>
          </w:r>
        </w:p>
        <w:p w14:paraId="4D3CED48" w14:textId="77777777" w:rsidR="00D54772" w:rsidRDefault="00D54772">
          <w:pPr>
            <w:pStyle w:val="TOC1"/>
            <w:tabs>
              <w:tab w:val="left" w:pos="1200"/>
              <w:tab w:val="right" w:leader="dot" w:pos="8182"/>
            </w:tabs>
            <w:rPr>
              <w:rFonts w:asciiTheme="minorHAnsi" w:hAnsiTheme="minorHAnsi" w:cstheme="minorBidi"/>
              <w:b w:val="0"/>
              <w:bCs w:val="0"/>
              <w:lang w:val="en-GB" w:eastAsia="en-GB"/>
            </w:rPr>
          </w:pPr>
          <w:r>
            <w:t>8.</w:t>
          </w:r>
          <w:r>
            <w:rPr>
              <w:rFonts w:asciiTheme="minorHAnsi" w:hAnsiTheme="minorHAnsi" w:cstheme="minorBidi"/>
              <w:b w:val="0"/>
              <w:bCs w:val="0"/>
              <w:lang w:val="en-GB" w:eastAsia="en-GB"/>
            </w:rPr>
            <w:tab/>
          </w:r>
          <w:r>
            <w:t>Experimental Section</w:t>
          </w:r>
          <w:r>
            <w:tab/>
          </w:r>
          <w:r>
            <w:fldChar w:fldCharType="begin"/>
          </w:r>
          <w:r>
            <w:instrText xml:space="preserve"> PAGEREF _Toc466714706 \h </w:instrText>
          </w:r>
          <w:r>
            <w:fldChar w:fldCharType="separate"/>
          </w:r>
          <w:r>
            <w:t>89</w:t>
          </w:r>
          <w:r>
            <w:fldChar w:fldCharType="end"/>
          </w:r>
        </w:p>
        <w:p w14:paraId="3567C95C" w14:textId="77777777" w:rsidR="00D54772" w:rsidRDefault="00D54772">
          <w:pPr>
            <w:pStyle w:val="TOC2"/>
            <w:tabs>
              <w:tab w:val="left" w:pos="1680"/>
              <w:tab w:val="right" w:leader="dot" w:pos="8182"/>
            </w:tabs>
            <w:rPr>
              <w:rFonts w:asciiTheme="minorHAnsi" w:hAnsiTheme="minorHAnsi" w:cstheme="minorBidi"/>
              <w:b w:val="0"/>
              <w:bCs w:val="0"/>
              <w:sz w:val="24"/>
              <w:szCs w:val="24"/>
              <w:lang w:val="en-GB" w:eastAsia="en-GB"/>
            </w:rPr>
          </w:pPr>
          <w:r>
            <w:t>8.1.</w:t>
          </w:r>
          <w:r>
            <w:rPr>
              <w:rFonts w:asciiTheme="minorHAnsi" w:hAnsiTheme="minorHAnsi" w:cstheme="minorBidi"/>
              <w:b w:val="0"/>
              <w:bCs w:val="0"/>
              <w:sz w:val="24"/>
              <w:szCs w:val="24"/>
              <w:lang w:val="en-GB" w:eastAsia="en-GB"/>
            </w:rPr>
            <w:tab/>
          </w:r>
          <w:r>
            <w:t>Synthesis of ACP4/5 Analogues</w:t>
          </w:r>
          <w:r>
            <w:tab/>
          </w:r>
          <w:r>
            <w:fldChar w:fldCharType="begin"/>
          </w:r>
          <w:r>
            <w:instrText xml:space="preserve"> PAGEREF _Toc466714707 \h </w:instrText>
          </w:r>
          <w:r>
            <w:fldChar w:fldCharType="separate"/>
          </w:r>
          <w:r>
            <w:t>89</w:t>
          </w:r>
          <w:r>
            <w:fldChar w:fldCharType="end"/>
          </w:r>
        </w:p>
        <w:p w14:paraId="69A49EF8" w14:textId="77777777" w:rsidR="00D54772" w:rsidRDefault="00D54772">
          <w:pPr>
            <w:pStyle w:val="TOC2"/>
            <w:tabs>
              <w:tab w:val="left" w:pos="1680"/>
              <w:tab w:val="right" w:leader="dot" w:pos="8182"/>
            </w:tabs>
            <w:rPr>
              <w:rFonts w:asciiTheme="minorHAnsi" w:hAnsiTheme="minorHAnsi" w:cstheme="minorBidi"/>
              <w:b w:val="0"/>
              <w:bCs w:val="0"/>
              <w:sz w:val="24"/>
              <w:szCs w:val="24"/>
              <w:lang w:val="en-GB" w:eastAsia="en-GB"/>
            </w:rPr>
          </w:pPr>
          <w:r>
            <w:t>8.2.</w:t>
          </w:r>
          <w:r>
            <w:rPr>
              <w:rFonts w:asciiTheme="minorHAnsi" w:hAnsiTheme="minorHAnsi" w:cstheme="minorBidi"/>
              <w:b w:val="0"/>
              <w:bCs w:val="0"/>
              <w:sz w:val="24"/>
              <w:szCs w:val="24"/>
              <w:lang w:val="en-GB" w:eastAsia="en-GB"/>
            </w:rPr>
            <w:tab/>
          </w:r>
          <w:r>
            <w:t>Synthesis of Dichlorovinyl Chalcones and Precursors</w:t>
          </w:r>
          <w:r>
            <w:tab/>
          </w:r>
          <w:r>
            <w:fldChar w:fldCharType="begin"/>
          </w:r>
          <w:r>
            <w:instrText xml:space="preserve"> PAGEREF _Toc466714708 \h </w:instrText>
          </w:r>
          <w:r>
            <w:fldChar w:fldCharType="separate"/>
          </w:r>
          <w:r>
            <w:t>96</w:t>
          </w:r>
          <w:r>
            <w:fldChar w:fldCharType="end"/>
          </w:r>
        </w:p>
        <w:p w14:paraId="6B73740C" w14:textId="77777777" w:rsidR="00D54772" w:rsidRDefault="00D54772">
          <w:pPr>
            <w:pStyle w:val="TOC1"/>
            <w:tabs>
              <w:tab w:val="right" w:leader="dot" w:pos="8182"/>
            </w:tabs>
            <w:rPr>
              <w:rFonts w:asciiTheme="minorHAnsi" w:hAnsiTheme="minorHAnsi" w:cstheme="minorBidi"/>
              <w:b w:val="0"/>
              <w:bCs w:val="0"/>
              <w:lang w:val="en-GB" w:eastAsia="en-GB"/>
            </w:rPr>
          </w:pPr>
          <w:r>
            <w:t>References</w:t>
          </w:r>
          <w:r>
            <w:tab/>
          </w:r>
          <w:r>
            <w:fldChar w:fldCharType="begin"/>
          </w:r>
          <w:r>
            <w:instrText xml:space="preserve"> PAGEREF _Toc466714709 \h </w:instrText>
          </w:r>
          <w:r>
            <w:fldChar w:fldCharType="separate"/>
          </w:r>
          <w:r>
            <w:t>101</w:t>
          </w:r>
          <w:r>
            <w:fldChar w:fldCharType="end"/>
          </w:r>
        </w:p>
        <w:p w14:paraId="4737D609" w14:textId="77777777" w:rsidR="00D54772" w:rsidRDefault="00D54772">
          <w:pPr>
            <w:pStyle w:val="TOC1"/>
            <w:tabs>
              <w:tab w:val="right" w:leader="dot" w:pos="8182"/>
            </w:tabs>
            <w:rPr>
              <w:rFonts w:asciiTheme="minorHAnsi" w:hAnsiTheme="minorHAnsi" w:cstheme="minorBidi"/>
              <w:b w:val="0"/>
              <w:bCs w:val="0"/>
              <w:lang w:val="en-GB" w:eastAsia="en-GB"/>
            </w:rPr>
          </w:pPr>
          <w:r>
            <w:t>Appendix</w:t>
          </w:r>
          <w:r>
            <w:tab/>
          </w:r>
          <w:r>
            <w:fldChar w:fldCharType="begin"/>
          </w:r>
          <w:r>
            <w:instrText xml:space="preserve"> PAGEREF _Toc466714710 \h </w:instrText>
          </w:r>
          <w:r>
            <w:fldChar w:fldCharType="separate"/>
          </w:r>
          <w:r>
            <w:t>113</w:t>
          </w:r>
          <w:r>
            <w:fldChar w:fldCharType="end"/>
          </w:r>
        </w:p>
        <w:p w14:paraId="441B03D7" w14:textId="77777777" w:rsidR="00D54772" w:rsidRDefault="00D54772">
          <w:pPr>
            <w:pStyle w:val="TOC1"/>
            <w:tabs>
              <w:tab w:val="right" w:leader="dot" w:pos="8182"/>
            </w:tabs>
            <w:rPr>
              <w:rFonts w:asciiTheme="minorHAnsi" w:hAnsiTheme="minorHAnsi" w:cstheme="minorBidi"/>
              <w:b w:val="0"/>
              <w:bCs w:val="0"/>
              <w:lang w:val="en-GB" w:eastAsia="en-GB"/>
            </w:rPr>
          </w:pPr>
          <w:r>
            <w:t>Compound key</w:t>
          </w:r>
          <w:r>
            <w:tab/>
          </w:r>
          <w:r>
            <w:fldChar w:fldCharType="begin"/>
          </w:r>
          <w:r>
            <w:instrText xml:space="preserve"> PAGEREF _Toc466714711 \h </w:instrText>
          </w:r>
          <w:r>
            <w:fldChar w:fldCharType="separate"/>
          </w:r>
          <w:r>
            <w:t>113</w:t>
          </w:r>
          <w:r>
            <w:fldChar w:fldCharType="end"/>
          </w:r>
        </w:p>
        <w:p w14:paraId="5B6F3083" w14:textId="77777777" w:rsidR="00D54772" w:rsidRDefault="00D54772">
          <w:pPr>
            <w:pStyle w:val="TOC1"/>
            <w:tabs>
              <w:tab w:val="right" w:leader="dot" w:pos="8182"/>
            </w:tabs>
            <w:rPr>
              <w:rFonts w:asciiTheme="minorHAnsi" w:hAnsiTheme="minorHAnsi" w:cstheme="minorBidi"/>
              <w:b w:val="0"/>
              <w:bCs w:val="0"/>
              <w:lang w:val="en-GB" w:eastAsia="en-GB"/>
            </w:rPr>
          </w:pPr>
          <w:r>
            <w:t>Spectral Data for All Identified Compounds and Intermediates</w:t>
          </w:r>
          <w:r>
            <w:tab/>
          </w:r>
          <w:r>
            <w:fldChar w:fldCharType="begin"/>
          </w:r>
          <w:r>
            <w:instrText xml:space="preserve"> PAGEREF _Toc466714712 \h </w:instrText>
          </w:r>
          <w:r>
            <w:fldChar w:fldCharType="separate"/>
          </w:r>
          <w:r>
            <w:t>115</w:t>
          </w:r>
          <w:r>
            <w:fldChar w:fldCharType="end"/>
          </w:r>
        </w:p>
        <w:p w14:paraId="35898EEA" w14:textId="7BFCB0CB" w:rsidR="001C1EC5" w:rsidRDefault="00225C25" w:rsidP="00047A71">
          <w:pPr>
            <w:pStyle w:val="TOC1"/>
          </w:pPr>
          <w:r>
            <w:fldChar w:fldCharType="end"/>
          </w:r>
        </w:p>
      </w:sdtContent>
    </w:sdt>
    <w:p w14:paraId="793C83FE" w14:textId="77777777" w:rsidR="001C1EC5" w:rsidRDefault="001C1EC5">
      <w:pPr>
        <w:spacing w:line="240" w:lineRule="auto"/>
        <w:ind w:firstLine="0"/>
        <w:jc w:val="left"/>
        <w:rPr>
          <w:rFonts w:eastAsiaTheme="majorEastAsia"/>
          <w:b/>
          <w:bCs/>
          <w:color w:val="000000" w:themeColor="text1"/>
          <w:sz w:val="28"/>
          <w:szCs w:val="28"/>
        </w:rPr>
      </w:pPr>
      <w:r>
        <w:br w:type="page"/>
      </w:r>
    </w:p>
    <w:p w14:paraId="21A09113" w14:textId="54FF46B3" w:rsidR="001C1EC5" w:rsidRDefault="001C1EC5" w:rsidP="00840DA5">
      <w:pPr>
        <w:pStyle w:val="Title"/>
      </w:pPr>
      <w:bookmarkStart w:id="5" w:name="_Toc466714656"/>
      <w:r>
        <w:lastRenderedPageBreak/>
        <w:t>List of Figures</w:t>
      </w:r>
      <w:bookmarkEnd w:id="5"/>
    </w:p>
    <w:p w14:paraId="5B0269D4" w14:textId="77777777" w:rsidR="00D54772" w:rsidRDefault="001C1EC5">
      <w:pPr>
        <w:pStyle w:val="TableofFigures"/>
        <w:tabs>
          <w:tab w:val="right" w:leader="dot" w:pos="8182"/>
        </w:tabs>
        <w:rPr>
          <w:rFonts w:asciiTheme="minorHAnsi" w:hAnsiTheme="minorHAnsi" w:cstheme="minorBidi"/>
          <w:lang w:val="en-GB" w:eastAsia="en-GB"/>
        </w:rPr>
      </w:pPr>
      <w:r>
        <w:rPr>
          <w:rFonts w:eastAsiaTheme="majorEastAsia"/>
          <w:b/>
          <w:bCs/>
          <w:color w:val="000000" w:themeColor="text1"/>
          <w:sz w:val="28"/>
          <w:szCs w:val="28"/>
        </w:rPr>
        <w:fldChar w:fldCharType="begin"/>
      </w:r>
      <w:r>
        <w:rPr>
          <w:rFonts w:eastAsiaTheme="majorEastAsia"/>
          <w:b/>
          <w:bCs/>
          <w:color w:val="000000" w:themeColor="text1"/>
          <w:sz w:val="28"/>
          <w:szCs w:val="28"/>
        </w:rPr>
        <w:instrText xml:space="preserve"> TOC \c "Figure" </w:instrText>
      </w:r>
      <w:r>
        <w:rPr>
          <w:rFonts w:eastAsiaTheme="majorEastAsia"/>
          <w:b/>
          <w:bCs/>
          <w:color w:val="000000" w:themeColor="text1"/>
          <w:sz w:val="28"/>
          <w:szCs w:val="28"/>
        </w:rPr>
        <w:fldChar w:fldCharType="separate"/>
      </w:r>
      <w:r w:rsidR="00D54772">
        <w:t>Figure 1. Antibiotic introduction and first detection of resistance.</w:t>
      </w:r>
      <w:r w:rsidR="00D54772">
        <w:tab/>
      </w:r>
      <w:r w:rsidR="00D54772">
        <w:fldChar w:fldCharType="begin"/>
      </w:r>
      <w:r w:rsidR="00D54772">
        <w:instrText xml:space="preserve"> PAGEREF _Toc466714470 \h </w:instrText>
      </w:r>
      <w:r w:rsidR="00D54772">
        <w:fldChar w:fldCharType="separate"/>
      </w:r>
      <w:r w:rsidR="00D54772">
        <w:t>4</w:t>
      </w:r>
      <w:r w:rsidR="00D54772">
        <w:fldChar w:fldCharType="end"/>
      </w:r>
    </w:p>
    <w:p w14:paraId="06A2D1A5" w14:textId="21AE674E" w:rsidR="00D54772" w:rsidRDefault="00D54772">
      <w:pPr>
        <w:pStyle w:val="TableofFigures"/>
        <w:tabs>
          <w:tab w:val="right" w:leader="dot" w:pos="8182"/>
        </w:tabs>
        <w:rPr>
          <w:rFonts w:asciiTheme="minorHAnsi" w:hAnsiTheme="minorHAnsi" w:cstheme="minorBidi"/>
          <w:lang w:val="en-GB" w:eastAsia="en-GB"/>
        </w:rPr>
      </w:pPr>
      <w:r>
        <w:t xml:space="preserve">Figure 2. Structure of tetradecameric </w:t>
      </w:r>
      <w:r w:rsidRPr="00026375">
        <w:rPr>
          <w:i/>
        </w:rPr>
        <w:t>Escherichia coli</w:t>
      </w:r>
      <w:r>
        <w:t xml:space="preserve"> ClpP.</w:t>
      </w:r>
      <w:r>
        <w:tab/>
      </w:r>
      <w:r>
        <w:fldChar w:fldCharType="begin"/>
      </w:r>
      <w:r>
        <w:instrText xml:space="preserve"> PAGEREF _Toc466714471 \h </w:instrText>
      </w:r>
      <w:r>
        <w:fldChar w:fldCharType="separate"/>
      </w:r>
      <w:r>
        <w:t>7</w:t>
      </w:r>
      <w:r>
        <w:fldChar w:fldCharType="end"/>
      </w:r>
    </w:p>
    <w:p w14:paraId="2F516270" w14:textId="3ABDE07F" w:rsidR="00D54772" w:rsidRDefault="00D54772">
      <w:pPr>
        <w:pStyle w:val="TableofFigures"/>
        <w:tabs>
          <w:tab w:val="right" w:leader="dot" w:pos="8182"/>
        </w:tabs>
        <w:rPr>
          <w:rFonts w:asciiTheme="minorHAnsi" w:hAnsiTheme="minorHAnsi" w:cstheme="minorBidi"/>
          <w:lang w:val="en-GB" w:eastAsia="en-GB"/>
        </w:rPr>
      </w:pPr>
      <w:r>
        <w:t xml:space="preserve">Figure 3. X-ray structure of </w:t>
      </w:r>
      <w:r w:rsidRPr="00026375">
        <w:rPr>
          <w:i/>
        </w:rPr>
        <w:t>E. coli</w:t>
      </w:r>
      <w:r>
        <w:t xml:space="preserve"> ClpP monomer.</w:t>
      </w:r>
      <w:r>
        <w:tab/>
      </w:r>
      <w:r>
        <w:fldChar w:fldCharType="begin"/>
      </w:r>
      <w:r>
        <w:instrText xml:space="preserve"> PAGEREF _Toc466714472 \h </w:instrText>
      </w:r>
      <w:r>
        <w:fldChar w:fldCharType="separate"/>
      </w:r>
      <w:r>
        <w:t>8</w:t>
      </w:r>
      <w:r>
        <w:fldChar w:fldCharType="end"/>
      </w:r>
    </w:p>
    <w:p w14:paraId="603A1EB4" w14:textId="77777777" w:rsidR="00D54772" w:rsidRDefault="00D54772">
      <w:pPr>
        <w:pStyle w:val="TableofFigures"/>
        <w:tabs>
          <w:tab w:val="right" w:leader="dot" w:pos="8182"/>
        </w:tabs>
        <w:rPr>
          <w:rFonts w:asciiTheme="minorHAnsi" w:hAnsiTheme="minorHAnsi" w:cstheme="minorBidi"/>
          <w:lang w:val="en-GB" w:eastAsia="en-GB"/>
        </w:rPr>
      </w:pPr>
      <w:r>
        <w:t>Figure 4. Model for natural co-chaperone-mediated ClpP activation.</w:t>
      </w:r>
      <w:r>
        <w:tab/>
      </w:r>
      <w:r>
        <w:fldChar w:fldCharType="begin"/>
      </w:r>
      <w:r>
        <w:instrText xml:space="preserve"> PAGEREF _Toc466714473 \h </w:instrText>
      </w:r>
      <w:r>
        <w:fldChar w:fldCharType="separate"/>
      </w:r>
      <w:r>
        <w:t>9</w:t>
      </w:r>
      <w:r>
        <w:fldChar w:fldCharType="end"/>
      </w:r>
    </w:p>
    <w:p w14:paraId="30B8CC30" w14:textId="77777777" w:rsidR="00D54772" w:rsidRDefault="00D54772">
      <w:pPr>
        <w:pStyle w:val="TableofFigures"/>
        <w:tabs>
          <w:tab w:val="right" w:leader="dot" w:pos="8182"/>
        </w:tabs>
        <w:rPr>
          <w:rFonts w:asciiTheme="minorHAnsi" w:hAnsiTheme="minorHAnsi" w:cstheme="minorBidi"/>
          <w:lang w:val="en-GB" w:eastAsia="en-GB"/>
        </w:rPr>
      </w:pPr>
      <w:r>
        <w:t>Figure 5. Chemical structures of ClpP activators.</w:t>
      </w:r>
      <w:r>
        <w:tab/>
      </w:r>
      <w:r>
        <w:fldChar w:fldCharType="begin"/>
      </w:r>
      <w:r>
        <w:instrText xml:space="preserve"> PAGEREF _Toc466714474 \h </w:instrText>
      </w:r>
      <w:r>
        <w:fldChar w:fldCharType="separate"/>
      </w:r>
      <w:r>
        <w:t>11</w:t>
      </w:r>
      <w:r>
        <w:fldChar w:fldCharType="end"/>
      </w:r>
    </w:p>
    <w:p w14:paraId="3C7E1D63" w14:textId="77777777" w:rsidR="00D54772" w:rsidRDefault="00D54772">
      <w:pPr>
        <w:pStyle w:val="TableofFigures"/>
        <w:tabs>
          <w:tab w:val="right" w:leader="dot" w:pos="8182"/>
        </w:tabs>
        <w:rPr>
          <w:rFonts w:asciiTheme="minorHAnsi" w:hAnsiTheme="minorHAnsi" w:cstheme="minorBidi"/>
          <w:lang w:val="en-GB" w:eastAsia="en-GB"/>
        </w:rPr>
      </w:pPr>
      <w:r>
        <w:t>Figure 6. Chemical structures of ClpP inhibitors</w:t>
      </w:r>
      <w:r>
        <w:tab/>
      </w:r>
      <w:r>
        <w:fldChar w:fldCharType="begin"/>
      </w:r>
      <w:r>
        <w:instrText xml:space="preserve"> PAGEREF _Toc466714475 \h </w:instrText>
      </w:r>
      <w:r>
        <w:fldChar w:fldCharType="separate"/>
      </w:r>
      <w:r>
        <w:t>13</w:t>
      </w:r>
      <w:r>
        <w:fldChar w:fldCharType="end"/>
      </w:r>
    </w:p>
    <w:p w14:paraId="4D3A3189" w14:textId="77777777" w:rsidR="00D54772" w:rsidRDefault="00D54772">
      <w:pPr>
        <w:pStyle w:val="TableofFigures"/>
        <w:tabs>
          <w:tab w:val="right" w:leader="dot" w:pos="8182"/>
        </w:tabs>
        <w:rPr>
          <w:rFonts w:asciiTheme="minorHAnsi" w:hAnsiTheme="minorHAnsi" w:cstheme="minorBidi"/>
          <w:lang w:val="en-GB" w:eastAsia="en-GB"/>
        </w:rPr>
      </w:pPr>
      <w:r>
        <w:t>Figure 7. Chemical structures of ACP4 (left) and ACP5 (right).</w:t>
      </w:r>
      <w:r>
        <w:tab/>
      </w:r>
      <w:r>
        <w:fldChar w:fldCharType="begin"/>
      </w:r>
      <w:r>
        <w:instrText xml:space="preserve"> PAGEREF _Toc466714476 \h </w:instrText>
      </w:r>
      <w:r>
        <w:fldChar w:fldCharType="separate"/>
      </w:r>
      <w:r>
        <w:t>16</w:t>
      </w:r>
      <w:r>
        <w:fldChar w:fldCharType="end"/>
      </w:r>
    </w:p>
    <w:p w14:paraId="4C8B350D" w14:textId="215A34B7" w:rsidR="00D54772" w:rsidRDefault="00D54772">
      <w:pPr>
        <w:pStyle w:val="TableofFigures"/>
        <w:tabs>
          <w:tab w:val="right" w:leader="dot" w:pos="8182"/>
        </w:tabs>
        <w:rPr>
          <w:rFonts w:asciiTheme="minorHAnsi" w:hAnsiTheme="minorHAnsi" w:cstheme="minorBidi"/>
          <w:lang w:val="en-GB" w:eastAsia="en-GB"/>
        </w:rPr>
      </w:pPr>
      <w:r>
        <w:t>Figure 8. Minimized structure of ACP5.</w:t>
      </w:r>
      <w:r>
        <w:tab/>
      </w:r>
      <w:r>
        <w:fldChar w:fldCharType="begin"/>
      </w:r>
      <w:r>
        <w:instrText xml:space="preserve"> PAGEREF _Toc466714477 \h </w:instrText>
      </w:r>
      <w:r>
        <w:fldChar w:fldCharType="separate"/>
      </w:r>
      <w:r>
        <w:t>16</w:t>
      </w:r>
      <w:r>
        <w:fldChar w:fldCharType="end"/>
      </w:r>
    </w:p>
    <w:p w14:paraId="137F1D3A" w14:textId="1CA51C63" w:rsidR="00D54772" w:rsidRDefault="00D54772">
      <w:pPr>
        <w:pStyle w:val="TableofFigures"/>
        <w:tabs>
          <w:tab w:val="right" w:leader="dot" w:pos="8182"/>
        </w:tabs>
        <w:rPr>
          <w:rFonts w:asciiTheme="minorHAnsi" w:hAnsiTheme="minorHAnsi" w:cstheme="minorBidi"/>
          <w:lang w:val="en-GB" w:eastAsia="en-GB"/>
        </w:rPr>
      </w:pPr>
      <w:r>
        <w:t>Figure 9. Predicted EcClpP binding pockets (PDB: 3MT6).</w:t>
      </w:r>
      <w:r>
        <w:tab/>
      </w:r>
      <w:r>
        <w:fldChar w:fldCharType="begin"/>
      </w:r>
      <w:r>
        <w:instrText xml:space="preserve"> PAGEREF _Toc466714478 \h </w:instrText>
      </w:r>
      <w:r>
        <w:fldChar w:fldCharType="separate"/>
      </w:r>
      <w:r>
        <w:t>17</w:t>
      </w:r>
      <w:r>
        <w:fldChar w:fldCharType="end"/>
      </w:r>
    </w:p>
    <w:p w14:paraId="0E90E3F5" w14:textId="77777777" w:rsidR="00D54772" w:rsidRDefault="00D54772">
      <w:pPr>
        <w:pStyle w:val="TableofFigures"/>
        <w:tabs>
          <w:tab w:val="right" w:leader="dot" w:pos="8182"/>
        </w:tabs>
        <w:rPr>
          <w:rFonts w:asciiTheme="minorHAnsi" w:hAnsiTheme="minorHAnsi" w:cstheme="minorBidi"/>
          <w:lang w:val="en-GB" w:eastAsia="en-GB"/>
        </w:rPr>
      </w:pPr>
      <w:r>
        <w:t xml:space="preserve">Figure 10. Plot of </w:t>
      </w:r>
      <w:r w:rsidRPr="00026375">
        <w:rPr>
          <w:i/>
        </w:rPr>
        <w:t>para</w:t>
      </w:r>
      <w:r>
        <w:t>-substituent electronegativity versus ClpP activation.</w:t>
      </w:r>
      <w:r>
        <w:tab/>
      </w:r>
      <w:r>
        <w:fldChar w:fldCharType="begin"/>
      </w:r>
      <w:r>
        <w:instrText xml:space="preserve"> PAGEREF _Toc466714479 \h </w:instrText>
      </w:r>
      <w:r>
        <w:fldChar w:fldCharType="separate"/>
      </w:r>
      <w:r>
        <w:t>20</w:t>
      </w:r>
      <w:r>
        <w:fldChar w:fldCharType="end"/>
      </w:r>
    </w:p>
    <w:p w14:paraId="6785F615" w14:textId="77777777" w:rsidR="00D54772" w:rsidRDefault="00D54772">
      <w:pPr>
        <w:pStyle w:val="TableofFigures"/>
        <w:tabs>
          <w:tab w:val="right" w:leader="dot" w:pos="8182"/>
        </w:tabs>
        <w:rPr>
          <w:rFonts w:asciiTheme="minorHAnsi" w:hAnsiTheme="minorHAnsi" w:cstheme="minorBidi"/>
          <w:lang w:val="en-GB" w:eastAsia="en-GB"/>
        </w:rPr>
      </w:pPr>
      <w:r>
        <w:t>Figure 11. SAR summary of ACP4/5 scaffold.</w:t>
      </w:r>
      <w:r>
        <w:tab/>
      </w:r>
      <w:r>
        <w:fldChar w:fldCharType="begin"/>
      </w:r>
      <w:r>
        <w:instrText xml:space="preserve"> PAGEREF _Toc466714480 \h </w:instrText>
      </w:r>
      <w:r>
        <w:fldChar w:fldCharType="separate"/>
      </w:r>
      <w:r>
        <w:t>26</w:t>
      </w:r>
      <w:r>
        <w:fldChar w:fldCharType="end"/>
      </w:r>
    </w:p>
    <w:p w14:paraId="193E79CB" w14:textId="053EB585" w:rsidR="00D54772" w:rsidRDefault="00D54772">
      <w:pPr>
        <w:pStyle w:val="TableofFigures"/>
        <w:tabs>
          <w:tab w:val="right" w:leader="dot" w:pos="8182"/>
        </w:tabs>
        <w:rPr>
          <w:rFonts w:asciiTheme="minorHAnsi" w:hAnsiTheme="minorHAnsi" w:cstheme="minorBidi"/>
          <w:lang w:val="en-GB" w:eastAsia="en-GB"/>
        </w:rPr>
      </w:pPr>
      <w:r>
        <w:t>Figure 12. Co-crystal of ADEP1 (green/yellow) bound to EcClpP (grey) (PDB: 3MT6).</w:t>
      </w:r>
      <w:r>
        <w:tab/>
      </w:r>
      <w:r>
        <w:fldChar w:fldCharType="begin"/>
      </w:r>
      <w:r>
        <w:instrText xml:space="preserve"> PAGEREF _Toc466714481 \h </w:instrText>
      </w:r>
      <w:r>
        <w:fldChar w:fldCharType="separate"/>
      </w:r>
      <w:r>
        <w:t>31</w:t>
      </w:r>
      <w:r>
        <w:fldChar w:fldCharType="end"/>
      </w:r>
    </w:p>
    <w:p w14:paraId="0CD32562" w14:textId="51C66198" w:rsidR="00D54772" w:rsidRDefault="00D54772">
      <w:pPr>
        <w:pStyle w:val="TableofFigures"/>
        <w:tabs>
          <w:tab w:val="right" w:leader="dot" w:pos="8182"/>
        </w:tabs>
        <w:rPr>
          <w:rFonts w:asciiTheme="minorHAnsi" w:hAnsiTheme="minorHAnsi" w:cstheme="minorBidi"/>
          <w:lang w:val="en-GB" w:eastAsia="en-GB"/>
        </w:rPr>
      </w:pPr>
      <w:r>
        <w:t>Figure 13. Superimposition of ADEP1 (green) and ACP5 (7) (orange) bound to EcClpP.</w:t>
      </w:r>
      <w:r>
        <w:tab/>
      </w:r>
      <w:r>
        <w:fldChar w:fldCharType="begin"/>
      </w:r>
      <w:r>
        <w:instrText xml:space="preserve"> PAGEREF _Toc466714482 \h </w:instrText>
      </w:r>
      <w:r>
        <w:fldChar w:fldCharType="separate"/>
      </w:r>
      <w:r>
        <w:t>33</w:t>
      </w:r>
      <w:r>
        <w:fldChar w:fldCharType="end"/>
      </w:r>
    </w:p>
    <w:p w14:paraId="1B4DE2C4" w14:textId="77777777" w:rsidR="00D54772" w:rsidRDefault="00D54772">
      <w:pPr>
        <w:pStyle w:val="TableofFigures"/>
        <w:tabs>
          <w:tab w:val="right" w:leader="dot" w:pos="8182"/>
        </w:tabs>
        <w:rPr>
          <w:rFonts w:asciiTheme="minorHAnsi" w:hAnsiTheme="minorHAnsi" w:cstheme="minorBidi"/>
          <w:lang w:val="en-GB" w:eastAsia="en-GB"/>
        </w:rPr>
      </w:pPr>
      <w:r>
        <w:t>Figure 14. Experimentally determined ClpP activation activity of ACP4/5 analogues.</w:t>
      </w:r>
      <w:r>
        <w:tab/>
      </w:r>
      <w:r>
        <w:fldChar w:fldCharType="begin"/>
      </w:r>
      <w:r>
        <w:instrText xml:space="preserve"> PAGEREF _Toc466714483 \h </w:instrText>
      </w:r>
      <w:r>
        <w:fldChar w:fldCharType="separate"/>
      </w:r>
      <w:r>
        <w:t>34</w:t>
      </w:r>
      <w:r>
        <w:fldChar w:fldCharType="end"/>
      </w:r>
    </w:p>
    <w:p w14:paraId="16013B98" w14:textId="429AD97D" w:rsidR="00D54772" w:rsidRDefault="00D54772">
      <w:pPr>
        <w:pStyle w:val="TableofFigures"/>
        <w:tabs>
          <w:tab w:val="right" w:leader="dot" w:pos="8182"/>
        </w:tabs>
        <w:rPr>
          <w:rFonts w:asciiTheme="minorHAnsi" w:hAnsiTheme="minorHAnsi" w:cstheme="minorBidi"/>
          <w:lang w:val="en-GB" w:eastAsia="en-GB"/>
        </w:rPr>
      </w:pPr>
      <w:r>
        <w:t>Figure 15. Predicted binding affinities of ACP4/5 analogues calculated by Glide (grey) and AutoDock (black).</w:t>
      </w:r>
      <w:r>
        <w:tab/>
      </w:r>
      <w:r>
        <w:fldChar w:fldCharType="begin"/>
      </w:r>
      <w:r>
        <w:instrText xml:space="preserve"> PAGEREF _Toc466714484 \h </w:instrText>
      </w:r>
      <w:r>
        <w:fldChar w:fldCharType="separate"/>
      </w:r>
      <w:r>
        <w:t>34</w:t>
      </w:r>
      <w:r>
        <w:fldChar w:fldCharType="end"/>
      </w:r>
    </w:p>
    <w:p w14:paraId="4857E726" w14:textId="77777777" w:rsidR="00D54772" w:rsidRDefault="00D54772">
      <w:pPr>
        <w:pStyle w:val="TableofFigures"/>
        <w:tabs>
          <w:tab w:val="right" w:leader="dot" w:pos="8182"/>
        </w:tabs>
        <w:rPr>
          <w:rFonts w:asciiTheme="minorHAnsi" w:hAnsiTheme="minorHAnsi" w:cstheme="minorBidi"/>
          <w:lang w:val="en-GB" w:eastAsia="en-GB"/>
        </w:rPr>
      </w:pPr>
      <w:r>
        <w:t>Figure 16. Predicted binding conformation of ACP5 (7) in EcClpP•ADEP binding pocket, calculated by Glide.</w:t>
      </w:r>
      <w:r>
        <w:tab/>
      </w:r>
      <w:r>
        <w:fldChar w:fldCharType="begin"/>
      </w:r>
      <w:r>
        <w:instrText xml:space="preserve"> PAGEREF _Toc466714485 \h </w:instrText>
      </w:r>
      <w:r>
        <w:fldChar w:fldCharType="separate"/>
      </w:r>
      <w:r>
        <w:t>36</w:t>
      </w:r>
      <w:r>
        <w:fldChar w:fldCharType="end"/>
      </w:r>
    </w:p>
    <w:p w14:paraId="6F4B67BB" w14:textId="77777777" w:rsidR="00D54772" w:rsidRDefault="00D54772">
      <w:pPr>
        <w:pStyle w:val="TableofFigures"/>
        <w:tabs>
          <w:tab w:val="right" w:leader="dot" w:pos="8182"/>
        </w:tabs>
        <w:rPr>
          <w:rFonts w:asciiTheme="minorHAnsi" w:hAnsiTheme="minorHAnsi" w:cstheme="minorBidi"/>
          <w:lang w:val="en-GB" w:eastAsia="en-GB"/>
        </w:rPr>
      </w:pPr>
      <w:r>
        <w:t>Figure 17. Close up view of superimposed phenyl ring moieties of compounds 6, 7, 11, 12, 13, 15, 16 and 18, and the surrounding residues.</w:t>
      </w:r>
      <w:r>
        <w:tab/>
      </w:r>
      <w:r>
        <w:fldChar w:fldCharType="begin"/>
      </w:r>
      <w:r>
        <w:instrText xml:space="preserve"> PAGEREF _Toc466714486 \h </w:instrText>
      </w:r>
      <w:r>
        <w:fldChar w:fldCharType="separate"/>
      </w:r>
      <w:r>
        <w:t>37</w:t>
      </w:r>
      <w:r>
        <w:fldChar w:fldCharType="end"/>
      </w:r>
    </w:p>
    <w:p w14:paraId="3AD7635A" w14:textId="77777777" w:rsidR="00D54772" w:rsidRDefault="00D54772">
      <w:pPr>
        <w:pStyle w:val="TableofFigures"/>
        <w:tabs>
          <w:tab w:val="right" w:leader="dot" w:pos="8182"/>
        </w:tabs>
        <w:rPr>
          <w:rFonts w:asciiTheme="minorHAnsi" w:hAnsiTheme="minorHAnsi" w:cstheme="minorBidi"/>
          <w:lang w:val="en-GB" w:eastAsia="en-GB"/>
        </w:rPr>
      </w:pPr>
      <w:r>
        <w:lastRenderedPageBreak/>
        <w:t>Figure 18. Close up view of superimposed phenyl ring moieties of compounds 6, 7, 11, 12, 13, 15, 16 and 18, and surrounding residues.</w:t>
      </w:r>
      <w:r>
        <w:tab/>
      </w:r>
      <w:r>
        <w:fldChar w:fldCharType="begin"/>
      </w:r>
      <w:r>
        <w:instrText xml:space="preserve"> PAGEREF _Toc466714487 \h </w:instrText>
      </w:r>
      <w:r>
        <w:fldChar w:fldCharType="separate"/>
      </w:r>
      <w:r>
        <w:t>38</w:t>
      </w:r>
      <w:r>
        <w:fldChar w:fldCharType="end"/>
      </w:r>
    </w:p>
    <w:p w14:paraId="740B3541" w14:textId="77777777" w:rsidR="00D54772" w:rsidRDefault="00D54772">
      <w:pPr>
        <w:pStyle w:val="TableofFigures"/>
        <w:tabs>
          <w:tab w:val="right" w:leader="dot" w:pos="8182"/>
        </w:tabs>
        <w:rPr>
          <w:rFonts w:asciiTheme="minorHAnsi" w:hAnsiTheme="minorHAnsi" w:cstheme="minorBidi"/>
          <w:lang w:val="en-GB" w:eastAsia="en-GB"/>
        </w:rPr>
      </w:pPr>
      <w:r>
        <w:t>Figure 19. Predicted binding interactions of 6, 7, 11, 12, 13, 15, 16 and 18 with the surrounding residues Thr79 and Met92.</w:t>
      </w:r>
      <w:r>
        <w:tab/>
      </w:r>
      <w:r>
        <w:fldChar w:fldCharType="begin"/>
      </w:r>
      <w:r>
        <w:instrText xml:space="preserve"> PAGEREF _Toc466714488 \h </w:instrText>
      </w:r>
      <w:r>
        <w:fldChar w:fldCharType="separate"/>
      </w:r>
      <w:r>
        <w:t>39</w:t>
      </w:r>
      <w:r>
        <w:fldChar w:fldCharType="end"/>
      </w:r>
    </w:p>
    <w:p w14:paraId="6D06FC57" w14:textId="77777777" w:rsidR="00D54772" w:rsidRDefault="00D54772">
      <w:pPr>
        <w:pStyle w:val="TableofFigures"/>
        <w:tabs>
          <w:tab w:val="right" w:leader="dot" w:pos="8182"/>
        </w:tabs>
        <w:rPr>
          <w:rFonts w:asciiTheme="minorHAnsi" w:hAnsiTheme="minorHAnsi" w:cstheme="minorBidi"/>
          <w:lang w:val="en-GB" w:eastAsia="en-GB"/>
        </w:rPr>
      </w:pPr>
      <w:r>
        <w:t>Figure 20. Traditional (left) and current (right) electrostatic representation of a halobenzene.</w:t>
      </w:r>
      <w:r>
        <w:tab/>
      </w:r>
      <w:r>
        <w:fldChar w:fldCharType="begin"/>
      </w:r>
      <w:r>
        <w:instrText xml:space="preserve"> PAGEREF _Toc466714489 \h </w:instrText>
      </w:r>
      <w:r>
        <w:fldChar w:fldCharType="separate"/>
      </w:r>
      <w:r>
        <w:t>40</w:t>
      </w:r>
      <w:r>
        <w:fldChar w:fldCharType="end"/>
      </w:r>
    </w:p>
    <w:p w14:paraId="400B8E04" w14:textId="77777777" w:rsidR="00D54772" w:rsidRDefault="00D54772">
      <w:pPr>
        <w:pStyle w:val="TableofFigures"/>
        <w:tabs>
          <w:tab w:val="right" w:leader="dot" w:pos="8182"/>
        </w:tabs>
        <w:rPr>
          <w:rFonts w:asciiTheme="minorHAnsi" w:hAnsiTheme="minorHAnsi" w:cstheme="minorBidi"/>
          <w:lang w:val="en-GB" w:eastAsia="en-GB"/>
        </w:rPr>
      </w:pPr>
      <w:r>
        <w:t>Figure 21. Close up view of superimposed dihalovinyl moieties of compounds 7 and 23, and the surrounding residues Phe112, Ser88 and Tyr60.</w:t>
      </w:r>
      <w:r>
        <w:tab/>
      </w:r>
      <w:r>
        <w:fldChar w:fldCharType="begin"/>
      </w:r>
      <w:r>
        <w:instrText xml:space="preserve"> PAGEREF _Toc466714490 \h </w:instrText>
      </w:r>
      <w:r>
        <w:fldChar w:fldCharType="separate"/>
      </w:r>
      <w:r>
        <w:t>44</w:t>
      </w:r>
      <w:r>
        <w:fldChar w:fldCharType="end"/>
      </w:r>
    </w:p>
    <w:p w14:paraId="16540566" w14:textId="77777777" w:rsidR="00D54772" w:rsidRDefault="00D54772">
      <w:pPr>
        <w:pStyle w:val="TableofFigures"/>
        <w:tabs>
          <w:tab w:val="right" w:leader="dot" w:pos="8182"/>
        </w:tabs>
        <w:rPr>
          <w:rFonts w:asciiTheme="minorHAnsi" w:hAnsiTheme="minorHAnsi" w:cstheme="minorBidi"/>
          <w:lang w:val="en-GB" w:eastAsia="en-GB"/>
        </w:rPr>
      </w:pPr>
      <w:r>
        <w:t>Figure 22. Superimposition of predicted docking conformations of 7 (orange) and 23 (green).</w:t>
      </w:r>
      <w:r>
        <w:tab/>
      </w:r>
      <w:r>
        <w:fldChar w:fldCharType="begin"/>
      </w:r>
      <w:r>
        <w:instrText xml:space="preserve"> PAGEREF _Toc466714491 \h </w:instrText>
      </w:r>
      <w:r>
        <w:fldChar w:fldCharType="separate"/>
      </w:r>
      <w:r>
        <w:t>44</w:t>
      </w:r>
      <w:r>
        <w:fldChar w:fldCharType="end"/>
      </w:r>
    </w:p>
    <w:p w14:paraId="305FDAA5" w14:textId="77777777" w:rsidR="00D54772" w:rsidRDefault="00D54772">
      <w:pPr>
        <w:pStyle w:val="TableofFigures"/>
        <w:tabs>
          <w:tab w:val="right" w:leader="dot" w:pos="8182"/>
        </w:tabs>
        <w:rPr>
          <w:rFonts w:asciiTheme="minorHAnsi" w:hAnsiTheme="minorHAnsi" w:cstheme="minorBidi"/>
          <w:lang w:val="en-GB" w:eastAsia="en-GB"/>
        </w:rPr>
      </w:pPr>
      <w:r>
        <w:t>Figure 23. Binding conformation of compounds 7 and 23, and surrounding residues Phe112, Ser88 and Tyr60.</w:t>
      </w:r>
      <w:r>
        <w:tab/>
      </w:r>
      <w:r>
        <w:fldChar w:fldCharType="begin"/>
      </w:r>
      <w:r>
        <w:instrText xml:space="preserve"> PAGEREF _Toc466714492 \h </w:instrText>
      </w:r>
      <w:r>
        <w:fldChar w:fldCharType="separate"/>
      </w:r>
      <w:r>
        <w:t>45</w:t>
      </w:r>
      <w:r>
        <w:fldChar w:fldCharType="end"/>
      </w:r>
    </w:p>
    <w:p w14:paraId="6853B572" w14:textId="77777777" w:rsidR="00D54772" w:rsidRDefault="00D54772">
      <w:pPr>
        <w:pStyle w:val="TableofFigures"/>
        <w:tabs>
          <w:tab w:val="right" w:leader="dot" w:pos="8182"/>
        </w:tabs>
        <w:rPr>
          <w:rFonts w:asciiTheme="minorHAnsi" w:hAnsiTheme="minorHAnsi" w:cstheme="minorBidi"/>
          <w:lang w:val="en-GB" w:eastAsia="en-GB"/>
        </w:rPr>
      </w:pPr>
      <w:r>
        <w:t>Figure 24. Close up view of the superimposed ester moieties of compounds 7, 27, 28 and 29, and the surrounding EcClpP residue Tyr60.</w:t>
      </w:r>
      <w:r>
        <w:tab/>
      </w:r>
      <w:r>
        <w:fldChar w:fldCharType="begin"/>
      </w:r>
      <w:r>
        <w:instrText xml:space="preserve"> PAGEREF _Toc466714493 \h </w:instrText>
      </w:r>
      <w:r>
        <w:fldChar w:fldCharType="separate"/>
      </w:r>
      <w:r>
        <w:t>47</w:t>
      </w:r>
      <w:r>
        <w:fldChar w:fldCharType="end"/>
      </w:r>
    </w:p>
    <w:p w14:paraId="6E64B785" w14:textId="77777777" w:rsidR="00D54772" w:rsidRDefault="00D54772">
      <w:pPr>
        <w:pStyle w:val="TableofFigures"/>
        <w:tabs>
          <w:tab w:val="right" w:leader="dot" w:pos="8182"/>
        </w:tabs>
        <w:rPr>
          <w:rFonts w:asciiTheme="minorHAnsi" w:hAnsiTheme="minorHAnsi" w:cstheme="minorBidi"/>
          <w:lang w:val="en-GB" w:eastAsia="en-GB"/>
        </w:rPr>
      </w:pPr>
      <w:r>
        <w:t>Figure 25. Predicted binding conformation of compounds 7, 27, 28 and 29</w:t>
      </w:r>
      <w:r>
        <w:tab/>
      </w:r>
      <w:r>
        <w:fldChar w:fldCharType="begin"/>
      </w:r>
      <w:r>
        <w:instrText xml:space="preserve"> PAGEREF _Toc466714494 \h </w:instrText>
      </w:r>
      <w:r>
        <w:fldChar w:fldCharType="separate"/>
      </w:r>
      <w:r>
        <w:t>47</w:t>
      </w:r>
      <w:r>
        <w:fldChar w:fldCharType="end"/>
      </w:r>
    </w:p>
    <w:p w14:paraId="28E152BE" w14:textId="77777777" w:rsidR="00D54772" w:rsidRDefault="00D54772">
      <w:pPr>
        <w:pStyle w:val="TableofFigures"/>
        <w:tabs>
          <w:tab w:val="right" w:leader="dot" w:pos="8182"/>
        </w:tabs>
        <w:rPr>
          <w:rFonts w:asciiTheme="minorHAnsi" w:hAnsiTheme="minorHAnsi" w:cstheme="minorBidi"/>
          <w:lang w:val="en-GB" w:eastAsia="en-GB"/>
        </w:rPr>
      </w:pPr>
      <w:r>
        <w:t>Figure 26. Docking studies summary of ACP5.</w:t>
      </w:r>
      <w:r>
        <w:tab/>
      </w:r>
      <w:r>
        <w:fldChar w:fldCharType="begin"/>
      </w:r>
      <w:r>
        <w:instrText xml:space="preserve"> PAGEREF _Toc466714495 \h </w:instrText>
      </w:r>
      <w:r>
        <w:fldChar w:fldCharType="separate"/>
      </w:r>
      <w:r>
        <w:t>48</w:t>
      </w:r>
      <w:r>
        <w:fldChar w:fldCharType="end"/>
      </w:r>
    </w:p>
    <w:p w14:paraId="67300C60" w14:textId="77777777" w:rsidR="00D54772" w:rsidRDefault="00D54772">
      <w:pPr>
        <w:pStyle w:val="TableofFigures"/>
        <w:tabs>
          <w:tab w:val="right" w:leader="dot" w:pos="8182"/>
        </w:tabs>
        <w:rPr>
          <w:rFonts w:asciiTheme="minorHAnsi" w:hAnsiTheme="minorHAnsi" w:cstheme="minorBidi"/>
          <w:lang w:val="en-GB" w:eastAsia="en-GB"/>
        </w:rPr>
      </w:pPr>
      <w:r>
        <w:t>Figure 27. Diagram of frontier molecular orbital interactions.</w:t>
      </w:r>
      <w:r>
        <w:tab/>
      </w:r>
      <w:r>
        <w:fldChar w:fldCharType="begin"/>
      </w:r>
      <w:r>
        <w:instrText xml:space="preserve"> PAGEREF _Toc466714496 \h </w:instrText>
      </w:r>
      <w:r>
        <w:fldChar w:fldCharType="separate"/>
      </w:r>
      <w:r>
        <w:t>52</w:t>
      </w:r>
      <w:r>
        <w:fldChar w:fldCharType="end"/>
      </w:r>
    </w:p>
    <w:p w14:paraId="3957B869" w14:textId="49965F02" w:rsidR="00D54772" w:rsidRDefault="00D54772">
      <w:pPr>
        <w:pStyle w:val="TableofFigures"/>
        <w:tabs>
          <w:tab w:val="right" w:leader="dot" w:pos="8182"/>
        </w:tabs>
        <w:rPr>
          <w:rFonts w:asciiTheme="minorHAnsi" w:hAnsiTheme="minorHAnsi" w:cstheme="minorBidi"/>
          <w:lang w:val="en-GB" w:eastAsia="en-GB"/>
        </w:rPr>
      </w:pPr>
      <w:r>
        <w:t>Figure 28. Electrostatic potential (ESP) isosurfaces of fluorobenzene, chlorobenzene, bromobenzene and iodobenzene.</w:t>
      </w:r>
      <w:r>
        <w:tab/>
      </w:r>
      <w:r>
        <w:fldChar w:fldCharType="begin"/>
      </w:r>
      <w:r>
        <w:instrText xml:space="preserve"> PAGEREF _Toc466714497 \h </w:instrText>
      </w:r>
      <w:r>
        <w:fldChar w:fldCharType="separate"/>
      </w:r>
      <w:r>
        <w:t>54</w:t>
      </w:r>
      <w:r>
        <w:fldChar w:fldCharType="end"/>
      </w:r>
    </w:p>
    <w:p w14:paraId="754A5F72" w14:textId="28C7BE53" w:rsidR="00D54772" w:rsidRDefault="00D54772">
      <w:pPr>
        <w:pStyle w:val="TableofFigures"/>
        <w:tabs>
          <w:tab w:val="right" w:leader="dot" w:pos="8182"/>
        </w:tabs>
        <w:rPr>
          <w:rFonts w:asciiTheme="minorHAnsi" w:hAnsiTheme="minorHAnsi" w:cstheme="minorBidi"/>
          <w:lang w:val="en-GB" w:eastAsia="en-GB"/>
        </w:rPr>
      </w:pPr>
      <w:r>
        <w:t>Figure 29. LUMOs of the phenyl portion of analogues 13, 7 and 15.</w:t>
      </w:r>
      <w:r>
        <w:tab/>
      </w:r>
      <w:r>
        <w:fldChar w:fldCharType="begin"/>
      </w:r>
      <w:r>
        <w:instrText xml:space="preserve"> PAGEREF _Toc466714498 \h </w:instrText>
      </w:r>
      <w:r>
        <w:fldChar w:fldCharType="separate"/>
      </w:r>
      <w:r>
        <w:t>54</w:t>
      </w:r>
      <w:r>
        <w:fldChar w:fldCharType="end"/>
      </w:r>
    </w:p>
    <w:p w14:paraId="413C874F" w14:textId="11DD2D87" w:rsidR="00D54772" w:rsidRDefault="00D54772">
      <w:pPr>
        <w:pStyle w:val="TableofFigures"/>
        <w:tabs>
          <w:tab w:val="right" w:leader="dot" w:pos="8182"/>
        </w:tabs>
        <w:rPr>
          <w:rFonts w:asciiTheme="minorHAnsi" w:hAnsiTheme="minorHAnsi" w:cstheme="minorBidi"/>
          <w:lang w:val="en-GB" w:eastAsia="en-GB"/>
        </w:rPr>
      </w:pPr>
      <w:r>
        <w:t>Figure 30. HOMO of threonine.</w:t>
      </w:r>
      <w:r>
        <w:tab/>
      </w:r>
      <w:r>
        <w:fldChar w:fldCharType="begin"/>
      </w:r>
      <w:r>
        <w:instrText xml:space="preserve"> PAGEREF _Toc466714499 \h </w:instrText>
      </w:r>
      <w:r>
        <w:fldChar w:fldCharType="separate"/>
      </w:r>
      <w:r>
        <w:t>54</w:t>
      </w:r>
      <w:r>
        <w:fldChar w:fldCharType="end"/>
      </w:r>
    </w:p>
    <w:p w14:paraId="4A1FB4F2" w14:textId="77777777" w:rsidR="00D54772" w:rsidRDefault="00D54772">
      <w:pPr>
        <w:pStyle w:val="TableofFigures"/>
        <w:tabs>
          <w:tab w:val="right" w:leader="dot" w:pos="8182"/>
        </w:tabs>
        <w:rPr>
          <w:rFonts w:asciiTheme="minorHAnsi" w:hAnsiTheme="minorHAnsi" w:cstheme="minorBidi"/>
          <w:lang w:val="en-GB" w:eastAsia="en-GB"/>
        </w:rPr>
      </w:pPr>
      <w:r>
        <w:t>Figure 31. Relative EcClpP activation of compounds 13, 7 and 15.</w:t>
      </w:r>
      <w:r>
        <w:tab/>
      </w:r>
      <w:r>
        <w:fldChar w:fldCharType="begin"/>
      </w:r>
      <w:r>
        <w:instrText xml:space="preserve"> PAGEREF _Toc466714500 \h </w:instrText>
      </w:r>
      <w:r>
        <w:fldChar w:fldCharType="separate"/>
      </w:r>
      <w:r>
        <w:t>56</w:t>
      </w:r>
      <w:r>
        <w:fldChar w:fldCharType="end"/>
      </w:r>
    </w:p>
    <w:p w14:paraId="3D6D7A30" w14:textId="6D28506F" w:rsidR="00D54772" w:rsidRDefault="00D54772">
      <w:pPr>
        <w:pStyle w:val="TableofFigures"/>
        <w:tabs>
          <w:tab w:val="right" w:leader="dot" w:pos="8182"/>
        </w:tabs>
        <w:rPr>
          <w:rFonts w:asciiTheme="minorHAnsi" w:hAnsiTheme="minorHAnsi" w:cstheme="minorBidi"/>
          <w:lang w:val="en-GB" w:eastAsia="en-GB"/>
        </w:rPr>
      </w:pPr>
      <w:r>
        <w:t>Figure 32. Correlation of LUMO energy and halogen electron density for 13, 7 and 15.</w:t>
      </w:r>
      <w:r>
        <w:tab/>
      </w:r>
      <w:r>
        <w:fldChar w:fldCharType="begin"/>
      </w:r>
      <w:r>
        <w:instrText xml:space="preserve"> PAGEREF _Toc466714501 \h </w:instrText>
      </w:r>
      <w:r>
        <w:fldChar w:fldCharType="separate"/>
      </w:r>
      <w:r>
        <w:t>56</w:t>
      </w:r>
      <w:r>
        <w:fldChar w:fldCharType="end"/>
      </w:r>
    </w:p>
    <w:p w14:paraId="2BF547D9" w14:textId="77777777" w:rsidR="00D54772" w:rsidRDefault="00D54772">
      <w:pPr>
        <w:pStyle w:val="TableofFigures"/>
        <w:tabs>
          <w:tab w:val="right" w:leader="dot" w:pos="8182"/>
        </w:tabs>
        <w:rPr>
          <w:rFonts w:asciiTheme="minorHAnsi" w:hAnsiTheme="minorHAnsi" w:cstheme="minorBidi"/>
          <w:lang w:val="en-GB" w:eastAsia="en-GB"/>
        </w:rPr>
      </w:pPr>
      <w:r>
        <w:lastRenderedPageBreak/>
        <w:t>Figure 33. Favorable aromatic stacking arrangements and schemes representing the partial negative charge (blue) and the partial positive charge (red).</w:t>
      </w:r>
      <w:r>
        <w:tab/>
      </w:r>
      <w:r>
        <w:fldChar w:fldCharType="begin"/>
      </w:r>
      <w:r>
        <w:instrText xml:space="preserve"> PAGEREF _Toc466714502 \h </w:instrText>
      </w:r>
      <w:r>
        <w:fldChar w:fldCharType="separate"/>
      </w:r>
      <w:r>
        <w:t>57</w:t>
      </w:r>
      <w:r>
        <w:fldChar w:fldCharType="end"/>
      </w:r>
    </w:p>
    <w:p w14:paraId="7BD22373" w14:textId="77777777" w:rsidR="00D54772" w:rsidRDefault="00D54772">
      <w:pPr>
        <w:pStyle w:val="TableofFigures"/>
        <w:tabs>
          <w:tab w:val="right" w:leader="dot" w:pos="8182"/>
        </w:tabs>
        <w:rPr>
          <w:rFonts w:asciiTheme="minorHAnsi" w:hAnsiTheme="minorHAnsi" w:cstheme="minorBidi"/>
          <w:lang w:val="en-GB" w:eastAsia="en-GB"/>
        </w:rPr>
      </w:pPr>
      <w:r>
        <w:t>Figure 34. ACP5 (7) phenyl ring and predicted interactions with (a) Phe82 and (b) Tyr62.</w:t>
      </w:r>
      <w:r>
        <w:tab/>
      </w:r>
      <w:r>
        <w:fldChar w:fldCharType="begin"/>
      </w:r>
      <w:r>
        <w:instrText xml:space="preserve"> PAGEREF _Toc466714503 \h </w:instrText>
      </w:r>
      <w:r>
        <w:fldChar w:fldCharType="separate"/>
      </w:r>
      <w:r>
        <w:t>58</w:t>
      </w:r>
      <w:r>
        <w:fldChar w:fldCharType="end"/>
      </w:r>
    </w:p>
    <w:p w14:paraId="47A6E7E4" w14:textId="3EA29B99" w:rsidR="00D54772" w:rsidRDefault="00D54772">
      <w:pPr>
        <w:pStyle w:val="TableofFigures"/>
        <w:tabs>
          <w:tab w:val="right" w:leader="dot" w:pos="8182"/>
        </w:tabs>
        <w:rPr>
          <w:rFonts w:asciiTheme="minorHAnsi" w:hAnsiTheme="minorHAnsi" w:cstheme="minorBidi"/>
          <w:lang w:val="en-GB" w:eastAsia="en-GB"/>
        </w:rPr>
      </w:pPr>
      <w:r>
        <w:t>Figure 35. HOMOs and LUMOs of ACP5 (7) phenyl ring.</w:t>
      </w:r>
      <w:r>
        <w:tab/>
      </w:r>
      <w:r>
        <w:fldChar w:fldCharType="begin"/>
      </w:r>
      <w:r>
        <w:instrText xml:space="preserve"> PAGEREF _Toc466714504 \h </w:instrText>
      </w:r>
      <w:r>
        <w:fldChar w:fldCharType="separate"/>
      </w:r>
      <w:r>
        <w:t>58</w:t>
      </w:r>
      <w:r>
        <w:fldChar w:fldCharType="end"/>
      </w:r>
    </w:p>
    <w:p w14:paraId="691AEC12" w14:textId="7F381E5C" w:rsidR="00D54772" w:rsidRDefault="00D54772">
      <w:pPr>
        <w:pStyle w:val="TableofFigures"/>
        <w:tabs>
          <w:tab w:val="right" w:leader="dot" w:pos="8182"/>
        </w:tabs>
        <w:rPr>
          <w:rFonts w:asciiTheme="minorHAnsi" w:hAnsiTheme="minorHAnsi" w:cstheme="minorBidi"/>
          <w:lang w:val="en-GB" w:eastAsia="en-GB"/>
        </w:rPr>
      </w:pPr>
      <w:r>
        <w:t>Figure 36. a. RD</w:t>
      </w:r>
      <w:r w:rsidRPr="00026375">
        <w:rPr>
          <w:vertAlign w:val="subscript"/>
        </w:rPr>
        <w:t>25</w:t>
      </w:r>
      <w:r>
        <w:t xml:space="preserve"> of ACP4/5 analogues; b. phenyl ring LUMO energies of ACP4/5 analogues.</w:t>
      </w:r>
      <w:r>
        <w:tab/>
      </w:r>
      <w:r>
        <w:fldChar w:fldCharType="begin"/>
      </w:r>
      <w:r>
        <w:instrText xml:space="preserve"> PAGEREF _Toc466714505 \h </w:instrText>
      </w:r>
      <w:r>
        <w:fldChar w:fldCharType="separate"/>
      </w:r>
      <w:r>
        <w:t>61</w:t>
      </w:r>
      <w:r>
        <w:fldChar w:fldCharType="end"/>
      </w:r>
    </w:p>
    <w:p w14:paraId="48DF4B00" w14:textId="77777777" w:rsidR="00D54772" w:rsidRDefault="00D54772">
      <w:pPr>
        <w:pStyle w:val="TableofFigures"/>
        <w:tabs>
          <w:tab w:val="right" w:leader="dot" w:pos="8182"/>
        </w:tabs>
        <w:rPr>
          <w:rFonts w:asciiTheme="minorHAnsi" w:hAnsiTheme="minorHAnsi" w:cstheme="minorBidi"/>
          <w:lang w:val="en-GB" w:eastAsia="en-GB"/>
        </w:rPr>
      </w:pPr>
      <w:r>
        <w:t>Figure 37. Different geometries of halogen(X)-aromatic interactions.</w:t>
      </w:r>
      <w:r>
        <w:tab/>
      </w:r>
      <w:r>
        <w:fldChar w:fldCharType="begin"/>
      </w:r>
      <w:r>
        <w:instrText xml:space="preserve"> PAGEREF _Toc466714506 \h </w:instrText>
      </w:r>
      <w:r>
        <w:fldChar w:fldCharType="separate"/>
      </w:r>
      <w:r>
        <w:t>62</w:t>
      </w:r>
      <w:r>
        <w:fldChar w:fldCharType="end"/>
      </w:r>
    </w:p>
    <w:p w14:paraId="394D1E62" w14:textId="26F1B133" w:rsidR="00D54772" w:rsidRDefault="00D54772">
      <w:pPr>
        <w:pStyle w:val="TableofFigures"/>
        <w:tabs>
          <w:tab w:val="right" w:leader="dot" w:pos="8182"/>
        </w:tabs>
        <w:rPr>
          <w:rFonts w:asciiTheme="minorHAnsi" w:hAnsiTheme="minorHAnsi" w:cstheme="minorBidi"/>
          <w:lang w:val="en-GB" w:eastAsia="en-GB"/>
        </w:rPr>
      </w:pPr>
      <w:r w:rsidRPr="00D54772">
        <w:t>Figure 38. HOMOs of compound 7 and 23.</w:t>
      </w:r>
      <w:r>
        <w:tab/>
      </w:r>
      <w:r>
        <w:fldChar w:fldCharType="begin"/>
      </w:r>
      <w:r>
        <w:instrText xml:space="preserve"> PAGEREF _Toc466714507 \h </w:instrText>
      </w:r>
      <w:r>
        <w:fldChar w:fldCharType="separate"/>
      </w:r>
      <w:r>
        <w:t>63</w:t>
      </w:r>
      <w:r>
        <w:fldChar w:fldCharType="end"/>
      </w:r>
    </w:p>
    <w:p w14:paraId="5E937835" w14:textId="77777777" w:rsidR="00D54772" w:rsidRDefault="00D54772">
      <w:pPr>
        <w:pStyle w:val="TableofFigures"/>
        <w:tabs>
          <w:tab w:val="right" w:leader="dot" w:pos="8182"/>
        </w:tabs>
        <w:rPr>
          <w:rFonts w:asciiTheme="minorHAnsi" w:hAnsiTheme="minorHAnsi" w:cstheme="minorBidi"/>
          <w:lang w:val="en-GB" w:eastAsia="en-GB"/>
        </w:rPr>
      </w:pPr>
      <w:r>
        <w:t>Figure 39. Energies of HOMOs of compounds 27, 7, 28 and 29.</w:t>
      </w:r>
      <w:r>
        <w:tab/>
      </w:r>
      <w:r>
        <w:fldChar w:fldCharType="begin"/>
      </w:r>
      <w:r>
        <w:instrText xml:space="preserve"> PAGEREF _Toc466714508 \h </w:instrText>
      </w:r>
      <w:r>
        <w:fldChar w:fldCharType="separate"/>
      </w:r>
      <w:r>
        <w:t>64</w:t>
      </w:r>
      <w:r>
        <w:fldChar w:fldCharType="end"/>
      </w:r>
    </w:p>
    <w:p w14:paraId="5A776497" w14:textId="77777777" w:rsidR="00D54772" w:rsidRDefault="00D54772">
      <w:pPr>
        <w:pStyle w:val="TableofFigures"/>
        <w:tabs>
          <w:tab w:val="right" w:leader="dot" w:pos="8182"/>
        </w:tabs>
        <w:rPr>
          <w:rFonts w:asciiTheme="minorHAnsi" w:hAnsiTheme="minorHAnsi" w:cstheme="minorBidi"/>
          <w:lang w:val="en-GB" w:eastAsia="en-GB"/>
        </w:rPr>
      </w:pPr>
      <w:r>
        <w:t>Figure 40. Chemical structure of ADEP4.</w:t>
      </w:r>
      <w:r>
        <w:tab/>
      </w:r>
      <w:r>
        <w:fldChar w:fldCharType="begin"/>
      </w:r>
      <w:r>
        <w:instrText xml:space="preserve"> PAGEREF _Toc466714509 \h </w:instrText>
      </w:r>
      <w:r>
        <w:fldChar w:fldCharType="separate"/>
      </w:r>
      <w:r>
        <w:t>68</w:t>
      </w:r>
      <w:r>
        <w:fldChar w:fldCharType="end"/>
      </w:r>
    </w:p>
    <w:p w14:paraId="315ADECE" w14:textId="77777777" w:rsidR="00D54772" w:rsidRDefault="00D54772">
      <w:pPr>
        <w:pStyle w:val="TableofFigures"/>
        <w:tabs>
          <w:tab w:val="right" w:leader="dot" w:pos="8182"/>
        </w:tabs>
        <w:rPr>
          <w:rFonts w:asciiTheme="minorHAnsi" w:hAnsiTheme="minorHAnsi" w:cstheme="minorBidi"/>
          <w:lang w:val="en-GB" w:eastAsia="en-GB"/>
        </w:rPr>
      </w:pPr>
      <w:r>
        <w:t>Figure 41. ADEP-inspired ACP analogues.</w:t>
      </w:r>
      <w:r>
        <w:tab/>
      </w:r>
      <w:r>
        <w:fldChar w:fldCharType="begin"/>
      </w:r>
      <w:r>
        <w:instrText xml:space="preserve"> PAGEREF _Toc466714510 \h </w:instrText>
      </w:r>
      <w:r>
        <w:fldChar w:fldCharType="separate"/>
      </w:r>
      <w:r>
        <w:t>69</w:t>
      </w:r>
      <w:r>
        <w:fldChar w:fldCharType="end"/>
      </w:r>
    </w:p>
    <w:p w14:paraId="06225889" w14:textId="77777777" w:rsidR="00D54772" w:rsidRDefault="00D54772">
      <w:pPr>
        <w:pStyle w:val="TableofFigures"/>
        <w:tabs>
          <w:tab w:val="right" w:leader="dot" w:pos="8182"/>
        </w:tabs>
        <w:rPr>
          <w:rFonts w:asciiTheme="minorHAnsi" w:hAnsiTheme="minorHAnsi" w:cstheme="minorBidi"/>
          <w:lang w:val="en-GB" w:eastAsia="en-GB"/>
        </w:rPr>
      </w:pPr>
      <w:r>
        <w:t>Figure 42. ACP1-Inspired ACP analogues.</w:t>
      </w:r>
      <w:r>
        <w:tab/>
      </w:r>
      <w:r>
        <w:fldChar w:fldCharType="begin"/>
      </w:r>
      <w:r>
        <w:instrText xml:space="preserve"> PAGEREF _Toc466714511 \h </w:instrText>
      </w:r>
      <w:r>
        <w:fldChar w:fldCharType="separate"/>
      </w:r>
      <w:r>
        <w:t>71</w:t>
      </w:r>
      <w:r>
        <w:fldChar w:fldCharType="end"/>
      </w:r>
    </w:p>
    <w:p w14:paraId="6EAB2F1F" w14:textId="77777777" w:rsidR="00D54772" w:rsidRDefault="00D54772">
      <w:pPr>
        <w:pStyle w:val="TableofFigures"/>
        <w:tabs>
          <w:tab w:val="right" w:leader="dot" w:pos="8182"/>
        </w:tabs>
        <w:rPr>
          <w:rFonts w:asciiTheme="minorHAnsi" w:hAnsiTheme="minorHAnsi" w:cstheme="minorBidi"/>
          <w:lang w:val="en-GB" w:eastAsia="en-GB"/>
        </w:rPr>
      </w:pPr>
      <w:r>
        <w:t>Figure 43. Difluorovinyl ACP analogue.</w:t>
      </w:r>
      <w:r>
        <w:tab/>
      </w:r>
      <w:r>
        <w:fldChar w:fldCharType="begin"/>
      </w:r>
      <w:r>
        <w:instrText xml:space="preserve"> PAGEREF _Toc466714512 \h </w:instrText>
      </w:r>
      <w:r>
        <w:fldChar w:fldCharType="separate"/>
      </w:r>
      <w:r>
        <w:t>71</w:t>
      </w:r>
      <w:r>
        <w:fldChar w:fldCharType="end"/>
      </w:r>
    </w:p>
    <w:p w14:paraId="383BB0AC" w14:textId="77777777" w:rsidR="00D54772" w:rsidRDefault="00D54772">
      <w:pPr>
        <w:pStyle w:val="TableofFigures"/>
        <w:tabs>
          <w:tab w:val="right" w:leader="dot" w:pos="8182"/>
        </w:tabs>
        <w:rPr>
          <w:rFonts w:asciiTheme="minorHAnsi" w:hAnsiTheme="minorHAnsi" w:cstheme="minorBidi"/>
          <w:lang w:val="en-GB" w:eastAsia="en-GB"/>
        </w:rPr>
      </w:pPr>
      <w:r>
        <w:t>Figure 44. Keto-, amido- and carboxyl ACP analogues.</w:t>
      </w:r>
      <w:r>
        <w:tab/>
      </w:r>
      <w:r>
        <w:fldChar w:fldCharType="begin"/>
      </w:r>
      <w:r>
        <w:instrText xml:space="preserve"> PAGEREF _Toc466714513 \h </w:instrText>
      </w:r>
      <w:r>
        <w:fldChar w:fldCharType="separate"/>
      </w:r>
      <w:r>
        <w:t>72</w:t>
      </w:r>
      <w:r>
        <w:fldChar w:fldCharType="end"/>
      </w:r>
    </w:p>
    <w:p w14:paraId="64F58C6D" w14:textId="77777777" w:rsidR="00D54772" w:rsidRDefault="00D54772">
      <w:pPr>
        <w:pStyle w:val="TableofFigures"/>
        <w:tabs>
          <w:tab w:val="right" w:leader="dot" w:pos="8182"/>
        </w:tabs>
        <w:rPr>
          <w:rFonts w:asciiTheme="minorHAnsi" w:hAnsiTheme="minorHAnsi" w:cstheme="minorBidi"/>
          <w:lang w:val="en-GB" w:eastAsia="en-GB"/>
        </w:rPr>
      </w:pPr>
      <w:r>
        <w:t>Figure 45. Synthetic route to ACP4/5 analogues</w:t>
      </w:r>
      <w:r>
        <w:tab/>
      </w:r>
      <w:r>
        <w:fldChar w:fldCharType="begin"/>
      </w:r>
      <w:r>
        <w:instrText xml:space="preserve"> PAGEREF _Toc466714514 \h </w:instrText>
      </w:r>
      <w:r>
        <w:fldChar w:fldCharType="separate"/>
      </w:r>
      <w:r>
        <w:t>73</w:t>
      </w:r>
      <w:r>
        <w:fldChar w:fldCharType="end"/>
      </w:r>
    </w:p>
    <w:p w14:paraId="3B19188D" w14:textId="77777777" w:rsidR="00D54772" w:rsidRDefault="00D54772">
      <w:pPr>
        <w:pStyle w:val="TableofFigures"/>
        <w:tabs>
          <w:tab w:val="right" w:leader="dot" w:pos="8182"/>
        </w:tabs>
        <w:rPr>
          <w:rFonts w:asciiTheme="minorHAnsi" w:hAnsiTheme="minorHAnsi" w:cstheme="minorBidi"/>
          <w:lang w:val="en-GB" w:eastAsia="en-GB"/>
        </w:rPr>
      </w:pPr>
      <w:r>
        <w:t>Figure 46. Expected enantiomers of synthesized ACP4/5 analogues.</w:t>
      </w:r>
      <w:r>
        <w:tab/>
      </w:r>
      <w:r>
        <w:fldChar w:fldCharType="begin"/>
      </w:r>
      <w:r>
        <w:instrText xml:space="preserve"> PAGEREF _Toc466714515 \h </w:instrText>
      </w:r>
      <w:r>
        <w:fldChar w:fldCharType="separate"/>
      </w:r>
      <w:r>
        <w:t>73</w:t>
      </w:r>
      <w:r>
        <w:fldChar w:fldCharType="end"/>
      </w:r>
    </w:p>
    <w:p w14:paraId="4CCFA2BA" w14:textId="77777777" w:rsidR="00D54772" w:rsidRDefault="00D54772">
      <w:pPr>
        <w:pStyle w:val="TableofFigures"/>
        <w:tabs>
          <w:tab w:val="right" w:leader="dot" w:pos="8182"/>
        </w:tabs>
        <w:rPr>
          <w:rFonts w:asciiTheme="minorHAnsi" w:hAnsiTheme="minorHAnsi" w:cstheme="minorBidi"/>
          <w:lang w:val="en-GB" w:eastAsia="en-GB"/>
        </w:rPr>
      </w:pPr>
      <w:r>
        <w:t xml:space="preserve">Figure 47. </w:t>
      </w:r>
      <w:r w:rsidRPr="00026375">
        <w:rPr>
          <w:vertAlign w:val="superscript"/>
        </w:rPr>
        <w:t>1</w:t>
      </w:r>
      <w:r>
        <w:t>H NMR spectra of compounds (a) 34, (b) 59, (c) 72, (d) 73.</w:t>
      </w:r>
      <w:r>
        <w:tab/>
      </w:r>
      <w:r>
        <w:fldChar w:fldCharType="begin"/>
      </w:r>
      <w:r>
        <w:instrText xml:space="preserve"> PAGEREF _Toc466714516 \h </w:instrText>
      </w:r>
      <w:r>
        <w:fldChar w:fldCharType="separate"/>
      </w:r>
      <w:r>
        <w:t>74</w:t>
      </w:r>
      <w:r>
        <w:fldChar w:fldCharType="end"/>
      </w:r>
    </w:p>
    <w:p w14:paraId="54A29AAD" w14:textId="77777777" w:rsidR="00D54772" w:rsidRDefault="00D54772">
      <w:pPr>
        <w:pStyle w:val="TableofFigures"/>
        <w:tabs>
          <w:tab w:val="right" w:leader="dot" w:pos="8182"/>
        </w:tabs>
        <w:rPr>
          <w:rFonts w:asciiTheme="minorHAnsi" w:hAnsiTheme="minorHAnsi" w:cstheme="minorBidi"/>
          <w:lang w:val="en-GB" w:eastAsia="en-GB"/>
        </w:rPr>
      </w:pPr>
      <w:r>
        <w:t>Figure 48. Analysis of Michael addition of 50 with 51 via steric approach control.</w:t>
      </w:r>
      <w:r>
        <w:tab/>
      </w:r>
      <w:r>
        <w:fldChar w:fldCharType="begin"/>
      </w:r>
      <w:r>
        <w:instrText xml:space="preserve"> PAGEREF _Toc466714517 \h </w:instrText>
      </w:r>
      <w:r>
        <w:fldChar w:fldCharType="separate"/>
      </w:r>
      <w:r>
        <w:t>76</w:t>
      </w:r>
      <w:r>
        <w:fldChar w:fldCharType="end"/>
      </w:r>
    </w:p>
    <w:p w14:paraId="7D14C845" w14:textId="703D3DFB" w:rsidR="00D54772" w:rsidRDefault="00D54772">
      <w:pPr>
        <w:pStyle w:val="TableofFigures"/>
        <w:tabs>
          <w:tab w:val="right" w:leader="dot" w:pos="8182"/>
        </w:tabs>
        <w:rPr>
          <w:rFonts w:asciiTheme="minorHAnsi" w:hAnsiTheme="minorHAnsi" w:cstheme="minorBidi"/>
          <w:lang w:val="en-GB" w:eastAsia="en-GB"/>
        </w:rPr>
      </w:pPr>
      <w:r>
        <w:t>Figure 49. Cyclisation analysis via steric approach control and chelation control</w:t>
      </w:r>
      <w:r w:rsidRPr="00026375">
        <w:t>.</w:t>
      </w:r>
      <w:r>
        <w:tab/>
      </w:r>
      <w:r>
        <w:fldChar w:fldCharType="begin"/>
      </w:r>
      <w:r>
        <w:instrText xml:space="preserve"> PAGEREF _Toc466714518 \h </w:instrText>
      </w:r>
      <w:r>
        <w:fldChar w:fldCharType="separate"/>
      </w:r>
      <w:r>
        <w:t>78</w:t>
      </w:r>
      <w:r>
        <w:fldChar w:fldCharType="end"/>
      </w:r>
    </w:p>
    <w:p w14:paraId="2153EEB6" w14:textId="77777777" w:rsidR="00D54772" w:rsidRDefault="00D54772">
      <w:pPr>
        <w:pStyle w:val="TableofFigures"/>
        <w:tabs>
          <w:tab w:val="right" w:leader="dot" w:pos="8182"/>
        </w:tabs>
        <w:rPr>
          <w:rFonts w:asciiTheme="minorHAnsi" w:hAnsiTheme="minorHAnsi" w:cstheme="minorBidi"/>
          <w:lang w:val="en-GB" w:eastAsia="en-GB"/>
        </w:rPr>
      </w:pPr>
      <w:r>
        <w:t>Figure 50. Synthetic route to dichlorovinyl chalcones.</w:t>
      </w:r>
      <w:r>
        <w:tab/>
      </w:r>
      <w:r>
        <w:fldChar w:fldCharType="begin"/>
      </w:r>
      <w:r>
        <w:instrText xml:space="preserve"> PAGEREF _Toc466714519 \h </w:instrText>
      </w:r>
      <w:r>
        <w:fldChar w:fldCharType="separate"/>
      </w:r>
      <w:r>
        <w:t>79</w:t>
      </w:r>
      <w:r>
        <w:fldChar w:fldCharType="end"/>
      </w:r>
    </w:p>
    <w:p w14:paraId="2BF98878" w14:textId="77777777" w:rsidR="00D54772" w:rsidRDefault="00D54772">
      <w:pPr>
        <w:pStyle w:val="TableofFigures"/>
        <w:tabs>
          <w:tab w:val="right" w:leader="dot" w:pos="8182"/>
        </w:tabs>
        <w:rPr>
          <w:rFonts w:asciiTheme="minorHAnsi" w:hAnsiTheme="minorHAnsi" w:cstheme="minorBidi"/>
          <w:lang w:val="en-GB" w:eastAsia="en-GB"/>
        </w:rPr>
      </w:pPr>
      <w:r>
        <w:t>Figure 51. Synthetic routes to dichlorovinyl chalcones (a) 58, (b) 61.</w:t>
      </w:r>
      <w:r>
        <w:tab/>
      </w:r>
      <w:r>
        <w:fldChar w:fldCharType="begin"/>
      </w:r>
      <w:r>
        <w:instrText xml:space="preserve"> PAGEREF _Toc466714520 \h </w:instrText>
      </w:r>
      <w:r>
        <w:fldChar w:fldCharType="separate"/>
      </w:r>
      <w:r>
        <w:t>80</w:t>
      </w:r>
      <w:r>
        <w:fldChar w:fldCharType="end"/>
      </w:r>
    </w:p>
    <w:p w14:paraId="1EF540F5" w14:textId="77777777" w:rsidR="00D54772" w:rsidRDefault="00D54772">
      <w:pPr>
        <w:pStyle w:val="TableofFigures"/>
        <w:tabs>
          <w:tab w:val="right" w:leader="dot" w:pos="8182"/>
        </w:tabs>
        <w:rPr>
          <w:rFonts w:asciiTheme="minorHAnsi" w:hAnsiTheme="minorHAnsi" w:cstheme="minorBidi"/>
          <w:lang w:val="en-GB" w:eastAsia="en-GB"/>
        </w:rPr>
      </w:pPr>
      <w:r>
        <w:t>Figure 52. Synthetic routes to compounds (a) 34, (b) 47 and (c) 59.</w:t>
      </w:r>
      <w:r>
        <w:tab/>
      </w:r>
      <w:r>
        <w:fldChar w:fldCharType="begin"/>
      </w:r>
      <w:r>
        <w:instrText xml:space="preserve"> PAGEREF _Toc466714521 \h </w:instrText>
      </w:r>
      <w:r>
        <w:fldChar w:fldCharType="separate"/>
      </w:r>
      <w:r>
        <w:t>81</w:t>
      </w:r>
      <w:r>
        <w:fldChar w:fldCharType="end"/>
      </w:r>
    </w:p>
    <w:p w14:paraId="41C9B6EB" w14:textId="77777777" w:rsidR="00D54772" w:rsidRDefault="00D54772">
      <w:pPr>
        <w:pStyle w:val="TableofFigures"/>
        <w:tabs>
          <w:tab w:val="right" w:leader="dot" w:pos="8182"/>
        </w:tabs>
        <w:rPr>
          <w:rFonts w:asciiTheme="minorHAnsi" w:hAnsiTheme="minorHAnsi" w:cstheme="minorBidi"/>
          <w:lang w:val="en-GB" w:eastAsia="en-GB"/>
        </w:rPr>
      </w:pPr>
      <w:r>
        <w:t xml:space="preserve">Figure 53. Dichlorovinyl chalcone synthesis via </w:t>
      </w:r>
      <w:r>
        <w:sym w:font="Symbol" w:char="F062"/>
      </w:r>
      <w:r>
        <w:t>-ketosulfoxide addition.</w:t>
      </w:r>
      <w:r>
        <w:tab/>
      </w:r>
      <w:r>
        <w:fldChar w:fldCharType="begin"/>
      </w:r>
      <w:r>
        <w:instrText xml:space="preserve"> PAGEREF _Toc466714522 \h </w:instrText>
      </w:r>
      <w:r>
        <w:fldChar w:fldCharType="separate"/>
      </w:r>
      <w:r>
        <w:t>82</w:t>
      </w:r>
      <w:r>
        <w:fldChar w:fldCharType="end"/>
      </w:r>
    </w:p>
    <w:p w14:paraId="727B2CE2" w14:textId="77777777" w:rsidR="00D54772" w:rsidRDefault="00D54772">
      <w:pPr>
        <w:pStyle w:val="TableofFigures"/>
        <w:tabs>
          <w:tab w:val="right" w:leader="dot" w:pos="8182"/>
        </w:tabs>
        <w:rPr>
          <w:rFonts w:asciiTheme="minorHAnsi" w:hAnsiTheme="minorHAnsi" w:cstheme="minorBidi"/>
          <w:lang w:val="en-GB" w:eastAsia="en-GB"/>
        </w:rPr>
      </w:pPr>
      <w:r>
        <w:t>Figure 54. Dichlorovinyl chalcone generation via Heck coupling reaction.</w:t>
      </w:r>
      <w:r>
        <w:tab/>
      </w:r>
      <w:r>
        <w:fldChar w:fldCharType="begin"/>
      </w:r>
      <w:r>
        <w:instrText xml:space="preserve"> PAGEREF _Toc466714523 \h </w:instrText>
      </w:r>
      <w:r>
        <w:fldChar w:fldCharType="separate"/>
      </w:r>
      <w:r>
        <w:t>83</w:t>
      </w:r>
      <w:r>
        <w:fldChar w:fldCharType="end"/>
      </w:r>
    </w:p>
    <w:p w14:paraId="7A75E04B" w14:textId="77777777" w:rsidR="00D54772" w:rsidRDefault="00D54772">
      <w:pPr>
        <w:pStyle w:val="TableofFigures"/>
        <w:tabs>
          <w:tab w:val="right" w:leader="dot" w:pos="8182"/>
        </w:tabs>
        <w:rPr>
          <w:rFonts w:asciiTheme="minorHAnsi" w:hAnsiTheme="minorHAnsi" w:cstheme="minorBidi"/>
          <w:lang w:val="en-GB" w:eastAsia="en-GB"/>
        </w:rPr>
      </w:pPr>
      <w:r>
        <w:lastRenderedPageBreak/>
        <w:t>Figure 55. Retrosynthetic scheme of compound 35.</w:t>
      </w:r>
      <w:r>
        <w:tab/>
      </w:r>
      <w:r>
        <w:fldChar w:fldCharType="begin"/>
      </w:r>
      <w:r>
        <w:instrText xml:space="preserve"> PAGEREF _Toc466714524 \h </w:instrText>
      </w:r>
      <w:r>
        <w:fldChar w:fldCharType="separate"/>
      </w:r>
      <w:r>
        <w:t>83</w:t>
      </w:r>
      <w:r>
        <w:fldChar w:fldCharType="end"/>
      </w:r>
    </w:p>
    <w:p w14:paraId="172AA9BD" w14:textId="77777777" w:rsidR="00D54772" w:rsidRDefault="00D54772">
      <w:pPr>
        <w:pStyle w:val="TableofFigures"/>
        <w:tabs>
          <w:tab w:val="right" w:leader="dot" w:pos="8182"/>
        </w:tabs>
        <w:rPr>
          <w:rFonts w:asciiTheme="minorHAnsi" w:hAnsiTheme="minorHAnsi" w:cstheme="minorBidi"/>
          <w:lang w:val="en-GB" w:eastAsia="en-GB"/>
        </w:rPr>
      </w:pPr>
      <w:r>
        <w:t>Figure 56. Photoactivation mechanism of aryl azides.</w:t>
      </w:r>
      <w:r>
        <w:tab/>
      </w:r>
      <w:r>
        <w:fldChar w:fldCharType="begin"/>
      </w:r>
      <w:r>
        <w:instrText xml:space="preserve"> PAGEREF _Toc466714525 \h </w:instrText>
      </w:r>
      <w:r>
        <w:fldChar w:fldCharType="separate"/>
      </w:r>
      <w:r>
        <w:t>85</w:t>
      </w:r>
      <w:r>
        <w:fldChar w:fldCharType="end"/>
      </w:r>
    </w:p>
    <w:p w14:paraId="5ABE8150" w14:textId="77777777" w:rsidR="00D54772" w:rsidRDefault="00D54772">
      <w:pPr>
        <w:pStyle w:val="TableofFigures"/>
        <w:tabs>
          <w:tab w:val="right" w:leader="dot" w:pos="8182"/>
        </w:tabs>
        <w:rPr>
          <w:rFonts w:asciiTheme="minorHAnsi" w:hAnsiTheme="minorHAnsi" w:cstheme="minorBidi"/>
          <w:lang w:val="en-GB" w:eastAsia="en-GB"/>
        </w:rPr>
      </w:pPr>
      <w:r>
        <w:t>Figure 57. Target ACP4/5 azido-analogues.</w:t>
      </w:r>
      <w:r>
        <w:tab/>
      </w:r>
      <w:r>
        <w:fldChar w:fldCharType="begin"/>
      </w:r>
      <w:r>
        <w:instrText xml:space="preserve"> PAGEREF _Toc466714526 \h </w:instrText>
      </w:r>
      <w:r>
        <w:fldChar w:fldCharType="separate"/>
      </w:r>
      <w:r>
        <w:t>86</w:t>
      </w:r>
      <w:r>
        <w:fldChar w:fldCharType="end"/>
      </w:r>
    </w:p>
    <w:p w14:paraId="5973C91B" w14:textId="77777777" w:rsidR="00D54772" w:rsidRDefault="00D54772">
      <w:pPr>
        <w:pStyle w:val="TableofFigures"/>
        <w:tabs>
          <w:tab w:val="right" w:leader="dot" w:pos="8182"/>
        </w:tabs>
        <w:rPr>
          <w:rFonts w:asciiTheme="minorHAnsi" w:hAnsiTheme="minorHAnsi" w:cstheme="minorBidi"/>
          <w:lang w:val="en-GB" w:eastAsia="en-GB"/>
        </w:rPr>
      </w:pPr>
      <w:r>
        <w:t>Figure 58. Synthetic route to analogues 3/4-azido ACP4/5 analogues.</w:t>
      </w:r>
      <w:r>
        <w:tab/>
      </w:r>
      <w:r>
        <w:fldChar w:fldCharType="begin"/>
      </w:r>
      <w:r>
        <w:instrText xml:space="preserve"> PAGEREF _Toc466714527 \h </w:instrText>
      </w:r>
      <w:r>
        <w:fldChar w:fldCharType="separate"/>
      </w:r>
      <w:r>
        <w:t>87</w:t>
      </w:r>
      <w:r>
        <w:fldChar w:fldCharType="end"/>
      </w:r>
    </w:p>
    <w:p w14:paraId="49F6F1FE" w14:textId="77777777" w:rsidR="00D54772" w:rsidRDefault="00D54772">
      <w:pPr>
        <w:pStyle w:val="TableofFigures"/>
        <w:tabs>
          <w:tab w:val="right" w:leader="dot" w:pos="8182"/>
        </w:tabs>
        <w:rPr>
          <w:rFonts w:asciiTheme="minorHAnsi" w:hAnsiTheme="minorHAnsi" w:cstheme="minorBidi"/>
          <w:lang w:val="en-GB" w:eastAsia="en-GB"/>
        </w:rPr>
      </w:pPr>
      <w:r>
        <w:t xml:space="preserve">Figure 59. Generation of azido-acetophenones </w:t>
      </w:r>
      <w:r w:rsidRPr="00026375">
        <w:rPr>
          <w:iCs/>
        </w:rPr>
        <w:t xml:space="preserve">via </w:t>
      </w:r>
      <w:r>
        <w:t>proline-promoted CuI-catalyzed coupling reaction.</w:t>
      </w:r>
      <w:r>
        <w:tab/>
      </w:r>
      <w:r>
        <w:fldChar w:fldCharType="begin"/>
      </w:r>
      <w:r>
        <w:instrText xml:space="preserve"> PAGEREF _Toc466714528 \h </w:instrText>
      </w:r>
      <w:r>
        <w:fldChar w:fldCharType="separate"/>
      </w:r>
      <w:r>
        <w:t>88</w:t>
      </w:r>
      <w:r>
        <w:fldChar w:fldCharType="end"/>
      </w:r>
    </w:p>
    <w:p w14:paraId="31E471F9" w14:textId="77777777" w:rsidR="001C1EC5" w:rsidRDefault="001C1EC5" w:rsidP="001C1EC5">
      <w:pPr>
        <w:spacing w:line="240" w:lineRule="auto"/>
        <w:ind w:firstLine="0"/>
        <w:jc w:val="left"/>
        <w:rPr>
          <w:rFonts w:eastAsiaTheme="majorEastAsia"/>
          <w:b/>
          <w:bCs/>
          <w:color w:val="000000" w:themeColor="text1"/>
          <w:sz w:val="28"/>
          <w:szCs w:val="28"/>
        </w:rPr>
      </w:pPr>
      <w:r>
        <w:rPr>
          <w:rFonts w:eastAsiaTheme="majorEastAsia"/>
          <w:b/>
          <w:bCs/>
          <w:color w:val="000000" w:themeColor="text1"/>
          <w:sz w:val="28"/>
          <w:szCs w:val="28"/>
        </w:rPr>
        <w:fldChar w:fldCharType="end"/>
      </w:r>
    </w:p>
    <w:p w14:paraId="23F51DAC" w14:textId="77777777" w:rsidR="001C1EC5" w:rsidRDefault="001C1EC5">
      <w:pPr>
        <w:spacing w:line="240" w:lineRule="auto"/>
        <w:ind w:firstLine="0"/>
        <w:jc w:val="left"/>
        <w:rPr>
          <w:rFonts w:eastAsiaTheme="majorEastAsia"/>
          <w:b/>
          <w:bCs/>
          <w:color w:val="000000" w:themeColor="text1"/>
          <w:sz w:val="28"/>
          <w:szCs w:val="28"/>
        </w:rPr>
      </w:pPr>
      <w:r>
        <w:rPr>
          <w:rFonts w:eastAsiaTheme="majorEastAsia"/>
          <w:b/>
          <w:bCs/>
          <w:color w:val="000000" w:themeColor="text1"/>
          <w:sz w:val="28"/>
          <w:szCs w:val="28"/>
        </w:rPr>
        <w:br w:type="page"/>
      </w:r>
    </w:p>
    <w:p w14:paraId="12DA2675" w14:textId="1E07DC47" w:rsidR="000867BF" w:rsidRDefault="00966ECE" w:rsidP="00840DA5">
      <w:pPr>
        <w:pStyle w:val="Title"/>
      </w:pPr>
      <w:bookmarkStart w:id="6" w:name="_Toc466714657"/>
      <w:r>
        <w:lastRenderedPageBreak/>
        <w:t>List of Tables</w:t>
      </w:r>
      <w:bookmarkEnd w:id="6"/>
    </w:p>
    <w:p w14:paraId="20B9CF7B" w14:textId="77777777" w:rsidR="00D54772" w:rsidRDefault="00966ECE">
      <w:pPr>
        <w:pStyle w:val="TableofFigures"/>
        <w:tabs>
          <w:tab w:val="right" w:leader="dot" w:pos="8182"/>
        </w:tabs>
        <w:rPr>
          <w:rFonts w:asciiTheme="minorHAnsi" w:hAnsiTheme="minorHAnsi" w:cstheme="minorBidi"/>
          <w:lang w:val="en-GB" w:eastAsia="en-GB"/>
        </w:rPr>
      </w:pPr>
      <w:r>
        <w:rPr>
          <w:rFonts w:eastAsiaTheme="majorEastAsia"/>
          <w:b/>
          <w:bCs/>
        </w:rPr>
        <w:fldChar w:fldCharType="begin"/>
      </w:r>
      <w:r>
        <w:rPr>
          <w:rFonts w:eastAsiaTheme="majorEastAsia"/>
          <w:b/>
          <w:bCs/>
        </w:rPr>
        <w:instrText xml:space="preserve"> TOC \c "Table" </w:instrText>
      </w:r>
      <w:r>
        <w:rPr>
          <w:rFonts w:eastAsiaTheme="majorEastAsia"/>
          <w:b/>
          <w:bCs/>
        </w:rPr>
        <w:fldChar w:fldCharType="separate"/>
      </w:r>
      <w:r w:rsidR="00D54772" w:rsidRPr="00D54772">
        <w:t xml:space="preserve">Table 1. Relative ClpP activation of </w:t>
      </w:r>
      <w:r w:rsidR="00D54772" w:rsidRPr="00D54772">
        <w:rPr>
          <w:i/>
        </w:rPr>
        <w:t>para</w:t>
      </w:r>
      <w:r w:rsidR="00D54772" w:rsidRPr="00D54772">
        <w:t>-phenyl substituted ACP4/5 analogues.</w:t>
      </w:r>
      <w:r w:rsidR="00D54772">
        <w:tab/>
      </w:r>
      <w:r w:rsidR="00D54772">
        <w:fldChar w:fldCharType="begin"/>
      </w:r>
      <w:r w:rsidR="00D54772">
        <w:instrText xml:space="preserve"> PAGEREF _Toc466714625 \h </w:instrText>
      </w:r>
      <w:r w:rsidR="00D54772">
        <w:fldChar w:fldCharType="separate"/>
      </w:r>
      <w:r w:rsidR="00D54772">
        <w:t>21</w:t>
      </w:r>
      <w:r w:rsidR="00D54772">
        <w:fldChar w:fldCharType="end"/>
      </w:r>
    </w:p>
    <w:p w14:paraId="13596A98" w14:textId="77777777" w:rsidR="00D54772" w:rsidRDefault="00D54772">
      <w:pPr>
        <w:pStyle w:val="TableofFigures"/>
        <w:tabs>
          <w:tab w:val="right" w:leader="dot" w:pos="8182"/>
        </w:tabs>
        <w:rPr>
          <w:rFonts w:asciiTheme="minorHAnsi" w:hAnsiTheme="minorHAnsi" w:cstheme="minorBidi"/>
          <w:lang w:val="en-GB" w:eastAsia="en-GB"/>
        </w:rPr>
      </w:pPr>
      <w:r>
        <w:t>Table 2. Relative ClpP activation of altered dihalovinyl ACP4/5 analogues.</w:t>
      </w:r>
      <w:r>
        <w:tab/>
      </w:r>
      <w:r>
        <w:fldChar w:fldCharType="begin"/>
      </w:r>
      <w:r>
        <w:instrText xml:space="preserve"> PAGEREF _Toc466714626 \h </w:instrText>
      </w:r>
      <w:r>
        <w:fldChar w:fldCharType="separate"/>
      </w:r>
      <w:r>
        <w:t>23</w:t>
      </w:r>
      <w:r>
        <w:fldChar w:fldCharType="end"/>
      </w:r>
    </w:p>
    <w:p w14:paraId="685AF294" w14:textId="77777777" w:rsidR="00D54772" w:rsidRDefault="00D54772">
      <w:pPr>
        <w:pStyle w:val="TableofFigures"/>
        <w:tabs>
          <w:tab w:val="right" w:leader="dot" w:pos="8182"/>
        </w:tabs>
        <w:rPr>
          <w:rFonts w:asciiTheme="minorHAnsi" w:hAnsiTheme="minorHAnsi" w:cstheme="minorBidi"/>
          <w:lang w:val="en-GB" w:eastAsia="en-GB"/>
        </w:rPr>
      </w:pPr>
      <w:r>
        <w:t>Table 3. Relative ClpP activation of alkyl ester ACP4/5 analogues.</w:t>
      </w:r>
      <w:r>
        <w:tab/>
      </w:r>
      <w:r>
        <w:fldChar w:fldCharType="begin"/>
      </w:r>
      <w:r>
        <w:instrText xml:space="preserve"> PAGEREF _Toc466714627 \h </w:instrText>
      </w:r>
      <w:r>
        <w:fldChar w:fldCharType="separate"/>
      </w:r>
      <w:r>
        <w:t>24</w:t>
      </w:r>
      <w:r>
        <w:fldChar w:fldCharType="end"/>
      </w:r>
    </w:p>
    <w:p w14:paraId="0418FBCD" w14:textId="77777777" w:rsidR="00D54772" w:rsidRDefault="00D54772">
      <w:pPr>
        <w:pStyle w:val="TableofFigures"/>
        <w:tabs>
          <w:tab w:val="right" w:leader="dot" w:pos="8182"/>
        </w:tabs>
        <w:rPr>
          <w:rFonts w:asciiTheme="minorHAnsi" w:hAnsiTheme="minorHAnsi" w:cstheme="minorBidi"/>
          <w:lang w:val="en-GB" w:eastAsia="en-GB"/>
        </w:rPr>
      </w:pPr>
      <w:r>
        <w:t>Table 4. Cyclohexanone modification and associated activities.</w:t>
      </w:r>
      <w:r>
        <w:tab/>
      </w:r>
      <w:r>
        <w:fldChar w:fldCharType="begin"/>
      </w:r>
      <w:r>
        <w:instrText xml:space="preserve"> PAGEREF _Toc466714628 \h </w:instrText>
      </w:r>
      <w:r>
        <w:fldChar w:fldCharType="separate"/>
      </w:r>
      <w:r>
        <w:t>26</w:t>
      </w:r>
      <w:r>
        <w:fldChar w:fldCharType="end"/>
      </w:r>
    </w:p>
    <w:p w14:paraId="4D808764" w14:textId="77777777" w:rsidR="00D54772" w:rsidRDefault="00D54772">
      <w:pPr>
        <w:pStyle w:val="TableofFigures"/>
        <w:tabs>
          <w:tab w:val="right" w:leader="dot" w:pos="8182"/>
        </w:tabs>
        <w:rPr>
          <w:rFonts w:asciiTheme="minorHAnsi" w:hAnsiTheme="minorHAnsi" w:cstheme="minorBidi"/>
          <w:lang w:val="en-GB" w:eastAsia="en-GB"/>
        </w:rPr>
      </w:pPr>
      <w:r>
        <w:t>Table 5. Calculated distance between ACP5 phenyl ring moiety and surrounding residues.</w:t>
      </w:r>
      <w:r>
        <w:tab/>
      </w:r>
      <w:r>
        <w:fldChar w:fldCharType="begin"/>
      </w:r>
      <w:r>
        <w:instrText xml:space="preserve"> PAGEREF _Toc466714629 \h </w:instrText>
      </w:r>
      <w:r>
        <w:fldChar w:fldCharType="separate"/>
      </w:r>
      <w:r>
        <w:t>37</w:t>
      </w:r>
      <w:r>
        <w:fldChar w:fldCharType="end"/>
      </w:r>
    </w:p>
    <w:p w14:paraId="56D6EFB4" w14:textId="77777777" w:rsidR="00D54772" w:rsidRDefault="00D54772">
      <w:pPr>
        <w:pStyle w:val="TableofFigures"/>
        <w:tabs>
          <w:tab w:val="right" w:leader="dot" w:pos="8182"/>
        </w:tabs>
        <w:rPr>
          <w:rFonts w:asciiTheme="minorHAnsi" w:hAnsiTheme="minorHAnsi" w:cstheme="minorBidi"/>
          <w:lang w:val="en-GB" w:eastAsia="en-GB"/>
        </w:rPr>
      </w:pPr>
      <w:r>
        <w:t xml:space="preserve">Table 6. Calculated distance between ACP4/5 analogues </w:t>
      </w:r>
      <w:r w:rsidRPr="00F23941">
        <w:rPr>
          <w:i/>
        </w:rPr>
        <w:t>para</w:t>
      </w:r>
      <w:r>
        <w:t>-substituent and surrounding residues.</w:t>
      </w:r>
      <w:r>
        <w:tab/>
      </w:r>
      <w:r>
        <w:fldChar w:fldCharType="begin"/>
      </w:r>
      <w:r>
        <w:instrText xml:space="preserve"> PAGEREF _Toc466714630 \h </w:instrText>
      </w:r>
      <w:r>
        <w:fldChar w:fldCharType="separate"/>
      </w:r>
      <w:r>
        <w:t>38</w:t>
      </w:r>
      <w:r>
        <w:fldChar w:fldCharType="end"/>
      </w:r>
    </w:p>
    <w:p w14:paraId="0EB6A735" w14:textId="77777777" w:rsidR="00D54772" w:rsidRDefault="00D54772">
      <w:pPr>
        <w:pStyle w:val="TableofFigures"/>
        <w:tabs>
          <w:tab w:val="right" w:leader="dot" w:pos="8182"/>
        </w:tabs>
        <w:rPr>
          <w:rFonts w:asciiTheme="minorHAnsi" w:hAnsiTheme="minorHAnsi" w:cstheme="minorBidi"/>
          <w:lang w:val="en-GB" w:eastAsia="en-GB"/>
        </w:rPr>
      </w:pPr>
      <w:r>
        <w:t>Table 7. Standard distances between halogen and halogen bond acceptors (Å).</w:t>
      </w:r>
      <w:r>
        <w:tab/>
      </w:r>
      <w:r>
        <w:fldChar w:fldCharType="begin"/>
      </w:r>
      <w:r>
        <w:instrText xml:space="preserve"> PAGEREF _Toc466714631 \h </w:instrText>
      </w:r>
      <w:r>
        <w:fldChar w:fldCharType="separate"/>
      </w:r>
      <w:r>
        <w:t>41</w:t>
      </w:r>
      <w:r>
        <w:fldChar w:fldCharType="end"/>
      </w:r>
    </w:p>
    <w:p w14:paraId="1039556D" w14:textId="77777777" w:rsidR="00D54772" w:rsidRDefault="00D54772">
      <w:pPr>
        <w:pStyle w:val="TableofFigures"/>
        <w:tabs>
          <w:tab w:val="right" w:leader="dot" w:pos="8182"/>
        </w:tabs>
        <w:rPr>
          <w:rFonts w:asciiTheme="minorHAnsi" w:hAnsiTheme="minorHAnsi" w:cstheme="minorBidi"/>
          <w:lang w:val="en-GB" w:eastAsia="en-GB"/>
        </w:rPr>
      </w:pPr>
      <w:r>
        <w:t>Table 8. Calculated distances and angles between dihalovinyl moiety of compounds 7 and 23, and Ser88.</w:t>
      </w:r>
      <w:r>
        <w:tab/>
      </w:r>
      <w:r>
        <w:fldChar w:fldCharType="begin"/>
      </w:r>
      <w:r>
        <w:instrText xml:space="preserve"> PAGEREF _Toc466714632 \h </w:instrText>
      </w:r>
      <w:r>
        <w:fldChar w:fldCharType="separate"/>
      </w:r>
      <w:r>
        <w:t>45</w:t>
      </w:r>
      <w:r>
        <w:fldChar w:fldCharType="end"/>
      </w:r>
    </w:p>
    <w:p w14:paraId="028F00C8" w14:textId="77777777" w:rsidR="00D54772" w:rsidRDefault="00D54772">
      <w:pPr>
        <w:pStyle w:val="TableofFigures"/>
        <w:tabs>
          <w:tab w:val="right" w:leader="dot" w:pos="8182"/>
        </w:tabs>
        <w:rPr>
          <w:rFonts w:asciiTheme="minorHAnsi" w:hAnsiTheme="minorHAnsi" w:cstheme="minorBidi"/>
          <w:lang w:val="en-GB" w:eastAsia="en-GB"/>
        </w:rPr>
      </w:pPr>
      <w:r>
        <w:t>Table 9. Calculated distances between ACP4/5 ester moiety and Tyr60.</w:t>
      </w:r>
      <w:r>
        <w:tab/>
      </w:r>
      <w:r>
        <w:fldChar w:fldCharType="begin"/>
      </w:r>
      <w:r>
        <w:instrText xml:space="preserve"> PAGEREF _Toc466714633 \h </w:instrText>
      </w:r>
      <w:r>
        <w:fldChar w:fldCharType="separate"/>
      </w:r>
      <w:r>
        <w:t>47</w:t>
      </w:r>
      <w:r>
        <w:fldChar w:fldCharType="end"/>
      </w:r>
    </w:p>
    <w:p w14:paraId="431DA563" w14:textId="77777777" w:rsidR="00D54772" w:rsidRDefault="00D54772">
      <w:pPr>
        <w:pStyle w:val="TableofFigures"/>
        <w:tabs>
          <w:tab w:val="right" w:leader="dot" w:pos="8182"/>
        </w:tabs>
        <w:rPr>
          <w:rFonts w:asciiTheme="minorHAnsi" w:hAnsiTheme="minorHAnsi" w:cstheme="minorBidi"/>
          <w:lang w:val="en-GB" w:eastAsia="en-GB"/>
        </w:rPr>
      </w:pPr>
      <w:r>
        <w:t xml:space="preserve">Table 10. Calculated energy differences between </w:t>
      </w:r>
      <w:r w:rsidRPr="00F23941">
        <w:rPr>
          <w:i/>
        </w:rPr>
        <w:t>cis/trans</w:t>
      </w:r>
      <w:r>
        <w:t xml:space="preserve"> ester conformation.</w:t>
      </w:r>
      <w:r>
        <w:tab/>
      </w:r>
      <w:r>
        <w:fldChar w:fldCharType="begin"/>
      </w:r>
      <w:r>
        <w:instrText xml:space="preserve"> PAGEREF _Toc466714634 \h </w:instrText>
      </w:r>
      <w:r>
        <w:fldChar w:fldCharType="separate"/>
      </w:r>
      <w:r>
        <w:t>48</w:t>
      </w:r>
      <w:r>
        <w:fldChar w:fldCharType="end"/>
      </w:r>
    </w:p>
    <w:p w14:paraId="635EB1AA" w14:textId="77777777" w:rsidR="00D54772" w:rsidRDefault="00D54772">
      <w:pPr>
        <w:pStyle w:val="TableofFigures"/>
        <w:tabs>
          <w:tab w:val="right" w:leader="dot" w:pos="8182"/>
        </w:tabs>
        <w:rPr>
          <w:rFonts w:asciiTheme="minorHAnsi" w:hAnsiTheme="minorHAnsi" w:cstheme="minorBidi"/>
          <w:lang w:val="en-GB" w:eastAsia="en-GB"/>
        </w:rPr>
      </w:pPr>
      <w:r>
        <w:t>Table 11. Subset of ACP1 analogues and ADEP derivative.</w:t>
      </w:r>
      <w:r>
        <w:tab/>
      </w:r>
      <w:r>
        <w:fldChar w:fldCharType="begin"/>
      </w:r>
      <w:r>
        <w:instrText xml:space="preserve"> PAGEREF _Toc466714635 \h </w:instrText>
      </w:r>
      <w:r>
        <w:fldChar w:fldCharType="separate"/>
      </w:r>
      <w:r>
        <w:t>69</w:t>
      </w:r>
      <w:r>
        <w:fldChar w:fldCharType="end"/>
      </w:r>
    </w:p>
    <w:p w14:paraId="42D2AA6A" w14:textId="77777777" w:rsidR="00D54772" w:rsidRDefault="00D54772">
      <w:pPr>
        <w:pStyle w:val="TableofFigures"/>
        <w:tabs>
          <w:tab w:val="right" w:leader="dot" w:pos="8182"/>
        </w:tabs>
        <w:rPr>
          <w:rFonts w:asciiTheme="minorHAnsi" w:hAnsiTheme="minorHAnsi" w:cstheme="minorBidi"/>
          <w:lang w:val="en-GB" w:eastAsia="en-GB"/>
        </w:rPr>
      </w:pPr>
      <w:r>
        <w:t xml:space="preserve">Table 12. Conditions explored to synthesize dichlorovinyl </w:t>
      </w:r>
      <w:r w:rsidRPr="00F23941">
        <w:rPr>
          <w:i/>
        </w:rPr>
        <w:t>para</w:t>
      </w:r>
      <w:r>
        <w:t>-bromochalcone 58.</w:t>
      </w:r>
      <w:r>
        <w:tab/>
      </w:r>
      <w:r>
        <w:fldChar w:fldCharType="begin"/>
      </w:r>
      <w:r>
        <w:instrText xml:space="preserve"> PAGEREF _Toc466714636 \h </w:instrText>
      </w:r>
      <w:r>
        <w:fldChar w:fldCharType="separate"/>
      </w:r>
      <w:r>
        <w:t>79</w:t>
      </w:r>
      <w:r>
        <w:fldChar w:fldCharType="end"/>
      </w:r>
    </w:p>
    <w:p w14:paraId="26E06E50" w14:textId="77777777" w:rsidR="00D54772" w:rsidRDefault="00D54772">
      <w:pPr>
        <w:pStyle w:val="TableofFigures"/>
        <w:tabs>
          <w:tab w:val="right" w:leader="dot" w:pos="8182"/>
        </w:tabs>
        <w:rPr>
          <w:rFonts w:asciiTheme="minorHAnsi" w:hAnsiTheme="minorHAnsi" w:cstheme="minorBidi"/>
          <w:lang w:val="en-GB" w:eastAsia="en-GB"/>
        </w:rPr>
      </w:pPr>
      <w:r>
        <w:t xml:space="preserve">Table 13. Linear and non-linear volumes of atom/group of atoms in </w:t>
      </w:r>
      <w:r w:rsidRPr="00F23941">
        <w:rPr>
          <w:rFonts w:ascii="MS Mincho" w:eastAsia="MS Mincho" w:hAnsi="MS Mincho" w:cs="MS Mincho"/>
        </w:rPr>
        <w:t>Å</w:t>
      </w:r>
      <w:r w:rsidRPr="00F23941">
        <w:rPr>
          <w:rFonts w:eastAsia="MS Mincho"/>
          <w:vertAlign w:val="superscript"/>
        </w:rPr>
        <w:t>3</w:t>
      </w:r>
      <w:r w:rsidRPr="00F23941">
        <w:rPr>
          <w:rFonts w:eastAsia="MS Mincho"/>
        </w:rPr>
        <w:t>.</w:t>
      </w:r>
      <w:r>
        <w:tab/>
      </w:r>
      <w:r>
        <w:fldChar w:fldCharType="begin"/>
      </w:r>
      <w:r>
        <w:instrText xml:space="preserve"> PAGEREF _Toc466714637 \h </w:instrText>
      </w:r>
      <w:r>
        <w:fldChar w:fldCharType="separate"/>
      </w:r>
      <w:r>
        <w:t>87</w:t>
      </w:r>
      <w:r>
        <w:fldChar w:fldCharType="end"/>
      </w:r>
    </w:p>
    <w:p w14:paraId="3932B418" w14:textId="77777777" w:rsidR="00966ECE" w:rsidRDefault="00966ECE" w:rsidP="001C1EC5">
      <w:pPr>
        <w:spacing w:line="240" w:lineRule="auto"/>
        <w:ind w:firstLine="0"/>
        <w:jc w:val="left"/>
        <w:rPr>
          <w:rFonts w:eastAsiaTheme="majorEastAsia"/>
          <w:b/>
          <w:bCs/>
          <w:color w:val="000000" w:themeColor="text1"/>
          <w:sz w:val="28"/>
          <w:szCs w:val="28"/>
        </w:rPr>
        <w:sectPr w:rsidR="00966ECE" w:rsidSect="00BB26EC">
          <w:footerReference w:type="even" r:id="rId11"/>
          <w:footerReference w:type="default" r:id="rId12"/>
          <w:footnotePr>
            <w:pos w:val="beneathText"/>
          </w:footnotePr>
          <w:endnotePr>
            <w:numFmt w:val="decimal"/>
          </w:endnotePr>
          <w:pgSz w:w="11900" w:h="16840"/>
          <w:pgMar w:top="1440" w:right="1440" w:bottom="1440" w:left="2268" w:header="708" w:footer="708" w:gutter="0"/>
          <w:pgNumType w:fmt="lowerRoman" w:start="4"/>
          <w:cols w:space="708"/>
          <w:docGrid w:linePitch="360"/>
        </w:sectPr>
      </w:pPr>
      <w:r>
        <w:rPr>
          <w:rFonts w:eastAsiaTheme="majorEastAsia"/>
          <w:b/>
          <w:bCs/>
          <w:color w:val="000000" w:themeColor="text1"/>
          <w:sz w:val="28"/>
          <w:szCs w:val="28"/>
        </w:rPr>
        <w:fldChar w:fldCharType="end"/>
      </w:r>
    </w:p>
    <w:p w14:paraId="6933D7D4" w14:textId="4D70FB27" w:rsidR="00A1600C" w:rsidRPr="00966ECE" w:rsidRDefault="00A1600C" w:rsidP="00840DA5">
      <w:pPr>
        <w:pStyle w:val="Title"/>
      </w:pPr>
      <w:bookmarkStart w:id="7" w:name="_Toc466714658"/>
      <w:r w:rsidRPr="00966ECE">
        <w:lastRenderedPageBreak/>
        <w:t>Chapter 1</w:t>
      </w:r>
      <w:bookmarkEnd w:id="0"/>
      <w:bookmarkEnd w:id="1"/>
      <w:bookmarkEnd w:id="7"/>
    </w:p>
    <w:p w14:paraId="04EBDB6D" w14:textId="34DBD730" w:rsidR="00A1600C" w:rsidRPr="00966ECE" w:rsidRDefault="00A1600C" w:rsidP="00840DA5">
      <w:pPr>
        <w:pStyle w:val="Title"/>
      </w:pPr>
      <w:bookmarkStart w:id="8" w:name="_Toc456707347"/>
      <w:bookmarkStart w:id="9" w:name="_Toc461103052"/>
      <w:bookmarkStart w:id="10" w:name="_Toc466714659"/>
      <w:r w:rsidRPr="00966ECE">
        <w:t>Bacterial Caseinolytic Protease P: A Promising Target for Antibacterial Development</w:t>
      </w:r>
      <w:bookmarkEnd w:id="8"/>
      <w:bookmarkEnd w:id="9"/>
      <w:bookmarkEnd w:id="10"/>
    </w:p>
    <w:p w14:paraId="674D9E4A" w14:textId="09D595A5" w:rsidR="00A1600C" w:rsidRPr="00A1600C" w:rsidRDefault="00A1600C" w:rsidP="00961E9D">
      <w:pPr>
        <w:pStyle w:val="Heading1"/>
      </w:pPr>
      <w:bookmarkStart w:id="11" w:name="_Toc456707348"/>
      <w:bookmarkStart w:id="12" w:name="_Toc461103053"/>
      <w:bookmarkStart w:id="13" w:name="_Toc466714660"/>
      <w:r w:rsidRPr="00A1600C">
        <w:t>Antibiotic Resistance</w:t>
      </w:r>
      <w:bookmarkEnd w:id="11"/>
      <w:bookmarkEnd w:id="12"/>
      <w:bookmarkEnd w:id="13"/>
    </w:p>
    <w:p w14:paraId="27BE77D8" w14:textId="60388739" w:rsidR="00A1600C" w:rsidRPr="00A1600C" w:rsidRDefault="00A1600C" w:rsidP="00840DA5">
      <w:pPr>
        <w:pStyle w:val="Heading2"/>
      </w:pPr>
      <w:bookmarkStart w:id="14" w:name="_Toc456707349"/>
      <w:bookmarkStart w:id="15" w:name="_Toc461103054"/>
      <w:bookmarkStart w:id="16" w:name="_Toc466714661"/>
      <w:r w:rsidRPr="00A1600C">
        <w:t>Current State of Antibiotics</w:t>
      </w:r>
      <w:bookmarkEnd w:id="14"/>
      <w:bookmarkEnd w:id="15"/>
      <w:bookmarkEnd w:id="16"/>
    </w:p>
    <w:p w14:paraId="51084FB7" w14:textId="77777777" w:rsidR="00A1600C" w:rsidRDefault="00A1600C" w:rsidP="00A1600C">
      <w:r>
        <w:t>“</w:t>
      </w:r>
      <w:r w:rsidRPr="00F46AF5">
        <w:rPr>
          <w:i/>
        </w:rPr>
        <w:t>The time may come when penicillin can be bought by anyone in the shops. Then there is the danger that the ignorant man may easily underdose himself and by exposing his microbes to non-lethal quantities of the drug make them resistant.</w:t>
      </w:r>
      <w:r>
        <w:t>”</w:t>
      </w:r>
      <w:r w:rsidRPr="00473E37">
        <w:t xml:space="preserve"> </w:t>
      </w:r>
      <w:r>
        <w:t>These words were spoken by none other than Alexander Fleming at his Nobel Prize acceptance speech in 1945 for the discovery of penicillin. Seventy years later, it is clear that it was a prediction rather than a warning. Even though penicillin, and antibiotics that followed, revolutionized the way bacterial infections are treated, the unfortunate result of their (mis)use, however, is the emergence of antibiotic resistant bacteria.</w:t>
      </w:r>
    </w:p>
    <w:p w14:paraId="7C624547" w14:textId="3DE068EC" w:rsidR="00452090" w:rsidRDefault="00A1600C" w:rsidP="00452090">
      <w:r>
        <w:t>With his discovery</w:t>
      </w:r>
      <w:r w:rsidR="00DE74D1">
        <w:t xml:space="preserve"> of penicillin</w:t>
      </w:r>
      <w:r>
        <w:t xml:space="preserve">, Fleming </w:t>
      </w:r>
      <w:r w:rsidR="007959A6">
        <w:t xml:space="preserve">put in motion </w:t>
      </w:r>
      <w:r w:rsidR="005E0926">
        <w:t>a new avenue of drug discovery aimed at developing drugs</w:t>
      </w:r>
      <w:r w:rsidR="00806C62">
        <w:t xml:space="preserve"> </w:t>
      </w:r>
      <w:r>
        <w:t>capable of killing</w:t>
      </w:r>
      <w:r w:rsidR="00D06E9B">
        <w:t>,</w:t>
      </w:r>
      <w:r>
        <w:t xml:space="preserve"> or at least</w:t>
      </w:r>
      <w:r w:rsidRPr="0072365C">
        <w:t xml:space="preserve"> inhibit</w:t>
      </w:r>
      <w:r>
        <w:t>ing</w:t>
      </w:r>
      <w:r w:rsidRPr="0072365C">
        <w:t xml:space="preserve"> the growth of microorganisms (</w:t>
      </w:r>
      <w:r w:rsidR="00D06E9B">
        <w:t xml:space="preserve">e.g. </w:t>
      </w:r>
      <w:r w:rsidRPr="0072365C">
        <w:t>bacteria, fungi</w:t>
      </w:r>
      <w:r>
        <w:t>, etc</w:t>
      </w:r>
      <w:r w:rsidRPr="0072365C">
        <w:t>)</w:t>
      </w:r>
      <w:r w:rsidR="005E0926">
        <w:t xml:space="preserve"> to treat infection</w:t>
      </w:r>
      <w:r w:rsidRPr="0072365C">
        <w:t xml:space="preserve">. </w:t>
      </w:r>
      <w:r>
        <w:t>By definition, antibiotics</w:t>
      </w:r>
      <w:r w:rsidRPr="0072365C">
        <w:t xml:space="preserve"> are secondary metabolites </w:t>
      </w:r>
      <w:r>
        <w:t>isolated from</w:t>
      </w:r>
      <w:r w:rsidRPr="0072365C">
        <w:t xml:space="preserve"> microorganism</w:t>
      </w:r>
      <w:r>
        <w:t>s</w:t>
      </w:r>
      <w:r w:rsidRPr="0072365C">
        <w:t xml:space="preserve"> or synthetic derivatives </w:t>
      </w:r>
      <w:r w:rsidR="005E0926">
        <w:t>thereof</w:t>
      </w:r>
      <w:r w:rsidRPr="0072365C">
        <w:t xml:space="preserve">. </w:t>
      </w:r>
      <w:r>
        <w:t>Current antibiotics</w:t>
      </w:r>
      <w:r w:rsidRPr="0072365C">
        <w:t xml:space="preserve"> affect the survival of bacteria </w:t>
      </w:r>
      <w:r w:rsidR="005E0926">
        <w:t>through</w:t>
      </w:r>
      <w:r w:rsidRPr="0072365C">
        <w:t xml:space="preserve"> different mechanisms of action</w:t>
      </w:r>
      <w:r>
        <w:t xml:space="preserve">, all of which operate through inhibition or disruption of key bacterial processes. The most common mechanisms exploited by </w:t>
      </w:r>
      <w:r w:rsidR="005E0926">
        <w:t xml:space="preserve">clinical </w:t>
      </w:r>
      <w:r>
        <w:t>antibiotics include the disruption of cell wall synthesis, inhibition of protein biosynthesis, or the interference of bacterial DNA replication or transcription.</w:t>
      </w:r>
      <w:r w:rsidRPr="0072365C">
        <w:rPr>
          <w:rStyle w:val="EndnoteReference"/>
        </w:rPr>
        <w:endnoteReference w:id="2"/>
      </w:r>
      <w:r>
        <w:t xml:space="preserve"> </w:t>
      </w:r>
      <w:r w:rsidR="005E0926">
        <w:t xml:space="preserve">Efforts </w:t>
      </w:r>
      <w:r>
        <w:t xml:space="preserve">to expand the scope of mechanism of action </w:t>
      </w:r>
      <w:r w:rsidR="005E0926">
        <w:t xml:space="preserve">have been relatively unsuccessful </w:t>
      </w:r>
      <w:r>
        <w:t xml:space="preserve">over </w:t>
      </w:r>
      <w:r w:rsidR="005E0926">
        <w:t>recent</w:t>
      </w:r>
      <w:r>
        <w:t xml:space="preserve"> years and </w:t>
      </w:r>
      <w:r w:rsidR="002C20DA">
        <w:t xml:space="preserve">efforts </w:t>
      </w:r>
      <w:r w:rsidR="005E0926">
        <w:t>ha</w:t>
      </w:r>
      <w:r w:rsidR="002C20DA">
        <w:t>ve</w:t>
      </w:r>
      <w:r w:rsidR="005E0926">
        <w:t xml:space="preserve"> </w:t>
      </w:r>
      <w:r w:rsidR="002C20DA">
        <w:t>instead focused</w:t>
      </w:r>
      <w:r>
        <w:t xml:space="preserve"> </w:t>
      </w:r>
      <w:r w:rsidR="002C20DA">
        <w:t>on</w:t>
      </w:r>
      <w:r>
        <w:t xml:space="preserve"> the development of derivatives of known antibiotics. </w:t>
      </w:r>
      <w:r w:rsidR="005E0926">
        <w:t>In fact, s</w:t>
      </w:r>
      <w:r>
        <w:t xml:space="preserve">ince 1998, only four antibacterial drugs </w:t>
      </w:r>
      <w:r>
        <w:lastRenderedPageBreak/>
        <w:t>with novel mechanism</w:t>
      </w:r>
      <w:r w:rsidR="005E0926">
        <w:t>s of action</w:t>
      </w:r>
      <w:r>
        <w:t xml:space="preserve"> have been approved by the FDA</w:t>
      </w:r>
      <w:r w:rsidR="005E0926">
        <w:t>,</w:t>
      </w:r>
      <w:r>
        <w:t xml:space="preserve"> </w:t>
      </w:r>
      <w:r w:rsidR="002C20DA">
        <w:t>and</w:t>
      </w:r>
      <w:r w:rsidR="005E0926">
        <w:t xml:space="preserve"> b</w:t>
      </w:r>
      <w:r>
        <w:t xml:space="preserve">etween 1980 and 2005, </w:t>
      </w:r>
      <w:r w:rsidR="005E0926">
        <w:t xml:space="preserve">34 </w:t>
      </w:r>
      <w:r>
        <w:t xml:space="preserve">of </w:t>
      </w:r>
      <w:r w:rsidR="005E0926">
        <w:t xml:space="preserve">the </w:t>
      </w:r>
      <w:r>
        <w:t xml:space="preserve">59 approved antimicrobials, were </w:t>
      </w:r>
      <w:r>
        <w:rPr>
          <w:rFonts w:ascii="Cambria Math" w:hAnsi="Cambria Math" w:cs="Cambria Math"/>
        </w:rPr>
        <w:t>β-lactams</w:t>
      </w:r>
      <w:r w:rsidR="005E0926">
        <w:rPr>
          <w:rFonts w:ascii="Cambria Math" w:hAnsi="Cambria Math" w:cs="Cambria Math"/>
        </w:rPr>
        <w:t xml:space="preserve"> derivatives</w:t>
      </w:r>
      <w:r>
        <w:rPr>
          <w:rFonts w:ascii="Cambria Math" w:hAnsi="Cambria Math" w:cs="Cambria Math"/>
        </w:rPr>
        <w:t>.</w:t>
      </w:r>
      <w:r w:rsidR="009B63DF" w:rsidRPr="00C33D7D">
        <w:rPr>
          <w:rStyle w:val="EndnoteReference"/>
        </w:rPr>
        <w:endnoteReference w:id="3"/>
      </w:r>
      <w:r w:rsidR="00452090" w:rsidRPr="00C33D7D">
        <w:rPr>
          <w:rStyle w:val="EndnoteReference"/>
        </w:rPr>
        <w:t>,</w:t>
      </w:r>
      <w:r w:rsidRPr="00C33D7D">
        <w:rPr>
          <w:rStyle w:val="EndnoteReference"/>
        </w:rPr>
        <w:endnoteReference w:id="4"/>
      </w:r>
    </w:p>
    <w:p w14:paraId="28E2EED7" w14:textId="6525FDFF" w:rsidR="00A1600C" w:rsidRDefault="00A1600C" w:rsidP="00A1600C">
      <w:r>
        <w:t>Global antibiotic consumption is estimated to exceed 70 billion doses per year. Unfortunately, 20–50% of antibiotic use suffers from poor patient compliance and/or inappropriate treatment selection (e.g. use for viral infections, unnecessary selection of broad spectrum agents).</w:t>
      </w:r>
      <w:r>
        <w:rPr>
          <w:rStyle w:val="EndnoteReference"/>
        </w:rPr>
        <w:endnoteReference w:id="5"/>
      </w:r>
      <w:r>
        <w:t xml:space="preserve"> Despite the effectiveness of modern antibiotics, the emergence of bacterial resistance continues to outpace the development of new therapeutics and represents a serious threat to public health.</w:t>
      </w:r>
    </w:p>
    <w:p w14:paraId="24F163D5" w14:textId="6CF83D15" w:rsidR="00A1600C" w:rsidRPr="00045878" w:rsidRDefault="00A1600C" w:rsidP="00A1600C">
      <w:r>
        <w:t>Historically, high-throughput screening of natural products has been a major resource for the discovery of new antibiotics. However, rediscovery of known compounds has prompted researchers to explore uncultured microorganisms, new cultivation conditions</w:t>
      </w:r>
      <w:r w:rsidR="00886592">
        <w:t>,</w:t>
      </w:r>
      <w:r>
        <w:t xml:space="preserve"> and biosynthetic manipulation to increase chemical diversity. In addition to novel discovery approaches, medicinal chemistry programs have employed methods such as structure-activity relationship (SAR) studies</w:t>
      </w:r>
      <w:r w:rsidR="005F09D6">
        <w:t>,</w:t>
      </w:r>
      <w:r>
        <w:t xml:space="preserve"> which have been pivotal in advancing the understanding of ligand-receptor interactions</w:t>
      </w:r>
      <w:r w:rsidR="005F09D6">
        <w:t xml:space="preserve"> and </w:t>
      </w:r>
      <w:r>
        <w:t>allowing a more rational design of pharmaceuticals with optimized properties.</w:t>
      </w:r>
      <w:r>
        <w:rPr>
          <w:rStyle w:val="EndnoteReference"/>
        </w:rPr>
        <w:endnoteReference w:id="6"/>
      </w:r>
      <w:r>
        <w:t xml:space="preserve"> Even with the advancements in discovery and design methods, our ability to address </w:t>
      </w:r>
      <w:r w:rsidR="005F09D6">
        <w:t>antibacterial drug resistance</w:t>
      </w:r>
      <w:r>
        <w:t xml:space="preserve"> will only be possible through the exploitation of novel targets.</w:t>
      </w:r>
    </w:p>
    <w:p w14:paraId="5B8F9EEB" w14:textId="5E4597B8" w:rsidR="00A1600C" w:rsidRPr="00950EF6" w:rsidRDefault="00A1600C" w:rsidP="00840DA5">
      <w:pPr>
        <w:pStyle w:val="Heading2"/>
      </w:pPr>
      <w:bookmarkStart w:id="17" w:name="_Toc456707350"/>
      <w:bookmarkStart w:id="18" w:name="_Toc461103055"/>
      <w:bookmarkStart w:id="19" w:name="_Toc466714662"/>
      <w:r w:rsidRPr="00950EF6">
        <w:t>Resistance in Bacteria</w:t>
      </w:r>
      <w:bookmarkEnd w:id="17"/>
      <w:bookmarkEnd w:id="18"/>
      <w:bookmarkEnd w:id="19"/>
    </w:p>
    <w:p w14:paraId="2FD09495" w14:textId="0A4C39EE" w:rsidR="00A1600C" w:rsidRDefault="00A1600C" w:rsidP="00A1600C">
      <w:r>
        <w:t xml:space="preserve">Resistance in bacteria is a natural process that occurs through spontaneous mutation, gene regulation, </w:t>
      </w:r>
      <w:r w:rsidR="0025248C">
        <w:t>and/</w:t>
      </w:r>
      <w:r>
        <w:t>or horizontal gene transfer.</w:t>
      </w:r>
      <w:r>
        <w:rPr>
          <w:rStyle w:val="EndnoteReference"/>
        </w:rPr>
        <w:endnoteReference w:id="7"/>
      </w:r>
      <w:r>
        <w:t xml:space="preserve"> </w:t>
      </w:r>
      <w:r w:rsidR="00D06E9B">
        <w:t xml:space="preserve">Exposure to antibiotics results in a selective pressure that often drives the emergence of resistant phenotypes. </w:t>
      </w:r>
      <w:r>
        <w:t>Common mechanisms of resistance include target modification (</w:t>
      </w:r>
      <w:r w:rsidR="00886592">
        <w:t xml:space="preserve">e.g. </w:t>
      </w:r>
      <w:r>
        <w:lastRenderedPageBreak/>
        <w:t>upregulation, downregulation or structural modification), efflux pump overexpression, and enzymatic drug inactivation. Microbial evolution is rapid and robust</w:t>
      </w:r>
      <w:r w:rsidR="0025248C">
        <w:t>.</w:t>
      </w:r>
      <w:r w:rsidR="00D06E9B">
        <w:t xml:space="preserve"> </w:t>
      </w:r>
      <w:r w:rsidR="0025248C">
        <w:t>B</w:t>
      </w:r>
      <w:r w:rsidR="00D06E9B">
        <w:t xml:space="preserve">y employing these mechanisms, bacteria evade antibiotic </w:t>
      </w:r>
      <w:r w:rsidR="0025248C">
        <w:t>intervention</w:t>
      </w:r>
      <w:r w:rsidR="00D06E9B">
        <w:t>,</w:t>
      </w:r>
      <w:r>
        <w:t xml:space="preserve"> leading to</w:t>
      </w:r>
      <w:r w:rsidR="0025248C">
        <w:t xml:space="preserve"> microbial</w:t>
      </w:r>
      <w:r>
        <w:t xml:space="preserve"> populations that are unresponsive to therapeutic intervention.</w:t>
      </w:r>
    </w:p>
    <w:p w14:paraId="6FE0F197" w14:textId="7D8E1EC9" w:rsidR="00A1600C" w:rsidRPr="00D06E9B" w:rsidRDefault="00A1600C" w:rsidP="00A1600C">
      <w:pPr>
        <w:rPr>
          <w:rFonts w:ascii="Times" w:hAnsi="Times" w:cs="Times"/>
          <w:lang w:eastAsia="en-US"/>
        </w:rPr>
      </w:pPr>
      <w:r w:rsidRPr="00D06E9B">
        <w:t>As shown in Figure 1, most mechanistically distinct antibiotics were discovered during the “golden era of antibiotics” (1950–1980).</w:t>
      </w:r>
      <w:r w:rsidRPr="00D06E9B">
        <w:rPr>
          <w:rStyle w:val="EndnoteReference"/>
        </w:rPr>
        <w:endnoteReference w:id="8"/>
      </w:r>
      <w:r w:rsidR="00731D27" w:rsidRPr="00513DF5">
        <w:rPr>
          <w:vertAlign w:val="superscript"/>
        </w:rPr>
        <w:t>,</w:t>
      </w:r>
      <w:r w:rsidRPr="00D06E9B">
        <w:rPr>
          <w:rStyle w:val="EndnoteReference"/>
        </w:rPr>
        <w:endnoteReference w:id="9"/>
      </w:r>
      <w:r w:rsidRPr="00D06E9B">
        <w:t xml:space="preserve"> Not until 2000, with the FDA approval of the oxazolid</w:t>
      </w:r>
      <w:r w:rsidR="00886592">
        <w:t>in</w:t>
      </w:r>
      <w:r w:rsidRPr="00D06E9B">
        <w:t>ones</w:t>
      </w:r>
      <w:r w:rsidR="00D06E9B">
        <w:t xml:space="preserve"> (linezolid)</w:t>
      </w:r>
      <w:r w:rsidRPr="00D06E9B">
        <w:t xml:space="preserve">, was a new antibiotic class discovered. This “intermission” testifies </w:t>
      </w:r>
      <w:r w:rsidR="00D2797D">
        <w:t>to</w:t>
      </w:r>
      <w:r w:rsidRPr="00D06E9B">
        <w:t xml:space="preserve"> the mindset of researchers </w:t>
      </w:r>
      <w:r w:rsidR="00D2797D">
        <w:t>at</w:t>
      </w:r>
      <w:r w:rsidRPr="00D06E9B">
        <w:t xml:space="preserve"> the time who declared a premature victory over infectious disease: </w:t>
      </w:r>
      <w:r w:rsidRPr="00D06E9B">
        <w:rPr>
          <w:rFonts w:ascii="Times" w:hAnsi="Times" w:cs="Times"/>
          <w:lang w:eastAsia="en-US"/>
        </w:rPr>
        <w:t>“</w:t>
      </w:r>
      <w:r w:rsidRPr="00C60680">
        <w:rPr>
          <w:i/>
          <w:lang w:eastAsia="en-US"/>
        </w:rPr>
        <w:t>It is time to close the book on infectious disease, declare the war on pestilence won and shift national resources to such chronic problems as cancer and heart disease</w:t>
      </w:r>
      <w:r w:rsidRPr="00C60680">
        <w:rPr>
          <w:lang w:eastAsia="en-US"/>
        </w:rPr>
        <w:t>.” (William Stewart, U.S. Surgeon General, 1969).</w:t>
      </w:r>
      <w:r w:rsidRPr="00C60680">
        <w:rPr>
          <w:rStyle w:val="EndnoteReference"/>
          <w:lang w:eastAsia="en-US"/>
        </w:rPr>
        <w:endnoteReference w:id="10"/>
      </w:r>
      <w:r w:rsidRPr="00C60680">
        <w:rPr>
          <w:lang w:eastAsia="en-US"/>
        </w:rPr>
        <w:t xml:space="preserve"> </w:t>
      </w:r>
      <w:r w:rsidR="00D06E9B" w:rsidRPr="00C60680">
        <w:rPr>
          <w:lang w:eastAsia="en-US"/>
        </w:rPr>
        <w:t>Therefore</w:t>
      </w:r>
      <w:r w:rsidRPr="00C60680">
        <w:rPr>
          <w:lang w:eastAsia="en-US"/>
        </w:rPr>
        <w:t xml:space="preserve">, their approach </w:t>
      </w:r>
      <w:r w:rsidR="00D06E9B" w:rsidRPr="00C60680">
        <w:rPr>
          <w:lang w:eastAsia="en-US"/>
        </w:rPr>
        <w:t xml:space="preserve">to address resistance </w:t>
      </w:r>
      <w:r w:rsidRPr="00C60680">
        <w:rPr>
          <w:lang w:eastAsia="en-US"/>
        </w:rPr>
        <w:t xml:space="preserve">was </w:t>
      </w:r>
      <w:r w:rsidRPr="00C60680">
        <w:t xml:space="preserve">to optimize existing antibiotic chemotypes, by creating effective “quick-fix” therapeutics, but it has led to an innovation gap. Even with the introduction of new antibiotic classes, </w:t>
      </w:r>
      <w:r w:rsidR="00D06E9B" w:rsidRPr="00C60680">
        <w:t xml:space="preserve">the time span between the introduction and identification of a resistant strain is strikingly </w:t>
      </w:r>
      <w:r w:rsidR="00D2797D" w:rsidRPr="00C60680">
        <w:t xml:space="preserve">short </w:t>
      </w:r>
      <w:r w:rsidR="00D06E9B" w:rsidRPr="00C60680">
        <w:t>due</w:t>
      </w:r>
      <w:r w:rsidRPr="00C60680">
        <w:t xml:space="preserve"> to </w:t>
      </w:r>
      <w:r w:rsidR="00D06E9B" w:rsidRPr="00C60680">
        <w:t>the</w:t>
      </w:r>
      <w:r w:rsidRPr="00C60680">
        <w:t xml:space="preserve"> adaptive flexibility </w:t>
      </w:r>
      <w:r w:rsidR="00D06E9B" w:rsidRPr="00C60680">
        <w:t>of bacteria</w:t>
      </w:r>
      <w:r w:rsidR="00D2797D" w:rsidRPr="00C60680">
        <w:t xml:space="preserve"> (Figure 1)</w:t>
      </w:r>
      <w:r w:rsidRPr="00C60680">
        <w:t>.</w:t>
      </w:r>
    </w:p>
    <w:p w14:paraId="23A1296A" w14:textId="77777777" w:rsidR="00A1600C" w:rsidRDefault="00A1600C" w:rsidP="00B7710C">
      <w:pPr>
        <w:spacing w:line="240" w:lineRule="auto"/>
        <w:jc w:val="center"/>
      </w:pPr>
      <w:r>
        <w:rPr>
          <w:lang w:val="en-GB" w:eastAsia="en-GB"/>
        </w:rPr>
        <w:lastRenderedPageBreak/>
        <w:drawing>
          <wp:inline distT="0" distB="0" distL="0" distR="0" wp14:anchorId="23726912" wp14:editId="34418658">
            <wp:extent cx="3554166" cy="6296518"/>
            <wp:effectExtent l="0" t="0" r="0" b="3175"/>
            <wp:docPr id="86"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5-2013-508.pdf"/>
                    <pic:cNvPicPr/>
                  </pic:nvPicPr>
                  <pic:blipFill>
                    <a:blip r:embed="rId13">
                      <a:extLst>
                        <a:ext uri="{28A0092B-C50C-407E-A947-70E740481C1C}">
                          <a14:useLocalDpi xmlns:a14="http://schemas.microsoft.com/office/drawing/2010/main"/>
                        </a:ext>
                      </a:extLst>
                    </a:blip>
                    <a:stretch>
                      <a:fillRect/>
                    </a:stretch>
                  </pic:blipFill>
                  <pic:spPr>
                    <a:xfrm>
                      <a:off x="0" y="0"/>
                      <a:ext cx="3663729" cy="6490618"/>
                    </a:xfrm>
                    <a:prstGeom prst="rect">
                      <a:avLst/>
                    </a:prstGeom>
                  </pic:spPr>
                </pic:pic>
              </a:graphicData>
            </a:graphic>
          </wp:inline>
        </w:drawing>
      </w:r>
    </w:p>
    <w:p w14:paraId="78BE8F36" w14:textId="1FB96912" w:rsidR="00A1600C" w:rsidRDefault="00A1600C" w:rsidP="00A1600C">
      <w:pPr>
        <w:pStyle w:val="Caption"/>
      </w:pPr>
      <w:bookmarkStart w:id="20" w:name="_Toc461097851"/>
      <w:bookmarkStart w:id="21" w:name="_Toc466714470"/>
      <w:r w:rsidRPr="00F46AF5">
        <w:t xml:space="preserve">Figure </w:t>
      </w:r>
      <w:r w:rsidR="00B92437">
        <w:fldChar w:fldCharType="begin"/>
      </w:r>
      <w:r w:rsidR="00B92437">
        <w:instrText xml:space="preserve"> SEQ Figure \* ARABIC </w:instrText>
      </w:r>
      <w:r w:rsidR="00B92437">
        <w:fldChar w:fldCharType="separate"/>
      </w:r>
      <w:r w:rsidR="003E7D56">
        <w:t>1</w:t>
      </w:r>
      <w:r w:rsidR="00B92437">
        <w:fldChar w:fldCharType="end"/>
      </w:r>
      <w:r w:rsidRPr="009B789B">
        <w:t>. Antibiotic</w:t>
      </w:r>
      <w:r w:rsidRPr="003E4996">
        <w:t xml:space="preserve"> introduction </w:t>
      </w:r>
      <w:r w:rsidR="00370E7B">
        <w:t>and first detection of resistance</w:t>
      </w:r>
      <w:r w:rsidR="00861394">
        <w:t>.</w:t>
      </w:r>
      <w:r w:rsidRPr="003E4996">
        <w:rPr>
          <w:rStyle w:val="FootnoteReference"/>
          <w:b w:val="0"/>
          <w:bCs w:val="0"/>
        </w:rPr>
        <w:footnoteReference w:id="2"/>
      </w:r>
      <w:bookmarkEnd w:id="20"/>
      <w:bookmarkEnd w:id="21"/>
    </w:p>
    <w:p w14:paraId="4189044D" w14:textId="447C7D37" w:rsidR="00A1600C" w:rsidRPr="006845B9" w:rsidRDefault="00A1600C" w:rsidP="00A1600C">
      <w:r>
        <w:t>With resistance outpacing the development of new antibiotics, a</w:t>
      </w:r>
      <w:r w:rsidDel="0001219A">
        <w:t xml:space="preserve"> </w:t>
      </w:r>
      <w:r>
        <w:t>number of historically useful antibiotics are now irrelevant.</w:t>
      </w:r>
      <w:r w:rsidRPr="0001219A">
        <w:rPr>
          <w:rFonts w:ascii="Cambria Math" w:hAnsi="Cambria Math" w:cs="Cambria Math"/>
        </w:rPr>
        <w:t xml:space="preserve"> </w:t>
      </w:r>
      <w:r>
        <w:rPr>
          <w:rFonts w:ascii="Cambria Math" w:hAnsi="Cambria Math" w:cs="Cambria Math"/>
        </w:rPr>
        <w:t>β-lactams</w:t>
      </w:r>
      <w:r>
        <w:t xml:space="preserve">, the most commonly prescribed antibiotics (60% of total consumption), </w:t>
      </w:r>
      <w:r w:rsidR="006208BB">
        <w:t>now have limited utility</w:t>
      </w:r>
      <w:r w:rsidR="00DD6B3B">
        <w:t>,</w:t>
      </w:r>
      <w:r>
        <w:t xml:space="preserve"> as resistant strains like Methicillin-resistant </w:t>
      </w:r>
      <w:r w:rsidRPr="00B1038B">
        <w:rPr>
          <w:i/>
        </w:rPr>
        <w:t>Staphylococcus aureus</w:t>
      </w:r>
      <w:r>
        <w:rPr>
          <w:i/>
        </w:rPr>
        <w:t xml:space="preserve"> </w:t>
      </w:r>
      <w:r>
        <w:t xml:space="preserve">(MRSA) have </w:t>
      </w:r>
      <w:r>
        <w:lastRenderedPageBreak/>
        <w:t xml:space="preserve">emerged and can circumvent </w:t>
      </w:r>
      <w:r w:rsidR="006208BB">
        <w:t xml:space="preserve">the </w:t>
      </w:r>
      <w:r>
        <w:sym w:font="Symbol" w:char="F062"/>
      </w:r>
      <w:r>
        <w:t>-lactam</w:t>
      </w:r>
      <w:r w:rsidR="00D06E9B">
        <w:t xml:space="preserve"> mechanism of action</w:t>
      </w:r>
      <w:r w:rsidR="00886592">
        <w:t xml:space="preserve"> of </w:t>
      </w:r>
      <w:r w:rsidR="0007342E">
        <w:t>cell wall synthesis inhibition</w:t>
      </w:r>
      <w:r>
        <w:t>.</w:t>
      </w:r>
      <w:r w:rsidR="00513DF5">
        <w:rPr>
          <w:rStyle w:val="EndnoteReference"/>
        </w:rPr>
        <w:endnoteReference w:id="11"/>
      </w:r>
      <w:r>
        <w:t xml:space="preserve"> This resistant strain of </w:t>
      </w:r>
      <w:r w:rsidRPr="003E4996">
        <w:rPr>
          <w:i/>
        </w:rPr>
        <w:t>S. aureus</w:t>
      </w:r>
      <w:r>
        <w:t xml:space="preserve"> represents a serious threat to hospitals and communal settings, due to its ability to enzymatically inactivate traditional </w:t>
      </w:r>
      <w:r>
        <w:rPr>
          <w:rFonts w:ascii="Cambria Math" w:hAnsi="Cambria Math" w:cs="Cambria Math"/>
        </w:rPr>
        <w:t>β-lactams</w:t>
      </w:r>
      <w:r>
        <w:t xml:space="preserve">. However, MRSA is not the only “superbug”, as Vancomycin-resistant </w:t>
      </w:r>
      <w:r w:rsidRPr="00B1038B">
        <w:rPr>
          <w:i/>
        </w:rPr>
        <w:t>Enterococci</w:t>
      </w:r>
      <w:r>
        <w:rPr>
          <w:i/>
        </w:rPr>
        <w:t xml:space="preserve"> </w:t>
      </w:r>
      <w:r>
        <w:t xml:space="preserve">(VRE), Carbapenem-resistant </w:t>
      </w:r>
      <w:r w:rsidRPr="00B1038B">
        <w:rPr>
          <w:i/>
        </w:rPr>
        <w:t>Enterobacteriaceae</w:t>
      </w:r>
      <w:r>
        <w:t xml:space="preserve"> and multidrug-resistant </w:t>
      </w:r>
      <w:r w:rsidRPr="00B1038B">
        <w:rPr>
          <w:i/>
        </w:rPr>
        <w:t>Mycobacterium tuberculosis</w:t>
      </w:r>
      <w:r>
        <w:t xml:space="preserve"> have emerged and are also unresponsive to most antibiotics. As such, there is a concern that society may find itself with no defense against the developing superbugs</w:t>
      </w:r>
      <w:r w:rsidR="00D06E9B">
        <w:t>,</w:t>
      </w:r>
      <w:r>
        <w:t xml:space="preserve"> prompting society to address this issue. Unfortunately, this concern is quickly becoming reality, as </w:t>
      </w:r>
      <w:r w:rsidR="00DD6B3B">
        <w:t xml:space="preserve">more than </w:t>
      </w:r>
      <w:r>
        <w:t>700,000 people died due to antibiotic resistance in 2014 and by 2050 this number is expected to reach 10,000,000.</w:t>
      </w:r>
      <w:r>
        <w:rPr>
          <w:rStyle w:val="EndnoteReference"/>
        </w:rPr>
        <w:endnoteReference w:id="12"/>
      </w:r>
    </w:p>
    <w:p w14:paraId="4076D736" w14:textId="59F746CF" w:rsidR="00A1600C" w:rsidRDefault="00A1600C" w:rsidP="00840DA5">
      <w:pPr>
        <w:pStyle w:val="Heading2"/>
      </w:pPr>
      <w:bookmarkStart w:id="22" w:name="_Toc456707351"/>
      <w:bookmarkStart w:id="23" w:name="_Toc461103056"/>
      <w:bookmarkStart w:id="24" w:name="_Toc466714663"/>
      <w:r>
        <w:t>Addressing Resistance</w:t>
      </w:r>
      <w:bookmarkEnd w:id="22"/>
      <w:bookmarkEnd w:id="23"/>
      <w:bookmarkEnd w:id="24"/>
    </w:p>
    <w:p w14:paraId="2A2B1945" w14:textId="14BE95B1" w:rsidR="00A1600C" w:rsidRDefault="00A1600C" w:rsidP="00A1600C">
      <w:r>
        <w:t xml:space="preserve">In an effort to slow resistance emergence, the Centers for Disease Control (CDC) recently released a recommendation report that suggests </w:t>
      </w:r>
      <w:r w:rsidR="00F45551">
        <w:t xml:space="preserve">an increase in funding for antibacterial research and </w:t>
      </w:r>
      <w:r>
        <w:t>a global public awareness campaign focused on reducing the unnecessary use and dissemination of antibiotics in environmental/agricultural settings.</w:t>
      </w:r>
    </w:p>
    <w:p w14:paraId="5275400F" w14:textId="77777777" w:rsidR="00A1600C" w:rsidRDefault="00A1600C" w:rsidP="00A1600C">
      <w:pPr>
        <w:ind w:firstLine="0"/>
      </w:pPr>
      <w:r>
        <w:tab/>
        <w:t>In addition to more stringent regulations, new directions in research should also be pursued in order to break the cycle of perpetual bacterial resistance. One promising avenue is to develop antibiotics with new mechanisms of action that exhibit no observed cross-resistance to clinical options. New antibiotic classes are expected to have a longer delay of resistance emergence than new generations of current antibiotics. Therapeutics that exploit new targets provide unfamiliar challenges to bacteria; and thus require the development of completely new resistance regimes, potentially lengthening the duration of action.</w:t>
      </w:r>
    </w:p>
    <w:p w14:paraId="7727710A" w14:textId="77777777" w:rsidR="00A1600C" w:rsidRPr="001A5A8D" w:rsidRDefault="00A1600C" w:rsidP="00A1600C">
      <w:pPr>
        <w:rPr>
          <w:rFonts w:ascii="Cambria Math" w:hAnsi="Cambria Math" w:cs="Cambria Math"/>
        </w:rPr>
      </w:pPr>
      <w:r w:rsidRPr="00C60680">
        <w:lastRenderedPageBreak/>
        <w:t>In addition to developing mechanistically distinct bactericidal compounds, focus has also shifted to methods of restoring the efficacy of available drugs. Examples of such approaches include co-administration of antibiotics with efflux pump inhibitors and β-lactamase inhibitors.</w:t>
      </w:r>
      <w:r w:rsidRPr="00C60680">
        <w:rPr>
          <w:vertAlign w:val="superscript"/>
        </w:rPr>
        <w:endnoteReference w:id="13"/>
      </w:r>
      <w:r>
        <w:rPr>
          <w:rFonts w:ascii="Cambria Math" w:hAnsi="Cambria Math" w:cs="Cambria Math"/>
        </w:rPr>
        <w:t xml:space="preserve"> </w:t>
      </w:r>
      <w:r w:rsidRPr="00C60680">
        <w:t>Another contemporary strategy to combat resistant pathogenic microbes is to attenuate virulence and bacterial communication in hopes of neutralizing infectivity. Suppressing aspects of pathogenicity (e.g. quorum sensing, adherence, and biofilm formation) may not affect the bacterial growth but may render bacteria susceptible to clearance by the immune system.</w:t>
      </w:r>
      <w:r w:rsidRPr="00C60680">
        <w:rPr>
          <w:vertAlign w:val="superscript"/>
        </w:rPr>
        <w:endnoteReference w:id="14"/>
      </w:r>
    </w:p>
    <w:p w14:paraId="3F28748F" w14:textId="386FB0E5" w:rsidR="00A1600C" w:rsidRPr="00A1600C" w:rsidRDefault="00A1600C" w:rsidP="00961E9D">
      <w:pPr>
        <w:pStyle w:val="Heading1"/>
      </w:pPr>
      <w:bookmarkStart w:id="25" w:name="_Toc456707352"/>
      <w:bookmarkStart w:id="26" w:name="_Toc461103057"/>
      <w:bookmarkStart w:id="27" w:name="_Toc466714664"/>
      <w:r w:rsidRPr="00A1600C">
        <w:t>Bacterial Caseinolytic Protease P</w:t>
      </w:r>
      <w:bookmarkEnd w:id="25"/>
      <w:bookmarkEnd w:id="26"/>
      <w:bookmarkEnd w:id="27"/>
    </w:p>
    <w:p w14:paraId="0E0C6965" w14:textId="70586EAD" w:rsidR="00A1600C" w:rsidRPr="00D478E2" w:rsidRDefault="00A1600C" w:rsidP="00840DA5">
      <w:pPr>
        <w:pStyle w:val="Heading2"/>
      </w:pPr>
      <w:bookmarkStart w:id="28" w:name="_Toc456707353"/>
      <w:bookmarkStart w:id="29" w:name="_Toc461103058"/>
      <w:bookmarkStart w:id="30" w:name="_Toc466714665"/>
      <w:r w:rsidRPr="00513A0B">
        <w:t>Background</w:t>
      </w:r>
      <w:bookmarkEnd w:id="28"/>
      <w:bookmarkEnd w:id="29"/>
      <w:bookmarkEnd w:id="30"/>
    </w:p>
    <w:p w14:paraId="0D33FA32" w14:textId="76DC6FF5" w:rsidR="00A1600C" w:rsidRDefault="00A1600C" w:rsidP="00A1600C">
      <w:r>
        <w:t xml:space="preserve">Abnormal </w:t>
      </w:r>
      <w:r w:rsidR="00277F88">
        <w:t>gene expression</w:t>
      </w:r>
      <w:r>
        <w:t xml:space="preserve"> </w:t>
      </w:r>
      <w:r w:rsidR="00277F88">
        <w:t>and</w:t>
      </w:r>
      <w:r>
        <w:t xml:space="preserve"> </w:t>
      </w:r>
      <w:r w:rsidR="00277F88">
        <w:t xml:space="preserve">protein </w:t>
      </w:r>
      <w:r>
        <w:t xml:space="preserve">denaturation are </w:t>
      </w:r>
      <w:r w:rsidR="00277F88">
        <w:t>common effects</w:t>
      </w:r>
      <w:r>
        <w:t xml:space="preserve"> </w:t>
      </w:r>
      <w:r w:rsidR="00BE26E5">
        <w:t xml:space="preserve">of </w:t>
      </w:r>
      <w:r>
        <w:t>environmental stress</w:t>
      </w:r>
      <w:r w:rsidR="00277F88">
        <w:t>ors</w:t>
      </w:r>
      <w:r>
        <w:t xml:space="preserve"> on bacteria. </w:t>
      </w:r>
      <w:r w:rsidR="00277F88">
        <w:t>B</w:t>
      </w:r>
      <w:r w:rsidRPr="00454ACE">
        <w:t xml:space="preserve">acteria have </w:t>
      </w:r>
      <w:r>
        <w:t>a variety of robust</w:t>
      </w:r>
      <w:r w:rsidRPr="00454ACE">
        <w:t xml:space="preserve"> regulatory mechanisms </w:t>
      </w:r>
      <w:r>
        <w:t>at their</w:t>
      </w:r>
      <w:r w:rsidRPr="00454ACE">
        <w:t xml:space="preserve"> disposal to </w:t>
      </w:r>
      <w:r>
        <w:t>handle</w:t>
      </w:r>
      <w:r w:rsidRPr="00454ACE">
        <w:t xml:space="preserve"> </w:t>
      </w:r>
      <w:r>
        <w:t>stress</w:t>
      </w:r>
      <w:r w:rsidR="00277F88">
        <w:t>ors</w:t>
      </w:r>
      <w:r w:rsidR="00C60680">
        <w:t>,</w:t>
      </w:r>
      <w:r>
        <w:t xml:space="preserve"> </w:t>
      </w:r>
      <w:r w:rsidR="00277F88">
        <w:t>including</w:t>
      </w:r>
      <w:r w:rsidR="00C60680">
        <w:t>,</w:t>
      </w:r>
      <w:r w:rsidR="00277F88">
        <w:t xml:space="preserve"> but not limited to</w:t>
      </w:r>
      <w:r w:rsidR="00C60680">
        <w:t>,</w:t>
      </w:r>
      <w:r>
        <w:t xml:space="preserve"> pH </w:t>
      </w:r>
      <w:r w:rsidR="00277F88">
        <w:t>alterations</w:t>
      </w:r>
      <w:r>
        <w:t xml:space="preserve">, </w:t>
      </w:r>
      <w:r w:rsidR="00277F88">
        <w:t>changes in salt concentrations</w:t>
      </w:r>
      <w:r>
        <w:t>, extreme temperature</w:t>
      </w:r>
      <w:r w:rsidR="00277F88">
        <w:t xml:space="preserve"> fluctuations</w:t>
      </w:r>
      <w:r>
        <w:t>, and the presence of various antibacterials</w:t>
      </w:r>
      <w:r w:rsidRPr="00454ACE">
        <w:t xml:space="preserve">. </w:t>
      </w:r>
      <w:r>
        <w:t>One example of a key regulatory mechanism is intracellular proteases, which play a critical role in cellular homeostasis by degrading obsolete or denatured polypeptides</w:t>
      </w:r>
      <w:r w:rsidRPr="00454ACE">
        <w:t>.</w:t>
      </w:r>
      <w:r>
        <w:t xml:space="preserve"> Proteases responsible for the turnover of intracellular proteins</w:t>
      </w:r>
      <w:r w:rsidRPr="00454ACE">
        <w:t xml:space="preserve"> include </w:t>
      </w:r>
      <w:r>
        <w:t>the AAA+ proteases (</w:t>
      </w:r>
      <w:r w:rsidRPr="0041407C">
        <w:rPr>
          <w:u w:val="single"/>
        </w:rPr>
        <w:t>A</w:t>
      </w:r>
      <w:r>
        <w:t xml:space="preserve">TPases </w:t>
      </w:r>
      <w:r w:rsidRPr="0041407C">
        <w:rPr>
          <w:u w:val="single"/>
        </w:rPr>
        <w:t>a</w:t>
      </w:r>
      <w:r>
        <w:t xml:space="preserve">ssociated with various cellular </w:t>
      </w:r>
      <w:r w:rsidRPr="0041407C">
        <w:rPr>
          <w:u w:val="single"/>
        </w:rPr>
        <w:t>a</w:t>
      </w:r>
      <w:r>
        <w:t xml:space="preserve">ctivities) </w:t>
      </w:r>
      <w:r w:rsidRPr="00454ACE">
        <w:t>Clp</w:t>
      </w:r>
      <w:r>
        <w:t>P</w:t>
      </w:r>
      <w:r w:rsidRPr="00454ACE">
        <w:t xml:space="preserve">, </w:t>
      </w:r>
      <w:r>
        <w:t>F</w:t>
      </w:r>
      <w:r w:rsidRPr="00454ACE">
        <w:t>tsH, Lon,</w:t>
      </w:r>
      <w:r w:rsidR="00DF7E93">
        <w:t xml:space="preserve"> and </w:t>
      </w:r>
      <w:r w:rsidRPr="00454ACE">
        <w:t>HslUV.</w:t>
      </w:r>
      <w:r>
        <w:rPr>
          <w:rStyle w:val="EndnoteReference"/>
        </w:rPr>
        <w:endnoteReference w:id="15"/>
      </w:r>
    </w:p>
    <w:p w14:paraId="1E1213FA" w14:textId="01C00710" w:rsidR="00A1600C" w:rsidRPr="00454ACE" w:rsidRDefault="00A1600C" w:rsidP="00A1600C">
      <w:r>
        <w:t xml:space="preserve">Evolutionary conservation and involvement in a variety of cellular processes make proteases promising </w:t>
      </w:r>
      <w:r w:rsidR="009D3843">
        <w:t xml:space="preserve">yet challenging </w:t>
      </w:r>
      <w:r>
        <w:t>targets in drug discovery.</w:t>
      </w:r>
      <w:r>
        <w:rPr>
          <w:rStyle w:val="EndnoteReference"/>
        </w:rPr>
        <w:endnoteReference w:id="16"/>
      </w:r>
      <w:r>
        <w:t xml:space="preserve"> In theory, disruption of the normal physiological function of proteases leads to either over-degradation or accumulation of protein substrates in the bacterial cell and results in growth impairment, virulence alteration, or in many instances, cell death.</w:t>
      </w:r>
    </w:p>
    <w:p w14:paraId="3695200F" w14:textId="0C2631F5" w:rsidR="00A1600C" w:rsidRDefault="00A1600C" w:rsidP="00A1600C">
      <w:r>
        <w:lastRenderedPageBreak/>
        <w:t xml:space="preserve">In the last decade, bacterial caseinolytic protease P (ClpP) has </w:t>
      </w:r>
      <w:r w:rsidR="009D3843">
        <w:t>attracted a lot of attention as a promising new antibacterial drug target</w:t>
      </w:r>
      <w:r>
        <w:t>. The interest surrounding ClpP arises from the fact that either inhibition or activation of this protease leads to detrimental effects on bacterial survival and virulence. This ability to investigate two orthogonal targeting approaches represents a unique opportunity in drug discovery and thus has attracted the attention of the antibiotic research community as a promising new target.</w:t>
      </w:r>
    </w:p>
    <w:p w14:paraId="2B964C3C" w14:textId="4CF52DCD" w:rsidR="00D06E9B" w:rsidRDefault="00A1600C" w:rsidP="00D06E9B">
      <w:r>
        <w:t>ClpP is a serine protease comprised of 14 subunits (</w:t>
      </w:r>
      <w:r w:rsidRPr="003365AF">
        <w:t>Figure 2</w:t>
      </w:r>
      <w:r>
        <w:t xml:space="preserve">). In its tetradecameric form, ClpP exhibits a cylindrical structure, arising from two heptameric rings that dimerize to form a barrel. The proteolytic activity of ClpP resides inside of the oligomeric complex, which </w:t>
      </w:r>
      <w:r w:rsidR="009D3843">
        <w:t xml:space="preserve">encompasses </w:t>
      </w:r>
      <w:r>
        <w:t>14 catalytic sites (Ser</w:t>
      </w:r>
      <w:r w:rsidR="0052634C">
        <w:t>-</w:t>
      </w:r>
      <w:r>
        <w:t>His</w:t>
      </w:r>
      <w:r w:rsidR="0052634C">
        <w:t>-</w:t>
      </w:r>
      <w:r>
        <w:t>Asp catalytic triad</w:t>
      </w:r>
      <w:r w:rsidR="009D3843">
        <w:t>s</w:t>
      </w:r>
      <w:r>
        <w:t xml:space="preserve">, </w:t>
      </w:r>
      <w:r w:rsidRPr="003365AF">
        <w:t>Figure 3</w:t>
      </w:r>
      <w:r>
        <w:t>).</w:t>
      </w:r>
      <w:r>
        <w:rPr>
          <w:rStyle w:val="EndnoteReference"/>
        </w:rPr>
        <w:endnoteReference w:id="17"/>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
        <w:gridCol w:w="3390"/>
        <w:gridCol w:w="477"/>
        <w:gridCol w:w="3576"/>
      </w:tblGrid>
      <w:tr w:rsidR="00D06E9B" w14:paraId="31AEF504" w14:textId="77777777" w:rsidTr="00D06E9B">
        <w:tc>
          <w:tcPr>
            <w:tcW w:w="1974" w:type="dxa"/>
          </w:tcPr>
          <w:p w14:paraId="62B9D0A5" w14:textId="05866B39" w:rsidR="00D06E9B" w:rsidRDefault="00D06E9B" w:rsidP="00D06E9B">
            <w:pPr>
              <w:spacing w:line="240" w:lineRule="auto"/>
              <w:ind w:firstLine="0"/>
              <w:jc w:val="left"/>
            </w:pPr>
            <w:r>
              <w:t>a.</w:t>
            </w:r>
          </w:p>
        </w:tc>
        <w:tc>
          <w:tcPr>
            <w:tcW w:w="1974" w:type="dxa"/>
            <w:vAlign w:val="center"/>
          </w:tcPr>
          <w:p w14:paraId="0D862C1A" w14:textId="74EB0216" w:rsidR="00D06E9B" w:rsidRDefault="00D06E9B" w:rsidP="00D06E9B">
            <w:pPr>
              <w:spacing w:line="240" w:lineRule="auto"/>
              <w:ind w:firstLine="0"/>
              <w:jc w:val="center"/>
            </w:pPr>
            <w:r>
              <w:rPr>
                <w:lang w:val="en-GB" w:eastAsia="en-GB"/>
              </w:rPr>
              <w:drawing>
                <wp:inline distT="0" distB="0" distL="0" distR="0" wp14:anchorId="169EC55B" wp14:editId="6E3198C9">
                  <wp:extent cx="2015889" cy="2160000"/>
                  <wp:effectExtent l="0" t="0" r="0" b="0"/>
                  <wp:docPr id="157" name="Imag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ClpP distal.png"/>
                          <pic:cNvPicPr/>
                        </pic:nvPicPr>
                        <pic:blipFill rotWithShape="1">
                          <a:blip r:embed="rId14" cstate="screen">
                            <a:alphaModFix/>
                            <a:extLst>
                              <a:ext uri="{BEBA8EAE-BF5A-486C-A8C5-ECC9F3942E4B}">
                                <a14:imgProps xmlns:a14="http://schemas.microsoft.com/office/drawing/2010/main">
                                  <a14:imgLayer r:embed="rId15">
                                    <a14:imgEffect>
                                      <a14:saturation sat="200000"/>
                                    </a14:imgEffect>
                                  </a14:imgLayer>
                                </a14:imgProps>
                              </a:ext>
                              <a:ext uri="{28A0092B-C50C-407E-A947-70E740481C1C}">
                                <a14:useLocalDpi xmlns:a14="http://schemas.microsoft.com/office/drawing/2010/main"/>
                              </a:ext>
                            </a:extLst>
                          </a:blip>
                          <a:srcRect/>
                          <a:stretch/>
                        </pic:blipFill>
                        <pic:spPr bwMode="auto">
                          <a:xfrm>
                            <a:off x="0" y="0"/>
                            <a:ext cx="2015889" cy="2160000"/>
                          </a:xfrm>
                          <a:prstGeom prst="rect">
                            <a:avLst/>
                          </a:prstGeom>
                          <a:ln>
                            <a:noFill/>
                          </a:ln>
                          <a:extLst>
                            <a:ext uri="{53640926-AAD7-44D8-BBD7-CCE9431645EC}">
                              <a14:shadowObscured xmlns:a14="http://schemas.microsoft.com/office/drawing/2010/main"/>
                            </a:ext>
                          </a:extLst>
                        </pic:spPr>
                      </pic:pic>
                    </a:graphicData>
                  </a:graphic>
                </wp:inline>
              </w:drawing>
            </w:r>
          </w:p>
        </w:tc>
        <w:tc>
          <w:tcPr>
            <w:tcW w:w="1975" w:type="dxa"/>
          </w:tcPr>
          <w:p w14:paraId="6F5692F8" w14:textId="28CC7472" w:rsidR="00D06E9B" w:rsidRDefault="00D06E9B" w:rsidP="00D06E9B">
            <w:pPr>
              <w:spacing w:line="240" w:lineRule="auto"/>
              <w:ind w:firstLine="0"/>
              <w:jc w:val="left"/>
            </w:pPr>
            <w:r>
              <w:t>b.</w:t>
            </w:r>
          </w:p>
        </w:tc>
        <w:tc>
          <w:tcPr>
            <w:tcW w:w="1975" w:type="dxa"/>
            <w:vAlign w:val="center"/>
          </w:tcPr>
          <w:p w14:paraId="675136C4" w14:textId="688DEF2F" w:rsidR="00D06E9B" w:rsidRDefault="00D06E9B" w:rsidP="00D06E9B">
            <w:pPr>
              <w:spacing w:line="240" w:lineRule="auto"/>
              <w:ind w:firstLine="0"/>
              <w:jc w:val="center"/>
            </w:pPr>
            <w:r>
              <w:rPr>
                <w:lang w:val="en-GB" w:eastAsia="en-GB"/>
              </w:rPr>
              <w:drawing>
                <wp:inline distT="0" distB="0" distL="0" distR="0" wp14:anchorId="6110F581" wp14:editId="7FBF51D3">
                  <wp:extent cx="2128231" cy="2157730"/>
                  <wp:effectExtent l="0" t="0" r="5715" b="1270"/>
                  <wp:docPr id="155" name="Imag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ClpP apical.png"/>
                          <pic:cNvPicPr/>
                        </pic:nvPicPr>
                        <pic:blipFill rotWithShape="1">
                          <a:blip r:embed="rId16" cstate="screen">
                            <a:extLst>
                              <a:ext uri="{BEBA8EAE-BF5A-486C-A8C5-ECC9F3942E4B}">
                                <a14:imgProps xmlns:a14="http://schemas.microsoft.com/office/drawing/2010/main">
                                  <a14:imgLayer r:embed="rId17">
                                    <a14:imgEffect>
                                      <a14:saturation sat="200000"/>
                                    </a14:imgEffect>
                                  </a14:imgLayer>
                                </a14:imgProps>
                              </a:ext>
                              <a:ext uri="{28A0092B-C50C-407E-A947-70E740481C1C}">
                                <a14:useLocalDpi xmlns:a14="http://schemas.microsoft.com/office/drawing/2010/main"/>
                              </a:ext>
                            </a:extLst>
                          </a:blip>
                          <a:srcRect r="-1"/>
                          <a:stretch/>
                        </pic:blipFill>
                        <pic:spPr bwMode="auto">
                          <a:xfrm>
                            <a:off x="0" y="0"/>
                            <a:ext cx="2130470" cy="2160000"/>
                          </a:xfrm>
                          <a:prstGeom prst="rect">
                            <a:avLst/>
                          </a:prstGeom>
                          <a:ln>
                            <a:noFill/>
                          </a:ln>
                          <a:extLst>
                            <a:ext uri="{53640926-AAD7-44D8-BBD7-CCE9431645EC}">
                              <a14:shadowObscured xmlns:a14="http://schemas.microsoft.com/office/drawing/2010/main"/>
                            </a:ext>
                          </a:extLst>
                        </pic:spPr>
                      </pic:pic>
                    </a:graphicData>
                  </a:graphic>
                </wp:inline>
              </w:drawing>
            </w:r>
          </w:p>
        </w:tc>
      </w:tr>
    </w:tbl>
    <w:p w14:paraId="226D24CE" w14:textId="76B11804" w:rsidR="00F633B3" w:rsidRDefault="00A1600C" w:rsidP="00C91DB4">
      <w:pPr>
        <w:pStyle w:val="Caption"/>
      </w:pPr>
      <w:bookmarkStart w:id="31" w:name="_Toc461097852"/>
      <w:bookmarkStart w:id="32" w:name="_Toc466714471"/>
      <w:r>
        <w:t xml:space="preserve">Figure </w:t>
      </w:r>
      <w:r w:rsidR="00B92437">
        <w:fldChar w:fldCharType="begin"/>
      </w:r>
      <w:r w:rsidR="00B92437">
        <w:instrText xml:space="preserve"> SEQ Figure \* ARABIC </w:instrText>
      </w:r>
      <w:r w:rsidR="00B92437">
        <w:fldChar w:fldCharType="separate"/>
      </w:r>
      <w:r w:rsidR="003E7D56">
        <w:t>2</w:t>
      </w:r>
      <w:r w:rsidR="00B92437">
        <w:fldChar w:fldCharType="end"/>
      </w:r>
      <w:r>
        <w:t>.</w:t>
      </w:r>
      <w:r w:rsidRPr="00BA5734">
        <w:t xml:space="preserve"> Structure of tetradecameric </w:t>
      </w:r>
      <w:r w:rsidR="0052634C" w:rsidRPr="00BE26E5">
        <w:rPr>
          <w:i/>
        </w:rPr>
        <w:t>Escherichia coli</w:t>
      </w:r>
      <w:r w:rsidR="0052634C">
        <w:t xml:space="preserve"> </w:t>
      </w:r>
      <w:r w:rsidRPr="00BA5734">
        <w:t xml:space="preserve">ClpP. </w:t>
      </w:r>
      <w:r>
        <w:t>(</w:t>
      </w:r>
      <w:r w:rsidRPr="00BA5734">
        <w:t xml:space="preserve">a) Distal and </w:t>
      </w:r>
      <w:r>
        <w:t>(</w:t>
      </w:r>
      <w:r w:rsidRPr="00BA5734">
        <w:t>b) apical views (PDB:</w:t>
      </w:r>
      <w:r w:rsidR="00D06E9B">
        <w:t xml:space="preserve"> </w:t>
      </w:r>
      <w:r w:rsidRPr="00BA5734">
        <w:t>1YG6).</w:t>
      </w:r>
      <w:bookmarkEnd w:id="31"/>
      <w:bookmarkEnd w:id="32"/>
    </w:p>
    <w:p w14:paraId="469C568C" w14:textId="0CCB0F94" w:rsidR="00A1600C" w:rsidRPr="00F633B3" w:rsidRDefault="00F633B3" w:rsidP="00F633B3">
      <w:pPr>
        <w:spacing w:line="240" w:lineRule="auto"/>
        <w:ind w:firstLine="0"/>
        <w:jc w:val="left"/>
        <w:rPr>
          <w:b/>
          <w:bCs/>
          <w:szCs w:val="18"/>
        </w:rPr>
      </w:pPr>
      <w:r>
        <w:br w:type="page"/>
      </w:r>
    </w:p>
    <w:p w14:paraId="5029C0FC" w14:textId="667207EB" w:rsidR="00A1600C" w:rsidRDefault="00A1600C" w:rsidP="00A1600C">
      <w:pPr>
        <w:spacing w:line="240" w:lineRule="auto"/>
        <w:ind w:firstLine="0"/>
        <w:jc w:val="center"/>
      </w:pPr>
      <w:r>
        <w:rPr>
          <w:lang w:val="en-GB" w:eastAsia="en-GB"/>
        </w:rPr>
        <w:lastRenderedPageBreak/>
        <mc:AlternateContent>
          <mc:Choice Requires="wpg">
            <w:drawing>
              <wp:anchor distT="0" distB="0" distL="114300" distR="114300" simplePos="0" relativeHeight="251696639" behindDoc="0" locked="0" layoutInCell="1" allowOverlap="1" wp14:anchorId="700B62DE" wp14:editId="05084CB6">
                <wp:simplePos x="0" y="0"/>
                <wp:positionH relativeFrom="column">
                  <wp:posOffset>3450657</wp:posOffset>
                </wp:positionH>
                <wp:positionV relativeFrom="paragraph">
                  <wp:posOffset>400685</wp:posOffset>
                </wp:positionV>
                <wp:extent cx="1447098" cy="1031240"/>
                <wp:effectExtent l="0" t="0" r="1270" b="10160"/>
                <wp:wrapNone/>
                <wp:docPr id="82" name="Grouper 6"/>
                <wp:cNvGraphicFramePr/>
                <a:graphic xmlns:a="http://schemas.openxmlformats.org/drawingml/2006/main">
                  <a:graphicData uri="http://schemas.microsoft.com/office/word/2010/wordprocessingGroup">
                    <wpg:wgp>
                      <wpg:cNvGrpSpPr/>
                      <wpg:grpSpPr>
                        <a:xfrm>
                          <a:off x="0" y="0"/>
                          <a:ext cx="1447098" cy="1031240"/>
                          <a:chOff x="0" y="0"/>
                          <a:chExt cx="1447098" cy="1031240"/>
                        </a:xfrm>
                      </wpg:grpSpPr>
                      <wps:wsp>
                        <wps:cNvPr id="83" name="Zone de texte 3"/>
                        <wps:cNvSpPr txBox="1"/>
                        <wps:spPr>
                          <a:xfrm>
                            <a:off x="0" y="342900"/>
                            <a:ext cx="456498" cy="34544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DEB47AE" w14:textId="77777777" w:rsidR="00D54772" w:rsidRPr="00371118" w:rsidRDefault="00D54772" w:rsidP="00A1600C">
                              <w:pPr>
                                <w:ind w:firstLine="0"/>
                              </w:pPr>
                              <w:r w:rsidRPr="00371118">
                                <w:t>His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4" name="Zone de texte 4"/>
                        <wps:cNvSpPr txBox="1"/>
                        <wps:spPr>
                          <a:xfrm>
                            <a:off x="757989" y="0"/>
                            <a:ext cx="534703" cy="34544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04BEE8F" w14:textId="77777777" w:rsidR="00D54772" w:rsidRDefault="00D54772" w:rsidP="00A1600C">
                              <w:pPr>
                                <w:ind w:firstLine="0"/>
                              </w:pPr>
                              <w:r>
                                <w:t>Ser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5" name="Zone de texte 5"/>
                        <wps:cNvSpPr txBox="1"/>
                        <wps:spPr>
                          <a:xfrm>
                            <a:off x="914400" y="685800"/>
                            <a:ext cx="532698" cy="34544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CCCB9E7" w14:textId="77777777" w:rsidR="00D54772" w:rsidRDefault="00D54772" w:rsidP="00A1600C">
                              <w:pPr>
                                <w:ind w:firstLine="0"/>
                              </w:pPr>
                              <w:r>
                                <w:t>Asp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700B62DE" id="Grouper 6" o:spid="_x0000_s1026" style="position:absolute;left:0;text-align:left;margin-left:271.7pt;margin-top:31.55pt;width:113.95pt;height:81.2pt;z-index:251696639" coordsize="1447098,10312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">
                <v:shapetype id="_x0000_t202" coordsize="21600,21600" o:spt="202" path="m0,0l0,21600,21600,21600,21600,0xe">
                  <v:stroke joinstyle="miter"/>
                  <v:path gradientshapeok="t" o:connecttype="rect"/>
                </v:shapetype>
                <v:shape id="Zone de texte 3" o:spid="_x0000_s1027" type="#_x0000_t202" style="position:absolute;top:342900;width:456498;height:3454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EWN4JwgAA&#10;ANsAAAAPAAAAZHJzL2Rvd25yZXYueG1sRI9BawIxFITvgv8hPKG3mtSq6GoUaRE8KWoreHtsnrtL&#10;Ny/LJrrrvzdCweMwM98w82VrS3Gj2heONXz0FQji1JmCMw0/x/X7BIQPyAZLx6ThTh6Wi25njolx&#10;De/pdgiZiBD2CWrIQ6gSKX2ak0XfdxVx9C6uthiirDNpamwi3JZyoNRYWiw4LuRY0VdO6d/hajX8&#10;bi/n01Dtsm87qhrXKsl2KrV+67WrGYhAbXiF/9sbo2HyCc8v8QfIxQ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ERY3gnCAAAA2wAAAA8AAAAAAAAAAAAAAAAAlwIAAGRycy9kb3du&#10;cmV2LnhtbFBLBQYAAAAABAAEAPUAAACGAwAAAAA=&#10;" filled="f" stroked="f">
                  <v:textbox>
                    <w:txbxContent>
                      <w:p w14:paraId="7DEB47AE" w14:textId="77777777" w:rsidR="00D54772" w:rsidRPr="00371118" w:rsidRDefault="00D54772" w:rsidP="00A1600C">
                        <w:pPr>
                          <w:ind w:firstLine="0"/>
                        </w:pPr>
                        <w:r w:rsidRPr="00371118">
                          <w:t>His</w:t>
                        </w:r>
                      </w:p>
                    </w:txbxContent>
                  </v:textbox>
                </v:shape>
                <v:shape id="Zone de texte 4" o:spid="_x0000_s1028" type="#_x0000_t202" style="position:absolute;left:757989;width:534703;height:3454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LsUZ9wwAA&#10;ANsAAAAPAAAAZHJzL2Rvd25yZXYueG1sRI/NasMwEITvhbyD2EButZSSFseJbEJLoKeW5g9yW6yN&#10;bWKtjKXG7ttXhUKOw8x8w6yL0bbiRr1vHGuYJwoEcelMw5WGw377mILwAdlg65g0/JCHIp88rDEz&#10;buAvuu1CJSKEfYYa6hC6TEpf1mTRJ64jjt7F9RZDlH0lTY9DhNtWPin1Ii02HBdq7Oi1pvK6+7Ya&#10;jh+X82mhPqs3+9wNblSS7VJqPZuOmxWIQGO4h//b70ZDuoC/L/EHyPwX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LsUZ9wwAAANsAAAAPAAAAAAAAAAAAAAAAAJcCAABkcnMvZG93&#10;bnJldi54bWxQSwUGAAAAAAQABAD1AAAAhwMAAAAA&#10;" filled="f" stroked="f">
                  <v:textbox>
                    <w:txbxContent>
                      <w:p w14:paraId="504BEE8F" w14:textId="77777777" w:rsidR="00D54772" w:rsidRDefault="00D54772" w:rsidP="00A1600C">
                        <w:pPr>
                          <w:ind w:firstLine="0"/>
                        </w:pPr>
                        <w:r>
                          <w:t>Ser</w:t>
                        </w:r>
                      </w:p>
                    </w:txbxContent>
                  </v:textbox>
                </v:shape>
                <v:shape id="Zone de texte 5" o:spid="_x0000_s1029" type="#_x0000_t202" style="position:absolute;left:914400;top:685800;width:532698;height:3454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k/ePmwgAA&#10;ANsAAAAPAAAAZHJzL2Rvd25yZXYueG1sRI9Pi8IwFMTvgt8hPMGbJi4qWo0iK4KnXfwL3h7Nsy02&#10;L6WJtvvtNwsLHoeZ+Q2zXLe2FC+qfeFYw2ioQBCnzhScaTifdoMZCB+QDZaOScMPeVivup0lJsY1&#10;fKDXMWQiQtgnqCEPoUqk9GlOFv3QVcTRu7vaYoiyzqSpsYlwW8oPpabSYsFxIceKPnNKH8en1XD5&#10;ut+uY/Wdbe2kalyrJNu51LrfazcLEIHa8A7/t/dGw2wCf1/iD5CrX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KT94+bCAAAA2wAAAA8AAAAAAAAAAAAAAAAAlwIAAGRycy9kb3du&#10;cmV2LnhtbFBLBQYAAAAABAAEAPUAAACGAwAAAAA=&#10;" filled="f" stroked="f">
                  <v:textbox>
                    <w:txbxContent>
                      <w:p w14:paraId="3CCCB9E7" w14:textId="77777777" w:rsidR="00D54772" w:rsidRDefault="00D54772" w:rsidP="00A1600C">
                        <w:pPr>
                          <w:ind w:firstLine="0"/>
                        </w:pPr>
                        <w:r>
                          <w:t>Asp</w:t>
                        </w:r>
                      </w:p>
                    </w:txbxContent>
                  </v:textbox>
                </v:shape>
              </v:group>
            </w:pict>
          </mc:Fallback>
        </mc:AlternateContent>
      </w:r>
      <w:r>
        <w:rPr>
          <w:lang w:val="en-GB" w:eastAsia="en-GB"/>
        </w:rPr>
        <w:drawing>
          <wp:inline distT="0" distB="0" distL="0" distR="0" wp14:anchorId="531F93D4" wp14:editId="0399977E">
            <wp:extent cx="5201920" cy="1863090"/>
            <wp:effectExtent l="0" t="0" r="5080" b="0"/>
            <wp:docPr id="101" name="Imag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cat triad.png"/>
                    <pic:cNvPicPr/>
                  </pic:nvPicPr>
                  <pic:blipFill>
                    <a:blip r:embed="rId18">
                      <a:extLst>
                        <a:ext uri="{BEBA8EAE-BF5A-486C-A8C5-ECC9F3942E4B}">
                          <a14:imgProps xmlns:a14="http://schemas.microsoft.com/office/drawing/2010/main">
                            <a14:imgLayer r:embed="rId19">
                              <a14:imgEffect>
                                <a14:saturation sat="0"/>
                              </a14:imgEffect>
                            </a14:imgLayer>
                          </a14:imgProps>
                        </a:ext>
                        <a:ext uri="{28A0092B-C50C-407E-A947-70E740481C1C}">
                          <a14:useLocalDpi xmlns:a14="http://schemas.microsoft.com/office/drawing/2010/main"/>
                        </a:ext>
                      </a:extLst>
                    </a:blip>
                    <a:stretch>
                      <a:fillRect/>
                    </a:stretch>
                  </pic:blipFill>
                  <pic:spPr>
                    <a:xfrm>
                      <a:off x="0" y="0"/>
                      <a:ext cx="5201920" cy="1863090"/>
                    </a:xfrm>
                    <a:prstGeom prst="rect">
                      <a:avLst/>
                    </a:prstGeom>
                  </pic:spPr>
                </pic:pic>
              </a:graphicData>
            </a:graphic>
          </wp:inline>
        </w:drawing>
      </w:r>
    </w:p>
    <w:p w14:paraId="6CDD6EB1" w14:textId="77777777" w:rsidR="00A1600C" w:rsidRDefault="00A1600C" w:rsidP="00A1600C">
      <w:pPr>
        <w:pStyle w:val="Caption"/>
      </w:pPr>
      <w:bookmarkStart w:id="33" w:name="_Toc456707362"/>
      <w:bookmarkStart w:id="34" w:name="_Toc461097853"/>
      <w:bookmarkStart w:id="35" w:name="_Toc466714472"/>
      <w:r>
        <w:t xml:space="preserve">Figure </w:t>
      </w:r>
      <w:r w:rsidR="00B92437">
        <w:fldChar w:fldCharType="begin"/>
      </w:r>
      <w:r w:rsidR="00B92437">
        <w:instrText xml:space="preserve"> SEQ Figure \* ARABIC </w:instrText>
      </w:r>
      <w:r w:rsidR="00B92437">
        <w:fldChar w:fldCharType="separate"/>
      </w:r>
      <w:r w:rsidR="003E7D56">
        <w:t>3</w:t>
      </w:r>
      <w:r w:rsidR="00B92437">
        <w:fldChar w:fldCharType="end"/>
      </w:r>
      <w:r>
        <w:t>. X-ray s</w:t>
      </w:r>
      <w:r w:rsidRPr="00851CB8">
        <w:t>tructure of</w:t>
      </w:r>
      <w:r>
        <w:t xml:space="preserve"> </w:t>
      </w:r>
      <w:r w:rsidRPr="007C20FB">
        <w:rPr>
          <w:i/>
        </w:rPr>
        <w:t>E. coli</w:t>
      </w:r>
      <w:r w:rsidRPr="00851CB8">
        <w:t xml:space="preserve"> ClpP monomer</w:t>
      </w:r>
      <w:r>
        <w:t>.</w:t>
      </w:r>
      <w:r w:rsidRPr="00851CB8">
        <w:t xml:space="preserve"> </w:t>
      </w:r>
      <w:r>
        <w:t xml:space="preserve">Inset: </w:t>
      </w:r>
      <w:r w:rsidRPr="00851CB8">
        <w:t>catalytic triad</w:t>
      </w:r>
      <w:r>
        <w:t xml:space="preserve"> (PDB: 1YG6)</w:t>
      </w:r>
      <w:r w:rsidRPr="00851CB8">
        <w:t>.</w:t>
      </w:r>
      <w:bookmarkEnd w:id="33"/>
      <w:bookmarkEnd w:id="34"/>
      <w:bookmarkEnd w:id="35"/>
    </w:p>
    <w:p w14:paraId="05EC72C4" w14:textId="2D076444" w:rsidR="00A1600C" w:rsidRDefault="00A1600C" w:rsidP="00A1600C">
      <w:r>
        <w:t>Although ClpP is conserved throughout prokaryotes and eukaryotes, distinct differences between the homologs provide a mean</w:t>
      </w:r>
      <w:r w:rsidR="00BE7953">
        <w:t>s</w:t>
      </w:r>
      <w:r>
        <w:t xml:space="preserve"> for selective modulation. For example, human ClpP is localized to the mitochondrial matrix and exists as a single heptameric ring with an exposed and inactive catalytic triad.</w:t>
      </w:r>
      <w:r>
        <w:rPr>
          <w:rStyle w:val="EndnoteReference"/>
        </w:rPr>
        <w:endnoteReference w:id="18"/>
      </w:r>
      <w:r>
        <w:t xml:space="preserve"> The cellular location and latent state suggest that drugs targeting bacterial ClpP should not have adverse effects on human ClpP. Confirmation of </w:t>
      </w:r>
      <w:r w:rsidR="00073453">
        <w:t xml:space="preserve">the ability to selectively </w:t>
      </w:r>
      <w:r>
        <w:t>target</w:t>
      </w:r>
      <w:r w:rsidR="00073453">
        <w:t xml:space="preserve"> bacterial ClpP over eukaryotic ClpP</w:t>
      </w:r>
      <w:r>
        <w:t xml:space="preserve"> </w:t>
      </w:r>
      <w:r w:rsidR="00073453">
        <w:t>has been demonstrated</w:t>
      </w:r>
      <w:r w:rsidR="00CF615C">
        <w:t xml:space="preserve"> experimentally</w:t>
      </w:r>
      <w:r w:rsidR="00073453">
        <w:t>,</w:t>
      </w:r>
      <w:r>
        <w:t xml:space="preserve"> as targeting </w:t>
      </w:r>
      <w:r w:rsidR="00073453">
        <w:t xml:space="preserve">bacterial </w:t>
      </w:r>
      <w:r>
        <w:t xml:space="preserve">ClpP </w:t>
      </w:r>
      <w:r w:rsidR="00073453">
        <w:t>eradicates</w:t>
      </w:r>
      <w:r>
        <w:t xml:space="preserve"> </w:t>
      </w:r>
      <w:r>
        <w:rPr>
          <w:i/>
        </w:rPr>
        <w:t>Enterococcus</w:t>
      </w:r>
      <w:r w:rsidRPr="003E4996">
        <w:rPr>
          <w:i/>
        </w:rPr>
        <w:t xml:space="preserve"> faecalis</w:t>
      </w:r>
      <w:r>
        <w:t xml:space="preserve">, </w:t>
      </w:r>
      <w:r>
        <w:rPr>
          <w:i/>
        </w:rPr>
        <w:t>S</w:t>
      </w:r>
      <w:r w:rsidR="00D06E9B">
        <w:rPr>
          <w:i/>
        </w:rPr>
        <w:t>.</w:t>
      </w:r>
      <w:r w:rsidRPr="003E4996">
        <w:rPr>
          <w:i/>
        </w:rPr>
        <w:t xml:space="preserve"> aureus</w:t>
      </w:r>
      <w:r w:rsidR="00CF615C">
        <w:rPr>
          <w:i/>
        </w:rPr>
        <w:t>,</w:t>
      </w:r>
      <w:r>
        <w:t xml:space="preserve"> and </w:t>
      </w:r>
      <w:r>
        <w:rPr>
          <w:i/>
        </w:rPr>
        <w:t>Streptococcus</w:t>
      </w:r>
      <w:r w:rsidRPr="003E4996">
        <w:rPr>
          <w:i/>
        </w:rPr>
        <w:t xml:space="preserve"> pneumoniae</w:t>
      </w:r>
      <w:r>
        <w:t xml:space="preserve"> infections</w:t>
      </w:r>
      <w:r w:rsidRPr="000E06AE">
        <w:t xml:space="preserve"> </w:t>
      </w:r>
      <w:r>
        <w:t>in rodents. To date, low toxicity profiles for targeting ClpP have been observed in both mice and dogs, paving the way for future human studies.</w:t>
      </w:r>
      <w:r>
        <w:rPr>
          <w:rStyle w:val="EndnoteReference"/>
        </w:rPr>
        <w:endnoteReference w:id="19"/>
      </w:r>
    </w:p>
    <w:p w14:paraId="5AFB836C" w14:textId="3174CF3B" w:rsidR="00A1600C" w:rsidRDefault="00A1600C" w:rsidP="00A1600C">
      <w:r>
        <w:t>In normal biological circumstances</w:t>
      </w:r>
      <w:r w:rsidR="00BE0A0C">
        <w:t>,</w:t>
      </w:r>
      <w:r>
        <w:t xml:space="preserve"> proteolytic activity of ClpP is highly regulated by several factors. First, protein substrates must pass through small entrance pores at the apical surface</w:t>
      </w:r>
      <w:r w:rsidR="00BE0A0C">
        <w:t>,</w:t>
      </w:r>
      <w:r>
        <w:t xml:space="preserve"> in the center of each heptameric ring. The N-terminal region of each ClpP subunit </w:t>
      </w:r>
      <w:r w:rsidR="00D06E9B">
        <w:t xml:space="preserve">(red in Figure 4) </w:t>
      </w:r>
      <w:r>
        <w:t xml:space="preserve">acts as a gatekeeper, controlling substrate entry through a narrow channel of 10-12 Å in diameter. The disposition of the axial pore residues restricts folded proteins or large polypeptides from entering the chamber. Second, ClpP activity requires a pre-organized </w:t>
      </w:r>
      <w:r>
        <w:lastRenderedPageBreak/>
        <w:t>tetradecamer, which upon activation, results in the alignment of the catalytic triad into an active state. Therefore, the proteolytic activity of ClpP is only possible when the catalytic triads are securely shielded from cytoplasmic environment.</w:t>
      </w:r>
      <w:r w:rsidR="00490119">
        <w:rPr>
          <w:rStyle w:val="EndnoteReference"/>
        </w:rPr>
        <w:endnoteReference w:id="20"/>
      </w:r>
    </w:p>
    <w:p w14:paraId="7DEDA53D" w14:textId="28175F18" w:rsidR="00A1600C" w:rsidRDefault="00313980" w:rsidP="00A1600C">
      <w:pPr>
        <w:spacing w:line="240" w:lineRule="auto"/>
        <w:ind w:firstLine="0"/>
        <w:jc w:val="center"/>
      </w:pPr>
      <w:r>
        <w:rPr>
          <w:lang w:val="en-GB" w:eastAsia="en-GB"/>
        </w:rPr>
        <w:drawing>
          <wp:inline distT="0" distB="0" distL="0" distR="0" wp14:anchorId="20EBC911" wp14:editId="756503AB">
            <wp:extent cx="3368957" cy="2626099"/>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lpXP picture.png"/>
                    <pic:cNvPicPr/>
                  </pic:nvPicPr>
                  <pic:blipFill>
                    <a:blip r:embed="rId20" cstate="screen">
                      <a:extLst>
                        <a:ext uri="{28A0092B-C50C-407E-A947-70E740481C1C}">
                          <a14:useLocalDpi xmlns:a14="http://schemas.microsoft.com/office/drawing/2010/main"/>
                        </a:ext>
                      </a:extLst>
                    </a:blip>
                    <a:stretch>
                      <a:fillRect/>
                    </a:stretch>
                  </pic:blipFill>
                  <pic:spPr>
                    <a:xfrm>
                      <a:off x="0" y="0"/>
                      <a:ext cx="3381206" cy="2635647"/>
                    </a:xfrm>
                    <a:prstGeom prst="rect">
                      <a:avLst/>
                    </a:prstGeom>
                  </pic:spPr>
                </pic:pic>
              </a:graphicData>
            </a:graphic>
          </wp:inline>
        </w:drawing>
      </w:r>
    </w:p>
    <w:p w14:paraId="20E921A7" w14:textId="693ECB65" w:rsidR="00A1600C" w:rsidRDefault="00A1600C" w:rsidP="00A1600C">
      <w:pPr>
        <w:pStyle w:val="Caption"/>
      </w:pPr>
      <w:bookmarkStart w:id="36" w:name="_Toc456707363"/>
      <w:bookmarkStart w:id="37" w:name="_Toc461097854"/>
      <w:bookmarkStart w:id="38" w:name="_Toc466714473"/>
      <w:r>
        <w:t xml:space="preserve">Figure </w:t>
      </w:r>
      <w:r w:rsidR="00B92437">
        <w:fldChar w:fldCharType="begin"/>
      </w:r>
      <w:r w:rsidR="00B92437">
        <w:instrText xml:space="preserve"> SEQ Figure \* ARABIC </w:instrText>
      </w:r>
      <w:r w:rsidR="00B92437">
        <w:fldChar w:fldCharType="separate"/>
      </w:r>
      <w:r w:rsidR="003E7D56">
        <w:t>4</w:t>
      </w:r>
      <w:r w:rsidR="00B92437">
        <w:fldChar w:fldCharType="end"/>
      </w:r>
      <w:r>
        <w:t xml:space="preserve">. Model for </w:t>
      </w:r>
      <w:r w:rsidR="00342766">
        <w:t xml:space="preserve">natural co-chaperone-mediated </w:t>
      </w:r>
      <w:r>
        <w:t xml:space="preserve">ClpP </w:t>
      </w:r>
      <w:r w:rsidR="00342766">
        <w:t>activation.</w:t>
      </w:r>
      <w:bookmarkEnd w:id="36"/>
      <w:bookmarkEnd w:id="37"/>
      <w:bookmarkEnd w:id="38"/>
    </w:p>
    <w:p w14:paraId="2ABCCD53" w14:textId="5058DCFE" w:rsidR="00A1600C" w:rsidRDefault="00A1600C" w:rsidP="00A1600C">
      <w:r>
        <w:t xml:space="preserve">ClpP alone can only degrade small peptides (&lt;5 amino acids) and requires association with Clp-ATPases to handle larger </w:t>
      </w:r>
      <w:r w:rsidR="00CF615C">
        <w:t>substrates</w:t>
      </w:r>
      <w:r>
        <w:t>.</w:t>
      </w:r>
      <w:r>
        <w:rPr>
          <w:rStyle w:val="EndnoteReference"/>
        </w:rPr>
        <w:endnoteReference w:id="21"/>
      </w:r>
      <w:r>
        <w:t xml:space="preserve"> The co-chaperones (e.g. ClpA and ClpX) belong to the AAA+ protein family and exhibit a hexameric structure as presented in Figure 4</w:t>
      </w:r>
      <w:r w:rsidR="00490119">
        <w:t>a</w:t>
      </w:r>
      <w:r>
        <w:t>. Proteins flagged by the specific SsrA degradation tag, are recognized by co-chaperones as substrates that require ClpP-mediated degradation. This tag-based mechanism results in high substrate selectivity and, thus, protects non-substrate cytoplasmic proteins from undesired proteolysis.</w:t>
      </w:r>
      <w:r w:rsidR="00490119">
        <w:rPr>
          <w:rStyle w:val="EndnoteReference"/>
        </w:rPr>
        <w:endnoteReference w:id="22"/>
      </w:r>
      <w:r>
        <w:t xml:space="preserve"> Besides substrate recognition, Clp-ATPases are responsible for unfolding and translocating substrates through ClpP axial pores and into the proteolytic chamber</w:t>
      </w:r>
      <w:r w:rsidR="00181A81">
        <w:t xml:space="preserve"> in an ATP-dependent process</w:t>
      </w:r>
      <w:r>
        <w:t>.</w:t>
      </w:r>
      <w:r w:rsidR="00490119">
        <w:rPr>
          <w:rStyle w:val="EndnoteReference"/>
        </w:rPr>
        <w:endnoteReference w:id="23"/>
      </w:r>
    </w:p>
    <w:p w14:paraId="281DB1D6" w14:textId="061C3016" w:rsidR="00A1600C" w:rsidRDefault="00A1600C" w:rsidP="00A1600C">
      <w:r>
        <w:t>Upon binding, ClpP co-chaperones interact with the proteolytic core in two different ways. First, six co-chaperone L/IGF loops (green in Figure 4) bind into six of the seven hydrophobic pockets of ClpP (purple in Figure 4). The flexibility of these loops allows a strong and static interaction despite the asymmetry.</w:t>
      </w:r>
      <w:r>
        <w:rPr>
          <w:rStyle w:val="EndnoteReference"/>
        </w:rPr>
        <w:endnoteReference w:id="24"/>
      </w:r>
      <w:r>
        <w:t xml:space="preserve"> </w:t>
      </w:r>
      <w:r>
        <w:lastRenderedPageBreak/>
        <w:t>Second, the N-terminal loops of ClpP (red in Figure 4) and the pore-2 loops of the co-chaperone interact weakly, but the flexibility of these loops allows a dynamic interaction.</w:t>
      </w:r>
      <w:r>
        <w:rPr>
          <w:rStyle w:val="EndnoteReference"/>
        </w:rPr>
        <w:endnoteReference w:id="25"/>
      </w:r>
      <w:r>
        <w:t xml:space="preserve"> These two interactions are not only critical for the stability of the ClpXP or ClpAP complex but also induce the opening of the axial pore in ClpP to allow substrate access to the proteolytic chamber.</w:t>
      </w:r>
    </w:p>
    <w:p w14:paraId="163C1990" w14:textId="4D7A9182" w:rsidR="00A1600C" w:rsidRPr="00D478E2" w:rsidRDefault="00A1600C" w:rsidP="00840DA5">
      <w:pPr>
        <w:pStyle w:val="Heading2"/>
      </w:pPr>
      <w:bookmarkStart w:id="39" w:name="_Toc456707354"/>
      <w:bookmarkStart w:id="40" w:name="_Toc461103059"/>
      <w:bookmarkStart w:id="41" w:name="_Toc466714666"/>
      <w:r w:rsidRPr="007C20FB">
        <w:t xml:space="preserve">ClpP </w:t>
      </w:r>
      <w:r w:rsidR="001C3CC8">
        <w:t>Chemo-m</w:t>
      </w:r>
      <w:r w:rsidRPr="007C20FB">
        <w:t>odulation</w:t>
      </w:r>
      <w:r>
        <w:t>: A New Antibacterial Strategy</w:t>
      </w:r>
      <w:bookmarkEnd w:id="39"/>
      <w:bookmarkEnd w:id="40"/>
      <w:bookmarkEnd w:id="41"/>
    </w:p>
    <w:p w14:paraId="1AAD7358" w14:textId="5EDBEF73" w:rsidR="00A1600C" w:rsidRDefault="00A1600C" w:rsidP="00A1600C">
      <w:r>
        <w:t>In the last decades, small molecule and natural product ClpP modulators (activators and inhibitors) have been reported. Specifically, ClpP activators have captured researchers’ attention</w:t>
      </w:r>
      <w:r w:rsidR="007F7559">
        <w:t>,</w:t>
      </w:r>
      <w:r>
        <w:t xml:space="preserve"> as enzyme activation represents a new paradigm for the development of antibiotics, which has traditionally revolved around pathway inhibition or disruption. This so-called chemo-activation of ClpP results in the unselective degradation of essential polypeptides, leading to cell death. The bactericidal </w:t>
      </w:r>
      <w:r w:rsidR="00EC6B8F">
        <w:t>effect</w:t>
      </w:r>
      <w:r>
        <w:t xml:space="preserve"> of ClpP chemo-activation has led to screening campaigns that have produced a limited number of activating chemotypes, the most </w:t>
      </w:r>
      <w:r w:rsidR="00EC6B8F">
        <w:t xml:space="preserve">active </w:t>
      </w:r>
      <w:r>
        <w:t xml:space="preserve">of which contains </w:t>
      </w:r>
      <w:r w:rsidR="00EC6B8F">
        <w:t>an</w:t>
      </w:r>
      <w:r>
        <w:t xml:space="preserve"> acyldepsipeptide (ADEP) </w:t>
      </w:r>
      <w:r w:rsidR="00EC6B8F">
        <w:t>core</w:t>
      </w:r>
      <w:r w:rsidR="00D06E9B">
        <w:t>, exemplified by ADEP4 (</w:t>
      </w:r>
      <w:r w:rsidR="00D06E9B" w:rsidRPr="00436CA9">
        <w:rPr>
          <w:b/>
        </w:rPr>
        <w:t>1</w:t>
      </w:r>
      <w:r w:rsidR="00D06E9B">
        <w:t>) in Figure 5</w:t>
      </w:r>
      <w:r>
        <w:t>.</w:t>
      </w:r>
    </w:p>
    <w:p w14:paraId="0B2EBC22" w14:textId="367DE8EB" w:rsidR="00A1600C" w:rsidRDefault="003365AF" w:rsidP="00A1600C">
      <w:pPr>
        <w:spacing w:line="240" w:lineRule="auto"/>
        <w:ind w:firstLine="0"/>
        <w:jc w:val="center"/>
      </w:pPr>
      <w:r>
        <w:rPr>
          <w:lang w:val="en-GB" w:eastAsia="en-GB"/>
        </w:rPr>
        <w:lastRenderedPageBreak/>
        <w:drawing>
          <wp:inline distT="0" distB="0" distL="0" distR="0" wp14:anchorId="29629689" wp14:editId="3F4AA8CA">
            <wp:extent cx="5031746" cy="468242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ClpP activators.png"/>
                    <pic:cNvPicPr/>
                  </pic:nvPicPr>
                  <pic:blipFill>
                    <a:blip r:embed="rId21" cstate="screen">
                      <a:extLst>
                        <a:ext uri="{28A0092B-C50C-407E-A947-70E740481C1C}">
                          <a14:useLocalDpi xmlns:a14="http://schemas.microsoft.com/office/drawing/2010/main"/>
                        </a:ext>
                      </a:extLst>
                    </a:blip>
                    <a:stretch>
                      <a:fillRect/>
                    </a:stretch>
                  </pic:blipFill>
                  <pic:spPr>
                    <a:xfrm>
                      <a:off x="0" y="0"/>
                      <a:ext cx="5040522" cy="4690592"/>
                    </a:xfrm>
                    <a:prstGeom prst="rect">
                      <a:avLst/>
                    </a:prstGeom>
                  </pic:spPr>
                </pic:pic>
              </a:graphicData>
            </a:graphic>
          </wp:inline>
        </w:drawing>
      </w:r>
    </w:p>
    <w:p w14:paraId="1AF40A91" w14:textId="6837F4EE" w:rsidR="00A1600C" w:rsidRDefault="00A1600C" w:rsidP="00A1600C">
      <w:pPr>
        <w:pStyle w:val="Caption"/>
      </w:pPr>
      <w:bookmarkStart w:id="42" w:name="_Toc456707364"/>
      <w:bookmarkStart w:id="43" w:name="_Toc461097855"/>
      <w:bookmarkStart w:id="44" w:name="_Toc466714474"/>
      <w:r>
        <w:t xml:space="preserve">Figure </w:t>
      </w:r>
      <w:r w:rsidR="00B92437">
        <w:fldChar w:fldCharType="begin"/>
      </w:r>
      <w:r w:rsidR="00B92437">
        <w:instrText xml:space="preserve"> SEQ Figure \* ARABIC </w:instrText>
      </w:r>
      <w:r w:rsidR="00B92437">
        <w:fldChar w:fldCharType="separate"/>
      </w:r>
      <w:r w:rsidR="003E7D56">
        <w:t>5</w:t>
      </w:r>
      <w:r w:rsidR="00B92437">
        <w:fldChar w:fldCharType="end"/>
      </w:r>
      <w:r>
        <w:t xml:space="preserve">. </w:t>
      </w:r>
      <w:r w:rsidR="00EC6B8F">
        <w:t>Chemical s</w:t>
      </w:r>
      <w:r>
        <w:t>tructure</w:t>
      </w:r>
      <w:r w:rsidR="00EC6B8F">
        <w:t>s</w:t>
      </w:r>
      <w:r>
        <w:t xml:space="preserve"> of ClpP activators</w:t>
      </w:r>
      <w:bookmarkEnd w:id="42"/>
      <w:bookmarkEnd w:id="43"/>
      <w:r w:rsidR="007E60B0">
        <w:t>.</w:t>
      </w:r>
      <w:bookmarkEnd w:id="44"/>
    </w:p>
    <w:p w14:paraId="1F462895" w14:textId="2E4B6449" w:rsidR="00A1600C" w:rsidRDefault="00A1600C" w:rsidP="00A1600C">
      <w:r>
        <w:t xml:space="preserve">X-ray crystallography studies have shown that ADEPs bind in the same hydrophobic pocket </w:t>
      </w:r>
      <w:r w:rsidR="00EC6B8F">
        <w:t xml:space="preserve">between ClpP monomers </w:t>
      </w:r>
      <w:r w:rsidR="00D06E9B">
        <w:t xml:space="preserve">(purple in Figure 4) </w:t>
      </w:r>
      <w:r>
        <w:t>as the L/IGF</w:t>
      </w:r>
      <w:r w:rsidR="0007342E">
        <w:t>.</w:t>
      </w:r>
      <w:r>
        <w:t xml:space="preserve"> </w:t>
      </w:r>
      <w:r w:rsidR="0007342E">
        <w:t>In addition, Gersch and co-</w:t>
      </w:r>
      <w:r w:rsidR="006164D3">
        <w:t xml:space="preserve">workers have shown </w:t>
      </w:r>
      <w:r w:rsidR="001C7890">
        <w:t>that full occupation of tetradecameric ClpP induces activation.</w:t>
      </w:r>
      <w:r w:rsidR="00043161">
        <w:rPr>
          <w:rStyle w:val="EndnoteReference"/>
        </w:rPr>
        <w:endnoteReference w:id="26"/>
      </w:r>
      <w:r w:rsidR="001C7890">
        <w:t xml:space="preserve"> </w:t>
      </w:r>
      <w:r>
        <w:t>ADEPs do not only activate the tetradecameric complex, but also disrupt the interaction of ClpP with natural co-chaperones. Thus, ADEPs affect bacterial fitness via two mechanisms of action; 1) by inducing an uncontrolled degradation of flexible cytoplasmic polypeptides and 2) by preventing co-chaperone docking</w:t>
      </w:r>
      <w:r w:rsidR="00D06E9B">
        <w:t>;</w:t>
      </w:r>
      <w:r>
        <w:t xml:space="preserve"> thus, disrupting the necessary degradation of normal substrates. As such</w:t>
      </w:r>
      <w:r w:rsidR="00EC6B8F">
        <w:t>,</w:t>
      </w:r>
      <w:r>
        <w:t xml:space="preserve"> ClpP chemo-activation inherently includes a mode of inhibition simply through the competitive binding of activators to the natural co-chaperone site.</w:t>
      </w:r>
      <w:r w:rsidR="00F72227">
        <w:rPr>
          <w:rStyle w:val="EndnoteReference"/>
        </w:rPr>
        <w:endnoteReference w:id="27"/>
      </w:r>
      <w:r>
        <w:t xml:space="preserve"> Furthermore, no cross-resistance to marketed antibiotics ha</w:t>
      </w:r>
      <w:r w:rsidR="00EC6B8F">
        <w:t>s</w:t>
      </w:r>
      <w:r>
        <w:t xml:space="preserve"> been </w:t>
      </w:r>
      <w:r>
        <w:lastRenderedPageBreak/>
        <w:t xml:space="preserve">detected, indicating that ClpP is the major target of the ADEP family. </w:t>
      </w:r>
      <w:r w:rsidRPr="00660953">
        <w:rPr>
          <w:i/>
        </w:rPr>
        <w:t>In vitro</w:t>
      </w:r>
      <w:r>
        <w:t>, ADEPs are active against a variety of Gram-positive bacteria</w:t>
      </w:r>
      <w:r w:rsidR="007A6F36">
        <w:t>,</w:t>
      </w:r>
      <w:r>
        <w:t xml:space="preserve"> </w:t>
      </w:r>
      <w:r w:rsidR="007A6F36">
        <w:t>but</w:t>
      </w:r>
      <w:r>
        <w:t xml:space="preserve"> lack effectiveness against Gram-negative bacteria due to their susceptibility to efflux pump excretion, limited </w:t>
      </w:r>
      <w:r w:rsidR="007A6F36">
        <w:t xml:space="preserve">outer membrane </w:t>
      </w:r>
      <w:r>
        <w:t>penetration, or a combination of the two.</w:t>
      </w:r>
      <w:r>
        <w:rPr>
          <w:rStyle w:val="EndnoteReference"/>
        </w:rPr>
        <w:endnoteReference w:id="28"/>
      </w:r>
      <w:r>
        <w:t xml:space="preserve"> The N-acylphenylalanine fragment (red in Figure 5) was identified as both the </w:t>
      </w:r>
      <w:r w:rsidR="007A6F36">
        <w:t xml:space="preserve">ADEP </w:t>
      </w:r>
      <w:r>
        <w:t>pharmacophore and the motif recognized by efflux pumps</w:t>
      </w:r>
      <w:r w:rsidRPr="00624D1C">
        <w:t xml:space="preserve"> </w:t>
      </w:r>
      <w:r>
        <w:t xml:space="preserve">in </w:t>
      </w:r>
      <w:r>
        <w:rPr>
          <w:i/>
        </w:rPr>
        <w:t>M</w:t>
      </w:r>
      <w:r w:rsidR="007A6F36">
        <w:rPr>
          <w:i/>
        </w:rPr>
        <w:t>ycobacterium</w:t>
      </w:r>
      <w:r w:rsidRPr="004D2193">
        <w:rPr>
          <w:i/>
        </w:rPr>
        <w:t xml:space="preserve"> </w:t>
      </w:r>
      <w:r w:rsidR="007A6F36">
        <w:rPr>
          <w:i/>
        </w:rPr>
        <w:t>tuberculosis,</w:t>
      </w:r>
      <w:r>
        <w:rPr>
          <w:rStyle w:val="EndnoteReference"/>
        </w:rPr>
        <w:endnoteReference w:id="29"/>
      </w:r>
      <w:r>
        <w:t xml:space="preserve"> </w:t>
      </w:r>
      <w:r>
        <w:rPr>
          <w:i/>
        </w:rPr>
        <w:t>Streptomyces</w:t>
      </w:r>
      <w:r w:rsidRPr="004D2193">
        <w:rPr>
          <w:i/>
        </w:rPr>
        <w:t xml:space="preserve"> lividans</w:t>
      </w:r>
      <w:r>
        <w:t xml:space="preserve">, </w:t>
      </w:r>
      <w:r>
        <w:rPr>
          <w:i/>
        </w:rPr>
        <w:t>Streptomyces</w:t>
      </w:r>
      <w:r w:rsidRPr="004D2193">
        <w:rPr>
          <w:i/>
        </w:rPr>
        <w:t xml:space="preserve"> coelicolor</w:t>
      </w:r>
      <w:r>
        <w:t>,</w:t>
      </w:r>
      <w:r w:rsidR="004C552A">
        <w:rPr>
          <w:rStyle w:val="EndnoteReference"/>
        </w:rPr>
        <w:endnoteReference w:id="30"/>
      </w:r>
      <w:r w:rsidR="004C552A">
        <w:t xml:space="preserve"> </w:t>
      </w:r>
      <w:r>
        <w:t xml:space="preserve">thus limiting </w:t>
      </w:r>
      <w:r w:rsidR="00D06E9B">
        <w:t>ADEPs</w:t>
      </w:r>
      <w:r w:rsidR="007A6F36">
        <w:t>’</w:t>
      </w:r>
      <w:r w:rsidR="00D06E9B">
        <w:t xml:space="preserve"> </w:t>
      </w:r>
      <w:r>
        <w:t xml:space="preserve">spectrum of </w:t>
      </w:r>
      <w:r w:rsidR="00D06E9B">
        <w:t xml:space="preserve">action </w:t>
      </w:r>
      <w:r>
        <w:t xml:space="preserve">and prohibiting any </w:t>
      </w:r>
      <w:r w:rsidR="007F7559">
        <w:t xml:space="preserve">significant </w:t>
      </w:r>
      <w:r>
        <w:t>alteration of the moiety due to its essential role in ADEP activity.</w:t>
      </w:r>
    </w:p>
    <w:p w14:paraId="33010942" w14:textId="2C673BB9" w:rsidR="00D06E9B" w:rsidRDefault="00A1600C" w:rsidP="00A1600C">
      <w:r>
        <w:t>Recently</w:t>
      </w:r>
      <w:r w:rsidR="007A6F36">
        <w:t>,</w:t>
      </w:r>
      <w:r>
        <w:t xml:space="preserve"> small molecule ADEP derivatives </w:t>
      </w:r>
      <w:r w:rsidR="007A6F36">
        <w:t>have been</w:t>
      </w:r>
      <w:r>
        <w:t xml:space="preserve"> identified (e.g</w:t>
      </w:r>
      <w:r w:rsidRPr="00F86B36">
        <w:t>.</w:t>
      </w:r>
      <w:r>
        <w:t xml:space="preserve"> </w:t>
      </w:r>
      <w:r>
        <w:rPr>
          <w:b/>
        </w:rPr>
        <w:t>2</w:t>
      </w:r>
      <w:r w:rsidRPr="00F46AF5">
        <w:t>,</w:t>
      </w:r>
      <w:r w:rsidRPr="0075047B">
        <w:t xml:space="preserve"> </w:t>
      </w:r>
      <w:r w:rsidRPr="00F46AF5">
        <w:t>Figure 5</w:t>
      </w:r>
      <w:r>
        <w:t>)</w:t>
      </w:r>
      <w:r w:rsidR="007A6F36">
        <w:t xml:space="preserve"> and</w:t>
      </w:r>
      <w:r>
        <w:t xml:space="preserve"> despite the lower </w:t>
      </w:r>
      <w:r w:rsidR="007A6F36">
        <w:t>potencies for</w:t>
      </w:r>
      <w:r>
        <w:t xml:space="preserve"> ClpP, they display submicromolar minimum inhibitory concentrations (MICs) for Gram-positive species such as </w:t>
      </w:r>
      <w:r w:rsidRPr="004D2193">
        <w:rPr>
          <w:i/>
        </w:rPr>
        <w:t>S. aureus</w:t>
      </w:r>
      <w:r>
        <w:t xml:space="preserve">, </w:t>
      </w:r>
      <w:r w:rsidRPr="004D2193">
        <w:rPr>
          <w:i/>
        </w:rPr>
        <w:t>S. pneumoniae</w:t>
      </w:r>
      <w:r>
        <w:t xml:space="preserve"> and </w:t>
      </w:r>
      <w:r w:rsidRPr="004D2193">
        <w:rPr>
          <w:i/>
        </w:rPr>
        <w:t>E</w:t>
      </w:r>
      <w:r w:rsidR="00D06E9B">
        <w:rPr>
          <w:i/>
        </w:rPr>
        <w:t>nterococcus</w:t>
      </w:r>
      <w:r w:rsidRPr="004D2193">
        <w:rPr>
          <w:i/>
        </w:rPr>
        <w:t xml:space="preserve"> faecium</w:t>
      </w:r>
      <w:r>
        <w:t>, including multi-resistant clinical isolates (</w:t>
      </w:r>
      <w:r w:rsidR="007F7559">
        <w:t>i.e. MRSA</w:t>
      </w:r>
      <w:r>
        <w:t xml:space="preserve">, </w:t>
      </w:r>
      <w:r w:rsidR="007F7559">
        <w:t>VRE</w:t>
      </w:r>
      <w:r>
        <w:t xml:space="preserve">, </w:t>
      </w:r>
      <w:r w:rsidR="007F7559">
        <w:t xml:space="preserve">and </w:t>
      </w:r>
      <w:r>
        <w:t xml:space="preserve">Chloramphenicol-resistant </w:t>
      </w:r>
      <w:r>
        <w:rPr>
          <w:i/>
        </w:rPr>
        <w:t>Neisseria</w:t>
      </w:r>
      <w:r w:rsidRPr="004D2193">
        <w:rPr>
          <w:i/>
        </w:rPr>
        <w:t xml:space="preserve"> gonorrheae</w:t>
      </w:r>
      <w:r>
        <w:t>).</w:t>
      </w:r>
      <w:r>
        <w:rPr>
          <w:rStyle w:val="EndnoteReference"/>
        </w:rPr>
        <w:endnoteReference w:id="31"/>
      </w:r>
      <w:r>
        <w:t xml:space="preserve"> This provides proof-of-concept that small molecule fragments are capable of inducing chemo-activation</w:t>
      </w:r>
      <w:r w:rsidR="00D06E9B">
        <w:t xml:space="preserve"> </w:t>
      </w:r>
      <w:r w:rsidR="00D06E9B" w:rsidRPr="00660953">
        <w:rPr>
          <w:i/>
        </w:rPr>
        <w:t>in vitro</w:t>
      </w:r>
      <w:r>
        <w:t>, thus establishing both complex natural products and small molecules as viable leads.</w:t>
      </w:r>
    </w:p>
    <w:p w14:paraId="618F8FAE" w14:textId="22F6A352" w:rsidR="00A1600C" w:rsidRDefault="00A1600C" w:rsidP="00A1600C">
      <w:r>
        <w:t>ADEPs and simplified ADEP fragments are not the only known chemotypes capable of activating ClpP. In two separate screening campaigns, small molecules ACP1-5 (</w:t>
      </w:r>
      <w:r w:rsidRPr="00F46AF5">
        <w:rPr>
          <w:b/>
        </w:rPr>
        <w:t>3-7</w:t>
      </w:r>
      <w:r>
        <w:t>) (</w:t>
      </w:r>
      <w:r w:rsidRPr="002F37D0">
        <w:rPr>
          <w:u w:val="single"/>
        </w:rPr>
        <w:t>a</w:t>
      </w:r>
      <w:r>
        <w:t xml:space="preserve">ctivators of </w:t>
      </w:r>
      <w:r w:rsidRPr="002F37D0">
        <w:rPr>
          <w:u w:val="single"/>
        </w:rPr>
        <w:t>c</w:t>
      </w:r>
      <w:r w:rsidRPr="004C706D">
        <w:t>ylindrical</w:t>
      </w:r>
      <w:r>
        <w:t xml:space="preserve"> </w:t>
      </w:r>
      <w:r w:rsidRPr="002F37D0">
        <w:rPr>
          <w:u w:val="single"/>
        </w:rPr>
        <w:t>p</w:t>
      </w:r>
      <w:r w:rsidRPr="004C706D">
        <w:t>roteases</w:t>
      </w:r>
      <w:r>
        <w:t>), and the natural product sclerotiamide</w:t>
      </w:r>
      <w:r>
        <w:rPr>
          <w:rStyle w:val="EndnoteReference"/>
        </w:rPr>
        <w:endnoteReference w:id="32"/>
      </w:r>
      <w:r>
        <w:t xml:space="preserve"> (</w:t>
      </w:r>
      <w:r w:rsidRPr="00F46AF5">
        <w:rPr>
          <w:b/>
        </w:rPr>
        <w:t>8</w:t>
      </w:r>
      <w:r>
        <w:t>) have been identified as additional ClpP-activating scaffolds; however, no further optimization of these compound classes has been reported.</w:t>
      </w:r>
    </w:p>
    <w:p w14:paraId="5B87DEDA" w14:textId="5643026C" w:rsidR="00A1600C" w:rsidRPr="000C573B" w:rsidRDefault="00A1600C" w:rsidP="00A1600C">
      <w:r>
        <w:t xml:space="preserve">As </w:t>
      </w:r>
      <w:r w:rsidR="00660953">
        <w:t xml:space="preserve">previously </w:t>
      </w:r>
      <w:r>
        <w:t xml:space="preserve">mentioned, ClpP is not only involved in bacterial </w:t>
      </w:r>
      <w:r w:rsidR="007F7559">
        <w:t>homeostasis</w:t>
      </w:r>
      <w:r>
        <w:t xml:space="preserve">, it also </w:t>
      </w:r>
      <w:r w:rsidR="000961D1">
        <w:t>maintains significant roles</w:t>
      </w:r>
      <w:r w:rsidR="007A6F36">
        <w:t xml:space="preserve"> in</w:t>
      </w:r>
      <w:r>
        <w:t xml:space="preserve"> bacterial virulence. Several </w:t>
      </w:r>
      <w:r>
        <w:lastRenderedPageBreak/>
        <w:t xml:space="preserve">mutation studies have demonstrated that </w:t>
      </w:r>
      <w:r w:rsidR="007A6F36">
        <w:rPr>
          <w:i/>
        </w:rPr>
        <w:t>c</w:t>
      </w:r>
      <w:r w:rsidRPr="004C706D">
        <w:rPr>
          <w:i/>
        </w:rPr>
        <w:t>lpP</w:t>
      </w:r>
      <w:r>
        <w:t xml:space="preserve"> deletion attenuates virulence in pathogenic bacteria (e.g. </w:t>
      </w:r>
      <w:r>
        <w:rPr>
          <w:i/>
        </w:rPr>
        <w:t>Listeria</w:t>
      </w:r>
      <w:r w:rsidRPr="004D2193">
        <w:rPr>
          <w:i/>
        </w:rPr>
        <w:t xml:space="preserve"> monocytogenes</w:t>
      </w:r>
      <w:r>
        <w:rPr>
          <w:i/>
        </w:rPr>
        <w:t>,</w:t>
      </w:r>
      <w:r>
        <w:t xml:space="preserve"> </w:t>
      </w:r>
      <w:r w:rsidRPr="00F06026">
        <w:rPr>
          <w:i/>
        </w:rPr>
        <w:t>S. pneumonieae</w:t>
      </w:r>
      <w:r>
        <w:t xml:space="preserve">, </w:t>
      </w:r>
      <w:r w:rsidRPr="004D2193">
        <w:rPr>
          <w:i/>
        </w:rPr>
        <w:t>S. aureus</w:t>
      </w:r>
      <w:r>
        <w:t>).</w:t>
      </w:r>
      <w:r w:rsidR="00A31231" w:rsidRPr="00A31231">
        <w:rPr>
          <w:rStyle w:val="EndnoteReference"/>
        </w:rPr>
        <w:endnoteReference w:id="33"/>
      </w:r>
      <w:r w:rsidR="00A31231" w:rsidRPr="001208FB">
        <w:rPr>
          <w:vertAlign w:val="superscript"/>
        </w:rPr>
        <w:t>,</w:t>
      </w:r>
      <w:r w:rsidR="00A31231" w:rsidRPr="00A31231">
        <w:rPr>
          <w:rStyle w:val="EndnoteReference"/>
        </w:rPr>
        <w:endnoteReference w:id="34"/>
      </w:r>
      <w:r w:rsidR="00A31231" w:rsidRPr="001208FB">
        <w:rPr>
          <w:vertAlign w:val="superscript"/>
        </w:rPr>
        <w:t>,</w:t>
      </w:r>
      <w:r w:rsidR="00A31231">
        <w:rPr>
          <w:rStyle w:val="EndnoteReference"/>
        </w:rPr>
        <w:endnoteReference w:id="35"/>
      </w:r>
      <w:r>
        <w:t xml:space="preserve"> Therefore, disruption or chemo-inhibition of ClpP is expected to cause a decrease in the production of bacterial virulence factors</w:t>
      </w:r>
      <w:r w:rsidR="007A6F36">
        <w:t>.</w:t>
      </w:r>
      <w:r>
        <w:rPr>
          <w:rStyle w:val="EndnoteReference"/>
        </w:rPr>
        <w:endnoteReference w:id="36"/>
      </w:r>
      <w:r>
        <w:t xml:space="preserve"> </w:t>
      </w:r>
      <w:r>
        <w:rPr>
          <w:rFonts w:ascii="Cambria Math" w:hAnsi="Cambria Math" w:cs="Cambria Math"/>
        </w:rPr>
        <w:t>β</w:t>
      </w:r>
      <w:r w:rsidRPr="002F37D0">
        <w:rPr>
          <w:rFonts w:hint="eastAsia"/>
        </w:rPr>
        <w:t>-lactones such as lactone D3 or U1 (</w:t>
      </w:r>
      <w:r w:rsidRPr="00F46AF5">
        <w:rPr>
          <w:b/>
        </w:rPr>
        <w:t>9</w:t>
      </w:r>
      <w:r>
        <w:t xml:space="preserve"> and </w:t>
      </w:r>
      <w:r w:rsidRPr="00F46AF5">
        <w:rPr>
          <w:b/>
        </w:rPr>
        <w:t>10</w:t>
      </w:r>
      <w:r>
        <w:t xml:space="preserve">, </w:t>
      </w:r>
      <w:r w:rsidRPr="002F37D0">
        <w:rPr>
          <w:rFonts w:hint="eastAsia"/>
        </w:rPr>
        <w:t xml:space="preserve">Figure 6) inhibit ClpP activity by covalently binding to the conserved serine residue in the </w:t>
      </w:r>
      <w:r>
        <w:t xml:space="preserve">Ser-His-Asp </w:t>
      </w:r>
      <w:r w:rsidRPr="002F37D0">
        <w:rPr>
          <w:rFonts w:hint="eastAsia"/>
        </w:rPr>
        <w:t xml:space="preserve">catalytic triad. Studies on the inhibitory activity of lactone D3 and U1 against </w:t>
      </w:r>
      <w:r w:rsidRPr="00DA5A77">
        <w:rPr>
          <w:i/>
        </w:rPr>
        <w:t>L. monocytogenes</w:t>
      </w:r>
      <w:r w:rsidRPr="000C573B">
        <w:t xml:space="preserve"> and </w:t>
      </w:r>
      <w:r w:rsidRPr="000C573B">
        <w:rPr>
          <w:i/>
        </w:rPr>
        <w:t xml:space="preserve">S. aureus </w:t>
      </w:r>
      <w:r w:rsidRPr="000C573B">
        <w:t>illustrate</w:t>
      </w:r>
      <w:r>
        <w:t>s</w:t>
      </w:r>
      <w:r w:rsidRPr="000C573B">
        <w:t xml:space="preserve"> the downstream effect of ClpP inhibition on bacterial virulence.</w:t>
      </w:r>
      <w:r>
        <w:t xml:space="preserve"> In </w:t>
      </w:r>
      <w:r w:rsidRPr="00DA5A77">
        <w:rPr>
          <w:i/>
        </w:rPr>
        <w:t>L. monocytogenes</w:t>
      </w:r>
      <w:r w:rsidRPr="003E4996">
        <w:t>, lactone U1 decreased intracellular bacterial survival by inhibiting the ClpP dependent production of virulence factors</w:t>
      </w:r>
      <w:r w:rsidR="007A6F36">
        <w:t>.</w:t>
      </w:r>
      <w:r>
        <w:rPr>
          <w:rStyle w:val="EndnoteReference"/>
        </w:rPr>
        <w:endnoteReference w:id="37"/>
      </w:r>
      <w:r w:rsidRPr="003E4996">
        <w:t xml:space="preserve"> In </w:t>
      </w:r>
      <w:r w:rsidRPr="000C573B">
        <w:rPr>
          <w:i/>
        </w:rPr>
        <w:t>S. aureus</w:t>
      </w:r>
      <w:r>
        <w:rPr>
          <w:i/>
        </w:rPr>
        <w:t xml:space="preserve"> </w:t>
      </w:r>
      <w:r w:rsidRPr="003E4996">
        <w:t>and MRSA</w:t>
      </w:r>
      <w:r>
        <w:t xml:space="preserve">, lactone U1 reduced the extracellular hemolytic and proteolytic activities as </w:t>
      </w:r>
      <w:r w:rsidR="007A6F36">
        <w:t xml:space="preserve">a </w:t>
      </w:r>
      <w:r>
        <w:t>consequence of ClpP inhibition.</w:t>
      </w:r>
      <w:r>
        <w:rPr>
          <w:rStyle w:val="EndnoteReference"/>
        </w:rPr>
        <w:endnoteReference w:id="38"/>
      </w:r>
    </w:p>
    <w:p w14:paraId="067D2678" w14:textId="63C0CBC3" w:rsidR="00A1600C" w:rsidRPr="005B24E6" w:rsidRDefault="00A1600C" w:rsidP="00A1600C">
      <w:pPr>
        <w:spacing w:line="240" w:lineRule="auto"/>
        <w:ind w:firstLine="0"/>
        <w:jc w:val="center"/>
        <w:rPr>
          <w:rFonts w:ascii="Cambria Math" w:hAnsi="Cambria Math" w:cs="Cambria Math"/>
        </w:rPr>
      </w:pPr>
      <w:r>
        <w:rPr>
          <w:rFonts w:ascii="Cambria Math" w:hAnsi="Cambria Math" w:cs="Cambria Math"/>
          <w:lang w:val="en-GB" w:eastAsia="en-GB"/>
        </w:rPr>
        <w:drawing>
          <wp:inline distT="0" distB="0" distL="0" distR="0" wp14:anchorId="4529696B" wp14:editId="2E3A15FD">
            <wp:extent cx="4600581" cy="828044"/>
            <wp:effectExtent l="0" t="0" r="0" b="10160"/>
            <wp:docPr id="154"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lactone D3.png"/>
                    <pic:cNvPicPr/>
                  </pic:nvPicPr>
                  <pic:blipFill>
                    <a:blip r:embed="rId22" cstate="screen">
                      <a:extLst>
                        <a:ext uri="{28A0092B-C50C-407E-A947-70E740481C1C}">
                          <a14:useLocalDpi xmlns:a14="http://schemas.microsoft.com/office/drawing/2010/main"/>
                        </a:ext>
                      </a:extLst>
                    </a:blip>
                    <a:stretch>
                      <a:fillRect/>
                    </a:stretch>
                  </pic:blipFill>
                  <pic:spPr>
                    <a:xfrm>
                      <a:off x="0" y="0"/>
                      <a:ext cx="4694588" cy="844964"/>
                    </a:xfrm>
                    <a:prstGeom prst="rect">
                      <a:avLst/>
                    </a:prstGeom>
                  </pic:spPr>
                </pic:pic>
              </a:graphicData>
            </a:graphic>
          </wp:inline>
        </w:drawing>
      </w:r>
    </w:p>
    <w:p w14:paraId="0A3971D5" w14:textId="06172479" w:rsidR="00A1600C" w:rsidRPr="005B24E6" w:rsidRDefault="00A1600C" w:rsidP="00A1600C">
      <w:pPr>
        <w:pStyle w:val="Caption"/>
        <w:rPr>
          <w:rFonts w:ascii="Cambria Math" w:hAnsi="Cambria Math" w:cs="Cambria Math"/>
        </w:rPr>
      </w:pPr>
      <w:bookmarkStart w:id="45" w:name="_Toc456707365"/>
      <w:bookmarkStart w:id="46" w:name="_Toc461097856"/>
      <w:bookmarkStart w:id="47" w:name="_Toc466714475"/>
      <w:r>
        <w:t xml:space="preserve">Figure </w:t>
      </w:r>
      <w:r w:rsidR="00B92437">
        <w:fldChar w:fldCharType="begin"/>
      </w:r>
      <w:r w:rsidR="00B92437">
        <w:instrText xml:space="preserve"> SEQ Figure \* ARABIC </w:instrText>
      </w:r>
      <w:r w:rsidR="00B92437">
        <w:fldChar w:fldCharType="separate"/>
      </w:r>
      <w:r w:rsidR="003E7D56">
        <w:t>6</w:t>
      </w:r>
      <w:r w:rsidR="00B92437">
        <w:fldChar w:fldCharType="end"/>
      </w:r>
      <w:r>
        <w:t xml:space="preserve">. </w:t>
      </w:r>
      <w:r w:rsidR="007A6F36">
        <w:t xml:space="preserve">Chemical </w:t>
      </w:r>
      <w:r w:rsidR="00101D94">
        <w:t>structures</w:t>
      </w:r>
      <w:r>
        <w:t xml:space="preserve"> of ClpP inhibitors</w:t>
      </w:r>
      <w:bookmarkEnd w:id="45"/>
      <w:bookmarkEnd w:id="46"/>
      <w:bookmarkEnd w:id="47"/>
    </w:p>
    <w:p w14:paraId="605C64A5" w14:textId="030417DE" w:rsidR="000D4ACF" w:rsidRDefault="00A1600C" w:rsidP="00A1600C">
      <w:r>
        <w:t>With the rise of antibiotic-resistant bacteria,</w:t>
      </w:r>
      <w:r w:rsidR="007A6F36">
        <w:t xml:space="preserve"> </w:t>
      </w:r>
      <w:r w:rsidR="000961D1">
        <w:t>there is</w:t>
      </w:r>
      <w:r w:rsidR="000D4ACF">
        <w:t xml:space="preserve"> an urgent need to develop antibacterials with new mechanism</w:t>
      </w:r>
      <w:r w:rsidR="000961D1">
        <w:t>s</w:t>
      </w:r>
      <w:r w:rsidR="000D4ACF">
        <w:t xml:space="preserve"> of action. C</w:t>
      </w:r>
      <w:r w:rsidR="007A6F36">
        <w:t xml:space="preserve">onsidering its </w:t>
      </w:r>
      <w:r w:rsidR="000D4ACF">
        <w:t xml:space="preserve">essential </w:t>
      </w:r>
      <w:r w:rsidR="007A6F36">
        <w:t>role in bacterial survival, fitness, and virulence,</w:t>
      </w:r>
      <w:r>
        <w:t xml:space="preserve"> ClpP </w:t>
      </w:r>
      <w:r w:rsidR="007A6F36">
        <w:t>represents a target worthy of further investigation</w:t>
      </w:r>
      <w:r>
        <w:t>.</w:t>
      </w:r>
      <w:r w:rsidR="000D4ACF">
        <w:t xml:space="preserve"> Chemo-modulation of ClpP offers two possible approaches, </w:t>
      </w:r>
      <w:r w:rsidR="000961D1">
        <w:t xml:space="preserve">1) </w:t>
      </w:r>
      <w:r w:rsidR="000D4ACF">
        <w:t>inhibition via covalent b</w:t>
      </w:r>
      <w:r w:rsidR="007E3CAF">
        <w:t>i</w:t>
      </w:r>
      <w:r w:rsidR="000D4ACF">
        <w:t xml:space="preserve">nding </w:t>
      </w:r>
      <w:r w:rsidR="00C20B86">
        <w:t>to the catalytic triad inducing reduction of bacterial virulence</w:t>
      </w:r>
      <w:r w:rsidR="004C552A">
        <w:t>,</w:t>
      </w:r>
      <w:r w:rsidR="00C20B86">
        <w:t xml:space="preserve"> and </w:t>
      </w:r>
      <w:r w:rsidR="000961D1">
        <w:t xml:space="preserve">2) </w:t>
      </w:r>
      <w:r w:rsidR="00C20B86">
        <w:t xml:space="preserve">activation of unselective substrate degradation. We chose to pursue the activation </w:t>
      </w:r>
      <w:r w:rsidR="004C552A">
        <w:t xml:space="preserve">approach </w:t>
      </w:r>
      <w:r w:rsidR="00C20B86">
        <w:t xml:space="preserve">because of </w:t>
      </w:r>
      <w:r w:rsidR="001208FB">
        <w:t xml:space="preserve">its </w:t>
      </w:r>
      <w:r w:rsidR="000961D1">
        <w:t xml:space="preserve">deviation from traditional antibacterial strategies and because of the multi-modal </w:t>
      </w:r>
      <w:r w:rsidR="001208FB">
        <w:t xml:space="preserve">mechanism of action: </w:t>
      </w:r>
      <w:r w:rsidR="000961D1">
        <w:t xml:space="preserve">1) </w:t>
      </w:r>
      <w:r w:rsidR="004C552A">
        <w:t xml:space="preserve">induction of </w:t>
      </w:r>
      <w:r w:rsidR="001208FB">
        <w:t xml:space="preserve">ClpP oligomerization, </w:t>
      </w:r>
      <w:r w:rsidR="000961D1">
        <w:t xml:space="preserve">2) </w:t>
      </w:r>
      <w:r w:rsidR="001208FB">
        <w:t xml:space="preserve">inhibition of the natural co-chaperone </w:t>
      </w:r>
      <w:r w:rsidR="000961D1">
        <w:t xml:space="preserve">operation, </w:t>
      </w:r>
      <w:r w:rsidR="001208FB">
        <w:t xml:space="preserve">and </w:t>
      </w:r>
      <w:r w:rsidR="000961D1">
        <w:t>3) induction of</w:t>
      </w:r>
      <w:r w:rsidR="001208FB">
        <w:t xml:space="preserve"> unselective degrad</w:t>
      </w:r>
      <w:r w:rsidR="000961D1">
        <w:t>ation</w:t>
      </w:r>
      <w:r w:rsidR="001208FB">
        <w:t xml:space="preserve">. In addition, large and small </w:t>
      </w:r>
      <w:r w:rsidR="001208FB">
        <w:lastRenderedPageBreak/>
        <w:t>molecules have been shown to activate ClpP at submicromolar MICs in Gram-positive bacteria including multi-resistant clinical isolates.</w:t>
      </w:r>
    </w:p>
    <w:p w14:paraId="7370ED4D" w14:textId="551677D5" w:rsidR="00D06E9B" w:rsidRDefault="001208FB" w:rsidP="00A1600C">
      <w:r>
        <w:t xml:space="preserve">Furthermore, </w:t>
      </w:r>
      <w:r w:rsidR="000961D1">
        <w:t xml:space="preserve">given </w:t>
      </w:r>
      <w:r w:rsidR="004C552A">
        <w:t>t</w:t>
      </w:r>
      <w:r w:rsidR="00A1600C">
        <w:t xml:space="preserve">he </w:t>
      </w:r>
      <w:r w:rsidR="000961D1">
        <w:t xml:space="preserve">small </w:t>
      </w:r>
      <w:r w:rsidR="00A1600C">
        <w:t xml:space="preserve">number of </w:t>
      </w:r>
      <w:r w:rsidR="00EB0B72">
        <w:t>chemotypes</w:t>
      </w:r>
      <w:r w:rsidR="00A1600C">
        <w:t xml:space="preserve"> known to target ClpP</w:t>
      </w:r>
      <w:r w:rsidR="00EB0B72">
        <w:t xml:space="preserve"> and</w:t>
      </w:r>
      <w:r w:rsidR="009A01E3">
        <w:t xml:space="preserve"> the </w:t>
      </w:r>
      <w:r w:rsidR="000961D1">
        <w:t xml:space="preserve">limited </w:t>
      </w:r>
      <w:r w:rsidR="009A01E3">
        <w:t>understanding of protein-ligand interactions involved in</w:t>
      </w:r>
      <w:r w:rsidR="00A1600C">
        <w:t xml:space="preserve"> </w:t>
      </w:r>
      <w:r w:rsidR="009A01E3">
        <w:t>the binding</w:t>
      </w:r>
      <w:r w:rsidR="000961D1">
        <w:t>,</w:t>
      </w:r>
      <w:r w:rsidR="009A01E3">
        <w:t xml:space="preserve"> an</w:t>
      </w:r>
      <w:r w:rsidR="00A1600C">
        <w:t xml:space="preserve"> opportunity to </w:t>
      </w:r>
      <w:r w:rsidR="009A01E3">
        <w:t xml:space="preserve">enrich the field of ClpP </w:t>
      </w:r>
      <w:r w:rsidR="000961D1">
        <w:t>biology through the development of new tools exists</w:t>
      </w:r>
      <w:r w:rsidR="009A01E3">
        <w:t>. Only a few crystal structure</w:t>
      </w:r>
      <w:r w:rsidR="0022495C">
        <w:t>s</w:t>
      </w:r>
      <w:r w:rsidR="009A01E3">
        <w:t xml:space="preserve"> of ClpP activato</w:t>
      </w:r>
      <w:r w:rsidR="0022495C">
        <w:t>rs</w:t>
      </w:r>
      <w:r w:rsidR="009A01E3">
        <w:t xml:space="preserve"> are available </w:t>
      </w:r>
      <w:r w:rsidR="0022495C">
        <w:t>(</w:t>
      </w:r>
      <w:r w:rsidR="000961D1">
        <w:t>all</w:t>
      </w:r>
      <w:r w:rsidR="0022495C">
        <w:t xml:space="preserve"> ADEP derivatives bound to ClpP) </w:t>
      </w:r>
      <w:r w:rsidR="009A01E3">
        <w:t xml:space="preserve">and no extensive docking studies have been </w:t>
      </w:r>
      <w:r w:rsidR="000961D1">
        <w:t>reported</w:t>
      </w:r>
      <w:r w:rsidR="0022495C">
        <w:t>. Thus, w</w:t>
      </w:r>
      <w:r w:rsidR="009A01E3">
        <w:t xml:space="preserve">e intend to </w:t>
      </w:r>
      <w:r w:rsidR="0010416A">
        <w:t>utilize</w:t>
      </w:r>
      <w:r w:rsidR="009A01E3">
        <w:t xml:space="preserve"> computational </w:t>
      </w:r>
      <w:r w:rsidR="0010416A">
        <w:t xml:space="preserve">approaches </w:t>
      </w:r>
      <w:r w:rsidR="009A01E3">
        <w:t>to</w:t>
      </w:r>
      <w:r w:rsidR="0010416A">
        <w:t xml:space="preserve"> provide insight into specific ligand</w:t>
      </w:r>
      <w:r w:rsidR="00333031">
        <w:t>•</w:t>
      </w:r>
      <w:r w:rsidR="0010416A">
        <w:t>ClpP interactions and thus address some of the structure optimization issues in the field.</w:t>
      </w:r>
    </w:p>
    <w:p w14:paraId="58D0C09C" w14:textId="62A01FED" w:rsidR="00A1600C" w:rsidRDefault="00D06E9B" w:rsidP="00D06E9B">
      <w:pPr>
        <w:spacing w:line="240" w:lineRule="auto"/>
        <w:ind w:firstLine="0"/>
        <w:jc w:val="left"/>
      </w:pPr>
      <w:r>
        <w:br w:type="page"/>
      </w:r>
    </w:p>
    <w:p w14:paraId="5B79FE68" w14:textId="7A04C80B" w:rsidR="00A1600C" w:rsidRDefault="00A1600C" w:rsidP="00840DA5">
      <w:pPr>
        <w:pStyle w:val="Title"/>
      </w:pPr>
      <w:bookmarkStart w:id="48" w:name="_Toc461103060"/>
      <w:bookmarkStart w:id="49" w:name="_Toc466714667"/>
      <w:r>
        <w:lastRenderedPageBreak/>
        <w:t>Chapter 2</w:t>
      </w:r>
      <w:bookmarkEnd w:id="48"/>
      <w:bookmarkEnd w:id="49"/>
    </w:p>
    <w:p w14:paraId="7221BE89" w14:textId="3677F790" w:rsidR="00A1600C" w:rsidRPr="00A507C7" w:rsidRDefault="00A1600C" w:rsidP="00840DA5">
      <w:pPr>
        <w:pStyle w:val="Title"/>
      </w:pPr>
      <w:bookmarkStart w:id="50" w:name="_Toc461103061"/>
      <w:bookmarkStart w:id="51" w:name="_Toc466714668"/>
      <w:r w:rsidRPr="00A507C7">
        <w:t xml:space="preserve">Computational </w:t>
      </w:r>
      <w:r w:rsidRPr="00840DA5">
        <w:t>Assessment</w:t>
      </w:r>
      <w:r w:rsidRPr="00A507C7">
        <w:t xml:space="preserve"> of </w:t>
      </w:r>
      <w:r>
        <w:t>Small Molecule ClpP Activators</w:t>
      </w:r>
      <w:bookmarkEnd w:id="50"/>
      <w:bookmarkEnd w:id="51"/>
    </w:p>
    <w:p w14:paraId="1397770C" w14:textId="2BA8EEA9" w:rsidR="00A1600C" w:rsidRDefault="00505FB5" w:rsidP="00961E9D">
      <w:pPr>
        <w:pStyle w:val="Heading1"/>
        <w:numPr>
          <w:ilvl w:val="0"/>
          <w:numId w:val="12"/>
        </w:numPr>
      </w:pPr>
      <w:bookmarkStart w:id="52" w:name="_Toc466714669"/>
      <w:r>
        <w:t>Structure-</w:t>
      </w:r>
      <w:r w:rsidRPr="00961E9D">
        <w:t>Activity</w:t>
      </w:r>
      <w:r>
        <w:t xml:space="preserve"> Relationship</w:t>
      </w:r>
      <w:r w:rsidR="00BB4DDC">
        <w:t>s</w:t>
      </w:r>
      <w:r>
        <w:t xml:space="preserve"> of </w:t>
      </w:r>
      <w:r w:rsidR="00BB4DDC">
        <w:t xml:space="preserve">the </w:t>
      </w:r>
      <w:r>
        <w:t>ACP4/5 Scaffold</w:t>
      </w:r>
      <w:bookmarkEnd w:id="52"/>
    </w:p>
    <w:p w14:paraId="6D9EF5CA" w14:textId="0F3D18B0" w:rsidR="00505FB5" w:rsidRPr="00505FB5" w:rsidRDefault="00505FB5" w:rsidP="00840DA5">
      <w:pPr>
        <w:pStyle w:val="Heading2"/>
      </w:pPr>
      <w:bookmarkStart w:id="53" w:name="_Toc466714670"/>
      <w:r w:rsidRPr="00840DA5">
        <w:t>Introduction</w:t>
      </w:r>
      <w:bookmarkEnd w:id="53"/>
    </w:p>
    <w:p w14:paraId="34BEC2C7" w14:textId="45A59AB7" w:rsidR="00A1600C" w:rsidRDefault="00A1600C" w:rsidP="00A1600C">
      <w:r>
        <w:t>In efforts to identify small molecule ClpP activators, Leung and co-workers screened a library of 60,000 commercially available drug-like compounds.</w:t>
      </w:r>
      <w:r>
        <w:rPr>
          <w:rStyle w:val="EndnoteReference"/>
        </w:rPr>
        <w:endnoteReference w:id="39"/>
      </w:r>
      <w:r>
        <w:t xml:space="preserve"> The screen revealed five activators of </w:t>
      </w:r>
      <w:r w:rsidRPr="000528CC">
        <w:rPr>
          <w:i/>
        </w:rPr>
        <w:t>E</w:t>
      </w:r>
      <w:r w:rsidR="00D06E9B">
        <w:rPr>
          <w:i/>
        </w:rPr>
        <w:t>scherichia</w:t>
      </w:r>
      <w:r w:rsidRPr="000528CC">
        <w:rPr>
          <w:i/>
        </w:rPr>
        <w:t xml:space="preserve"> coli</w:t>
      </w:r>
      <w:r>
        <w:t xml:space="preserve"> ClpP (EcClpP), two of which, ACP4 and ACP5, exhibited high structural similarity (</w:t>
      </w:r>
      <w:r w:rsidRPr="00835CCC">
        <w:t xml:space="preserve">Figure </w:t>
      </w:r>
      <w:r w:rsidR="00D06E9B">
        <w:t>7</w:t>
      </w:r>
      <w:r>
        <w:t>). Although the ACP4/5 scaffold has been subjected to a brief SAR study, the authors chose to pursue a more synthetically tractable hit.</w:t>
      </w:r>
    </w:p>
    <w:p w14:paraId="154327B5" w14:textId="09D0A22B" w:rsidR="00A1600C" w:rsidRDefault="00A1600C" w:rsidP="00A1600C">
      <w:pPr>
        <w:rPr>
          <w:lang w:val="fr-FR"/>
        </w:rPr>
      </w:pPr>
      <w:r>
        <w:t>Unlike other small molecules identified in the screen, ACP4/5 exhibits a three-dimensional architecture around the cyclohexanone core, which allows functional groups to interact with a large surface area of the binding pocket. Woznesensky’s X-ray diffraction analysis of ACP5 demonstrated that the structure adopts a chair conformation</w:t>
      </w:r>
      <w:r w:rsidR="002759F3">
        <w:t xml:space="preserve"> (</w:t>
      </w:r>
      <w:r>
        <w:t xml:space="preserve">Figure </w:t>
      </w:r>
      <w:r w:rsidR="00D06E9B">
        <w:t>8</w:t>
      </w:r>
      <w:r w:rsidR="002759F3">
        <w:t>) with the</w:t>
      </w:r>
      <w:r>
        <w:t xml:space="preserve"> bulky substituents (i.e. phenyl, ester and dichlorovinyl moiety) in </w:t>
      </w:r>
      <w:r w:rsidR="002759F3">
        <w:t xml:space="preserve">the </w:t>
      </w:r>
      <w:r>
        <w:t>equatorial position</w:t>
      </w:r>
      <w:r w:rsidR="002759F3">
        <w:t>.</w:t>
      </w:r>
      <w:r>
        <w:t xml:space="preserve"> </w:t>
      </w:r>
      <w:r w:rsidR="004717EE">
        <w:t>A</w:t>
      </w:r>
      <w:r>
        <w:t>n equilibrium between the two possible chair conformations is unlikely</w:t>
      </w:r>
      <w:r w:rsidR="004717EE">
        <w:t xml:space="preserve"> since the energy barrier is 10.43 kcal/mol</w:t>
      </w:r>
      <w:r>
        <w:t>.</w:t>
      </w:r>
      <w:r w:rsidR="004717EE">
        <w:rPr>
          <w:rStyle w:val="FootnoteReference"/>
        </w:rPr>
        <w:footnoteReference w:id="3"/>
      </w:r>
      <w:r w:rsidR="004717EE">
        <w:t xml:space="preserve"> </w:t>
      </w:r>
      <w:r w:rsidR="00884C79">
        <w:t xml:space="preserve">Consequently, the flexibility of the scaffold is low, despite </w:t>
      </w:r>
      <w:r w:rsidR="002759F3">
        <w:t xml:space="preserve">the </w:t>
      </w:r>
      <w:r w:rsidR="000D1E93">
        <w:t>important three-dimensional character of the core</w:t>
      </w:r>
      <w:r w:rsidR="002759F3">
        <w:t xml:space="preserve">. The inflexibility of this molecular family suggests there is little entropic penalty </w:t>
      </w:r>
      <w:r w:rsidR="00C105F4">
        <w:t>imposed during</w:t>
      </w:r>
      <w:r w:rsidR="002759F3">
        <w:t xml:space="preserve"> ClpP binding</w:t>
      </w:r>
      <w:r w:rsidR="00C105F4">
        <w:t>. As such, the SAR relationships produced for this class are more directly correlated to ligand</w:t>
      </w:r>
      <w:r w:rsidR="00884C79">
        <w:t>-</w:t>
      </w:r>
      <w:r w:rsidR="00C105F4">
        <w:t>protein interactions than other ClpP activating scaffolds, which exhibit more flexibility</w:t>
      </w:r>
      <w:r w:rsidR="00271820">
        <w:t xml:space="preserve"> for the design of new analogues</w:t>
      </w:r>
      <w:r w:rsidR="00C105F4">
        <w:t xml:space="preserve">. ACP4/5, therefore, represents a good </w:t>
      </w:r>
      <w:r w:rsidR="00C105F4">
        <w:lastRenderedPageBreak/>
        <w:t>scaffold to utilize for computational studies, which are often complicated b</w:t>
      </w:r>
      <w:r w:rsidR="00902A9B">
        <w:t>y molecular flexibility.</w:t>
      </w:r>
    </w:p>
    <w:p w14:paraId="4C57154F" w14:textId="62D59764" w:rsidR="00A1600C" w:rsidRDefault="00A1600C" w:rsidP="00A1600C">
      <w:pPr>
        <w:pStyle w:val="Caption"/>
      </w:pPr>
      <w:r>
        <w:rPr>
          <w:lang w:val="en-GB" w:eastAsia="en-GB"/>
        </w:rPr>
        <w:drawing>
          <wp:inline distT="0" distB="0" distL="0" distR="0" wp14:anchorId="73073C22" wp14:editId="056A6521">
            <wp:extent cx="4676567" cy="1368124"/>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CP4-5.png"/>
                    <pic:cNvPicPr/>
                  </pic:nvPicPr>
                  <pic:blipFill>
                    <a:blip r:embed="rId23" cstate="screen">
                      <a:extLst>
                        <a:ext uri="{28A0092B-C50C-407E-A947-70E740481C1C}">
                          <a14:useLocalDpi xmlns:a14="http://schemas.microsoft.com/office/drawing/2010/main"/>
                        </a:ext>
                      </a:extLst>
                    </a:blip>
                    <a:stretch>
                      <a:fillRect/>
                    </a:stretch>
                  </pic:blipFill>
                  <pic:spPr>
                    <a:xfrm>
                      <a:off x="0" y="0"/>
                      <a:ext cx="4681658" cy="1369613"/>
                    </a:xfrm>
                    <a:prstGeom prst="rect">
                      <a:avLst/>
                    </a:prstGeom>
                  </pic:spPr>
                </pic:pic>
              </a:graphicData>
            </a:graphic>
          </wp:inline>
        </w:drawing>
      </w:r>
    </w:p>
    <w:p w14:paraId="43D94746" w14:textId="4B893591" w:rsidR="00A1600C" w:rsidRDefault="00A1600C" w:rsidP="00101D94">
      <w:pPr>
        <w:pStyle w:val="Caption"/>
      </w:pPr>
      <w:bookmarkStart w:id="54" w:name="_Toc461097857"/>
      <w:bookmarkStart w:id="55" w:name="_Toc466714476"/>
      <w:r>
        <w:t xml:space="preserve">Figure </w:t>
      </w:r>
      <w:r w:rsidR="00B92437">
        <w:fldChar w:fldCharType="begin"/>
      </w:r>
      <w:r w:rsidR="00B92437">
        <w:instrText xml:space="preserve"> SEQ Figure \* ARABIC </w:instrText>
      </w:r>
      <w:r w:rsidR="00B92437">
        <w:fldChar w:fldCharType="separate"/>
      </w:r>
      <w:r w:rsidR="003E7D56">
        <w:t>7</w:t>
      </w:r>
      <w:r w:rsidR="00B92437">
        <w:fldChar w:fldCharType="end"/>
      </w:r>
      <w:r>
        <w:t xml:space="preserve">. </w:t>
      </w:r>
      <w:r w:rsidR="00101D94">
        <w:t xml:space="preserve">Chemical structures of </w:t>
      </w:r>
      <w:r w:rsidRPr="00FD6338">
        <w:t>ACP4</w:t>
      </w:r>
      <w:r>
        <w:t xml:space="preserve"> </w:t>
      </w:r>
      <w:r w:rsidRPr="00FD6338">
        <w:t>(left) and ACP5</w:t>
      </w:r>
      <w:r>
        <w:t xml:space="preserve"> </w:t>
      </w:r>
      <w:r w:rsidRPr="00FD6338">
        <w:t>(right).</w:t>
      </w:r>
      <w:bookmarkEnd w:id="54"/>
      <w:bookmarkEnd w:id="55"/>
    </w:p>
    <w:p w14:paraId="01901E87" w14:textId="2D261D0A" w:rsidR="00A1600C" w:rsidRDefault="00884C79" w:rsidP="00A1600C">
      <w:pPr>
        <w:spacing w:line="240" w:lineRule="auto"/>
        <w:ind w:firstLine="0"/>
        <w:jc w:val="center"/>
      </w:pPr>
      <w:r>
        <w:rPr>
          <w:lang w:val="en-GB" w:eastAsia="en-GB"/>
        </w:rPr>
        <w:drawing>
          <wp:inline distT="0" distB="0" distL="0" distR="0" wp14:anchorId="7242DC32" wp14:editId="2A73A5DB">
            <wp:extent cx="4707271" cy="193989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Chair ACP5.png"/>
                    <pic:cNvPicPr/>
                  </pic:nvPicPr>
                  <pic:blipFill rotWithShape="1">
                    <a:blip r:embed="rId24" cstate="screen">
                      <a:extLst>
                        <a:ext uri="{BEBA8EAE-BF5A-486C-A8C5-ECC9F3942E4B}">
                          <a14:imgProps xmlns:a14="http://schemas.microsoft.com/office/drawing/2010/main">
                            <a14:imgLayer r:embed="rId25">
                              <a14:imgEffect>
                                <a14:saturation sat="0"/>
                              </a14:imgEffect>
                            </a14:imgLayer>
                          </a14:imgProps>
                        </a:ext>
                        <a:ext uri="{28A0092B-C50C-407E-A947-70E740481C1C}">
                          <a14:useLocalDpi xmlns:a14="http://schemas.microsoft.com/office/drawing/2010/main"/>
                        </a:ext>
                      </a:extLst>
                    </a:blip>
                    <a:srcRect/>
                    <a:stretch/>
                  </pic:blipFill>
                  <pic:spPr bwMode="auto">
                    <a:xfrm>
                      <a:off x="0" y="0"/>
                      <a:ext cx="4709641" cy="1940872"/>
                    </a:xfrm>
                    <a:prstGeom prst="rect">
                      <a:avLst/>
                    </a:prstGeom>
                    <a:ln>
                      <a:noFill/>
                    </a:ln>
                    <a:extLst>
                      <a:ext uri="{53640926-AAD7-44D8-BBD7-CCE9431645EC}">
                        <a14:shadowObscured xmlns:a14="http://schemas.microsoft.com/office/drawing/2010/main"/>
                      </a:ext>
                    </a:extLst>
                  </pic:spPr>
                </pic:pic>
              </a:graphicData>
            </a:graphic>
          </wp:inline>
        </w:drawing>
      </w:r>
    </w:p>
    <w:p w14:paraId="10EFC935" w14:textId="2760AB61" w:rsidR="00A1600C" w:rsidRPr="006B79DF" w:rsidRDefault="00A1600C" w:rsidP="00A1600C">
      <w:pPr>
        <w:pStyle w:val="Caption"/>
      </w:pPr>
      <w:bookmarkStart w:id="56" w:name="_Toc461097858"/>
      <w:bookmarkStart w:id="57" w:name="_Toc466714477"/>
      <w:r>
        <w:t xml:space="preserve">Figure </w:t>
      </w:r>
      <w:r w:rsidR="00B92437">
        <w:fldChar w:fldCharType="begin"/>
      </w:r>
      <w:r w:rsidR="00B92437">
        <w:instrText xml:space="preserve"> SEQ Figure \* ARABIC </w:instrText>
      </w:r>
      <w:r w:rsidR="00B92437">
        <w:fldChar w:fldCharType="separate"/>
      </w:r>
      <w:r w:rsidR="003E7D56">
        <w:t>8</w:t>
      </w:r>
      <w:r w:rsidR="00B92437">
        <w:fldChar w:fldCharType="end"/>
      </w:r>
      <w:r>
        <w:t>. Minimized structure of ACP5.</w:t>
      </w:r>
      <w:bookmarkEnd w:id="56"/>
      <w:r w:rsidR="00D06E9B">
        <w:t xml:space="preserve"> </w:t>
      </w:r>
      <w:r w:rsidR="00D06E9B" w:rsidRPr="00C800D4">
        <w:rPr>
          <w:b w:val="0"/>
        </w:rPr>
        <w:t>The structures were minimized with the basis set M06-2X/Def2-TZVP in Gaussian 9.</w:t>
      </w:r>
      <w:bookmarkEnd w:id="57"/>
    </w:p>
    <w:p w14:paraId="1917C38E" w14:textId="6C95693D" w:rsidR="00A1600C" w:rsidRDefault="00A1600C" w:rsidP="00C3758F">
      <w:r>
        <w:t xml:space="preserve">In Leung’s study, the binding of ACP4/5 was first investigated by docking analysis. </w:t>
      </w:r>
      <w:r w:rsidR="000D1E93">
        <w:t>The docking studies were limited to the docking of ACPs</w:t>
      </w:r>
      <w:r w:rsidR="00213BB8">
        <w:t xml:space="preserve"> (</w:t>
      </w:r>
      <w:r w:rsidR="00213BB8" w:rsidRPr="00D51043">
        <w:rPr>
          <w:b/>
        </w:rPr>
        <w:t>3-7</w:t>
      </w:r>
      <w:r w:rsidR="00213BB8">
        <w:t xml:space="preserve">) </w:t>
      </w:r>
      <w:r w:rsidR="00D51043">
        <w:t xml:space="preserve">to EcClpP and did not provide a thorough analysis of ACPs•EcClpP interactions, as the ligands were overlaid into the pocket. </w:t>
      </w:r>
      <w:r>
        <w:t xml:space="preserve">Interestingly, ACP4/5 were predicted to </w:t>
      </w:r>
      <w:r w:rsidR="007610D4">
        <w:t xml:space="preserve">not only </w:t>
      </w:r>
      <w:r>
        <w:t>bind to the same pocket as ADEP</w:t>
      </w:r>
      <w:r w:rsidR="00AD3EA2">
        <w:t>s</w:t>
      </w:r>
      <w:r w:rsidR="007610D4">
        <w:t xml:space="preserve"> (H-pocket, </w:t>
      </w:r>
      <w:r w:rsidR="00B453DF">
        <w:t>red in Figure 9</w:t>
      </w:r>
      <w:r w:rsidR="00EC5E8D">
        <w:t>a</w:t>
      </w:r>
      <w:r w:rsidR="00B453DF">
        <w:t>),</w:t>
      </w:r>
      <w:r w:rsidR="00AD3EA2">
        <w:t xml:space="preserve"> but also</w:t>
      </w:r>
      <w:r>
        <w:t xml:space="preserve"> to a newly identified adjacent pocket</w:t>
      </w:r>
      <w:r w:rsidR="007610D4">
        <w:t xml:space="preserve"> (</w:t>
      </w:r>
      <w:r w:rsidR="00B453DF">
        <w:t>C pocket</w:t>
      </w:r>
      <w:r w:rsidR="007610D4">
        <w:t xml:space="preserve">, </w:t>
      </w:r>
      <w:r w:rsidR="00B453DF">
        <w:t>green in Figure 9</w:t>
      </w:r>
      <w:r w:rsidR="00EC5E8D">
        <w:t>a</w:t>
      </w:r>
      <w:r w:rsidR="00B453DF">
        <w:t>)</w:t>
      </w:r>
      <w:r>
        <w:t xml:space="preserve">. Mutations of the </w:t>
      </w:r>
      <w:r w:rsidR="00B127F1">
        <w:t xml:space="preserve">putative </w:t>
      </w:r>
      <w:r>
        <w:t xml:space="preserve">binding sites were utilized to validate the docking predictions (Figure </w:t>
      </w:r>
      <w:r w:rsidR="00D06E9B">
        <w:t>9</w:t>
      </w:r>
      <w:r w:rsidR="00EC5E8D">
        <w:t>b</w:t>
      </w:r>
      <w:r>
        <w:t xml:space="preserve">). Single mutations of </w:t>
      </w:r>
      <w:r w:rsidR="00B127F1">
        <w:t xml:space="preserve">the </w:t>
      </w:r>
      <w:r>
        <w:t xml:space="preserve">ADEP binding site residues were performed to assess the effect on the activity of ACP4/5. Residue mutations, </w:t>
      </w:r>
      <w:r w:rsidR="004C706D">
        <w:t>Phe</w:t>
      </w:r>
      <w:r>
        <w:t>112A</w:t>
      </w:r>
      <w:r w:rsidR="004C706D">
        <w:t>la</w:t>
      </w:r>
      <w:r>
        <w:t>, L</w:t>
      </w:r>
      <w:r w:rsidR="004C706D">
        <w:t>eu</w:t>
      </w:r>
      <w:r>
        <w:t>189</w:t>
      </w:r>
      <w:r w:rsidR="004C706D">
        <w:t>Glu</w:t>
      </w:r>
      <w:r>
        <w:t xml:space="preserve"> and </w:t>
      </w:r>
      <w:r w:rsidR="004C706D">
        <w:t>Phe</w:t>
      </w:r>
      <w:r>
        <w:t>112A</w:t>
      </w:r>
      <w:r w:rsidR="004C706D">
        <w:t>la</w:t>
      </w:r>
      <w:r>
        <w:t>/L</w:t>
      </w:r>
      <w:r w:rsidR="004C706D">
        <w:t>eu</w:t>
      </w:r>
      <w:r>
        <w:t>189</w:t>
      </w:r>
      <w:r w:rsidR="004C706D">
        <w:t>Glu</w:t>
      </w:r>
      <w:r w:rsidR="004865C9">
        <w:t xml:space="preserve"> (</w:t>
      </w:r>
      <w:r w:rsidR="00EC5E8D">
        <w:t>H pocket mutations</w:t>
      </w:r>
      <w:r w:rsidR="004865C9">
        <w:t>)</w:t>
      </w:r>
      <w:r>
        <w:t xml:space="preserve"> decreased both ADEP and ACP4/5 activity, suggesting the compounds bind to a same pocket. Furthermore, mutation</w:t>
      </w:r>
      <w:r w:rsidR="00EF4E2D">
        <w:t>s</w:t>
      </w:r>
      <w:r>
        <w:t xml:space="preserve"> </w:t>
      </w:r>
      <w:r>
        <w:lastRenderedPageBreak/>
        <w:t xml:space="preserve">of residues in the </w:t>
      </w:r>
      <w:r w:rsidR="00EC5E8D">
        <w:t>C pocket</w:t>
      </w:r>
      <w:r>
        <w:t xml:space="preserve">, </w:t>
      </w:r>
      <w:r w:rsidR="00250D57">
        <w:t>Gln</w:t>
      </w:r>
      <w:r>
        <w:t>81A</w:t>
      </w:r>
      <w:r w:rsidR="00250D57">
        <w:t>la</w:t>
      </w:r>
      <w:r>
        <w:t xml:space="preserve"> and </w:t>
      </w:r>
      <w:r w:rsidR="00250D57">
        <w:t>Asp</w:t>
      </w:r>
      <w:r>
        <w:t>86A</w:t>
      </w:r>
      <w:r w:rsidR="00250D57">
        <w:t>la</w:t>
      </w:r>
      <w:r>
        <w:t xml:space="preserve">, only affected ACP4/5 activity, providing evidence of a </w:t>
      </w:r>
      <w:r w:rsidR="004865C9">
        <w:t xml:space="preserve">potential </w:t>
      </w:r>
      <w:r>
        <w:t>dual binding mode for ACP4/5.</w:t>
      </w:r>
    </w:p>
    <w:p w14:paraId="42DBCE11" w14:textId="6F6AD4A6" w:rsidR="006F7457" w:rsidRDefault="00230EB9" w:rsidP="001F1A9B">
      <w:pPr>
        <w:spacing w:line="240" w:lineRule="auto"/>
        <w:ind w:firstLine="0"/>
      </w:pPr>
      <w:r>
        <w:rPr>
          <w:lang w:val="en-GB" w:eastAsia="en-GB"/>
        </w:rPr>
        <mc:AlternateContent>
          <mc:Choice Requires="wps">
            <w:drawing>
              <wp:anchor distT="0" distB="0" distL="114300" distR="114300" simplePos="0" relativeHeight="251761664" behindDoc="0" locked="0" layoutInCell="1" allowOverlap="1" wp14:anchorId="3F434E3A" wp14:editId="355F7914">
                <wp:simplePos x="0" y="0"/>
                <wp:positionH relativeFrom="column">
                  <wp:posOffset>3181</wp:posOffset>
                </wp:positionH>
                <wp:positionV relativeFrom="paragraph">
                  <wp:posOffset>-3122</wp:posOffset>
                </wp:positionV>
                <wp:extent cx="306705" cy="341630"/>
                <wp:effectExtent l="0" t="0" r="0" b="0"/>
                <wp:wrapNone/>
                <wp:docPr id="326" name="Text Box 326"/>
                <wp:cNvGraphicFramePr/>
                <a:graphic xmlns:a="http://schemas.openxmlformats.org/drawingml/2006/main">
                  <a:graphicData uri="http://schemas.microsoft.com/office/word/2010/wordprocessingShape">
                    <wps:wsp>
                      <wps:cNvSpPr txBox="1"/>
                      <wps:spPr>
                        <a:xfrm>
                          <a:off x="0" y="0"/>
                          <a:ext cx="306705" cy="34163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96E87B9" w14:textId="77777777" w:rsidR="00D54772" w:rsidRPr="00B453DF" w:rsidRDefault="00D54772" w:rsidP="00230EB9">
                            <w:pPr>
                              <w:ind w:firstLine="0"/>
                              <w:rPr>
                                <w:lang w:val="fr-FR"/>
                              </w:rPr>
                            </w:pPr>
                            <w:r>
                              <w:rPr>
                                <w:lang w:val="fr-FR"/>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434E3A" id="Text Box 326" o:spid="_x0000_s1030" type="#_x0000_t202" style="position:absolute;left:0;text-align:left;margin-left:.25pt;margin-top:-.2pt;width:24.15pt;height:26.9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" filled="f" stroked="f">
                <v:textbox>
                  <w:txbxContent>
                    <w:p w14:paraId="596E87B9" w14:textId="77777777" w:rsidR="00D54772" w:rsidRPr="00B453DF" w:rsidRDefault="00D54772" w:rsidP="00230EB9">
                      <w:pPr>
                        <w:ind w:firstLine="0"/>
                        <w:rPr>
                          <w:lang w:val="fr-FR"/>
                        </w:rPr>
                      </w:pPr>
                      <w:r>
                        <w:rPr>
                          <w:lang w:val="fr-FR"/>
                        </w:rPr>
                        <w:t>a.</w:t>
                      </w:r>
                    </w:p>
                  </w:txbxContent>
                </v:textbox>
              </v:shape>
            </w:pict>
          </mc:Fallback>
        </mc:AlternateContent>
      </w:r>
      <w:r w:rsidR="006F7457">
        <w:rPr>
          <w:lang w:val="en-GB" w:eastAsia="en-GB"/>
        </w:rPr>
        <w:drawing>
          <wp:inline distT="0" distB="0" distL="0" distR="0" wp14:anchorId="0890F1D8" wp14:editId="2AB4C45E">
            <wp:extent cx="5040000" cy="2544219"/>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Pockets.png"/>
                    <pic:cNvPicPr/>
                  </pic:nvPicPr>
                  <pic:blipFill>
                    <a:blip r:embed="rId26" cstate="screen">
                      <a:extLst>
                        <a:ext uri="{28A0092B-C50C-407E-A947-70E740481C1C}">
                          <a14:useLocalDpi xmlns:a14="http://schemas.microsoft.com/office/drawing/2010/main"/>
                        </a:ext>
                      </a:extLst>
                    </a:blip>
                    <a:stretch>
                      <a:fillRect/>
                    </a:stretch>
                  </pic:blipFill>
                  <pic:spPr>
                    <a:xfrm>
                      <a:off x="0" y="0"/>
                      <a:ext cx="5040000" cy="2544219"/>
                    </a:xfrm>
                    <a:prstGeom prst="rect">
                      <a:avLst/>
                    </a:prstGeom>
                  </pic:spPr>
                </pic:pic>
              </a:graphicData>
            </a:graphic>
          </wp:inline>
        </w:drawing>
      </w:r>
    </w:p>
    <w:p w14:paraId="4EBB304F" w14:textId="44418916" w:rsidR="00A1600C" w:rsidRDefault="001F1A9B" w:rsidP="00A1600C">
      <w:pPr>
        <w:pStyle w:val="Caption"/>
      </w:pPr>
      <w:r>
        <w:rPr>
          <w:lang w:val="en-GB" w:eastAsia="en-GB"/>
        </w:rPr>
        <mc:AlternateContent>
          <mc:Choice Requires="wpg">
            <w:drawing>
              <wp:anchor distT="0" distB="0" distL="114300" distR="114300" simplePos="0" relativeHeight="251678720" behindDoc="0" locked="0" layoutInCell="1" allowOverlap="1" wp14:anchorId="6EA4D098" wp14:editId="73DE044A">
                <wp:simplePos x="0" y="0"/>
                <wp:positionH relativeFrom="column">
                  <wp:posOffset>755015</wp:posOffset>
                </wp:positionH>
                <wp:positionV relativeFrom="paragraph">
                  <wp:posOffset>1196340</wp:posOffset>
                </wp:positionV>
                <wp:extent cx="3354125" cy="1148647"/>
                <wp:effectExtent l="0" t="0" r="0" b="0"/>
                <wp:wrapNone/>
                <wp:docPr id="29" name="Group 29"/>
                <wp:cNvGraphicFramePr/>
                <a:graphic xmlns:a="http://schemas.openxmlformats.org/drawingml/2006/main">
                  <a:graphicData uri="http://schemas.microsoft.com/office/word/2010/wordprocessingGroup">
                    <wpg:wgp>
                      <wpg:cNvGrpSpPr/>
                      <wpg:grpSpPr>
                        <a:xfrm>
                          <a:off x="0" y="0"/>
                          <a:ext cx="3354125" cy="1148647"/>
                          <a:chOff x="67975" y="686775"/>
                          <a:chExt cx="3354125" cy="1148647"/>
                        </a:xfrm>
                      </wpg:grpSpPr>
                      <wps:wsp>
                        <wps:cNvPr id="22" name="Text Box 22"/>
                        <wps:cNvSpPr txBox="1"/>
                        <wps:spPr>
                          <a:xfrm>
                            <a:off x="67975" y="686775"/>
                            <a:ext cx="609600" cy="252000"/>
                          </a:xfrm>
                          <a:prstGeom prst="rect">
                            <a:avLst/>
                          </a:prstGeom>
                          <a:solidFill>
                            <a:schemeClr val="bg1"/>
                          </a:solidFill>
                          <a:ln>
                            <a:noFill/>
                          </a:ln>
                          <a:effectLst/>
                        </wps:spPr>
                        <wps:style>
                          <a:lnRef idx="0">
                            <a:schemeClr val="accent1"/>
                          </a:lnRef>
                          <a:fillRef idx="0">
                            <a:schemeClr val="accent1"/>
                          </a:fillRef>
                          <a:effectRef idx="0">
                            <a:schemeClr val="accent1"/>
                          </a:effectRef>
                          <a:fontRef idx="minor">
                            <a:schemeClr val="dk1"/>
                          </a:fontRef>
                        </wps:style>
                        <wps:txbx>
                          <w:txbxContent>
                            <w:p w14:paraId="711C2C5C" w14:textId="77777777" w:rsidR="00D54772" w:rsidRPr="001F1A9B" w:rsidRDefault="00D54772" w:rsidP="00A1600C">
                              <w:pPr>
                                <w:ind w:firstLine="0"/>
                              </w:pPr>
                              <w:r w:rsidRPr="001F1A9B">
                                <w:t>Asp86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 name="Text Box 26"/>
                        <wps:cNvSpPr txBox="1"/>
                        <wps:spPr>
                          <a:xfrm>
                            <a:off x="829982" y="1487270"/>
                            <a:ext cx="609600" cy="234000"/>
                          </a:xfrm>
                          <a:prstGeom prst="rect">
                            <a:avLst/>
                          </a:prstGeom>
                          <a:solidFill>
                            <a:schemeClr val="bg1"/>
                          </a:solidFill>
                          <a:ln>
                            <a:noFill/>
                          </a:ln>
                          <a:effectLst/>
                        </wps:spPr>
                        <wps:style>
                          <a:lnRef idx="0">
                            <a:schemeClr val="accent1"/>
                          </a:lnRef>
                          <a:fillRef idx="0">
                            <a:schemeClr val="accent1"/>
                          </a:fillRef>
                          <a:effectRef idx="0">
                            <a:schemeClr val="accent1"/>
                          </a:effectRef>
                          <a:fontRef idx="minor">
                            <a:schemeClr val="dk1"/>
                          </a:fontRef>
                        </wps:style>
                        <wps:txbx>
                          <w:txbxContent>
                            <w:p w14:paraId="5ABE1A90" w14:textId="77777777" w:rsidR="00D54772" w:rsidRDefault="00D54772" w:rsidP="00A1600C">
                              <w:pPr>
                                <w:ind w:firstLine="0"/>
                              </w:pPr>
                              <w:r>
                                <w:t>Gln81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7" name="Text Box 27"/>
                        <wps:cNvSpPr txBox="1"/>
                        <wps:spPr>
                          <a:xfrm>
                            <a:off x="1896791" y="1601422"/>
                            <a:ext cx="763303" cy="234000"/>
                          </a:xfrm>
                          <a:prstGeom prst="rect">
                            <a:avLst/>
                          </a:prstGeom>
                          <a:solidFill>
                            <a:schemeClr val="bg1"/>
                          </a:solidFill>
                          <a:ln>
                            <a:noFill/>
                          </a:ln>
                          <a:effectLst/>
                        </wps:spPr>
                        <wps:style>
                          <a:lnRef idx="0">
                            <a:schemeClr val="accent1"/>
                          </a:lnRef>
                          <a:fillRef idx="0">
                            <a:schemeClr val="accent1"/>
                          </a:fillRef>
                          <a:effectRef idx="0">
                            <a:schemeClr val="accent1"/>
                          </a:effectRef>
                          <a:fontRef idx="minor">
                            <a:schemeClr val="dk1"/>
                          </a:fontRef>
                        </wps:style>
                        <wps:txbx>
                          <w:txbxContent>
                            <w:p w14:paraId="11152D13" w14:textId="77777777" w:rsidR="00D54772" w:rsidRDefault="00D54772" w:rsidP="00A1600C">
                              <w:pPr>
                                <w:ind w:firstLine="0"/>
                              </w:pPr>
                              <w:r>
                                <w:t>Leu189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 name="Text Box 28"/>
                        <wps:cNvSpPr txBox="1"/>
                        <wps:spPr>
                          <a:xfrm>
                            <a:off x="2658797" y="1601293"/>
                            <a:ext cx="763303" cy="234000"/>
                          </a:xfrm>
                          <a:prstGeom prst="rect">
                            <a:avLst/>
                          </a:prstGeom>
                          <a:solidFill>
                            <a:schemeClr val="bg1"/>
                          </a:solidFill>
                          <a:ln>
                            <a:noFill/>
                          </a:ln>
                          <a:effectLst/>
                        </wps:spPr>
                        <wps:style>
                          <a:lnRef idx="0">
                            <a:schemeClr val="accent1"/>
                          </a:lnRef>
                          <a:fillRef idx="0">
                            <a:schemeClr val="accent1"/>
                          </a:fillRef>
                          <a:effectRef idx="0">
                            <a:schemeClr val="accent1"/>
                          </a:effectRef>
                          <a:fontRef idx="minor">
                            <a:schemeClr val="dk1"/>
                          </a:fontRef>
                        </wps:style>
                        <wps:txbx>
                          <w:txbxContent>
                            <w:p w14:paraId="61423F4A" w14:textId="77777777" w:rsidR="00D54772" w:rsidRDefault="00D54772" w:rsidP="00A1600C">
                              <w:pPr>
                                <w:ind w:firstLine="0"/>
                              </w:pPr>
                              <w:r>
                                <w:t>Phe112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EA4D098" id="Group 29" o:spid="_x0000_s1031" style="position:absolute;left:0;text-align:left;margin-left:59.45pt;margin-top:94.2pt;width:264.1pt;height:90.45pt;z-index:251678720;mso-width-relative:margin;mso-height-relative:margin" coordorigin="67975,686775" coordsize="3354125,1148647"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">
                <v:shape id="Text Box 22" o:spid="_x0000_s1032" type="#_x0000_t202" style="position:absolute;left:67975;top:686775;width:609600;height:2520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wNUGGwwAA&#10;ANsAAAAPAAAAZHJzL2Rvd25yZXYueG1sRI9PawIxFMTvBb9DeEJvNekeqmyN0hYK0ov4h55fN6+b&#10;rZuXJYnu1k9vBMHjMDO/YebLwbXiRCE2njU8TxQI4sqbhmsN+93n0wxETMgGW8+k4Z8iLBejhzmW&#10;xve8odM21SJDOJaowabUlVLGypLDOPEdcfZ+fXCYsgy1NAH7DHetLJR6kQ4bzgsWO/qwVB22R6fh&#10;u/6j9+YrnNVaqv4w85v9z9Rq/Tge3l5BJBrSPXxrr4yGooDrl/wD5OIC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wNUGGwwAAANsAAAAPAAAAAAAAAAAAAAAAAJcCAABkcnMvZG93&#10;bnJldi54bWxQSwUGAAAAAAQABAD1AAAAhwMAAAAA&#10;" fillcolor="white [3212]" stroked="f">
                  <v:textbox>
                    <w:txbxContent>
                      <w:p w14:paraId="711C2C5C" w14:textId="77777777" w:rsidR="00D54772" w:rsidRPr="001F1A9B" w:rsidRDefault="00D54772" w:rsidP="00A1600C">
                        <w:pPr>
                          <w:ind w:firstLine="0"/>
                        </w:pPr>
                        <w:r w:rsidRPr="001F1A9B">
                          <w:t>Asp86</w:t>
                        </w:r>
                      </w:p>
                    </w:txbxContent>
                  </v:textbox>
                </v:shape>
                <v:shape id="Text Box 26" o:spid="_x0000_s1033" type="#_x0000_t202" style="position:absolute;left:829982;top:1487270;width:609600;height:2340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PDkeFwwAA&#10;ANsAAAAPAAAAZHJzL2Rvd25yZXYueG1sRI9PawIxFMTvBb9DeEJvNdGDldUorVAQL+IfPD83r5ut&#10;m5clSd2tn74pFDwOM/MbZrHqXSNuFGLtWcN4pEAQl97UXGk4HT9eZiBiQjbYeCYNPxRhtRw8LbAw&#10;vuM93Q6pEhnCsUANNqW2kDKWlhzGkW+Js/fpg8OUZaikCdhluGvkRKmpdFhzXrDY0tpSeT18Ow3n&#10;6ove6224q51U3XXm96fLq9X6edi/zUEk6tMj/N/eGA2TKfx9yT9ALn8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PDkeFwwAAANsAAAAPAAAAAAAAAAAAAAAAAJcCAABkcnMvZG93&#10;bnJldi54bWxQSwUGAAAAAAQABAD1AAAAhwMAAAAA&#10;" fillcolor="white [3212]" stroked="f">
                  <v:textbox>
                    <w:txbxContent>
                      <w:p w14:paraId="5ABE1A90" w14:textId="77777777" w:rsidR="00D54772" w:rsidRDefault="00D54772" w:rsidP="00A1600C">
                        <w:pPr>
                          <w:ind w:firstLine="0"/>
                        </w:pPr>
                        <w:r>
                          <w:t>Gln81</w:t>
                        </w:r>
                      </w:p>
                    </w:txbxContent>
                  </v:textbox>
                </v:shape>
                <v:shape id="Text Box 27" o:spid="_x0000_s1034" type="#_x0000_t202" style="position:absolute;left:1896791;top:1601422;width:763303;height:2340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gQuIewwAA&#10;ANsAAAAPAAAAZHJzL2Rvd25yZXYueG1sRI9PawIxFMTvgt8hPMGbJnpQWY3SCoXSS/EPnp+b183W&#10;zcuSpO62n74pFDwOM/MbZrPrXSPuFGLtWcNsqkAQl97UXGk4n14mKxAxIRtsPJOGb4qw2w4HGyyM&#10;7/hA92OqRIZwLFCDTaktpIylJYdx6lvi7H344DBlGSppAnYZ7ho5V2ohHdacFyy2tLdU3o5fTsOl&#10;+qTn+i38qHeputvKH87XpdV6POqf1iAS9ekR/m+/Gg3zJfx9yT9Abn8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gQuIewwAAANsAAAAPAAAAAAAAAAAAAAAAAJcCAABkcnMvZG93&#10;bnJldi54bWxQSwUGAAAAAAQABAD1AAAAhwMAAAAA&#10;" fillcolor="white [3212]" stroked="f">
                  <v:textbox>
                    <w:txbxContent>
                      <w:p w14:paraId="11152D13" w14:textId="77777777" w:rsidR="00D54772" w:rsidRDefault="00D54772" w:rsidP="00A1600C">
                        <w:pPr>
                          <w:ind w:firstLine="0"/>
                        </w:pPr>
                        <w:r>
                          <w:t>Leu189</w:t>
                        </w:r>
                      </w:p>
                    </w:txbxContent>
                  </v:textbox>
                </v:shape>
                <v:shape id="Text Box 28" o:spid="_x0000_s1035" type="#_x0000_t202" style="position:absolute;left:2658797;top:1601293;width:763303;height:2340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R3XZsvwAA&#10;ANsAAAAPAAAAZHJzL2Rvd25yZXYueG1sRE9NawIxEL0X/A9hhN5qoodWVqOoUBAvohXP42bcrG4m&#10;S5K6a399cyj0+Hjf82XvGvGgEGvPGsYjBYK49KbmSsPp6/NtCiImZIONZ9LwpAjLxeBljoXxHR/o&#10;cUyVyCEcC9RgU2oLKWNpyWEc+ZY4c1cfHKYMQyVNwC6Hu0ZOlHqXDmvODRZb2lgq78dvp+Fc3Whd&#10;78KP2kvV3af+cLp8WK1fh/1qBiJRn/7Ff+6t0TDJY/OX/APk4hc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JHddmy/AAAA2wAAAA8AAAAAAAAAAAAAAAAAlwIAAGRycy9kb3ducmV2&#10;LnhtbFBLBQYAAAAABAAEAPUAAACDAwAAAAA=&#10;" fillcolor="white [3212]" stroked="f">
                  <v:textbox>
                    <w:txbxContent>
                      <w:p w14:paraId="61423F4A" w14:textId="77777777" w:rsidR="00D54772" w:rsidRDefault="00D54772" w:rsidP="00A1600C">
                        <w:pPr>
                          <w:ind w:firstLine="0"/>
                        </w:pPr>
                        <w:r>
                          <w:t>Phe112</w:t>
                        </w:r>
                      </w:p>
                    </w:txbxContent>
                  </v:textbox>
                </v:shape>
              </v:group>
            </w:pict>
          </mc:Fallback>
        </mc:AlternateContent>
      </w:r>
      <w:r>
        <w:rPr>
          <w:lang w:val="en-GB" w:eastAsia="en-GB"/>
        </w:rPr>
        <mc:AlternateContent>
          <mc:Choice Requires="wps">
            <w:drawing>
              <wp:anchor distT="0" distB="0" distL="114300" distR="114300" simplePos="0" relativeHeight="251696128" behindDoc="0" locked="0" layoutInCell="1" allowOverlap="1" wp14:anchorId="7BEFCB96" wp14:editId="2757894A">
                <wp:simplePos x="0" y="0"/>
                <wp:positionH relativeFrom="column">
                  <wp:posOffset>3181</wp:posOffset>
                </wp:positionH>
                <wp:positionV relativeFrom="paragraph">
                  <wp:posOffset>76342</wp:posOffset>
                </wp:positionV>
                <wp:extent cx="306705" cy="341630"/>
                <wp:effectExtent l="0" t="0" r="0" b="0"/>
                <wp:wrapNone/>
                <wp:docPr id="231" name="Text Box 231"/>
                <wp:cNvGraphicFramePr/>
                <a:graphic xmlns:a="http://schemas.openxmlformats.org/drawingml/2006/main">
                  <a:graphicData uri="http://schemas.microsoft.com/office/word/2010/wordprocessingShape">
                    <wps:wsp>
                      <wps:cNvSpPr txBox="1"/>
                      <wps:spPr>
                        <a:xfrm>
                          <a:off x="0" y="0"/>
                          <a:ext cx="306705" cy="34163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059E0B7" w14:textId="42D1F29A" w:rsidR="00D54772" w:rsidRPr="00B453DF" w:rsidRDefault="00D54772" w:rsidP="00B453DF">
                            <w:pPr>
                              <w:ind w:firstLine="0"/>
                              <w:rPr>
                                <w:lang w:val="fr-FR"/>
                              </w:rPr>
                            </w:pPr>
                            <w:r>
                              <w:rPr>
                                <w:lang w:val="fr-FR"/>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EFCB96" id="Text Box 231" o:spid="_x0000_s1036" type="#_x0000_t202" style="position:absolute;left:0;text-align:left;margin-left:.25pt;margin-top:6pt;width:24.15pt;height:26.9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" filled="f" stroked="f">
                <v:textbox>
                  <w:txbxContent>
                    <w:p w14:paraId="3059E0B7" w14:textId="42D1F29A" w:rsidR="00D54772" w:rsidRPr="00B453DF" w:rsidRDefault="00D54772" w:rsidP="00B453DF">
                      <w:pPr>
                        <w:ind w:firstLine="0"/>
                        <w:rPr>
                          <w:lang w:val="fr-FR"/>
                        </w:rPr>
                      </w:pPr>
                      <w:r>
                        <w:rPr>
                          <w:lang w:val="fr-FR"/>
                        </w:rPr>
                        <w:t>b.</w:t>
                      </w:r>
                    </w:p>
                  </w:txbxContent>
                </v:textbox>
              </v:shape>
            </w:pict>
          </mc:Fallback>
        </mc:AlternateContent>
      </w:r>
      <w:r>
        <w:rPr>
          <w:lang w:val="en-GB" w:eastAsia="en-GB"/>
        </w:rPr>
        <w:drawing>
          <wp:inline distT="0" distB="0" distL="0" distR="0" wp14:anchorId="426E33A1" wp14:editId="643A9FD7">
            <wp:extent cx="5040000" cy="2611798"/>
            <wp:effectExtent l="0" t="0" r="0" b="4445"/>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Pockets-mutations.png"/>
                    <pic:cNvPicPr/>
                  </pic:nvPicPr>
                  <pic:blipFill rotWithShape="1">
                    <a:blip r:embed="rId27" cstate="screen">
                      <a:extLst>
                        <a:ext uri="{28A0092B-C50C-407E-A947-70E740481C1C}">
                          <a14:useLocalDpi xmlns:a14="http://schemas.microsoft.com/office/drawing/2010/main"/>
                        </a:ext>
                      </a:extLst>
                    </a:blip>
                    <a:srcRect/>
                    <a:stretch/>
                  </pic:blipFill>
                  <pic:spPr bwMode="auto">
                    <a:xfrm>
                      <a:off x="0" y="0"/>
                      <a:ext cx="5040000" cy="2611798"/>
                    </a:xfrm>
                    <a:prstGeom prst="rect">
                      <a:avLst/>
                    </a:prstGeom>
                    <a:ln>
                      <a:noFill/>
                    </a:ln>
                    <a:extLst>
                      <a:ext uri="{53640926-AAD7-44D8-BBD7-CCE9431645EC}">
                        <a14:shadowObscured xmlns:a14="http://schemas.microsoft.com/office/drawing/2010/main"/>
                      </a:ext>
                    </a:extLst>
                  </pic:spPr>
                </pic:pic>
              </a:graphicData>
            </a:graphic>
          </wp:inline>
        </w:drawing>
      </w:r>
    </w:p>
    <w:p w14:paraId="7E3937B0" w14:textId="6278A6E1" w:rsidR="00A1600C" w:rsidRDefault="00A1600C" w:rsidP="00A1600C">
      <w:pPr>
        <w:pStyle w:val="Caption"/>
      </w:pPr>
      <w:bookmarkStart w:id="58" w:name="_Toc461097859"/>
      <w:bookmarkStart w:id="59" w:name="_Toc466714478"/>
      <w:r>
        <w:t xml:space="preserve">Figure </w:t>
      </w:r>
      <w:r w:rsidR="00B92437">
        <w:fldChar w:fldCharType="begin"/>
      </w:r>
      <w:r w:rsidR="00B92437">
        <w:instrText xml:space="preserve"> SEQ Figure \* ARABIC </w:instrText>
      </w:r>
      <w:r w:rsidR="00B92437">
        <w:fldChar w:fldCharType="separate"/>
      </w:r>
      <w:r w:rsidR="003E7D56">
        <w:t>9</w:t>
      </w:r>
      <w:r w:rsidR="00B92437">
        <w:fldChar w:fldCharType="end"/>
      </w:r>
      <w:r>
        <w:t xml:space="preserve">. </w:t>
      </w:r>
      <w:r w:rsidR="000E701C">
        <w:t xml:space="preserve">Predicted </w:t>
      </w:r>
      <w:r w:rsidR="001F1A9B">
        <w:t>EcClpP</w:t>
      </w:r>
      <w:r w:rsidR="000E701C">
        <w:t xml:space="preserve"> binding pockets</w:t>
      </w:r>
      <w:r w:rsidR="001F1A9B">
        <w:t xml:space="preserve"> </w:t>
      </w:r>
      <w:r>
        <w:t>(PDB: 3MT6).</w:t>
      </w:r>
      <w:bookmarkEnd w:id="58"/>
      <w:r>
        <w:t xml:space="preserve"> </w:t>
      </w:r>
      <w:r w:rsidR="001F1A9B" w:rsidRPr="00B453DF">
        <w:rPr>
          <w:b w:val="0"/>
        </w:rPr>
        <w:t xml:space="preserve">(a) </w:t>
      </w:r>
      <w:r w:rsidR="00B453DF" w:rsidRPr="00B453DF">
        <w:rPr>
          <w:b w:val="0"/>
        </w:rPr>
        <w:t>View of C pocket (green) and H pocket (red) on two EcClpP subunits (blue/grey). (b)</w:t>
      </w:r>
      <w:r w:rsidR="00EC5E8D">
        <w:rPr>
          <w:b w:val="0"/>
        </w:rPr>
        <w:t xml:space="preserve"> H</w:t>
      </w:r>
      <w:r w:rsidR="00B453DF" w:rsidRPr="00B453DF">
        <w:rPr>
          <w:b w:val="0"/>
        </w:rPr>
        <w:t>ighlighted residues were subjected to mutation.</w:t>
      </w:r>
      <w:bookmarkEnd w:id="59"/>
    </w:p>
    <w:p w14:paraId="741A57D7" w14:textId="68EDEF8E" w:rsidR="00A1600C" w:rsidRDefault="00A1600C" w:rsidP="00A1600C">
      <w:r>
        <w:t xml:space="preserve">Although ACP4/5 were not the most potent ClpP activators to arise from the </w:t>
      </w:r>
      <w:r w:rsidRPr="004C706D">
        <w:rPr>
          <w:i/>
        </w:rPr>
        <w:t>in vitro</w:t>
      </w:r>
      <w:r>
        <w:t xml:space="preserve"> screen, these two analog</w:t>
      </w:r>
      <w:r w:rsidR="009E3C93">
        <w:t>ue</w:t>
      </w:r>
      <w:r>
        <w:t xml:space="preserve">s exhibited some of the most efficacious activity against a number of pathogenic bacteria. Against </w:t>
      </w:r>
      <w:r w:rsidRPr="00A768E3">
        <w:rPr>
          <w:i/>
        </w:rPr>
        <w:t>N</w:t>
      </w:r>
      <w:r w:rsidR="00D06E9B">
        <w:rPr>
          <w:i/>
        </w:rPr>
        <w:t>.</w:t>
      </w:r>
      <w:r w:rsidRPr="00A768E3">
        <w:rPr>
          <w:i/>
        </w:rPr>
        <w:t xml:space="preserve"> gonorrhoeae</w:t>
      </w:r>
      <w:r>
        <w:t xml:space="preserve"> and </w:t>
      </w:r>
      <w:r w:rsidRPr="00A20BB8">
        <w:rPr>
          <w:i/>
        </w:rPr>
        <w:t>N</w:t>
      </w:r>
      <w:r>
        <w:rPr>
          <w:i/>
        </w:rPr>
        <w:t>eisseria</w:t>
      </w:r>
      <w:r w:rsidRPr="00A20BB8">
        <w:rPr>
          <w:i/>
        </w:rPr>
        <w:t xml:space="preserve"> </w:t>
      </w:r>
      <w:r w:rsidRPr="00AF0D5E">
        <w:rPr>
          <w:i/>
        </w:rPr>
        <w:t>meningitidi</w:t>
      </w:r>
      <w:r w:rsidRPr="00A20BB8">
        <w:rPr>
          <w:i/>
        </w:rPr>
        <w:t>s</w:t>
      </w:r>
      <w:r>
        <w:t>, ACP4 showed better minimum bacteri</w:t>
      </w:r>
      <w:r w:rsidR="000E701C">
        <w:t>cidal</w:t>
      </w:r>
      <w:r>
        <w:t xml:space="preserve"> concentration (MBC) than other hits, and was comparable to an ADEP derivative against </w:t>
      </w:r>
      <w:r w:rsidRPr="008C1F24">
        <w:rPr>
          <w:i/>
        </w:rPr>
        <w:t>E</w:t>
      </w:r>
      <w:r w:rsidR="00D06E9B">
        <w:rPr>
          <w:i/>
        </w:rPr>
        <w:t>.</w:t>
      </w:r>
      <w:r w:rsidRPr="008C1F24">
        <w:rPr>
          <w:i/>
        </w:rPr>
        <w:t xml:space="preserve"> coli</w:t>
      </w:r>
      <w:r>
        <w:t xml:space="preserve"> when co</w:t>
      </w:r>
      <w:r w:rsidR="00E05A0D">
        <w:t>-</w:t>
      </w:r>
      <w:r>
        <w:t xml:space="preserve">administered with the membrane permeabilizing agent polymyxin B. </w:t>
      </w:r>
      <w:r>
        <w:lastRenderedPageBreak/>
        <w:t>ACP4 even surpassed ADEP derivative</w:t>
      </w:r>
      <w:r w:rsidR="0022277A">
        <w:t>s</w:t>
      </w:r>
      <w:r>
        <w:t xml:space="preserve"> against </w:t>
      </w:r>
      <w:r>
        <w:rPr>
          <w:i/>
        </w:rPr>
        <w:t>Haemophilus</w:t>
      </w:r>
      <w:r w:rsidRPr="00A768E3">
        <w:rPr>
          <w:i/>
        </w:rPr>
        <w:t xml:space="preserve"> influenzae</w:t>
      </w:r>
      <w:r>
        <w:t xml:space="preserve"> (+ polymyxin B), </w:t>
      </w:r>
      <w:r w:rsidRPr="00A768E3">
        <w:rPr>
          <w:i/>
        </w:rPr>
        <w:t>S. pneumoniae</w:t>
      </w:r>
      <w:r>
        <w:t xml:space="preserve"> and </w:t>
      </w:r>
      <w:r w:rsidRPr="008C1F24">
        <w:rPr>
          <w:i/>
        </w:rPr>
        <w:t>M</w:t>
      </w:r>
      <w:r>
        <w:rPr>
          <w:i/>
        </w:rPr>
        <w:t>ycobacterium</w:t>
      </w:r>
      <w:r w:rsidRPr="008C1F24">
        <w:rPr>
          <w:i/>
        </w:rPr>
        <w:t xml:space="preserve"> smegmatis</w:t>
      </w:r>
      <w:r>
        <w:t>.</w:t>
      </w:r>
      <w:r w:rsidR="0022277A">
        <w:t xml:space="preserve"> These results further demonstrate that the ACP4/5 cyclohexanone exhibits good ligand efficiency and provides a great core for further medicinal chemistry initiatives.</w:t>
      </w:r>
    </w:p>
    <w:p w14:paraId="31A8CB84" w14:textId="6E7A396C" w:rsidR="00A1600C" w:rsidRDefault="00A1600C" w:rsidP="00A1600C">
      <w:r>
        <w:t xml:space="preserve">As previously discussed, few structurally distinct ClpP activators are known and an even smaller number have been subjected to extensive studies. Thus, enrichment of the ClpP activator arsenal and/or scaffold development is necessary to assess the </w:t>
      </w:r>
      <w:r w:rsidR="009737A5">
        <w:t xml:space="preserve">validity </w:t>
      </w:r>
      <w:r>
        <w:t>of ClpP as an antibacterial target. ACP4/5 is an interesting starting point to develop new ClpP activators</w:t>
      </w:r>
      <w:r w:rsidR="009737A5">
        <w:t>. Although structurally more complex than the amino acid ADEPs, the synthesis of ACP4/5 is considerably more tractable.</w:t>
      </w:r>
      <w:r>
        <w:t xml:space="preserve"> Moreover, the </w:t>
      </w:r>
      <w:r w:rsidR="003168F5">
        <w:t xml:space="preserve">highly substituted nature and three-dimensional character of the ACP4/5 core provides an opportunity to explore </w:t>
      </w:r>
      <w:r w:rsidR="009D0DC5">
        <w:t>multiple avenues towards the optimization of this family</w:t>
      </w:r>
      <w:r>
        <w:t>. In addition, ACP4/5 is a non-peptide-based scaffold, making it less susceptible to enzymatic inactivation (e.g.</w:t>
      </w:r>
      <w:r w:rsidR="009D0DC5">
        <w:t xml:space="preserve"> through</w:t>
      </w:r>
      <w:r>
        <w:t xml:space="preserve"> peptide bond cleavage) compared to ADEPs.</w:t>
      </w:r>
    </w:p>
    <w:p w14:paraId="61F9D2AD" w14:textId="12A48B7B" w:rsidR="004C706D" w:rsidRDefault="00505FB5" w:rsidP="00840DA5">
      <w:pPr>
        <w:pStyle w:val="Heading2"/>
      </w:pPr>
      <w:bookmarkStart w:id="60" w:name="_Toc466714671"/>
      <w:r>
        <w:t>ACP4/5 Structure-Activity Relationship Summary</w:t>
      </w:r>
      <w:bookmarkEnd w:id="60"/>
    </w:p>
    <w:p w14:paraId="33945CE6" w14:textId="713F30F1" w:rsidR="00A1600C" w:rsidRDefault="00A1600C" w:rsidP="00A1600C">
      <w:r>
        <w:t>Although ACP4/5 analogues were eventually abandoned</w:t>
      </w:r>
      <w:r w:rsidR="00820385">
        <w:t xml:space="preserve"> by Leung </w:t>
      </w:r>
      <w:r w:rsidR="00820385">
        <w:rPr>
          <w:i/>
        </w:rPr>
        <w:t>et al.</w:t>
      </w:r>
      <w:r>
        <w:t xml:space="preserve"> in favor of another hit</w:t>
      </w:r>
      <w:r w:rsidRPr="00A507C7">
        <w:t xml:space="preserve">, </w:t>
      </w:r>
      <w:r w:rsidR="00834E08">
        <w:t xml:space="preserve">31 analogues </w:t>
      </w:r>
      <w:r w:rsidR="00820385">
        <w:t xml:space="preserve">were synthesized </w:t>
      </w:r>
      <w:r>
        <w:t xml:space="preserve">and </w:t>
      </w:r>
      <w:r w:rsidR="00820385">
        <w:t>assessed</w:t>
      </w:r>
      <w:r w:rsidR="00834E08">
        <w:t xml:space="preserve"> </w:t>
      </w:r>
      <w:r w:rsidR="00820385">
        <w:t>for EcClpP activation capabilities. To evaluate these analog</w:t>
      </w:r>
      <w:r w:rsidR="00EF4E2D">
        <w:t>ue</w:t>
      </w:r>
      <w:r w:rsidR="00820385">
        <w:t xml:space="preserve">s, a well-established degradation assay was utilized, </w:t>
      </w:r>
      <w:r w:rsidR="00834E08">
        <w:t>which measures the ability of compounds to activat</w:t>
      </w:r>
      <w:r w:rsidR="00820385">
        <w:t>e</w:t>
      </w:r>
      <w:r w:rsidR="00834E08">
        <w:t xml:space="preserve"> the EcClpP tetradecamer and induce EcClpP-mediated</w:t>
      </w:r>
      <w:r>
        <w:t xml:space="preserve"> degradation of </w:t>
      </w:r>
      <w:r w:rsidR="00834E08">
        <w:t xml:space="preserve">a substrate protein, </w:t>
      </w:r>
      <w:r>
        <w:t xml:space="preserve">fluorescein isothiocyanate-labeled casein (FITC-casein). FITC-casein is not fluorescent in its globular state and must be hydrolyzed in order to fluoresce. To quantify fluorescence resulting from the degradation of FITC-casein, </w:t>
      </w:r>
      <w:r w:rsidRPr="00A507C7">
        <w:t xml:space="preserve">a relative </w:t>
      </w:r>
      <w:r w:rsidRPr="00A507C7">
        <w:lastRenderedPageBreak/>
        <w:t>degradation (RD</w:t>
      </w:r>
      <w:r w:rsidRPr="00EC2B89">
        <w:rPr>
          <w:vertAlign w:val="subscript"/>
        </w:rPr>
        <w:t>25</w:t>
      </w:r>
      <w:r w:rsidRPr="00A507C7">
        <w:t>) index</w:t>
      </w:r>
      <w:r>
        <w:t>, in the presence of 25</w:t>
      </w:r>
      <w:r>
        <w:rPr>
          <w:rFonts w:ascii="Cambria Math" w:hAnsi="Cambria Math" w:cs="Cambria Math"/>
        </w:rPr>
        <w:t>𝜇M</w:t>
      </w:r>
      <w:r>
        <w:t xml:space="preserve"> compound, was calculated as follows:</w:t>
      </w:r>
    </w:p>
    <w:p w14:paraId="5DBCA424" w14:textId="77777777" w:rsidR="00A1600C" w:rsidRDefault="00A1600C" w:rsidP="00A1600C">
      <m:oMathPara>
        <m:oMath>
          <m:r>
            <w:rPr>
              <w:rFonts w:ascii="Cambria Math" w:hAnsi="Cambria Math"/>
            </w:rPr>
            <m:t>RD25</m:t>
          </m:r>
          <m:r>
            <m:rPr>
              <m:sty m:val="p"/>
            </m:rPr>
            <w:rPr>
              <w:rFonts w:ascii="Cambria Math" w:hAnsi="Cambria Math"/>
            </w:rPr>
            <m:t xml:space="preserve">= </m:t>
          </m:r>
          <m:f>
            <m:fPr>
              <m:ctrlPr>
                <w:rPr>
                  <w:rFonts w:ascii="Cambria Math" w:hAnsi="Cambria Math"/>
                </w:rPr>
              </m:ctrlPr>
            </m:fPr>
            <m:num>
              <m:d>
                <m:dPr>
                  <m:ctrlPr>
                    <w:rPr>
                      <w:rFonts w:ascii="Cambria Math" w:hAnsi="Cambria Math"/>
                    </w:rPr>
                  </m:ctrlPr>
                </m:dPr>
                <m:e>
                  <m:r>
                    <m:rPr>
                      <m:sty m:val="p"/>
                    </m:rPr>
                    <w:rPr>
                      <w:rFonts w:ascii="Cambria Math" w:hAnsi="Cambria Math"/>
                    </w:rPr>
                    <m:t>∆</m:t>
                  </m:r>
                  <m:r>
                    <w:rPr>
                      <w:rFonts w:ascii="Cambria Math" w:hAnsi="Cambria Math"/>
                    </w:rPr>
                    <m:t>φClpP</m:t>
                  </m:r>
                  <m:r>
                    <m:rPr>
                      <m:sty m:val="p"/>
                    </m:rPr>
                    <w:rPr>
                      <w:rFonts w:ascii="Cambria Math" w:hAnsi="Cambria Math"/>
                    </w:rPr>
                    <m:t>+</m:t>
                  </m:r>
                  <m:r>
                    <w:rPr>
                      <w:rFonts w:ascii="Cambria Math" w:hAnsi="Cambria Math"/>
                    </w:rPr>
                    <m:t>compound</m:t>
                  </m:r>
                </m:e>
              </m:d>
              <m:r>
                <w:rPr>
                  <w:rFonts w:ascii="Cambria Math" w:hAnsi="Cambria Math"/>
                </w:rPr>
                <m:t>after</m:t>
              </m:r>
              <m:r>
                <m:rPr>
                  <m:sty m:val="p"/>
                </m:rPr>
                <w:rPr>
                  <w:rFonts w:ascii="Cambria Math" w:hAnsi="Cambria Math"/>
                </w:rPr>
                <m:t xml:space="preserve"> 6</m:t>
              </m:r>
              <m:r>
                <w:rPr>
                  <w:rFonts w:ascii="Cambria Math" w:hAnsi="Cambria Math"/>
                </w:rPr>
                <m:t>hrs</m:t>
              </m:r>
              <m:r>
                <m:rPr>
                  <m:sty m:val="p"/>
                </m:rPr>
                <w:rPr>
                  <w:rFonts w:ascii="Cambria Math" w:hAnsi="Cambria Math"/>
                </w:rPr>
                <m:t>-</m:t>
              </m:r>
              <m:d>
                <m:dPr>
                  <m:ctrlPr>
                    <w:rPr>
                      <w:rFonts w:ascii="Cambria Math" w:hAnsi="Cambria Math"/>
                    </w:rPr>
                  </m:ctrlPr>
                </m:dPr>
                <m:e>
                  <m:r>
                    <m:rPr>
                      <m:sty m:val="p"/>
                    </m:rPr>
                    <w:rPr>
                      <w:rFonts w:ascii="Cambria Math" w:hAnsi="Cambria Math"/>
                    </w:rPr>
                    <m:t>∆</m:t>
                  </m:r>
                  <m:r>
                    <w:rPr>
                      <w:rFonts w:ascii="Cambria Math" w:hAnsi="Cambria Math"/>
                    </w:rPr>
                    <m:t>φClpP</m:t>
                  </m:r>
                </m:e>
              </m:d>
              <m:r>
                <w:rPr>
                  <w:rFonts w:ascii="Cambria Math" w:hAnsi="Cambria Math"/>
                </w:rPr>
                <m:t>after</m:t>
              </m:r>
              <m:r>
                <m:rPr>
                  <m:sty m:val="p"/>
                </m:rPr>
                <w:rPr>
                  <w:rFonts w:ascii="Cambria Math" w:hAnsi="Cambria Math"/>
                </w:rPr>
                <m:t xml:space="preserve"> 6</m:t>
              </m:r>
              <m:r>
                <w:rPr>
                  <w:rFonts w:ascii="Cambria Math" w:hAnsi="Cambria Math"/>
                </w:rPr>
                <m:t>hrs</m:t>
              </m:r>
            </m:num>
            <m:den>
              <m:d>
                <m:dPr>
                  <m:ctrlPr>
                    <w:rPr>
                      <w:rFonts w:ascii="Cambria Math" w:hAnsi="Cambria Math"/>
                    </w:rPr>
                  </m:ctrlPr>
                </m:dPr>
                <m:e>
                  <m:r>
                    <m:rPr>
                      <m:sty m:val="p"/>
                    </m:rPr>
                    <w:rPr>
                      <w:rFonts w:ascii="Cambria Math" w:hAnsi="Cambria Math"/>
                    </w:rPr>
                    <m:t>∆</m:t>
                  </m:r>
                  <m:r>
                    <w:rPr>
                      <w:rFonts w:ascii="Cambria Math" w:hAnsi="Cambria Math"/>
                    </w:rPr>
                    <m:t>φEcClpAP</m:t>
                  </m:r>
                </m:e>
              </m:d>
              <m:r>
                <w:rPr>
                  <w:rFonts w:ascii="Cambria Math" w:hAnsi="Cambria Math"/>
                </w:rPr>
                <m:t>after</m:t>
              </m:r>
              <m:r>
                <m:rPr>
                  <m:sty m:val="p"/>
                </m:rPr>
                <w:rPr>
                  <w:rFonts w:ascii="Cambria Math" w:hAnsi="Cambria Math"/>
                </w:rPr>
                <m:t xml:space="preserve"> 6</m:t>
              </m:r>
              <m:r>
                <w:rPr>
                  <w:rFonts w:ascii="Cambria Math" w:hAnsi="Cambria Math"/>
                </w:rPr>
                <m:t>hrs</m:t>
              </m:r>
              <m:r>
                <m:rPr>
                  <m:sty m:val="p"/>
                </m:rPr>
                <w:rPr>
                  <w:rFonts w:ascii="Cambria Math" w:hAnsi="Cambria Math"/>
                </w:rPr>
                <m:t xml:space="preserve">- </m:t>
              </m:r>
              <m:d>
                <m:dPr>
                  <m:ctrlPr>
                    <w:rPr>
                      <w:rFonts w:ascii="Cambria Math" w:hAnsi="Cambria Math"/>
                    </w:rPr>
                  </m:ctrlPr>
                </m:dPr>
                <m:e>
                  <m:r>
                    <m:rPr>
                      <m:sty m:val="p"/>
                    </m:rPr>
                    <w:rPr>
                      <w:rFonts w:ascii="Cambria Math" w:hAnsi="Cambria Math"/>
                    </w:rPr>
                    <m:t>∆</m:t>
                  </m:r>
                  <m:r>
                    <w:rPr>
                      <w:rFonts w:ascii="Cambria Math" w:hAnsi="Cambria Math"/>
                    </w:rPr>
                    <m:t>φEcClpP</m:t>
                  </m:r>
                </m:e>
              </m:d>
              <m:r>
                <w:rPr>
                  <w:rFonts w:ascii="Cambria Math" w:hAnsi="Cambria Math"/>
                </w:rPr>
                <m:t>after</m:t>
              </m:r>
              <m:r>
                <m:rPr>
                  <m:sty m:val="p"/>
                </m:rPr>
                <w:rPr>
                  <w:rFonts w:ascii="Cambria Math" w:hAnsi="Cambria Math"/>
                </w:rPr>
                <m:t xml:space="preserve"> 6</m:t>
              </m:r>
              <m:r>
                <w:rPr>
                  <w:rFonts w:ascii="Cambria Math" w:hAnsi="Cambria Math"/>
                </w:rPr>
                <m:t>hrs</m:t>
              </m:r>
            </m:den>
          </m:f>
        </m:oMath>
      </m:oMathPara>
    </w:p>
    <w:p w14:paraId="28F1E8F3" w14:textId="77777777" w:rsidR="00A1600C" w:rsidRDefault="00A1600C" w:rsidP="00A1600C">
      <w:pPr>
        <w:pStyle w:val="ListParagraph"/>
        <w:numPr>
          <w:ilvl w:val="0"/>
          <w:numId w:val="2"/>
        </w:numPr>
      </w:pPr>
      <m:oMath>
        <m:r>
          <w:rPr>
            <w:rFonts w:ascii="Cambria Math" w:hAnsi="Cambria Math"/>
          </w:rPr>
          <m:t>∆φ</m:t>
        </m:r>
      </m:oMath>
      <w:r>
        <w:t xml:space="preserve"> is the change in fluorescence after 6 hours of reaction;</w:t>
      </w:r>
    </w:p>
    <w:p w14:paraId="63826D05" w14:textId="504B2BC0" w:rsidR="00A1600C" w:rsidRDefault="00A1600C" w:rsidP="00A1600C">
      <w:pPr>
        <w:pStyle w:val="ListParagraph"/>
        <w:numPr>
          <w:ilvl w:val="0"/>
          <w:numId w:val="2"/>
        </w:numPr>
      </w:pPr>
      <w:r w:rsidRPr="00BF1C49">
        <w:rPr>
          <w:i/>
        </w:rPr>
        <w:t>E. coli</w:t>
      </w:r>
      <w:r>
        <w:t xml:space="preserve"> ClpAP is used as a benchmark for ClpP proteolytic activity since ClpAP is responsible </w:t>
      </w:r>
      <w:r w:rsidR="00834E08">
        <w:t xml:space="preserve">for inducing natural </w:t>
      </w:r>
      <w:r>
        <w:t>substrate degradation in bacteria.</w:t>
      </w:r>
    </w:p>
    <w:p w14:paraId="1D9D423E" w14:textId="11B65629" w:rsidR="00A1600C" w:rsidRDefault="00A1600C" w:rsidP="00A1600C">
      <w:pPr>
        <w:spacing w:after="120"/>
      </w:pPr>
      <w:r>
        <w:t xml:space="preserve">Parallel synthesis produced 31 ACP4/5 analogues in which each substituent of the ACP4/5 scaffold was subjected to </w:t>
      </w:r>
      <w:r w:rsidR="00834E08">
        <w:t xml:space="preserve">a brief </w:t>
      </w:r>
      <w:r>
        <w:t>preliminary SAR evaluation.</w:t>
      </w:r>
      <w:r>
        <w:rPr>
          <w:rStyle w:val="EndnoteReference"/>
        </w:rPr>
        <w:endnoteReference w:id="40"/>
      </w:r>
      <w:r w:rsidR="00A768B4" w:rsidRPr="004C1B31">
        <w:rPr>
          <w:vertAlign w:val="superscript"/>
        </w:rPr>
        <w:t>,</w:t>
      </w:r>
      <w:r>
        <w:rPr>
          <w:rStyle w:val="EndnoteReference"/>
        </w:rPr>
        <w:endnoteReference w:id="41"/>
      </w:r>
      <w:r>
        <w:t xml:space="preserve"> This small, yet structurally rich, collection of compounds provides a good basis set for us to analyze, in hopes of providing insights </w:t>
      </w:r>
      <w:r w:rsidR="00820385">
        <w:t>to</w:t>
      </w:r>
      <w:r>
        <w:t xml:space="preserve"> enable the development of computational tools for structure-guided design of ClpP activators.</w:t>
      </w:r>
      <w:r w:rsidR="00FC2168">
        <w:t xml:space="preserve"> Prior to embarking on computational studies, we conducted a detailed analysis of the analog</w:t>
      </w:r>
      <w:r w:rsidR="00790B0D">
        <w:t>ue</w:t>
      </w:r>
      <w:r w:rsidR="00FC2168">
        <w:t>s generated by Leung and coworkers.</w:t>
      </w:r>
    </w:p>
    <w:p w14:paraId="030C26B9" w14:textId="70AFC3E7" w:rsidR="004175AE" w:rsidRDefault="00A1600C" w:rsidP="0028699A">
      <w:pPr>
        <w:spacing w:after="120"/>
        <w:rPr>
          <w:lang w:val="en-GB" w:eastAsia="en-GB"/>
        </w:rPr>
      </w:pPr>
      <w:r>
        <w:t xml:space="preserve">Derivatization of the aromatic ring revealed that a </w:t>
      </w:r>
      <w:r w:rsidRPr="00BD2192">
        <w:rPr>
          <w:i/>
        </w:rPr>
        <w:t>para</w:t>
      </w:r>
      <w:r w:rsidR="006A2B99">
        <w:t>-</w:t>
      </w:r>
      <w:r>
        <w:t xml:space="preserve">substituent is required for activity, as demonstrated by the inability of </w:t>
      </w:r>
      <w:r w:rsidRPr="004E6486">
        <w:rPr>
          <w:b/>
        </w:rPr>
        <w:t>14</w:t>
      </w:r>
      <w:r>
        <w:t xml:space="preserve"> to activate EcClpP</w:t>
      </w:r>
      <w:r w:rsidR="006A2B99">
        <w:t xml:space="preserve"> (Table 1)</w:t>
      </w:r>
      <w:r>
        <w:t xml:space="preserve">. To rationalize the effect of this substitution on the activity, </w:t>
      </w:r>
      <w:r w:rsidR="00D97DE0">
        <w:t xml:space="preserve">we considered </w:t>
      </w:r>
      <w:r>
        <w:t>several properties of the substituents. First, the effect of electronegativity was analyzed to see if any correlation to the activity could be identified. A plot of electronegativity versus RD</w:t>
      </w:r>
      <w:r w:rsidRPr="00EC2B89">
        <w:rPr>
          <w:vertAlign w:val="subscript"/>
        </w:rPr>
        <w:t>25</w:t>
      </w:r>
      <w:r>
        <w:t xml:space="preserve"> values (Figure </w:t>
      </w:r>
      <w:r w:rsidR="00D06E9B">
        <w:t>10</w:t>
      </w:r>
      <w:r>
        <w:t>) reveals no obvious correlation.</w:t>
      </w:r>
      <w:r>
        <w:rPr>
          <w:rStyle w:val="EndnoteReference"/>
        </w:rPr>
        <w:endnoteReference w:id="42"/>
      </w:r>
      <w:r>
        <w:t xml:space="preserve"> Notably, analogues containing </w:t>
      </w:r>
      <w:r w:rsidRPr="00BD2192">
        <w:rPr>
          <w:i/>
        </w:rPr>
        <w:t>para</w:t>
      </w:r>
      <w:r w:rsidR="006A2B99">
        <w:t>-</w:t>
      </w:r>
      <w:r>
        <w:t xml:space="preserve">electron donating groups, </w:t>
      </w:r>
      <w:r>
        <w:rPr>
          <w:b/>
        </w:rPr>
        <w:t>12</w:t>
      </w:r>
      <w:r>
        <w:t xml:space="preserve">, </w:t>
      </w:r>
      <w:r>
        <w:rPr>
          <w:b/>
        </w:rPr>
        <w:t xml:space="preserve">16 </w:t>
      </w:r>
      <w:r w:rsidRPr="00DB4DF0">
        <w:t>and</w:t>
      </w:r>
      <w:r>
        <w:t xml:space="preserve"> </w:t>
      </w:r>
      <w:r>
        <w:rPr>
          <w:b/>
        </w:rPr>
        <w:t>17</w:t>
      </w:r>
      <w:r>
        <w:t xml:space="preserve"> display weaker activity compared to those with electron withdrawing groups </w:t>
      </w:r>
      <w:r>
        <w:rPr>
          <w:b/>
        </w:rPr>
        <w:t>6</w:t>
      </w:r>
      <w:r>
        <w:t xml:space="preserve">, </w:t>
      </w:r>
      <w:r>
        <w:rPr>
          <w:b/>
        </w:rPr>
        <w:t>7</w:t>
      </w:r>
      <w:r>
        <w:t xml:space="preserve">, </w:t>
      </w:r>
      <w:r>
        <w:rPr>
          <w:b/>
        </w:rPr>
        <w:t>11</w:t>
      </w:r>
      <w:r>
        <w:t xml:space="preserve">, </w:t>
      </w:r>
      <w:r w:rsidR="006A2B99">
        <w:t xml:space="preserve">and </w:t>
      </w:r>
      <w:r>
        <w:rPr>
          <w:b/>
        </w:rPr>
        <w:t>13</w:t>
      </w:r>
      <w:r w:rsidR="006A2B99" w:rsidRPr="00BD2192">
        <w:t>,</w:t>
      </w:r>
      <w:r>
        <w:t xml:space="preserve"> with </w:t>
      </w:r>
      <w:r>
        <w:rPr>
          <w:b/>
        </w:rPr>
        <w:t>18</w:t>
      </w:r>
      <w:r w:rsidRPr="00763473">
        <w:t xml:space="preserve"> being</w:t>
      </w:r>
      <w:r>
        <w:rPr>
          <w:b/>
        </w:rPr>
        <w:t xml:space="preserve"> </w:t>
      </w:r>
      <w:r>
        <w:t>the exception (</w:t>
      </w:r>
      <w:r w:rsidRPr="0024302C">
        <w:t>Table 1</w:t>
      </w:r>
      <w:r>
        <w:t>). Therefore, an electron</w:t>
      </w:r>
      <w:r w:rsidR="006A2B99">
        <w:t>-</w:t>
      </w:r>
      <w:r>
        <w:t>poor phenyl ring appears to be more favorable than an electron</w:t>
      </w:r>
      <w:r w:rsidR="006A2B99">
        <w:t>-</w:t>
      </w:r>
      <w:r>
        <w:t xml:space="preserve">rich system. Interestingly, </w:t>
      </w:r>
      <w:r w:rsidR="006A2B99">
        <w:t xml:space="preserve">the </w:t>
      </w:r>
      <w:r>
        <w:t xml:space="preserve">presence of </w:t>
      </w:r>
      <w:r w:rsidR="006A2B99">
        <w:t xml:space="preserve">a </w:t>
      </w:r>
      <w:r>
        <w:t xml:space="preserve">halogen provides a drastic improvement in ClpP </w:t>
      </w:r>
      <w:r>
        <w:lastRenderedPageBreak/>
        <w:t xml:space="preserve">activation with </w:t>
      </w:r>
      <w:r>
        <w:rPr>
          <w:b/>
        </w:rPr>
        <w:t>7</w:t>
      </w:r>
      <w:r>
        <w:t xml:space="preserve">, </w:t>
      </w:r>
      <w:r>
        <w:rPr>
          <w:b/>
        </w:rPr>
        <w:t>13</w:t>
      </w:r>
      <w:r>
        <w:t xml:space="preserve"> and </w:t>
      </w:r>
      <w:r>
        <w:rPr>
          <w:b/>
        </w:rPr>
        <w:t>15</w:t>
      </w:r>
      <w:r>
        <w:t>, showing a direct correlation to the size of the halogen</w:t>
      </w:r>
      <w:r w:rsidR="006A2B99">
        <w:t xml:space="preserve"> and the EcClpP activation potency</w:t>
      </w:r>
      <w:r>
        <w:t xml:space="preserve">. As such, the </w:t>
      </w:r>
      <w:r w:rsidRPr="006177F7">
        <w:rPr>
          <w:i/>
        </w:rPr>
        <w:t>p</w:t>
      </w:r>
      <w:r w:rsidR="004C1B31">
        <w:rPr>
          <w:i/>
        </w:rPr>
        <w:t>ara</w:t>
      </w:r>
      <w:r>
        <w:t xml:space="preserve">-iodo derivative </w:t>
      </w:r>
      <w:r>
        <w:rPr>
          <w:b/>
        </w:rPr>
        <w:t>15</w:t>
      </w:r>
      <w:r>
        <w:t xml:space="preserve"> is the most active of the analogues</w:t>
      </w:r>
      <w:r w:rsidR="006A2B99">
        <w:t xml:space="preserve"> synthesized</w:t>
      </w:r>
      <w:r>
        <w:t>.</w:t>
      </w:r>
    </w:p>
    <w:p w14:paraId="6DD98003" w14:textId="77777777" w:rsidR="004175AE" w:rsidRDefault="004175AE" w:rsidP="004175AE">
      <w:pPr>
        <w:pStyle w:val="Caption"/>
      </w:pPr>
      <w:r>
        <w:rPr>
          <w:lang w:val="en-GB" w:eastAsia="en-GB"/>
        </w:rPr>
        <w:drawing>
          <wp:inline distT="0" distB="0" distL="0" distR="0" wp14:anchorId="108E0FB8" wp14:editId="7CA297F8">
            <wp:extent cx="4783209" cy="3190240"/>
            <wp:effectExtent l="0" t="0" r="0" b="10160"/>
            <wp:docPr id="2"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r w:rsidRPr="004175AE">
        <w:t xml:space="preserve"> </w:t>
      </w:r>
    </w:p>
    <w:p w14:paraId="28CF61CC" w14:textId="372AA4BE" w:rsidR="004175AE" w:rsidRDefault="004175AE" w:rsidP="004175AE">
      <w:pPr>
        <w:pStyle w:val="Caption"/>
      </w:pPr>
      <w:bookmarkStart w:id="61" w:name="_Toc466714479"/>
      <w:r>
        <w:t xml:space="preserve">Figure </w:t>
      </w:r>
      <w:r w:rsidR="00B92437">
        <w:fldChar w:fldCharType="begin"/>
      </w:r>
      <w:r w:rsidR="00B92437">
        <w:instrText xml:space="preserve"> SEQ Figure \* ARABIC </w:instrText>
      </w:r>
      <w:r w:rsidR="00B92437">
        <w:fldChar w:fldCharType="separate"/>
      </w:r>
      <w:r w:rsidR="003E7D56">
        <w:t>10</w:t>
      </w:r>
      <w:r w:rsidR="00B92437">
        <w:fldChar w:fldCharType="end"/>
      </w:r>
      <w:r>
        <w:t xml:space="preserve">. Plot of </w:t>
      </w:r>
      <w:r w:rsidRPr="00CC25E4">
        <w:rPr>
          <w:i/>
        </w:rPr>
        <w:t>p</w:t>
      </w:r>
      <w:r>
        <w:rPr>
          <w:i/>
        </w:rPr>
        <w:t>ara</w:t>
      </w:r>
      <w:r>
        <w:t>-substituent electronegativity versus ClpP activation.</w:t>
      </w:r>
      <w:bookmarkEnd w:id="61"/>
    </w:p>
    <w:p w14:paraId="01BB879D" w14:textId="04364B65" w:rsidR="0028699A" w:rsidRDefault="0028699A" w:rsidP="00C3758F">
      <w:pPr>
        <w:spacing w:after="120"/>
        <w:ind w:firstLine="0"/>
      </w:pPr>
    </w:p>
    <w:p w14:paraId="624125CB" w14:textId="4A481AD9" w:rsidR="00A1600C" w:rsidRDefault="0028699A" w:rsidP="00C3758F">
      <w:pPr>
        <w:spacing w:after="120"/>
      </w:pPr>
      <w:r>
        <w:rPr>
          <w:lang w:val="en-GB" w:eastAsia="en-GB"/>
        </w:rPr>
        <w:lastRenderedPageBreak/>
        <mc:AlternateContent>
          <mc:Choice Requires="wps">
            <w:drawing>
              <wp:anchor distT="0" distB="0" distL="114300" distR="114300" simplePos="0" relativeHeight="251697152" behindDoc="0" locked="0" layoutInCell="1" allowOverlap="1" wp14:anchorId="358F4363" wp14:editId="3812F1A5">
                <wp:simplePos x="0" y="0"/>
                <wp:positionH relativeFrom="column">
                  <wp:posOffset>3345542</wp:posOffset>
                </wp:positionH>
                <wp:positionV relativeFrom="paragraph">
                  <wp:posOffset>582</wp:posOffset>
                </wp:positionV>
                <wp:extent cx="1522730" cy="8914824"/>
                <wp:effectExtent l="0" t="0" r="0" b="635"/>
                <wp:wrapSquare wrapText="bothSides"/>
                <wp:docPr id="234" name="Text Box 234"/>
                <wp:cNvGraphicFramePr/>
                <a:graphic xmlns:a="http://schemas.openxmlformats.org/drawingml/2006/main">
                  <a:graphicData uri="http://schemas.microsoft.com/office/word/2010/wordprocessingShape">
                    <wps:wsp>
                      <wps:cNvSpPr txBox="1"/>
                      <wps:spPr>
                        <a:xfrm rot="10800000">
                          <a:off x="0" y="0"/>
                          <a:ext cx="1522730" cy="8914824"/>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24E34BD" w14:textId="11A60876" w:rsidR="00D54772" w:rsidRDefault="00D54772" w:rsidP="007A22BC">
                            <w:pPr>
                              <w:jc w:val="center"/>
                              <w:rPr>
                                <w:vertAlign w:val="superscript"/>
                              </w:rPr>
                            </w:pPr>
                            <w:bookmarkStart w:id="62" w:name="_Toc466714625"/>
                            <w:r w:rsidRPr="007A22BC">
                              <w:rPr>
                                <w:b/>
                              </w:rPr>
                              <w:t xml:space="preserve">Table </w:t>
                            </w:r>
                            <w:r w:rsidRPr="007A22BC">
                              <w:rPr>
                                <w:b/>
                              </w:rPr>
                              <w:fldChar w:fldCharType="begin"/>
                            </w:r>
                            <w:r w:rsidRPr="007A22BC">
                              <w:rPr>
                                <w:b/>
                              </w:rPr>
                              <w:instrText xml:space="preserve"> SEQ Table \* ARABIC </w:instrText>
                            </w:r>
                            <w:r w:rsidRPr="007A22BC">
                              <w:rPr>
                                <w:b/>
                              </w:rPr>
                              <w:fldChar w:fldCharType="separate"/>
                            </w:r>
                            <w:r>
                              <w:rPr>
                                <w:b/>
                              </w:rPr>
                              <w:t>1</w:t>
                            </w:r>
                            <w:r w:rsidRPr="007A22BC">
                              <w:rPr>
                                <w:b/>
                              </w:rPr>
                              <w:fldChar w:fldCharType="end"/>
                            </w:r>
                            <w:r w:rsidRPr="007A22BC">
                              <w:rPr>
                                <w:b/>
                              </w:rPr>
                              <w:t>. Relative ClpP activation of</w:t>
                            </w:r>
                            <w:r>
                              <w:rPr>
                                <w:b/>
                              </w:rPr>
                              <w:t xml:space="preserve"> </w:t>
                            </w:r>
                            <w:r>
                              <w:rPr>
                                <w:b/>
                                <w:i/>
                              </w:rPr>
                              <w:t>para</w:t>
                            </w:r>
                            <w:r w:rsidRPr="007A22BC">
                              <w:rPr>
                                <w:b/>
                              </w:rPr>
                              <w:t>-phenyl substituted ACP4/5 analogues.</w:t>
                            </w:r>
                            <w:bookmarkEnd w:id="62"/>
                          </w:p>
                          <w:p w14:paraId="3149371F" w14:textId="77777777" w:rsidR="00D54772" w:rsidRDefault="00D54772">
                            <w:pPr>
                              <w:rPr>
                                <w:vertAlign w:val="superscript"/>
                              </w:rPr>
                            </w:pPr>
                          </w:p>
                          <w:p w14:paraId="0D49D95B" w14:textId="77777777" w:rsidR="00D54772" w:rsidRDefault="00D54772">
                            <w:pPr>
                              <w:rPr>
                                <w:vertAlign w:val="superscript"/>
                              </w:rPr>
                            </w:pPr>
                          </w:p>
                          <w:p w14:paraId="38D5D42A" w14:textId="1CA81B31" w:rsidR="00D54772" w:rsidRPr="007A22BC" w:rsidRDefault="00D54772">
                            <w:pPr>
                              <w:rPr>
                                <w:sz w:val="20"/>
                                <w:szCs w:val="20"/>
                              </w:rPr>
                            </w:pPr>
                            <w:r w:rsidRPr="007A22BC">
                              <w:rPr>
                                <w:sz w:val="20"/>
                                <w:szCs w:val="20"/>
                                <w:vertAlign w:val="superscript"/>
                              </w:rPr>
                              <w:t>a</w:t>
                            </w:r>
                            <w:r w:rsidRPr="007A22BC">
                              <w:rPr>
                                <w:sz w:val="20"/>
                                <w:szCs w:val="20"/>
                              </w:rPr>
                              <w:t xml:space="preserve"> Values from </w:t>
                            </w:r>
                            <w:r w:rsidRPr="007A22BC">
                              <w:rPr>
                                <w:i/>
                                <w:sz w:val="20"/>
                                <w:szCs w:val="20"/>
                              </w:rPr>
                              <w:t>Chemical Physics Letters, 116(5), 1985.</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8F4363" id="Text Box 234" o:spid="_x0000_s1037" type="#_x0000_t202" style="position:absolute;left:0;text-align:left;margin-left:263.45pt;margin-top:.05pt;width:119.9pt;height:701.95pt;rotation:180;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" filled="f" stroked="f">
                <v:textbox style="layout-flow:vertical">
                  <w:txbxContent>
                    <w:p w14:paraId="024E34BD" w14:textId="11A60876" w:rsidR="00D54772" w:rsidRDefault="00D54772" w:rsidP="007A22BC">
                      <w:pPr>
                        <w:jc w:val="center"/>
                        <w:rPr>
                          <w:vertAlign w:val="superscript"/>
                        </w:rPr>
                      </w:pPr>
                      <w:bookmarkStart w:id="63" w:name="_Toc466714625"/>
                      <w:r w:rsidRPr="007A22BC">
                        <w:rPr>
                          <w:b/>
                        </w:rPr>
                        <w:t xml:space="preserve">Table </w:t>
                      </w:r>
                      <w:r w:rsidRPr="007A22BC">
                        <w:rPr>
                          <w:b/>
                        </w:rPr>
                        <w:fldChar w:fldCharType="begin"/>
                      </w:r>
                      <w:r w:rsidRPr="007A22BC">
                        <w:rPr>
                          <w:b/>
                        </w:rPr>
                        <w:instrText xml:space="preserve"> SEQ Table \* ARABIC </w:instrText>
                      </w:r>
                      <w:r w:rsidRPr="007A22BC">
                        <w:rPr>
                          <w:b/>
                        </w:rPr>
                        <w:fldChar w:fldCharType="separate"/>
                      </w:r>
                      <w:r>
                        <w:rPr>
                          <w:b/>
                        </w:rPr>
                        <w:t>1</w:t>
                      </w:r>
                      <w:r w:rsidRPr="007A22BC">
                        <w:rPr>
                          <w:b/>
                        </w:rPr>
                        <w:fldChar w:fldCharType="end"/>
                      </w:r>
                      <w:r w:rsidRPr="007A22BC">
                        <w:rPr>
                          <w:b/>
                        </w:rPr>
                        <w:t>. Relative ClpP activation of</w:t>
                      </w:r>
                      <w:r>
                        <w:rPr>
                          <w:b/>
                        </w:rPr>
                        <w:t xml:space="preserve"> </w:t>
                      </w:r>
                      <w:r>
                        <w:rPr>
                          <w:b/>
                          <w:i/>
                        </w:rPr>
                        <w:t>para</w:t>
                      </w:r>
                      <w:r w:rsidRPr="007A22BC">
                        <w:rPr>
                          <w:b/>
                        </w:rPr>
                        <w:t>-phenyl substituted ACP4/5 analogues.</w:t>
                      </w:r>
                      <w:bookmarkEnd w:id="63"/>
                    </w:p>
                    <w:p w14:paraId="3149371F" w14:textId="77777777" w:rsidR="00D54772" w:rsidRDefault="00D54772">
                      <w:pPr>
                        <w:rPr>
                          <w:vertAlign w:val="superscript"/>
                        </w:rPr>
                      </w:pPr>
                    </w:p>
                    <w:p w14:paraId="0D49D95B" w14:textId="77777777" w:rsidR="00D54772" w:rsidRDefault="00D54772">
                      <w:pPr>
                        <w:rPr>
                          <w:vertAlign w:val="superscript"/>
                        </w:rPr>
                      </w:pPr>
                    </w:p>
                    <w:p w14:paraId="38D5D42A" w14:textId="1CA81B31" w:rsidR="00D54772" w:rsidRPr="007A22BC" w:rsidRDefault="00D54772">
                      <w:pPr>
                        <w:rPr>
                          <w:sz w:val="20"/>
                          <w:szCs w:val="20"/>
                        </w:rPr>
                      </w:pPr>
                      <w:r w:rsidRPr="007A22BC">
                        <w:rPr>
                          <w:sz w:val="20"/>
                          <w:szCs w:val="20"/>
                          <w:vertAlign w:val="superscript"/>
                        </w:rPr>
                        <w:t>a</w:t>
                      </w:r>
                      <w:r w:rsidRPr="007A22BC">
                        <w:rPr>
                          <w:sz w:val="20"/>
                          <w:szCs w:val="20"/>
                        </w:rPr>
                        <w:t xml:space="preserve"> Values from </w:t>
                      </w:r>
                      <w:r w:rsidRPr="007A22BC">
                        <w:rPr>
                          <w:i/>
                          <w:sz w:val="20"/>
                          <w:szCs w:val="20"/>
                        </w:rPr>
                        <w:t>Chemical Physics Letters, 116(5), 1985.</w:t>
                      </w:r>
                    </w:p>
                  </w:txbxContent>
                </v:textbox>
                <w10:wrap type="square"/>
              </v:shape>
            </w:pict>
          </mc:Fallback>
        </mc:AlternateContent>
      </w:r>
      <w:r>
        <w:rPr>
          <w:lang w:val="en-GB" w:eastAsia="en-GB"/>
        </w:rPr>
        <w:drawing>
          <wp:inline distT="0" distB="0" distL="0" distR="0" wp14:anchorId="33789505" wp14:editId="3037C96C">
            <wp:extent cx="7861935" cy="2876494"/>
            <wp:effectExtent l="3810" t="0" r="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4-phenyl sustituted table.pdf"/>
                    <pic:cNvPicPr/>
                  </pic:nvPicPr>
                  <pic:blipFill rotWithShape="1">
                    <a:blip r:embed="rId29" cstate="screen">
                      <a:grayscl/>
                      <a:extLst>
                        <a:ext uri="{28A0092B-C50C-407E-A947-70E740481C1C}">
                          <a14:useLocalDpi xmlns:a14="http://schemas.microsoft.com/office/drawing/2010/main"/>
                        </a:ext>
                      </a:extLst>
                    </a:blip>
                    <a:srcRect l="14630" t="11665" r="8283" b="48422"/>
                    <a:stretch/>
                  </pic:blipFill>
                  <pic:spPr bwMode="auto">
                    <a:xfrm rot="16200000">
                      <a:off x="0" y="0"/>
                      <a:ext cx="7871940" cy="2880155"/>
                    </a:xfrm>
                    <a:prstGeom prst="rect">
                      <a:avLst/>
                    </a:prstGeom>
                    <a:ln>
                      <a:noFill/>
                    </a:ln>
                    <a:extLst>
                      <a:ext uri="{53640926-AAD7-44D8-BBD7-CCE9431645EC}">
                        <a14:shadowObscured xmlns:a14="http://schemas.microsoft.com/office/drawing/2010/main"/>
                      </a:ext>
                    </a:extLst>
                  </pic:spPr>
                </pic:pic>
              </a:graphicData>
            </a:graphic>
          </wp:inline>
        </w:drawing>
      </w:r>
    </w:p>
    <w:p w14:paraId="42871C83" w14:textId="69BC798F" w:rsidR="00A1600C" w:rsidRDefault="00A1600C" w:rsidP="00A1600C">
      <w:r>
        <w:lastRenderedPageBreak/>
        <w:t xml:space="preserve">Considering the important involvement of hydrogen bonding in ligand-receptor interactions, the hydrogen acceptor capacity of the </w:t>
      </w:r>
      <w:r w:rsidRPr="006177F7">
        <w:rPr>
          <w:i/>
        </w:rPr>
        <w:t>p</w:t>
      </w:r>
      <w:r w:rsidR="00737F5C">
        <w:rPr>
          <w:i/>
        </w:rPr>
        <w:t>ara</w:t>
      </w:r>
      <w:r>
        <w:t>-substituent was also evaluated.</w:t>
      </w:r>
      <w:r w:rsidR="00CC4371">
        <w:t xml:space="preserve"> However, available compounds bear f</w:t>
      </w:r>
      <w:r>
        <w:t xml:space="preserve">unctional groups </w:t>
      </w:r>
      <w:r w:rsidR="00620765">
        <w:t xml:space="preserve">only </w:t>
      </w:r>
      <w:r w:rsidR="00CC4371">
        <w:t>known to be weak or moderate hydrogen bond acceptors.</w:t>
      </w:r>
      <w:r w:rsidR="00CC4371">
        <w:rPr>
          <w:rStyle w:val="EndnoteReference"/>
        </w:rPr>
        <w:endnoteReference w:id="43"/>
      </w:r>
      <w:r>
        <w:t xml:space="preserve"> </w:t>
      </w:r>
      <w:r w:rsidR="00CC4371">
        <w:t xml:space="preserve">Furthermore, </w:t>
      </w:r>
      <w:r>
        <w:t>nitro (</w:t>
      </w:r>
      <w:r w:rsidRPr="00661A81">
        <w:rPr>
          <w:b/>
        </w:rPr>
        <w:t>6</w:t>
      </w:r>
      <w:r>
        <w:t>), ethoxy (</w:t>
      </w:r>
      <w:r w:rsidRPr="00661A81">
        <w:rPr>
          <w:b/>
        </w:rPr>
        <w:t>12</w:t>
      </w:r>
      <w:r>
        <w:t>)</w:t>
      </w:r>
      <w:r w:rsidR="005B473C">
        <w:t>,</w:t>
      </w:r>
      <w:r>
        <w:t xml:space="preserve"> methoxy (</w:t>
      </w:r>
      <w:r w:rsidRPr="00661A81">
        <w:rPr>
          <w:b/>
        </w:rPr>
        <w:t>16</w:t>
      </w:r>
      <w:r>
        <w:t>)</w:t>
      </w:r>
      <w:r w:rsidR="005B473C">
        <w:t>, and nitrile (</w:t>
      </w:r>
      <w:r w:rsidR="005B473C" w:rsidRPr="00661A81">
        <w:rPr>
          <w:b/>
        </w:rPr>
        <w:t>18</w:t>
      </w:r>
      <w:r w:rsidR="005B473C">
        <w:t>)</w:t>
      </w:r>
      <w:r>
        <w:t xml:space="preserve"> analogues display weak or moderate activity. Therefore, we can either assume that that hydrogen bond formation </w:t>
      </w:r>
      <w:r w:rsidR="00D06E9B">
        <w:t xml:space="preserve">weakly </w:t>
      </w:r>
      <w:r>
        <w:t>contribut</w:t>
      </w:r>
      <w:r w:rsidR="00D06E9B">
        <w:t>es</w:t>
      </w:r>
      <w:r>
        <w:t xml:space="preserve"> to ligand-induced activity</w:t>
      </w:r>
      <w:r w:rsidR="00CC4371">
        <w:t xml:space="preserve"> or that a stronger H-bond acceptor is required at this position</w:t>
      </w:r>
      <w:r>
        <w:t>.</w:t>
      </w:r>
    </w:p>
    <w:p w14:paraId="545DAA20" w14:textId="2F1E0C9E" w:rsidR="00A1600C" w:rsidRDefault="00A1600C" w:rsidP="00A1600C">
      <w:r>
        <w:t>Finally, the size of the substituent was taken into consideration since the binding affinity of a ligand can be significantly affected by steric interactions with the pocket. A bulky substituent can displace the molecule from its favored position and then disrupt any interactions involved in the binding. To describe the size of the substituent, we chose to use van der Waals volumes (V</w:t>
      </w:r>
      <w:r w:rsidRPr="004E6486">
        <w:rPr>
          <w:vertAlign w:val="subscript"/>
        </w:rPr>
        <w:t>vdW</w:t>
      </w:r>
      <w:r>
        <w:t xml:space="preserve">), as presented in Table 1. </w:t>
      </w:r>
      <w:r w:rsidR="005B473C">
        <w:t>The V</w:t>
      </w:r>
      <w:r w:rsidR="005B473C" w:rsidRPr="00BD2192">
        <w:rPr>
          <w:vertAlign w:val="subscript"/>
        </w:rPr>
        <w:t>vdW</w:t>
      </w:r>
      <w:r>
        <w:t xml:space="preserve"> consists of the sum of the volume of intersecting spheres representing single atoms and takes into account bond distances, bond angles and intermolecular van der Waals radii.</w:t>
      </w:r>
      <w:r>
        <w:rPr>
          <w:rStyle w:val="EndnoteReference"/>
        </w:rPr>
        <w:endnoteReference w:id="44"/>
      </w:r>
      <w:r>
        <w:t xml:space="preserve"> Although the </w:t>
      </w:r>
      <w:r w:rsidR="00CC4371">
        <w:t xml:space="preserve">low </w:t>
      </w:r>
      <w:r>
        <w:t xml:space="preserve">activity of </w:t>
      </w:r>
      <w:r w:rsidRPr="005A1443">
        <w:rPr>
          <w:b/>
        </w:rPr>
        <w:t>12</w:t>
      </w:r>
      <w:r>
        <w:t xml:space="preserve"> </w:t>
      </w:r>
      <w:r w:rsidR="00620765">
        <w:t>may initially</w:t>
      </w:r>
      <w:r>
        <w:t xml:space="preserve"> be attributed to the </w:t>
      </w:r>
      <w:r w:rsidR="00620765">
        <w:t>sizeable</w:t>
      </w:r>
      <w:r>
        <w:t xml:space="preserve"> V</w:t>
      </w:r>
      <w:r w:rsidRPr="001672E0">
        <w:rPr>
          <w:vertAlign w:val="subscript"/>
        </w:rPr>
        <w:t>vdW</w:t>
      </w:r>
      <w:r>
        <w:t xml:space="preserve"> of ethoxy group, 49.18 Å</w:t>
      </w:r>
      <w:r w:rsidRPr="00EC2B89">
        <w:rPr>
          <w:vertAlign w:val="superscript"/>
        </w:rPr>
        <w:t>3</w:t>
      </w:r>
      <w:r>
        <w:t>, the activity of other analogues does not seem to be impaired by the substituent size</w:t>
      </w:r>
      <w:r w:rsidR="005B473C">
        <w:t xml:space="preserve">, as </w:t>
      </w:r>
      <w:r>
        <w:t>compounds bearing large groups are active</w:t>
      </w:r>
      <w:r w:rsidR="005B473C">
        <w:rPr>
          <w:b/>
        </w:rPr>
        <w:t xml:space="preserve"> </w:t>
      </w:r>
      <w:r w:rsidR="005B473C" w:rsidRPr="00BD2192">
        <w:t>(e.g.</w:t>
      </w:r>
      <w:r w:rsidR="005B473C">
        <w:rPr>
          <w:b/>
        </w:rPr>
        <w:t xml:space="preserve"> 6 </w:t>
      </w:r>
      <w:r w:rsidR="005B473C" w:rsidRPr="00BD2192">
        <w:t>and</w:t>
      </w:r>
      <w:r w:rsidR="005B473C">
        <w:rPr>
          <w:b/>
        </w:rPr>
        <w:t xml:space="preserve"> 15</w:t>
      </w:r>
      <w:r w:rsidR="005B473C" w:rsidRPr="00BD2192">
        <w:t>).</w:t>
      </w:r>
      <w:r>
        <w:t xml:space="preserve"> </w:t>
      </w:r>
      <w:r w:rsidR="005B473C">
        <w:t>O</w:t>
      </w:r>
      <w:r>
        <w:t xml:space="preserve">n the contrary, </w:t>
      </w:r>
      <w:r w:rsidR="005B473C">
        <w:t>analogues</w:t>
      </w:r>
      <w:r>
        <w:t xml:space="preserve"> with small group</w:t>
      </w:r>
      <w:r w:rsidR="005B473C">
        <w:t>s</w:t>
      </w:r>
      <w:r>
        <w:t xml:space="preserve"> </w:t>
      </w:r>
      <w:r w:rsidR="00D06E9B">
        <w:t>(</w:t>
      </w:r>
      <w:r w:rsidRPr="005A1443">
        <w:rPr>
          <w:b/>
        </w:rPr>
        <w:t>14</w:t>
      </w:r>
      <w:r w:rsidR="00D06E9B">
        <w:t>,</w:t>
      </w:r>
      <w:r>
        <w:t xml:space="preserve"> </w:t>
      </w:r>
      <w:r w:rsidRPr="005A1443">
        <w:rPr>
          <w:b/>
        </w:rPr>
        <w:t>17</w:t>
      </w:r>
      <w:r w:rsidR="00D06E9B">
        <w:rPr>
          <w:b/>
        </w:rPr>
        <w:t>)</w:t>
      </w:r>
      <w:r w:rsidR="005B473C">
        <w:rPr>
          <w:b/>
        </w:rPr>
        <w:t xml:space="preserve"> </w:t>
      </w:r>
      <w:r w:rsidR="005B473C" w:rsidRPr="00BD2192">
        <w:t>have limited activity</w:t>
      </w:r>
      <w:r>
        <w:t>. Thus, the steric interactions alone are not the sole contributor of activity abolishment and further computational stud</w:t>
      </w:r>
      <w:r w:rsidR="003D2D5A">
        <w:t>ies</w:t>
      </w:r>
      <w:r>
        <w:t xml:space="preserve"> </w:t>
      </w:r>
      <w:r w:rsidR="003D2D5A">
        <w:t>are</w:t>
      </w:r>
      <w:r>
        <w:t xml:space="preserve"> required to </w:t>
      </w:r>
      <w:r w:rsidR="003D2D5A">
        <w:t xml:space="preserve">better understand </w:t>
      </w:r>
      <w:r>
        <w:t xml:space="preserve">the </w:t>
      </w:r>
      <w:r w:rsidR="00620765">
        <w:t>contribution of steric factors in ligand binding</w:t>
      </w:r>
      <w:r>
        <w:t>.</w:t>
      </w:r>
    </w:p>
    <w:p w14:paraId="0BA301FC" w14:textId="3A8D70B5" w:rsidR="00D06E9B" w:rsidRDefault="00A1600C" w:rsidP="00C3758F">
      <w:r>
        <w:t xml:space="preserve">The SAR surrounding the </w:t>
      </w:r>
      <w:r w:rsidR="00601999">
        <w:t xml:space="preserve">dihalovinyl </w:t>
      </w:r>
      <w:r>
        <w:t>moiety (</w:t>
      </w:r>
      <w:r w:rsidRPr="00835CCC">
        <w:t>Table 2</w:t>
      </w:r>
      <w:r>
        <w:t>) reveals a rather strict pattern of functionality</w:t>
      </w:r>
      <w:r w:rsidR="00D82060">
        <w:t>, as any deviation from the dichloro derivative results in a decrease or abolishment of activity</w:t>
      </w:r>
      <w:r>
        <w:t xml:space="preserve">. Both incorporation of an aromatic moiety </w:t>
      </w:r>
      <w:r>
        <w:rPr>
          <w:b/>
        </w:rPr>
        <w:lastRenderedPageBreak/>
        <w:t>19</w:t>
      </w:r>
      <w:r>
        <w:t xml:space="preserve">, </w:t>
      </w:r>
      <w:r>
        <w:rPr>
          <w:b/>
        </w:rPr>
        <w:t>20</w:t>
      </w:r>
      <w:r>
        <w:t xml:space="preserve">, </w:t>
      </w:r>
      <w:r>
        <w:rPr>
          <w:b/>
        </w:rPr>
        <w:t>21</w:t>
      </w:r>
      <w:r>
        <w:t xml:space="preserve">, </w:t>
      </w:r>
      <w:r>
        <w:rPr>
          <w:b/>
        </w:rPr>
        <w:t>24</w:t>
      </w:r>
      <w:r>
        <w:t xml:space="preserve"> and </w:t>
      </w:r>
      <w:r>
        <w:rPr>
          <w:b/>
        </w:rPr>
        <w:t>25,</w:t>
      </w:r>
      <w:r>
        <w:t xml:space="preserve"> and deletion of functionalization </w:t>
      </w:r>
      <w:r>
        <w:rPr>
          <w:b/>
        </w:rPr>
        <w:t>26</w:t>
      </w:r>
      <w:r>
        <w:t xml:space="preserve"> resulted in abolishment of activity. Interestingly, although analogues with the dihalovinyl moiety </w:t>
      </w:r>
      <w:r>
        <w:rPr>
          <w:b/>
        </w:rPr>
        <w:t>7</w:t>
      </w:r>
      <w:r>
        <w:t xml:space="preserve"> and </w:t>
      </w:r>
      <w:r>
        <w:rPr>
          <w:b/>
        </w:rPr>
        <w:t>23</w:t>
      </w:r>
      <w:r w:rsidRPr="00212E1A">
        <w:t xml:space="preserve"> ac</w:t>
      </w:r>
      <w:r>
        <w:t xml:space="preserve">tivate ClpP, analogue </w:t>
      </w:r>
      <w:r>
        <w:rPr>
          <w:b/>
        </w:rPr>
        <w:t>22</w:t>
      </w:r>
      <w:r>
        <w:t xml:space="preserve"> with the dimethyl vinyl moiety fails to exhibit meaningful activation at the same concentration. Therefore, only electro</w:t>
      </w:r>
      <w:r w:rsidR="00DC6357">
        <w:t xml:space="preserve">n </w:t>
      </w:r>
      <w:r>
        <w:t xml:space="preserve">withdrawing substituents seem to induce activity. Closer analysis of </w:t>
      </w:r>
      <w:r>
        <w:rPr>
          <w:b/>
        </w:rPr>
        <w:t>7</w:t>
      </w:r>
      <w:r>
        <w:t xml:space="preserve"> and </w:t>
      </w:r>
      <w:r>
        <w:rPr>
          <w:b/>
        </w:rPr>
        <w:t>23</w:t>
      </w:r>
      <w:r>
        <w:t xml:space="preserve"> suggests that smaller halogens are more favor</w:t>
      </w:r>
      <w:r w:rsidR="006D6C37">
        <w:t xml:space="preserve">ed and a </w:t>
      </w:r>
      <w:r w:rsidR="00984DF3">
        <w:t>difluoro derivative is certainly worth assessment.</w:t>
      </w:r>
    </w:p>
    <w:tbl>
      <w:tblPr>
        <w:tblStyle w:val="TableGrid"/>
        <w:tblW w:w="5000" w:type="pct"/>
        <w:jc w:val="center"/>
        <w:tblLook w:val="04A0" w:firstRow="1" w:lastRow="0" w:firstColumn="1" w:lastColumn="0" w:noHBand="0" w:noVBand="1"/>
      </w:tblPr>
      <w:tblGrid>
        <w:gridCol w:w="3390"/>
        <w:gridCol w:w="1404"/>
        <w:gridCol w:w="1330"/>
        <w:gridCol w:w="1738"/>
      </w:tblGrid>
      <w:tr w:rsidR="00A1600C" w:rsidRPr="00A20BB8" w14:paraId="7412C78C" w14:textId="77777777" w:rsidTr="001C1EC5">
        <w:trPr>
          <w:trHeight w:hRule="exact" w:val="340"/>
          <w:jc w:val="center"/>
        </w:trPr>
        <w:tc>
          <w:tcPr>
            <w:tcW w:w="2156" w:type="pct"/>
            <w:tcBorders>
              <w:top w:val="single" w:sz="18" w:space="0" w:color="auto"/>
              <w:left w:val="single" w:sz="18" w:space="0" w:color="auto"/>
              <w:bottom w:val="single" w:sz="18" w:space="0" w:color="auto"/>
              <w:right w:val="single" w:sz="18" w:space="0" w:color="auto"/>
            </w:tcBorders>
            <w:vAlign w:val="center"/>
          </w:tcPr>
          <w:p w14:paraId="4AF21C4E" w14:textId="77777777" w:rsidR="00A1600C" w:rsidRPr="00A20BB8" w:rsidRDefault="00A1600C" w:rsidP="001C1EC5">
            <w:pPr>
              <w:pStyle w:val="Style1"/>
              <w:rPr>
                <w:b/>
              </w:rPr>
            </w:pPr>
            <w:r w:rsidRPr="00A20BB8">
              <w:rPr>
                <w:b/>
              </w:rPr>
              <w:t>Structure</w:t>
            </w:r>
          </w:p>
        </w:tc>
        <w:tc>
          <w:tcPr>
            <w:tcW w:w="893" w:type="pct"/>
            <w:tcBorders>
              <w:top w:val="single" w:sz="18" w:space="0" w:color="auto"/>
              <w:left w:val="single" w:sz="18" w:space="0" w:color="auto"/>
              <w:bottom w:val="single" w:sz="18" w:space="0" w:color="auto"/>
            </w:tcBorders>
            <w:vAlign w:val="center"/>
          </w:tcPr>
          <w:p w14:paraId="4534B80C" w14:textId="23F67C62" w:rsidR="00A1600C" w:rsidRPr="00A20BB8" w:rsidRDefault="00A1600C" w:rsidP="001C1EC5">
            <w:pPr>
              <w:pStyle w:val="Style1"/>
              <w:rPr>
                <w:b/>
              </w:rPr>
            </w:pPr>
            <w:r w:rsidRPr="00A20BB8">
              <w:rPr>
                <w:b/>
              </w:rPr>
              <w:t>Analogue</w:t>
            </w:r>
          </w:p>
        </w:tc>
        <w:tc>
          <w:tcPr>
            <w:tcW w:w="846" w:type="pct"/>
            <w:tcBorders>
              <w:top w:val="single" w:sz="18" w:space="0" w:color="auto"/>
              <w:bottom w:val="single" w:sz="18" w:space="0" w:color="auto"/>
            </w:tcBorders>
            <w:vAlign w:val="center"/>
          </w:tcPr>
          <w:p w14:paraId="12858ACA" w14:textId="77777777" w:rsidR="00A1600C" w:rsidRPr="00A20BB8" w:rsidRDefault="00A1600C" w:rsidP="001C1EC5">
            <w:pPr>
              <w:pStyle w:val="Style1"/>
              <w:rPr>
                <w:b/>
              </w:rPr>
            </w:pPr>
            <w:r w:rsidRPr="00252669">
              <w:rPr>
                <w:b/>
                <w:color w:val="000000" w:themeColor="text1"/>
              </w:rPr>
              <w:t>-R</w:t>
            </w:r>
          </w:p>
        </w:tc>
        <w:tc>
          <w:tcPr>
            <w:tcW w:w="1105" w:type="pct"/>
            <w:tcBorders>
              <w:top w:val="single" w:sz="18" w:space="0" w:color="auto"/>
              <w:bottom w:val="single" w:sz="18" w:space="0" w:color="auto"/>
              <w:right w:val="single" w:sz="18" w:space="0" w:color="auto"/>
            </w:tcBorders>
            <w:vAlign w:val="center"/>
          </w:tcPr>
          <w:p w14:paraId="282A2679" w14:textId="77777777" w:rsidR="00A1600C" w:rsidRPr="00A20BB8" w:rsidRDefault="00A1600C" w:rsidP="001C1EC5">
            <w:pPr>
              <w:pStyle w:val="Style1"/>
              <w:rPr>
                <w:b/>
              </w:rPr>
            </w:pPr>
            <w:r w:rsidRPr="00A20BB8">
              <w:rPr>
                <w:b/>
              </w:rPr>
              <w:t>RD</w:t>
            </w:r>
            <w:r w:rsidRPr="00A20BB8">
              <w:rPr>
                <w:b/>
                <w:vertAlign w:val="subscript"/>
              </w:rPr>
              <w:t>25</w:t>
            </w:r>
          </w:p>
        </w:tc>
      </w:tr>
      <w:tr w:rsidR="00A1600C" w14:paraId="17A47F6A" w14:textId="77777777" w:rsidTr="001C1EC5">
        <w:trPr>
          <w:trHeight w:hRule="exact" w:val="964"/>
          <w:jc w:val="center"/>
        </w:trPr>
        <w:tc>
          <w:tcPr>
            <w:tcW w:w="2156" w:type="pct"/>
            <w:vMerge w:val="restart"/>
            <w:tcBorders>
              <w:top w:val="single" w:sz="18" w:space="0" w:color="auto"/>
              <w:left w:val="single" w:sz="18" w:space="0" w:color="auto"/>
              <w:right w:val="single" w:sz="18" w:space="0" w:color="auto"/>
            </w:tcBorders>
            <w:vAlign w:val="center"/>
          </w:tcPr>
          <w:p w14:paraId="0F7E2CAA" w14:textId="6FF64C0E" w:rsidR="00A1600C" w:rsidRDefault="00A1600C" w:rsidP="001C1EC5">
            <w:pPr>
              <w:pStyle w:val="Style1"/>
            </w:pPr>
            <w:r w:rsidRPr="003549C3">
              <w:rPr>
                <w:lang w:val="en-GB" w:eastAsia="en-GB"/>
              </w:rPr>
              <w:drawing>
                <wp:inline distT="0" distB="0" distL="0" distR="0" wp14:anchorId="58AA77EB" wp14:editId="6737059B">
                  <wp:extent cx="1816100" cy="711200"/>
                  <wp:effectExtent l="0" t="0" r="12700" b="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grayscl/>
                          </a:blip>
                          <a:stretch>
                            <a:fillRect/>
                          </a:stretch>
                        </pic:blipFill>
                        <pic:spPr>
                          <a:xfrm>
                            <a:off x="0" y="0"/>
                            <a:ext cx="1816100" cy="711200"/>
                          </a:xfrm>
                          <a:prstGeom prst="rect">
                            <a:avLst/>
                          </a:prstGeom>
                        </pic:spPr>
                      </pic:pic>
                    </a:graphicData>
                  </a:graphic>
                </wp:inline>
              </w:drawing>
            </w:r>
          </w:p>
        </w:tc>
        <w:tc>
          <w:tcPr>
            <w:tcW w:w="893" w:type="pct"/>
            <w:tcBorders>
              <w:top w:val="single" w:sz="18" w:space="0" w:color="auto"/>
              <w:left w:val="single" w:sz="18" w:space="0" w:color="auto"/>
            </w:tcBorders>
            <w:vAlign w:val="center"/>
          </w:tcPr>
          <w:p w14:paraId="76843153" w14:textId="77777777" w:rsidR="00A1600C" w:rsidRPr="00996C65" w:rsidRDefault="00A1600C" w:rsidP="001C1EC5">
            <w:pPr>
              <w:pStyle w:val="Style1"/>
            </w:pPr>
            <w:r>
              <w:t>19</w:t>
            </w:r>
          </w:p>
        </w:tc>
        <w:tc>
          <w:tcPr>
            <w:tcW w:w="846" w:type="pct"/>
            <w:tcBorders>
              <w:top w:val="single" w:sz="18" w:space="0" w:color="auto"/>
            </w:tcBorders>
            <w:vAlign w:val="center"/>
          </w:tcPr>
          <w:p w14:paraId="48652680" w14:textId="77777777" w:rsidR="00A1600C" w:rsidRDefault="00A1600C" w:rsidP="001C1EC5">
            <w:pPr>
              <w:pStyle w:val="Style1"/>
            </w:pPr>
            <w:r>
              <w:rPr>
                <w:lang w:val="en-GB" w:eastAsia="en-GB"/>
              </w:rPr>
              <w:drawing>
                <wp:inline distT="0" distB="0" distL="0" distR="0" wp14:anchorId="600576CE" wp14:editId="2D43BC98">
                  <wp:extent cx="635000" cy="398145"/>
                  <wp:effectExtent l="0" t="0" r="0" b="8255"/>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a:ext>
                            </a:extLst>
                          </a:blip>
                          <a:srcRect/>
                          <a:stretch>
                            <a:fillRect/>
                          </a:stretch>
                        </pic:blipFill>
                        <pic:spPr bwMode="auto">
                          <a:xfrm>
                            <a:off x="0" y="0"/>
                            <a:ext cx="635000" cy="398145"/>
                          </a:xfrm>
                          <a:prstGeom prst="rect">
                            <a:avLst/>
                          </a:prstGeom>
                          <a:noFill/>
                          <a:ln>
                            <a:noFill/>
                          </a:ln>
                        </pic:spPr>
                      </pic:pic>
                    </a:graphicData>
                  </a:graphic>
                </wp:inline>
              </w:drawing>
            </w:r>
          </w:p>
        </w:tc>
        <w:tc>
          <w:tcPr>
            <w:tcW w:w="1105" w:type="pct"/>
            <w:tcBorders>
              <w:top w:val="single" w:sz="18" w:space="0" w:color="auto"/>
              <w:right w:val="single" w:sz="18" w:space="0" w:color="auto"/>
            </w:tcBorders>
            <w:vAlign w:val="center"/>
          </w:tcPr>
          <w:p w14:paraId="6B82E553" w14:textId="77777777" w:rsidR="00A1600C" w:rsidRDefault="00A1600C" w:rsidP="001C1EC5">
            <w:pPr>
              <w:pStyle w:val="Style1"/>
            </w:pPr>
            <w:r>
              <w:t>0</w:t>
            </w:r>
          </w:p>
        </w:tc>
      </w:tr>
      <w:tr w:rsidR="00A1600C" w14:paraId="5E6E543D" w14:textId="77777777" w:rsidTr="001C1EC5">
        <w:trPr>
          <w:trHeight w:hRule="exact" w:val="964"/>
          <w:jc w:val="center"/>
        </w:trPr>
        <w:tc>
          <w:tcPr>
            <w:tcW w:w="2156" w:type="pct"/>
            <w:vMerge/>
            <w:tcBorders>
              <w:left w:val="single" w:sz="18" w:space="0" w:color="auto"/>
              <w:right w:val="single" w:sz="18" w:space="0" w:color="auto"/>
            </w:tcBorders>
          </w:tcPr>
          <w:p w14:paraId="1CB8CC78" w14:textId="77777777" w:rsidR="00A1600C" w:rsidRDefault="00A1600C" w:rsidP="001C1EC5">
            <w:pPr>
              <w:pStyle w:val="Style1"/>
            </w:pPr>
          </w:p>
        </w:tc>
        <w:tc>
          <w:tcPr>
            <w:tcW w:w="893" w:type="pct"/>
            <w:tcBorders>
              <w:left w:val="single" w:sz="18" w:space="0" w:color="auto"/>
            </w:tcBorders>
            <w:vAlign w:val="center"/>
          </w:tcPr>
          <w:p w14:paraId="7888CB97" w14:textId="77777777" w:rsidR="00A1600C" w:rsidRDefault="00A1600C" w:rsidP="001C1EC5">
            <w:pPr>
              <w:pStyle w:val="Style1"/>
            </w:pPr>
            <w:r>
              <w:t>20</w:t>
            </w:r>
          </w:p>
        </w:tc>
        <w:tc>
          <w:tcPr>
            <w:tcW w:w="846" w:type="pct"/>
            <w:vAlign w:val="center"/>
          </w:tcPr>
          <w:p w14:paraId="32F7624F" w14:textId="77777777" w:rsidR="00A1600C" w:rsidRDefault="00A1600C" w:rsidP="001C1EC5">
            <w:pPr>
              <w:pStyle w:val="Style1"/>
            </w:pPr>
            <w:r>
              <w:rPr>
                <w:lang w:val="en-GB" w:eastAsia="en-GB"/>
              </w:rPr>
              <w:drawing>
                <wp:inline distT="0" distB="0" distL="0" distR="0" wp14:anchorId="6D80FF5D" wp14:editId="1AA6EA5D">
                  <wp:extent cx="635000" cy="431800"/>
                  <wp:effectExtent l="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a:extLst>
                              <a:ext uri="{28A0092B-C50C-407E-A947-70E740481C1C}">
                                <a14:useLocalDpi xmlns:a14="http://schemas.microsoft.com/office/drawing/2010/main"/>
                              </a:ext>
                            </a:extLst>
                          </a:blip>
                          <a:srcRect/>
                          <a:stretch>
                            <a:fillRect/>
                          </a:stretch>
                        </pic:blipFill>
                        <pic:spPr bwMode="auto">
                          <a:xfrm>
                            <a:off x="0" y="0"/>
                            <a:ext cx="635000" cy="431800"/>
                          </a:xfrm>
                          <a:prstGeom prst="rect">
                            <a:avLst/>
                          </a:prstGeom>
                          <a:noFill/>
                          <a:ln>
                            <a:noFill/>
                          </a:ln>
                        </pic:spPr>
                      </pic:pic>
                    </a:graphicData>
                  </a:graphic>
                </wp:inline>
              </w:drawing>
            </w:r>
          </w:p>
        </w:tc>
        <w:tc>
          <w:tcPr>
            <w:tcW w:w="1105" w:type="pct"/>
            <w:tcBorders>
              <w:right w:val="single" w:sz="18" w:space="0" w:color="auto"/>
            </w:tcBorders>
            <w:vAlign w:val="center"/>
          </w:tcPr>
          <w:p w14:paraId="57832D51" w14:textId="77777777" w:rsidR="00A1600C" w:rsidRDefault="00A1600C" w:rsidP="001C1EC5">
            <w:pPr>
              <w:pStyle w:val="Style1"/>
            </w:pPr>
            <w:r>
              <w:t>0</w:t>
            </w:r>
          </w:p>
        </w:tc>
      </w:tr>
      <w:tr w:rsidR="00A1600C" w14:paraId="144D935C" w14:textId="77777777" w:rsidTr="001C1EC5">
        <w:trPr>
          <w:trHeight w:hRule="exact" w:val="964"/>
          <w:jc w:val="center"/>
        </w:trPr>
        <w:tc>
          <w:tcPr>
            <w:tcW w:w="2156" w:type="pct"/>
            <w:vMerge/>
            <w:tcBorders>
              <w:left w:val="single" w:sz="18" w:space="0" w:color="auto"/>
              <w:right w:val="single" w:sz="18" w:space="0" w:color="auto"/>
            </w:tcBorders>
          </w:tcPr>
          <w:p w14:paraId="49A2A3DE" w14:textId="77777777" w:rsidR="00A1600C" w:rsidRDefault="00A1600C" w:rsidP="001C1EC5">
            <w:pPr>
              <w:pStyle w:val="Style1"/>
            </w:pPr>
          </w:p>
        </w:tc>
        <w:tc>
          <w:tcPr>
            <w:tcW w:w="893" w:type="pct"/>
            <w:tcBorders>
              <w:left w:val="single" w:sz="18" w:space="0" w:color="auto"/>
            </w:tcBorders>
            <w:vAlign w:val="center"/>
          </w:tcPr>
          <w:p w14:paraId="7F755137" w14:textId="77777777" w:rsidR="00A1600C" w:rsidRDefault="00A1600C" w:rsidP="001C1EC5">
            <w:pPr>
              <w:pStyle w:val="Style1"/>
            </w:pPr>
            <w:r>
              <w:t>21</w:t>
            </w:r>
          </w:p>
        </w:tc>
        <w:tc>
          <w:tcPr>
            <w:tcW w:w="846" w:type="pct"/>
            <w:vAlign w:val="center"/>
          </w:tcPr>
          <w:p w14:paraId="52B99574" w14:textId="77777777" w:rsidR="00A1600C" w:rsidRDefault="00A1600C" w:rsidP="001C1EC5">
            <w:pPr>
              <w:pStyle w:val="Style1"/>
            </w:pPr>
            <w:r>
              <w:rPr>
                <w:lang w:val="en-GB" w:eastAsia="en-GB"/>
              </w:rPr>
              <w:drawing>
                <wp:inline distT="0" distB="0" distL="0" distR="0" wp14:anchorId="67467097" wp14:editId="1079AEC8">
                  <wp:extent cx="448945" cy="355600"/>
                  <wp:effectExtent l="0" t="0" r="8255" b="0"/>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a:extLst>
                              <a:ext uri="{28A0092B-C50C-407E-A947-70E740481C1C}">
                                <a14:useLocalDpi xmlns:a14="http://schemas.microsoft.com/office/drawing/2010/main"/>
                              </a:ext>
                            </a:extLst>
                          </a:blip>
                          <a:srcRect/>
                          <a:stretch>
                            <a:fillRect/>
                          </a:stretch>
                        </pic:blipFill>
                        <pic:spPr bwMode="auto">
                          <a:xfrm>
                            <a:off x="0" y="0"/>
                            <a:ext cx="448945" cy="355600"/>
                          </a:xfrm>
                          <a:prstGeom prst="rect">
                            <a:avLst/>
                          </a:prstGeom>
                          <a:noFill/>
                          <a:ln>
                            <a:noFill/>
                          </a:ln>
                        </pic:spPr>
                      </pic:pic>
                    </a:graphicData>
                  </a:graphic>
                </wp:inline>
              </w:drawing>
            </w:r>
          </w:p>
        </w:tc>
        <w:tc>
          <w:tcPr>
            <w:tcW w:w="1105" w:type="pct"/>
            <w:tcBorders>
              <w:right w:val="single" w:sz="18" w:space="0" w:color="auto"/>
            </w:tcBorders>
            <w:vAlign w:val="center"/>
          </w:tcPr>
          <w:p w14:paraId="34A76154" w14:textId="77777777" w:rsidR="00A1600C" w:rsidRDefault="00A1600C" w:rsidP="001C1EC5">
            <w:pPr>
              <w:pStyle w:val="Style1"/>
            </w:pPr>
            <w:r>
              <w:t>0</w:t>
            </w:r>
          </w:p>
        </w:tc>
      </w:tr>
      <w:tr w:rsidR="00A1600C" w14:paraId="5D5E697F" w14:textId="77777777" w:rsidTr="001C1EC5">
        <w:trPr>
          <w:trHeight w:hRule="exact" w:val="964"/>
          <w:jc w:val="center"/>
        </w:trPr>
        <w:tc>
          <w:tcPr>
            <w:tcW w:w="2156" w:type="pct"/>
            <w:vMerge/>
            <w:tcBorders>
              <w:left w:val="single" w:sz="18" w:space="0" w:color="auto"/>
              <w:right w:val="single" w:sz="18" w:space="0" w:color="auto"/>
            </w:tcBorders>
          </w:tcPr>
          <w:p w14:paraId="7F1ADA9A" w14:textId="77777777" w:rsidR="00A1600C" w:rsidRDefault="00A1600C" w:rsidP="001C1EC5">
            <w:pPr>
              <w:pStyle w:val="Style1"/>
            </w:pPr>
          </w:p>
        </w:tc>
        <w:tc>
          <w:tcPr>
            <w:tcW w:w="893" w:type="pct"/>
            <w:tcBorders>
              <w:left w:val="single" w:sz="18" w:space="0" w:color="auto"/>
            </w:tcBorders>
            <w:vAlign w:val="center"/>
          </w:tcPr>
          <w:p w14:paraId="44415043" w14:textId="77777777" w:rsidR="00A1600C" w:rsidRDefault="00A1600C" w:rsidP="001C1EC5">
            <w:pPr>
              <w:pStyle w:val="Style1"/>
            </w:pPr>
            <w:r>
              <w:t>7</w:t>
            </w:r>
          </w:p>
        </w:tc>
        <w:tc>
          <w:tcPr>
            <w:tcW w:w="846" w:type="pct"/>
            <w:vAlign w:val="center"/>
          </w:tcPr>
          <w:p w14:paraId="18B1002C" w14:textId="77777777" w:rsidR="00A1600C" w:rsidRDefault="00A1600C" w:rsidP="001C1EC5">
            <w:pPr>
              <w:pStyle w:val="Style1"/>
            </w:pPr>
            <w:r>
              <w:rPr>
                <w:lang w:val="en-GB" w:eastAsia="en-GB"/>
              </w:rPr>
              <w:drawing>
                <wp:inline distT="0" distB="0" distL="0" distR="0" wp14:anchorId="66F0291D" wp14:editId="2732DC97">
                  <wp:extent cx="508000" cy="347345"/>
                  <wp:effectExtent l="0" t="0" r="0" b="82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a:extLst>
                              <a:ext uri="{28A0092B-C50C-407E-A947-70E740481C1C}">
                                <a14:useLocalDpi xmlns:a14="http://schemas.microsoft.com/office/drawing/2010/main"/>
                              </a:ext>
                            </a:extLst>
                          </a:blip>
                          <a:srcRect/>
                          <a:stretch>
                            <a:fillRect/>
                          </a:stretch>
                        </pic:blipFill>
                        <pic:spPr bwMode="auto">
                          <a:xfrm>
                            <a:off x="0" y="0"/>
                            <a:ext cx="508000" cy="347345"/>
                          </a:xfrm>
                          <a:prstGeom prst="rect">
                            <a:avLst/>
                          </a:prstGeom>
                          <a:noFill/>
                          <a:ln>
                            <a:noFill/>
                          </a:ln>
                        </pic:spPr>
                      </pic:pic>
                    </a:graphicData>
                  </a:graphic>
                </wp:inline>
              </w:drawing>
            </w:r>
          </w:p>
        </w:tc>
        <w:tc>
          <w:tcPr>
            <w:tcW w:w="1105" w:type="pct"/>
            <w:tcBorders>
              <w:right w:val="single" w:sz="18" w:space="0" w:color="auto"/>
            </w:tcBorders>
            <w:vAlign w:val="center"/>
          </w:tcPr>
          <w:p w14:paraId="596045B0" w14:textId="77777777" w:rsidR="00A1600C" w:rsidRDefault="00A1600C" w:rsidP="001C1EC5">
            <w:pPr>
              <w:pStyle w:val="Style1"/>
            </w:pPr>
            <w:r>
              <w:t xml:space="preserve">0.41 (± </w:t>
            </w:r>
            <w:r w:rsidRPr="00B462AC">
              <w:t>0.07</w:t>
            </w:r>
            <w:r>
              <w:t>)</w:t>
            </w:r>
          </w:p>
        </w:tc>
      </w:tr>
      <w:tr w:rsidR="00A1600C" w14:paraId="5A9A7AE0" w14:textId="77777777" w:rsidTr="001C1EC5">
        <w:trPr>
          <w:trHeight w:hRule="exact" w:val="964"/>
          <w:jc w:val="center"/>
        </w:trPr>
        <w:tc>
          <w:tcPr>
            <w:tcW w:w="2156" w:type="pct"/>
            <w:vMerge/>
            <w:tcBorders>
              <w:left w:val="single" w:sz="18" w:space="0" w:color="auto"/>
              <w:right w:val="single" w:sz="18" w:space="0" w:color="auto"/>
            </w:tcBorders>
          </w:tcPr>
          <w:p w14:paraId="0A0210F2" w14:textId="77777777" w:rsidR="00A1600C" w:rsidRDefault="00A1600C" w:rsidP="001C1EC5">
            <w:pPr>
              <w:pStyle w:val="Style1"/>
            </w:pPr>
          </w:p>
        </w:tc>
        <w:tc>
          <w:tcPr>
            <w:tcW w:w="893" w:type="pct"/>
            <w:tcBorders>
              <w:left w:val="single" w:sz="18" w:space="0" w:color="auto"/>
            </w:tcBorders>
            <w:vAlign w:val="center"/>
          </w:tcPr>
          <w:p w14:paraId="0C50C54C" w14:textId="77777777" w:rsidR="00A1600C" w:rsidRDefault="00A1600C" w:rsidP="001C1EC5">
            <w:pPr>
              <w:pStyle w:val="Style1"/>
            </w:pPr>
            <w:r>
              <w:t>22</w:t>
            </w:r>
          </w:p>
        </w:tc>
        <w:tc>
          <w:tcPr>
            <w:tcW w:w="846" w:type="pct"/>
            <w:vAlign w:val="center"/>
          </w:tcPr>
          <w:p w14:paraId="11AD9CA0" w14:textId="77777777" w:rsidR="00A1600C" w:rsidRDefault="00A1600C" w:rsidP="001C1EC5">
            <w:pPr>
              <w:pStyle w:val="Style1"/>
            </w:pPr>
            <w:r>
              <w:rPr>
                <w:lang w:val="en-GB" w:eastAsia="en-GB"/>
              </w:rPr>
              <w:drawing>
                <wp:inline distT="0" distB="0" distL="0" distR="0" wp14:anchorId="364AE7A9" wp14:editId="65454D97">
                  <wp:extent cx="457200" cy="2794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5">
                            <a:extLst>
                              <a:ext uri="{28A0092B-C50C-407E-A947-70E740481C1C}">
                                <a14:useLocalDpi xmlns:a14="http://schemas.microsoft.com/office/drawing/2010/main"/>
                              </a:ext>
                            </a:extLst>
                          </a:blip>
                          <a:srcRect/>
                          <a:stretch>
                            <a:fillRect/>
                          </a:stretch>
                        </pic:blipFill>
                        <pic:spPr bwMode="auto">
                          <a:xfrm>
                            <a:off x="0" y="0"/>
                            <a:ext cx="457200" cy="279400"/>
                          </a:xfrm>
                          <a:prstGeom prst="rect">
                            <a:avLst/>
                          </a:prstGeom>
                          <a:noFill/>
                          <a:ln>
                            <a:noFill/>
                          </a:ln>
                        </pic:spPr>
                      </pic:pic>
                    </a:graphicData>
                  </a:graphic>
                </wp:inline>
              </w:drawing>
            </w:r>
          </w:p>
        </w:tc>
        <w:tc>
          <w:tcPr>
            <w:tcW w:w="1105" w:type="pct"/>
            <w:tcBorders>
              <w:right w:val="single" w:sz="18" w:space="0" w:color="auto"/>
            </w:tcBorders>
            <w:vAlign w:val="center"/>
          </w:tcPr>
          <w:p w14:paraId="4C5E5973" w14:textId="77777777" w:rsidR="00A1600C" w:rsidRDefault="00A1600C" w:rsidP="001C1EC5">
            <w:pPr>
              <w:pStyle w:val="Style1"/>
            </w:pPr>
            <w:r>
              <w:t>0.04 (± 0.02)</w:t>
            </w:r>
          </w:p>
        </w:tc>
      </w:tr>
      <w:tr w:rsidR="00A1600C" w14:paraId="753C3BC1" w14:textId="77777777" w:rsidTr="001C1EC5">
        <w:trPr>
          <w:trHeight w:hRule="exact" w:val="964"/>
          <w:jc w:val="center"/>
        </w:trPr>
        <w:tc>
          <w:tcPr>
            <w:tcW w:w="2156" w:type="pct"/>
            <w:vMerge/>
            <w:tcBorders>
              <w:left w:val="single" w:sz="18" w:space="0" w:color="auto"/>
              <w:right w:val="single" w:sz="18" w:space="0" w:color="auto"/>
            </w:tcBorders>
          </w:tcPr>
          <w:p w14:paraId="7368C501" w14:textId="77777777" w:rsidR="00A1600C" w:rsidRDefault="00A1600C" w:rsidP="001C1EC5">
            <w:pPr>
              <w:pStyle w:val="Style1"/>
            </w:pPr>
          </w:p>
        </w:tc>
        <w:tc>
          <w:tcPr>
            <w:tcW w:w="893" w:type="pct"/>
            <w:tcBorders>
              <w:left w:val="single" w:sz="18" w:space="0" w:color="auto"/>
            </w:tcBorders>
            <w:vAlign w:val="center"/>
          </w:tcPr>
          <w:p w14:paraId="155AAB35" w14:textId="77777777" w:rsidR="00A1600C" w:rsidRDefault="00A1600C" w:rsidP="001C1EC5">
            <w:pPr>
              <w:pStyle w:val="Style1"/>
            </w:pPr>
            <w:r>
              <w:t>23</w:t>
            </w:r>
          </w:p>
        </w:tc>
        <w:tc>
          <w:tcPr>
            <w:tcW w:w="846" w:type="pct"/>
            <w:vAlign w:val="center"/>
          </w:tcPr>
          <w:p w14:paraId="5266BCD6" w14:textId="77777777" w:rsidR="00A1600C" w:rsidRDefault="00A1600C" w:rsidP="001C1EC5">
            <w:pPr>
              <w:pStyle w:val="Style1"/>
            </w:pPr>
            <w:r>
              <w:rPr>
                <w:lang w:val="en-GB" w:eastAsia="en-GB"/>
              </w:rPr>
              <w:drawing>
                <wp:inline distT="0" distB="0" distL="0" distR="0" wp14:anchorId="65BDCCD8" wp14:editId="2EBE97A9">
                  <wp:extent cx="525145" cy="347345"/>
                  <wp:effectExtent l="0" t="0" r="8255" b="825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6">
                            <a:extLst>
                              <a:ext uri="{28A0092B-C50C-407E-A947-70E740481C1C}">
                                <a14:useLocalDpi xmlns:a14="http://schemas.microsoft.com/office/drawing/2010/main"/>
                              </a:ext>
                            </a:extLst>
                          </a:blip>
                          <a:srcRect/>
                          <a:stretch>
                            <a:fillRect/>
                          </a:stretch>
                        </pic:blipFill>
                        <pic:spPr bwMode="auto">
                          <a:xfrm>
                            <a:off x="0" y="0"/>
                            <a:ext cx="525145" cy="347345"/>
                          </a:xfrm>
                          <a:prstGeom prst="rect">
                            <a:avLst/>
                          </a:prstGeom>
                          <a:noFill/>
                          <a:ln>
                            <a:noFill/>
                          </a:ln>
                        </pic:spPr>
                      </pic:pic>
                    </a:graphicData>
                  </a:graphic>
                </wp:inline>
              </w:drawing>
            </w:r>
          </w:p>
        </w:tc>
        <w:tc>
          <w:tcPr>
            <w:tcW w:w="1105" w:type="pct"/>
            <w:tcBorders>
              <w:right w:val="single" w:sz="18" w:space="0" w:color="auto"/>
            </w:tcBorders>
            <w:vAlign w:val="center"/>
          </w:tcPr>
          <w:p w14:paraId="4A673A81" w14:textId="77777777" w:rsidR="00A1600C" w:rsidRDefault="00A1600C" w:rsidP="001C1EC5">
            <w:pPr>
              <w:pStyle w:val="Style1"/>
            </w:pPr>
            <w:r>
              <w:t>0.15 (± 0.01)</w:t>
            </w:r>
          </w:p>
        </w:tc>
      </w:tr>
      <w:tr w:rsidR="00A1600C" w14:paraId="29A2CBD2" w14:textId="77777777" w:rsidTr="001C1EC5">
        <w:trPr>
          <w:trHeight w:hRule="exact" w:val="964"/>
          <w:jc w:val="center"/>
        </w:trPr>
        <w:tc>
          <w:tcPr>
            <w:tcW w:w="2156" w:type="pct"/>
            <w:vMerge/>
            <w:tcBorders>
              <w:left w:val="single" w:sz="18" w:space="0" w:color="auto"/>
              <w:right w:val="single" w:sz="18" w:space="0" w:color="auto"/>
            </w:tcBorders>
          </w:tcPr>
          <w:p w14:paraId="22CD539A" w14:textId="77777777" w:rsidR="00A1600C" w:rsidRDefault="00A1600C" w:rsidP="001C1EC5">
            <w:pPr>
              <w:pStyle w:val="Style1"/>
            </w:pPr>
          </w:p>
        </w:tc>
        <w:tc>
          <w:tcPr>
            <w:tcW w:w="893" w:type="pct"/>
            <w:tcBorders>
              <w:left w:val="single" w:sz="18" w:space="0" w:color="auto"/>
            </w:tcBorders>
            <w:vAlign w:val="center"/>
          </w:tcPr>
          <w:p w14:paraId="3A0CF16B" w14:textId="77777777" w:rsidR="00A1600C" w:rsidRDefault="00A1600C" w:rsidP="001C1EC5">
            <w:pPr>
              <w:pStyle w:val="Style1"/>
            </w:pPr>
            <w:r>
              <w:t>24</w:t>
            </w:r>
          </w:p>
        </w:tc>
        <w:tc>
          <w:tcPr>
            <w:tcW w:w="846" w:type="pct"/>
            <w:vAlign w:val="center"/>
          </w:tcPr>
          <w:p w14:paraId="1D9671BC" w14:textId="77777777" w:rsidR="00A1600C" w:rsidRDefault="00A1600C" w:rsidP="001C1EC5">
            <w:pPr>
              <w:pStyle w:val="Style1"/>
            </w:pPr>
            <w:r>
              <w:rPr>
                <w:lang w:val="en-GB" w:eastAsia="en-GB"/>
              </w:rPr>
              <w:drawing>
                <wp:inline distT="0" distB="0" distL="0" distR="0" wp14:anchorId="66AAEA0B" wp14:editId="60CD0742">
                  <wp:extent cx="550545" cy="550545"/>
                  <wp:effectExtent l="0" t="0" r="8255" b="825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7">
                            <a:extLst>
                              <a:ext uri="{28A0092B-C50C-407E-A947-70E740481C1C}">
                                <a14:useLocalDpi xmlns:a14="http://schemas.microsoft.com/office/drawing/2010/main"/>
                              </a:ext>
                            </a:extLst>
                          </a:blip>
                          <a:srcRect/>
                          <a:stretch>
                            <a:fillRect/>
                          </a:stretch>
                        </pic:blipFill>
                        <pic:spPr bwMode="auto">
                          <a:xfrm>
                            <a:off x="0" y="0"/>
                            <a:ext cx="550545" cy="550545"/>
                          </a:xfrm>
                          <a:prstGeom prst="rect">
                            <a:avLst/>
                          </a:prstGeom>
                          <a:noFill/>
                          <a:ln>
                            <a:noFill/>
                          </a:ln>
                        </pic:spPr>
                      </pic:pic>
                    </a:graphicData>
                  </a:graphic>
                </wp:inline>
              </w:drawing>
            </w:r>
          </w:p>
        </w:tc>
        <w:tc>
          <w:tcPr>
            <w:tcW w:w="1105" w:type="pct"/>
            <w:tcBorders>
              <w:right w:val="single" w:sz="18" w:space="0" w:color="auto"/>
            </w:tcBorders>
            <w:vAlign w:val="center"/>
          </w:tcPr>
          <w:p w14:paraId="2F96074C" w14:textId="77777777" w:rsidR="00A1600C" w:rsidRDefault="00A1600C" w:rsidP="001C1EC5">
            <w:pPr>
              <w:pStyle w:val="Style1"/>
            </w:pPr>
            <w:r>
              <w:t>0.06</w:t>
            </w:r>
          </w:p>
        </w:tc>
      </w:tr>
      <w:tr w:rsidR="00A1600C" w14:paraId="1F67BE44" w14:textId="77777777" w:rsidTr="001C1EC5">
        <w:trPr>
          <w:trHeight w:hRule="exact" w:val="964"/>
          <w:jc w:val="center"/>
        </w:trPr>
        <w:tc>
          <w:tcPr>
            <w:tcW w:w="2156" w:type="pct"/>
            <w:vMerge/>
            <w:tcBorders>
              <w:left w:val="single" w:sz="18" w:space="0" w:color="auto"/>
              <w:right w:val="single" w:sz="18" w:space="0" w:color="auto"/>
            </w:tcBorders>
          </w:tcPr>
          <w:p w14:paraId="65720FA1" w14:textId="77777777" w:rsidR="00A1600C" w:rsidRDefault="00A1600C" w:rsidP="001C1EC5">
            <w:pPr>
              <w:pStyle w:val="Style1"/>
            </w:pPr>
          </w:p>
        </w:tc>
        <w:tc>
          <w:tcPr>
            <w:tcW w:w="893" w:type="pct"/>
            <w:tcBorders>
              <w:left w:val="single" w:sz="18" w:space="0" w:color="auto"/>
            </w:tcBorders>
            <w:vAlign w:val="center"/>
          </w:tcPr>
          <w:p w14:paraId="63CE733F" w14:textId="77777777" w:rsidR="00A1600C" w:rsidRDefault="00A1600C" w:rsidP="001C1EC5">
            <w:pPr>
              <w:pStyle w:val="Style1"/>
            </w:pPr>
            <w:r>
              <w:t>25</w:t>
            </w:r>
          </w:p>
        </w:tc>
        <w:tc>
          <w:tcPr>
            <w:tcW w:w="846" w:type="pct"/>
            <w:vAlign w:val="center"/>
          </w:tcPr>
          <w:p w14:paraId="022816FA" w14:textId="77777777" w:rsidR="00A1600C" w:rsidRDefault="00A1600C" w:rsidP="001C1EC5">
            <w:pPr>
              <w:pStyle w:val="Style1"/>
            </w:pPr>
            <w:r>
              <w:rPr>
                <w:lang w:val="en-GB" w:eastAsia="en-GB"/>
              </w:rPr>
              <w:drawing>
                <wp:inline distT="0" distB="0" distL="0" distR="0" wp14:anchorId="778F3CCA" wp14:editId="349C5927">
                  <wp:extent cx="550545" cy="482600"/>
                  <wp:effectExtent l="0" t="0" r="825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8">
                            <a:extLst>
                              <a:ext uri="{28A0092B-C50C-407E-A947-70E740481C1C}">
                                <a14:useLocalDpi xmlns:a14="http://schemas.microsoft.com/office/drawing/2010/main"/>
                              </a:ext>
                            </a:extLst>
                          </a:blip>
                          <a:srcRect/>
                          <a:stretch>
                            <a:fillRect/>
                          </a:stretch>
                        </pic:blipFill>
                        <pic:spPr bwMode="auto">
                          <a:xfrm>
                            <a:off x="0" y="0"/>
                            <a:ext cx="550545" cy="482600"/>
                          </a:xfrm>
                          <a:prstGeom prst="rect">
                            <a:avLst/>
                          </a:prstGeom>
                          <a:noFill/>
                          <a:ln>
                            <a:noFill/>
                          </a:ln>
                        </pic:spPr>
                      </pic:pic>
                    </a:graphicData>
                  </a:graphic>
                </wp:inline>
              </w:drawing>
            </w:r>
          </w:p>
        </w:tc>
        <w:tc>
          <w:tcPr>
            <w:tcW w:w="1105" w:type="pct"/>
            <w:tcBorders>
              <w:right w:val="single" w:sz="18" w:space="0" w:color="auto"/>
            </w:tcBorders>
            <w:vAlign w:val="center"/>
          </w:tcPr>
          <w:p w14:paraId="57061530" w14:textId="77777777" w:rsidR="00A1600C" w:rsidRDefault="00A1600C" w:rsidP="001C1EC5">
            <w:pPr>
              <w:pStyle w:val="Style1"/>
            </w:pPr>
            <w:r>
              <w:t>0</w:t>
            </w:r>
          </w:p>
        </w:tc>
      </w:tr>
      <w:tr w:rsidR="00A1600C" w14:paraId="04DD9691" w14:textId="77777777" w:rsidTr="001C1EC5">
        <w:trPr>
          <w:trHeight w:hRule="exact" w:val="964"/>
          <w:jc w:val="center"/>
        </w:trPr>
        <w:tc>
          <w:tcPr>
            <w:tcW w:w="2156" w:type="pct"/>
            <w:vMerge/>
            <w:tcBorders>
              <w:left w:val="single" w:sz="18" w:space="0" w:color="auto"/>
              <w:bottom w:val="single" w:sz="18" w:space="0" w:color="auto"/>
              <w:right w:val="single" w:sz="18" w:space="0" w:color="auto"/>
            </w:tcBorders>
          </w:tcPr>
          <w:p w14:paraId="69FAE96D" w14:textId="77777777" w:rsidR="00A1600C" w:rsidRDefault="00A1600C" w:rsidP="001C1EC5">
            <w:pPr>
              <w:pStyle w:val="Style1"/>
            </w:pPr>
          </w:p>
        </w:tc>
        <w:tc>
          <w:tcPr>
            <w:tcW w:w="893" w:type="pct"/>
            <w:tcBorders>
              <w:left w:val="single" w:sz="18" w:space="0" w:color="auto"/>
              <w:bottom w:val="single" w:sz="18" w:space="0" w:color="auto"/>
            </w:tcBorders>
            <w:vAlign w:val="center"/>
          </w:tcPr>
          <w:p w14:paraId="59D9F9AD" w14:textId="77777777" w:rsidR="00A1600C" w:rsidRDefault="00A1600C" w:rsidP="001C1EC5">
            <w:pPr>
              <w:pStyle w:val="Style1"/>
            </w:pPr>
            <w:r>
              <w:t>26</w:t>
            </w:r>
          </w:p>
        </w:tc>
        <w:tc>
          <w:tcPr>
            <w:tcW w:w="846" w:type="pct"/>
            <w:tcBorders>
              <w:bottom w:val="single" w:sz="18" w:space="0" w:color="auto"/>
            </w:tcBorders>
            <w:vAlign w:val="center"/>
          </w:tcPr>
          <w:p w14:paraId="1A4C3E16" w14:textId="77777777" w:rsidR="00A1600C" w:rsidRDefault="00A1600C" w:rsidP="001C1EC5">
            <w:pPr>
              <w:pStyle w:val="Style1"/>
            </w:pPr>
            <w:r>
              <w:rPr>
                <w:lang w:val="en-GB" w:eastAsia="en-GB"/>
              </w:rPr>
              <w:drawing>
                <wp:inline distT="0" distB="0" distL="0" distR="0" wp14:anchorId="48BEBA88" wp14:editId="6D14EF67">
                  <wp:extent cx="228600" cy="1778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9">
                            <a:extLst>
                              <a:ext uri="{28A0092B-C50C-407E-A947-70E740481C1C}">
                                <a14:useLocalDpi xmlns:a14="http://schemas.microsoft.com/office/drawing/2010/main"/>
                              </a:ext>
                            </a:extLst>
                          </a:blip>
                          <a:srcRect/>
                          <a:stretch>
                            <a:fillRect/>
                          </a:stretch>
                        </pic:blipFill>
                        <pic:spPr bwMode="auto">
                          <a:xfrm>
                            <a:off x="0" y="0"/>
                            <a:ext cx="228600" cy="177800"/>
                          </a:xfrm>
                          <a:prstGeom prst="rect">
                            <a:avLst/>
                          </a:prstGeom>
                          <a:noFill/>
                          <a:ln>
                            <a:noFill/>
                          </a:ln>
                        </pic:spPr>
                      </pic:pic>
                    </a:graphicData>
                  </a:graphic>
                </wp:inline>
              </w:drawing>
            </w:r>
          </w:p>
        </w:tc>
        <w:tc>
          <w:tcPr>
            <w:tcW w:w="1105" w:type="pct"/>
            <w:tcBorders>
              <w:bottom w:val="single" w:sz="18" w:space="0" w:color="auto"/>
              <w:right w:val="single" w:sz="18" w:space="0" w:color="auto"/>
            </w:tcBorders>
            <w:vAlign w:val="center"/>
          </w:tcPr>
          <w:p w14:paraId="79F69C78" w14:textId="77777777" w:rsidR="00A1600C" w:rsidRDefault="00A1600C" w:rsidP="001C1EC5">
            <w:pPr>
              <w:pStyle w:val="Style1"/>
            </w:pPr>
            <w:r>
              <w:t>0.03 (± 0.01)</w:t>
            </w:r>
          </w:p>
        </w:tc>
      </w:tr>
    </w:tbl>
    <w:p w14:paraId="43E5EC9A" w14:textId="4A6C4880" w:rsidR="00A1600C" w:rsidRDefault="00A1600C" w:rsidP="00A1600C">
      <w:pPr>
        <w:pStyle w:val="Caption"/>
      </w:pPr>
      <w:bookmarkStart w:id="64" w:name="_Toc459064532"/>
      <w:bookmarkStart w:id="65" w:name="_Toc466714626"/>
      <w:r>
        <w:t xml:space="preserve">Table </w:t>
      </w:r>
      <w:r w:rsidR="00B92437">
        <w:fldChar w:fldCharType="begin"/>
      </w:r>
      <w:r w:rsidR="00B92437">
        <w:instrText xml:space="preserve"> SEQ Table \* ARABIC </w:instrText>
      </w:r>
      <w:r w:rsidR="00B92437">
        <w:fldChar w:fldCharType="separate"/>
      </w:r>
      <w:r w:rsidR="003E7D56">
        <w:t>2</w:t>
      </w:r>
      <w:r w:rsidR="00B92437">
        <w:fldChar w:fldCharType="end"/>
      </w:r>
      <w:r>
        <w:t xml:space="preserve">. Relative </w:t>
      </w:r>
      <w:r w:rsidR="00E54B79">
        <w:t xml:space="preserve">ClpP activation </w:t>
      </w:r>
      <w:r>
        <w:t xml:space="preserve">of </w:t>
      </w:r>
      <w:r w:rsidR="00E54B79">
        <w:t xml:space="preserve">altered dihalovinyl </w:t>
      </w:r>
      <w:r>
        <w:t>ACP4/5 analogues.</w:t>
      </w:r>
      <w:bookmarkEnd w:id="64"/>
      <w:bookmarkEnd w:id="65"/>
    </w:p>
    <w:p w14:paraId="66B2A510" w14:textId="6D9FDAAA" w:rsidR="00A1600C" w:rsidRDefault="00A1600C" w:rsidP="00A1600C">
      <w:r>
        <w:lastRenderedPageBreak/>
        <w:t xml:space="preserve">As shown in Table 3, manipulation of the ester reveals a </w:t>
      </w:r>
      <w:r w:rsidR="00A91F74">
        <w:t>bell-curve</w:t>
      </w:r>
      <w:r w:rsidR="00344B37">
        <w:t>-</w:t>
      </w:r>
      <w:r w:rsidR="00A91F74">
        <w:t xml:space="preserve">type </w:t>
      </w:r>
      <w:r>
        <w:t>size</w:t>
      </w:r>
      <w:r w:rsidR="00344B37">
        <w:t>-</w:t>
      </w:r>
      <w:r>
        <w:t>dependent SAR profile</w:t>
      </w:r>
      <w:r w:rsidR="00A91F74">
        <w:t xml:space="preserve"> with the ethyl ester exhibiting optimal activity</w:t>
      </w:r>
      <w:r w:rsidR="00AD4F05">
        <w:t xml:space="preserve"> with</w:t>
      </w:r>
      <w:r w:rsidR="00A91F74">
        <w:t xml:space="preserve"> either an increase or decrease in size </w:t>
      </w:r>
      <w:r w:rsidR="007A22BC">
        <w:t xml:space="preserve">lowering </w:t>
      </w:r>
      <w:r w:rsidR="00A91F74">
        <w:t>activity</w:t>
      </w:r>
      <w:r>
        <w:t xml:space="preserve">. </w:t>
      </w:r>
      <w:r w:rsidR="003D1406">
        <w:t>When rationalizing this SAR</w:t>
      </w:r>
      <w:r w:rsidR="00AD4F05">
        <w:t>,</w:t>
      </w:r>
      <w:r w:rsidR="003D1406">
        <w:t xml:space="preserve"> sterics and ester conformation should be considered. </w:t>
      </w:r>
      <w:r w:rsidR="00A91F74">
        <w:t xml:space="preserve">The </w:t>
      </w:r>
      <w:r w:rsidR="003D1406" w:rsidRPr="00BD2192">
        <w:rPr>
          <w:i/>
        </w:rPr>
        <w:t>cis</w:t>
      </w:r>
      <w:r w:rsidR="003D1406">
        <w:t>/</w:t>
      </w:r>
      <w:r w:rsidR="003D1406" w:rsidRPr="00BD2192">
        <w:rPr>
          <w:i/>
        </w:rPr>
        <w:t>trans</w:t>
      </w:r>
      <w:r w:rsidR="003D1406">
        <w:t xml:space="preserve"> </w:t>
      </w:r>
      <w:r w:rsidR="00A91F74">
        <w:t>c</w:t>
      </w:r>
      <w:r w:rsidR="00D06E9B">
        <w:t xml:space="preserve">onformation of </w:t>
      </w:r>
      <w:r>
        <w:t>ester</w:t>
      </w:r>
      <w:r w:rsidR="00D06E9B">
        <w:t>s</w:t>
      </w:r>
      <w:r>
        <w:t xml:space="preserve"> is </w:t>
      </w:r>
      <w:r w:rsidR="00D06E9B">
        <w:t xml:space="preserve">known </w:t>
      </w:r>
      <w:r w:rsidR="003D1406">
        <w:t xml:space="preserve">to exist in a </w:t>
      </w:r>
      <w:r>
        <w:t>sterically driven</w:t>
      </w:r>
      <w:r w:rsidR="003D1406">
        <w:t xml:space="preserve"> equilibrium with </w:t>
      </w:r>
      <w:r>
        <w:t xml:space="preserve">the </w:t>
      </w:r>
      <w:r w:rsidRPr="0017093C">
        <w:rPr>
          <w:i/>
        </w:rPr>
        <w:t>cis</w:t>
      </w:r>
      <w:r>
        <w:t xml:space="preserve"> conformation generally </w:t>
      </w:r>
      <w:r w:rsidRPr="005D6896">
        <w:t>predomina</w:t>
      </w:r>
      <w:r w:rsidR="003D1406">
        <w:t>ting</w:t>
      </w:r>
      <w:r w:rsidRPr="005D6896">
        <w:t>.</w:t>
      </w:r>
      <w:r w:rsidRPr="00835CCC">
        <w:rPr>
          <w:vertAlign w:val="superscript"/>
        </w:rPr>
        <w:endnoteReference w:id="45"/>
      </w:r>
      <w:r w:rsidRPr="005E72AC">
        <w:t xml:space="preserve"> </w:t>
      </w:r>
      <w:r w:rsidR="003D1406">
        <w:t>As such,</w:t>
      </w:r>
      <w:r>
        <w:t xml:space="preserve"> bulky groups are locked in </w:t>
      </w:r>
      <w:r w:rsidRPr="0017093C">
        <w:rPr>
          <w:i/>
        </w:rPr>
        <w:t>cis</w:t>
      </w:r>
      <w:r>
        <w:t xml:space="preserve"> conformation (</w:t>
      </w:r>
      <w:r w:rsidRPr="008E7A8D">
        <w:rPr>
          <w:b/>
        </w:rPr>
        <w:t>7</w:t>
      </w:r>
      <w:r>
        <w:t xml:space="preserve">, </w:t>
      </w:r>
      <w:r w:rsidRPr="008E7A8D">
        <w:rPr>
          <w:b/>
        </w:rPr>
        <w:t>28</w:t>
      </w:r>
      <w:r>
        <w:t xml:space="preserve">, </w:t>
      </w:r>
      <w:r w:rsidRPr="008E7A8D">
        <w:rPr>
          <w:b/>
        </w:rPr>
        <w:t>29</w:t>
      </w:r>
      <w:r>
        <w:t xml:space="preserve">), whereas </w:t>
      </w:r>
      <w:r w:rsidRPr="00BD2192">
        <w:rPr>
          <w:i/>
        </w:rPr>
        <w:t>cis</w:t>
      </w:r>
      <w:r>
        <w:t>/</w:t>
      </w:r>
      <w:r w:rsidRPr="00BD2192">
        <w:rPr>
          <w:i/>
        </w:rPr>
        <w:t>trans</w:t>
      </w:r>
      <w:r>
        <w:t xml:space="preserve"> transition for smaller substituents is </w:t>
      </w:r>
      <w:r w:rsidR="003D1406">
        <w:t>more facile</w:t>
      </w:r>
      <w:r>
        <w:t xml:space="preserve">. As a result, </w:t>
      </w:r>
      <w:r w:rsidR="003D1406">
        <w:t>the activity profile of ester analog</w:t>
      </w:r>
      <w:r w:rsidR="00145857">
        <w:t>ue</w:t>
      </w:r>
      <w:r w:rsidR="003D1406">
        <w:t>s may result from both entropic-based and space-filling components.</w:t>
      </w:r>
    </w:p>
    <w:tbl>
      <w:tblPr>
        <w:tblStyle w:val="TableGrid"/>
        <w:tblW w:w="5000" w:type="pct"/>
        <w:jc w:val="center"/>
        <w:tblLook w:val="04A0" w:firstRow="1" w:lastRow="0" w:firstColumn="1" w:lastColumn="0" w:noHBand="0" w:noVBand="1"/>
      </w:tblPr>
      <w:tblGrid>
        <w:gridCol w:w="2856"/>
        <w:gridCol w:w="1190"/>
        <w:gridCol w:w="1295"/>
        <w:gridCol w:w="1587"/>
        <w:gridCol w:w="934"/>
      </w:tblGrid>
      <w:tr w:rsidR="00D06E9B" w14:paraId="7B29034A" w14:textId="77777777" w:rsidTr="00C3758F">
        <w:trPr>
          <w:trHeight w:hRule="exact" w:val="340"/>
          <w:jc w:val="center"/>
        </w:trPr>
        <w:tc>
          <w:tcPr>
            <w:tcW w:w="1816" w:type="pct"/>
            <w:tcBorders>
              <w:top w:val="single" w:sz="18" w:space="0" w:color="auto"/>
              <w:left w:val="single" w:sz="18" w:space="0" w:color="auto"/>
              <w:bottom w:val="single" w:sz="18" w:space="0" w:color="auto"/>
              <w:right w:val="single" w:sz="18" w:space="0" w:color="auto"/>
            </w:tcBorders>
            <w:vAlign w:val="center"/>
          </w:tcPr>
          <w:p w14:paraId="6E733DD6" w14:textId="77777777" w:rsidR="00A1600C" w:rsidRPr="00A20BB8" w:rsidRDefault="00A1600C" w:rsidP="001C1EC5">
            <w:pPr>
              <w:pStyle w:val="Style1"/>
              <w:rPr>
                <w:b/>
              </w:rPr>
            </w:pPr>
            <w:r w:rsidRPr="00A20BB8">
              <w:rPr>
                <w:b/>
              </w:rPr>
              <w:t>Structure</w:t>
            </w:r>
          </w:p>
        </w:tc>
        <w:tc>
          <w:tcPr>
            <w:tcW w:w="757" w:type="pct"/>
            <w:tcBorders>
              <w:top w:val="single" w:sz="18" w:space="0" w:color="auto"/>
              <w:left w:val="single" w:sz="18" w:space="0" w:color="auto"/>
              <w:bottom w:val="single" w:sz="18" w:space="0" w:color="auto"/>
            </w:tcBorders>
            <w:vAlign w:val="center"/>
          </w:tcPr>
          <w:p w14:paraId="56183194" w14:textId="77777777" w:rsidR="00A1600C" w:rsidRPr="00A20BB8" w:rsidRDefault="00A1600C" w:rsidP="001C1EC5">
            <w:pPr>
              <w:pStyle w:val="Style1"/>
              <w:rPr>
                <w:b/>
              </w:rPr>
            </w:pPr>
            <w:r w:rsidRPr="00A20BB8">
              <w:rPr>
                <w:b/>
              </w:rPr>
              <w:t>Analogue</w:t>
            </w:r>
          </w:p>
        </w:tc>
        <w:tc>
          <w:tcPr>
            <w:tcW w:w="824" w:type="pct"/>
            <w:tcBorders>
              <w:top w:val="single" w:sz="18" w:space="0" w:color="auto"/>
              <w:bottom w:val="single" w:sz="18" w:space="0" w:color="auto"/>
            </w:tcBorders>
            <w:vAlign w:val="center"/>
          </w:tcPr>
          <w:p w14:paraId="7932D7E6" w14:textId="77777777" w:rsidR="00A1600C" w:rsidRPr="00A20BB8" w:rsidRDefault="00A1600C" w:rsidP="001C1EC5">
            <w:pPr>
              <w:pStyle w:val="Style1"/>
              <w:rPr>
                <w:b/>
              </w:rPr>
            </w:pPr>
            <w:r w:rsidRPr="00252669">
              <w:rPr>
                <w:b/>
                <w:color w:val="000000" w:themeColor="text1"/>
              </w:rPr>
              <w:t>-R</w:t>
            </w:r>
          </w:p>
        </w:tc>
        <w:tc>
          <w:tcPr>
            <w:tcW w:w="1009" w:type="pct"/>
            <w:tcBorders>
              <w:top w:val="single" w:sz="18" w:space="0" w:color="auto"/>
              <w:bottom w:val="single" w:sz="18" w:space="0" w:color="auto"/>
              <w:right w:val="single" w:sz="18" w:space="0" w:color="auto"/>
            </w:tcBorders>
            <w:vAlign w:val="center"/>
          </w:tcPr>
          <w:p w14:paraId="2E918A4B" w14:textId="77777777" w:rsidR="00A1600C" w:rsidRPr="00A20BB8" w:rsidRDefault="00A1600C" w:rsidP="001C1EC5">
            <w:pPr>
              <w:pStyle w:val="Style1"/>
              <w:rPr>
                <w:b/>
              </w:rPr>
            </w:pPr>
            <w:r w:rsidRPr="00A20BB8">
              <w:rPr>
                <w:b/>
              </w:rPr>
              <w:t>RD</w:t>
            </w:r>
            <w:r w:rsidRPr="00A20BB8">
              <w:rPr>
                <w:b/>
                <w:vertAlign w:val="subscript"/>
              </w:rPr>
              <w:t>25</w:t>
            </w:r>
          </w:p>
        </w:tc>
        <w:tc>
          <w:tcPr>
            <w:tcW w:w="594" w:type="pct"/>
            <w:tcBorders>
              <w:top w:val="single" w:sz="18" w:space="0" w:color="auto"/>
              <w:bottom w:val="single" w:sz="18" w:space="0" w:color="auto"/>
              <w:right w:val="single" w:sz="18" w:space="0" w:color="auto"/>
            </w:tcBorders>
          </w:tcPr>
          <w:p w14:paraId="20731CEA" w14:textId="77777777" w:rsidR="00A1600C" w:rsidRPr="00A20BB8" w:rsidRDefault="00A1600C" w:rsidP="001C1EC5">
            <w:pPr>
              <w:pStyle w:val="Style1"/>
              <w:rPr>
                <w:b/>
              </w:rPr>
            </w:pPr>
            <w:r>
              <w:t>V</w:t>
            </w:r>
            <w:r w:rsidRPr="001672E0">
              <w:rPr>
                <w:vertAlign w:val="subscript"/>
              </w:rPr>
              <w:t>vdW</w:t>
            </w:r>
            <w:r w:rsidRPr="005A5041">
              <w:t xml:space="preserve"> (</w:t>
            </w:r>
            <w:r>
              <w:t>Å</w:t>
            </w:r>
            <w:r w:rsidRPr="005A5041">
              <w:rPr>
                <w:vertAlign w:val="superscript"/>
              </w:rPr>
              <w:t>3</w:t>
            </w:r>
            <w:r>
              <w:t>)</w:t>
            </w:r>
          </w:p>
        </w:tc>
      </w:tr>
      <w:tr w:rsidR="00D06E9B" w14:paraId="6DE8D2B2" w14:textId="77777777" w:rsidTr="00C3758F">
        <w:trPr>
          <w:trHeight w:hRule="exact" w:val="454"/>
          <w:jc w:val="center"/>
        </w:trPr>
        <w:tc>
          <w:tcPr>
            <w:tcW w:w="1816" w:type="pct"/>
            <w:vMerge w:val="restart"/>
            <w:tcBorders>
              <w:top w:val="single" w:sz="18" w:space="0" w:color="auto"/>
              <w:left w:val="single" w:sz="18" w:space="0" w:color="auto"/>
              <w:right w:val="single" w:sz="18" w:space="0" w:color="auto"/>
            </w:tcBorders>
            <w:vAlign w:val="center"/>
          </w:tcPr>
          <w:p w14:paraId="6F701641" w14:textId="0709E8AC" w:rsidR="00A1600C" w:rsidRDefault="00A1600C" w:rsidP="001C1EC5">
            <w:pPr>
              <w:pStyle w:val="Style1"/>
            </w:pPr>
            <w:r w:rsidRPr="007E33F8">
              <w:rPr>
                <w:lang w:val="en-GB" w:eastAsia="en-GB"/>
              </w:rPr>
              <w:drawing>
                <wp:inline distT="0" distB="0" distL="0" distR="0" wp14:anchorId="19640B65" wp14:editId="24B27AAF">
                  <wp:extent cx="1676400" cy="965200"/>
                  <wp:effectExtent l="0" t="0" r="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biLevel thresh="50000"/>
                          </a:blip>
                          <a:stretch>
                            <a:fillRect/>
                          </a:stretch>
                        </pic:blipFill>
                        <pic:spPr>
                          <a:xfrm>
                            <a:off x="0" y="0"/>
                            <a:ext cx="1676400" cy="965200"/>
                          </a:xfrm>
                          <a:prstGeom prst="rect">
                            <a:avLst/>
                          </a:prstGeom>
                        </pic:spPr>
                      </pic:pic>
                    </a:graphicData>
                  </a:graphic>
                </wp:inline>
              </w:drawing>
            </w:r>
          </w:p>
        </w:tc>
        <w:tc>
          <w:tcPr>
            <w:tcW w:w="757" w:type="pct"/>
            <w:tcBorders>
              <w:top w:val="single" w:sz="18" w:space="0" w:color="auto"/>
              <w:left w:val="single" w:sz="18" w:space="0" w:color="auto"/>
            </w:tcBorders>
            <w:vAlign w:val="center"/>
          </w:tcPr>
          <w:p w14:paraId="3A12BCDE" w14:textId="77777777" w:rsidR="00A1600C" w:rsidRDefault="00A1600C" w:rsidP="001C1EC5">
            <w:pPr>
              <w:pStyle w:val="Style1"/>
            </w:pPr>
            <w:r>
              <w:t>7</w:t>
            </w:r>
          </w:p>
        </w:tc>
        <w:tc>
          <w:tcPr>
            <w:tcW w:w="824" w:type="pct"/>
            <w:tcBorders>
              <w:top w:val="single" w:sz="18" w:space="0" w:color="auto"/>
            </w:tcBorders>
            <w:vAlign w:val="center"/>
          </w:tcPr>
          <w:p w14:paraId="7BE450DC" w14:textId="77777777" w:rsidR="00A1600C" w:rsidRDefault="00A1600C" w:rsidP="001C1EC5">
            <w:pPr>
              <w:pStyle w:val="Style1"/>
            </w:pPr>
            <w:r>
              <w:t>-CH</w:t>
            </w:r>
            <w:r w:rsidRPr="00DA2BD6">
              <w:rPr>
                <w:vertAlign w:val="subscript"/>
              </w:rPr>
              <w:t>2</w:t>
            </w:r>
            <w:r>
              <w:t>CH</w:t>
            </w:r>
            <w:r w:rsidRPr="00DA2BD6">
              <w:rPr>
                <w:vertAlign w:val="subscript"/>
              </w:rPr>
              <w:t>3</w:t>
            </w:r>
          </w:p>
        </w:tc>
        <w:tc>
          <w:tcPr>
            <w:tcW w:w="1009" w:type="pct"/>
            <w:tcBorders>
              <w:top w:val="single" w:sz="18" w:space="0" w:color="auto"/>
              <w:right w:val="single" w:sz="18" w:space="0" w:color="auto"/>
            </w:tcBorders>
            <w:vAlign w:val="center"/>
          </w:tcPr>
          <w:p w14:paraId="00FEFB51" w14:textId="77777777" w:rsidR="00A1600C" w:rsidRDefault="00A1600C" w:rsidP="001C1EC5">
            <w:pPr>
              <w:pStyle w:val="Style1"/>
            </w:pPr>
            <w:r>
              <w:t xml:space="preserve">0.41 (± </w:t>
            </w:r>
            <w:r w:rsidRPr="00B462AC">
              <w:t>0.07</w:t>
            </w:r>
            <w:r>
              <w:t>)</w:t>
            </w:r>
          </w:p>
        </w:tc>
        <w:tc>
          <w:tcPr>
            <w:tcW w:w="594" w:type="pct"/>
            <w:tcBorders>
              <w:top w:val="single" w:sz="18" w:space="0" w:color="auto"/>
              <w:right w:val="single" w:sz="18" w:space="0" w:color="auto"/>
            </w:tcBorders>
            <w:vAlign w:val="center"/>
          </w:tcPr>
          <w:p w14:paraId="50FBFB69" w14:textId="77777777" w:rsidR="00A1600C" w:rsidRDefault="00A1600C" w:rsidP="00145857">
            <w:pPr>
              <w:pStyle w:val="Style1"/>
            </w:pPr>
            <w:r>
              <w:t>28.92</w:t>
            </w:r>
          </w:p>
        </w:tc>
      </w:tr>
      <w:tr w:rsidR="00D06E9B" w14:paraId="7CBC0C8A" w14:textId="77777777" w:rsidTr="00C3758F">
        <w:trPr>
          <w:trHeight w:hRule="exact" w:val="454"/>
          <w:jc w:val="center"/>
        </w:trPr>
        <w:tc>
          <w:tcPr>
            <w:tcW w:w="1816" w:type="pct"/>
            <w:vMerge/>
            <w:tcBorders>
              <w:left w:val="single" w:sz="18" w:space="0" w:color="auto"/>
              <w:right w:val="single" w:sz="18" w:space="0" w:color="auto"/>
            </w:tcBorders>
            <w:vAlign w:val="center"/>
          </w:tcPr>
          <w:p w14:paraId="17E7DD05" w14:textId="77777777" w:rsidR="00A1600C" w:rsidRDefault="00A1600C" w:rsidP="001C1EC5">
            <w:pPr>
              <w:pStyle w:val="Style1"/>
            </w:pPr>
          </w:p>
        </w:tc>
        <w:tc>
          <w:tcPr>
            <w:tcW w:w="757" w:type="pct"/>
            <w:tcBorders>
              <w:left w:val="single" w:sz="18" w:space="0" w:color="auto"/>
            </w:tcBorders>
            <w:vAlign w:val="center"/>
          </w:tcPr>
          <w:p w14:paraId="3516C117" w14:textId="77777777" w:rsidR="00A1600C" w:rsidRDefault="00A1600C" w:rsidP="001C1EC5">
            <w:pPr>
              <w:pStyle w:val="Style1"/>
            </w:pPr>
            <w:r>
              <w:t>27</w:t>
            </w:r>
          </w:p>
        </w:tc>
        <w:tc>
          <w:tcPr>
            <w:tcW w:w="824" w:type="pct"/>
            <w:vAlign w:val="center"/>
          </w:tcPr>
          <w:p w14:paraId="44FA52A4" w14:textId="77777777" w:rsidR="00A1600C" w:rsidRDefault="00A1600C" w:rsidP="001C1EC5">
            <w:pPr>
              <w:pStyle w:val="Style1"/>
            </w:pPr>
            <w:r>
              <w:t>-CH</w:t>
            </w:r>
            <w:r w:rsidRPr="00DA2BD6">
              <w:rPr>
                <w:vertAlign w:val="subscript"/>
              </w:rPr>
              <w:t>3</w:t>
            </w:r>
          </w:p>
        </w:tc>
        <w:tc>
          <w:tcPr>
            <w:tcW w:w="1009" w:type="pct"/>
            <w:tcBorders>
              <w:right w:val="single" w:sz="18" w:space="0" w:color="auto"/>
            </w:tcBorders>
            <w:vAlign w:val="center"/>
          </w:tcPr>
          <w:p w14:paraId="52413BC3" w14:textId="77777777" w:rsidR="00A1600C" w:rsidRDefault="00A1600C" w:rsidP="001C1EC5">
            <w:pPr>
              <w:pStyle w:val="Style1"/>
            </w:pPr>
            <w:r>
              <w:t xml:space="preserve">0.06 (± </w:t>
            </w:r>
            <w:r w:rsidRPr="00B462AC">
              <w:t>0.0</w:t>
            </w:r>
            <w:r>
              <w:t>1)</w:t>
            </w:r>
          </w:p>
        </w:tc>
        <w:tc>
          <w:tcPr>
            <w:tcW w:w="594" w:type="pct"/>
            <w:tcBorders>
              <w:right w:val="single" w:sz="18" w:space="0" w:color="auto"/>
            </w:tcBorders>
            <w:vAlign w:val="center"/>
          </w:tcPr>
          <w:p w14:paraId="2B9E8E0B" w14:textId="77777777" w:rsidR="00A1600C" w:rsidRDefault="00A1600C" w:rsidP="00145857">
            <w:pPr>
              <w:pStyle w:val="Style1"/>
            </w:pPr>
            <w:r>
              <w:t>16.15</w:t>
            </w:r>
          </w:p>
        </w:tc>
      </w:tr>
      <w:tr w:rsidR="00D06E9B" w14:paraId="7B51A5BA" w14:textId="77777777" w:rsidTr="00C3758F">
        <w:trPr>
          <w:trHeight w:hRule="exact" w:val="454"/>
          <w:jc w:val="center"/>
        </w:trPr>
        <w:tc>
          <w:tcPr>
            <w:tcW w:w="1816" w:type="pct"/>
            <w:vMerge/>
            <w:tcBorders>
              <w:left w:val="single" w:sz="18" w:space="0" w:color="auto"/>
              <w:right w:val="single" w:sz="18" w:space="0" w:color="auto"/>
            </w:tcBorders>
            <w:vAlign w:val="center"/>
          </w:tcPr>
          <w:p w14:paraId="553A1473" w14:textId="77777777" w:rsidR="00A1600C" w:rsidRDefault="00A1600C" w:rsidP="001C1EC5">
            <w:pPr>
              <w:pStyle w:val="Style1"/>
            </w:pPr>
          </w:p>
        </w:tc>
        <w:tc>
          <w:tcPr>
            <w:tcW w:w="757" w:type="pct"/>
            <w:tcBorders>
              <w:left w:val="single" w:sz="18" w:space="0" w:color="auto"/>
            </w:tcBorders>
            <w:vAlign w:val="center"/>
          </w:tcPr>
          <w:p w14:paraId="302F659B" w14:textId="77777777" w:rsidR="00A1600C" w:rsidRDefault="00A1600C" w:rsidP="001C1EC5">
            <w:pPr>
              <w:pStyle w:val="Style1"/>
            </w:pPr>
            <w:r>
              <w:t>28</w:t>
            </w:r>
          </w:p>
        </w:tc>
        <w:tc>
          <w:tcPr>
            <w:tcW w:w="824" w:type="pct"/>
            <w:vAlign w:val="center"/>
          </w:tcPr>
          <w:p w14:paraId="2559BF61" w14:textId="77777777" w:rsidR="00A1600C" w:rsidRDefault="00A1600C" w:rsidP="001C1EC5">
            <w:pPr>
              <w:pStyle w:val="Style1"/>
            </w:pPr>
            <w:r>
              <w:t>-C(CH</w:t>
            </w:r>
            <w:r w:rsidRPr="00DA2BD6">
              <w:rPr>
                <w:vertAlign w:val="subscript"/>
              </w:rPr>
              <w:t>3</w:t>
            </w:r>
            <w:r>
              <w:t>)</w:t>
            </w:r>
            <w:r w:rsidRPr="00DA2BD6">
              <w:rPr>
                <w:vertAlign w:val="subscript"/>
              </w:rPr>
              <w:t>3</w:t>
            </w:r>
          </w:p>
        </w:tc>
        <w:tc>
          <w:tcPr>
            <w:tcW w:w="1009" w:type="pct"/>
            <w:tcBorders>
              <w:right w:val="single" w:sz="18" w:space="0" w:color="auto"/>
            </w:tcBorders>
            <w:vAlign w:val="center"/>
          </w:tcPr>
          <w:p w14:paraId="7F0FBE6E" w14:textId="77777777" w:rsidR="00A1600C" w:rsidRDefault="00A1600C" w:rsidP="001C1EC5">
            <w:pPr>
              <w:pStyle w:val="Style1"/>
            </w:pPr>
            <w:r>
              <w:t xml:space="preserve">0.26 (± </w:t>
            </w:r>
            <w:r w:rsidRPr="00B462AC">
              <w:t>0.0</w:t>
            </w:r>
            <w:r>
              <w:t>3)</w:t>
            </w:r>
          </w:p>
        </w:tc>
        <w:tc>
          <w:tcPr>
            <w:tcW w:w="594" w:type="pct"/>
            <w:tcBorders>
              <w:right w:val="single" w:sz="18" w:space="0" w:color="auto"/>
            </w:tcBorders>
            <w:vAlign w:val="center"/>
          </w:tcPr>
          <w:p w14:paraId="1A098C22" w14:textId="77777777" w:rsidR="00A1600C" w:rsidRDefault="00A1600C" w:rsidP="00145857">
            <w:pPr>
              <w:pStyle w:val="Style1"/>
            </w:pPr>
            <w:r>
              <w:t>54.47</w:t>
            </w:r>
          </w:p>
        </w:tc>
      </w:tr>
      <w:tr w:rsidR="00D06E9B" w14:paraId="474C363C" w14:textId="77777777" w:rsidTr="00C3758F">
        <w:trPr>
          <w:trHeight w:hRule="exact" w:val="485"/>
          <w:jc w:val="center"/>
        </w:trPr>
        <w:tc>
          <w:tcPr>
            <w:tcW w:w="1816" w:type="pct"/>
            <w:vMerge/>
            <w:tcBorders>
              <w:left w:val="single" w:sz="18" w:space="0" w:color="auto"/>
              <w:bottom w:val="single" w:sz="18" w:space="0" w:color="auto"/>
              <w:right w:val="single" w:sz="18" w:space="0" w:color="auto"/>
            </w:tcBorders>
            <w:vAlign w:val="center"/>
          </w:tcPr>
          <w:p w14:paraId="064FC550" w14:textId="77777777" w:rsidR="00A1600C" w:rsidRDefault="00A1600C" w:rsidP="001C1EC5">
            <w:pPr>
              <w:pStyle w:val="Style1"/>
            </w:pPr>
          </w:p>
        </w:tc>
        <w:tc>
          <w:tcPr>
            <w:tcW w:w="757" w:type="pct"/>
            <w:tcBorders>
              <w:left w:val="single" w:sz="18" w:space="0" w:color="auto"/>
              <w:bottom w:val="single" w:sz="18" w:space="0" w:color="auto"/>
            </w:tcBorders>
            <w:vAlign w:val="center"/>
          </w:tcPr>
          <w:p w14:paraId="3D51418A" w14:textId="77777777" w:rsidR="00A1600C" w:rsidRDefault="00A1600C" w:rsidP="001C1EC5">
            <w:pPr>
              <w:pStyle w:val="Style1"/>
            </w:pPr>
            <w:r>
              <w:t>29</w:t>
            </w:r>
          </w:p>
        </w:tc>
        <w:tc>
          <w:tcPr>
            <w:tcW w:w="824" w:type="pct"/>
            <w:tcBorders>
              <w:bottom w:val="single" w:sz="18" w:space="0" w:color="auto"/>
            </w:tcBorders>
            <w:vAlign w:val="center"/>
          </w:tcPr>
          <w:p w14:paraId="714C1CCD" w14:textId="77777777" w:rsidR="00A1600C" w:rsidRDefault="00A1600C" w:rsidP="001C1EC5">
            <w:pPr>
              <w:pStyle w:val="Style1"/>
            </w:pPr>
            <w:r>
              <w:t>-CH(CH</w:t>
            </w:r>
            <w:r w:rsidRPr="00DA2BD6">
              <w:rPr>
                <w:vertAlign w:val="subscript"/>
              </w:rPr>
              <w:t>3</w:t>
            </w:r>
            <w:r>
              <w:t>)</w:t>
            </w:r>
            <w:r w:rsidRPr="00DA2BD6">
              <w:rPr>
                <w:vertAlign w:val="subscript"/>
              </w:rPr>
              <w:t>2</w:t>
            </w:r>
          </w:p>
        </w:tc>
        <w:tc>
          <w:tcPr>
            <w:tcW w:w="1009" w:type="pct"/>
            <w:tcBorders>
              <w:bottom w:val="single" w:sz="18" w:space="0" w:color="auto"/>
              <w:right w:val="single" w:sz="18" w:space="0" w:color="auto"/>
            </w:tcBorders>
            <w:vAlign w:val="center"/>
          </w:tcPr>
          <w:p w14:paraId="0FF9E43B" w14:textId="77777777" w:rsidR="00A1600C" w:rsidRDefault="00A1600C" w:rsidP="001C1EC5">
            <w:pPr>
              <w:pStyle w:val="Style1"/>
            </w:pPr>
            <w:r>
              <w:t xml:space="preserve">0.22 (± </w:t>
            </w:r>
            <w:r w:rsidRPr="00B462AC">
              <w:t>0.0</w:t>
            </w:r>
            <w:r>
              <w:t>2)</w:t>
            </w:r>
          </w:p>
        </w:tc>
        <w:tc>
          <w:tcPr>
            <w:tcW w:w="594" w:type="pct"/>
            <w:tcBorders>
              <w:bottom w:val="single" w:sz="18" w:space="0" w:color="auto"/>
              <w:right w:val="single" w:sz="18" w:space="0" w:color="auto"/>
            </w:tcBorders>
            <w:vAlign w:val="center"/>
          </w:tcPr>
          <w:p w14:paraId="00B55360" w14:textId="77777777" w:rsidR="00A1600C" w:rsidRDefault="00A1600C" w:rsidP="00145857">
            <w:pPr>
              <w:pStyle w:val="Style1"/>
            </w:pPr>
            <w:r>
              <w:t>41.7</w:t>
            </w:r>
          </w:p>
        </w:tc>
      </w:tr>
    </w:tbl>
    <w:p w14:paraId="51C963A7" w14:textId="0E583E1A" w:rsidR="00A1600C" w:rsidRDefault="00A1600C" w:rsidP="00A1600C">
      <w:pPr>
        <w:pStyle w:val="Caption"/>
      </w:pPr>
      <w:bookmarkStart w:id="66" w:name="_Toc459064533"/>
      <w:bookmarkStart w:id="67" w:name="_Toc466714627"/>
      <w:r>
        <w:t xml:space="preserve">Table </w:t>
      </w:r>
      <w:r w:rsidR="00B92437">
        <w:fldChar w:fldCharType="begin"/>
      </w:r>
      <w:r w:rsidR="00B92437">
        <w:instrText xml:space="preserve"> SEQ Table \* ARABIC </w:instrText>
      </w:r>
      <w:r w:rsidR="00B92437">
        <w:fldChar w:fldCharType="separate"/>
      </w:r>
      <w:r w:rsidR="003E7D56">
        <w:t>3</w:t>
      </w:r>
      <w:r w:rsidR="00B92437">
        <w:fldChar w:fldCharType="end"/>
      </w:r>
      <w:r>
        <w:t xml:space="preserve">. Relative </w:t>
      </w:r>
      <w:r w:rsidR="00E259F2">
        <w:t xml:space="preserve">ClpP activation </w:t>
      </w:r>
      <w:r>
        <w:t>of alkyl ester ACP4/5 analogues.</w:t>
      </w:r>
      <w:bookmarkEnd w:id="66"/>
      <w:bookmarkEnd w:id="67"/>
    </w:p>
    <w:p w14:paraId="3CE6F864" w14:textId="168B3BF8" w:rsidR="00A1600C" w:rsidRDefault="00A1600C" w:rsidP="00D06E9B">
      <w:r>
        <w:t>Modifications of th</w:t>
      </w:r>
      <w:r w:rsidR="00E259F2">
        <w:t>e</w:t>
      </w:r>
      <w:r>
        <w:t xml:space="preserve"> cyclohexane </w:t>
      </w:r>
      <w:r w:rsidR="00E259F2">
        <w:t xml:space="preserve">core </w:t>
      </w:r>
      <w:r>
        <w:t xml:space="preserve">have also been reported and are shown in Table 4. Although discussed previously, compounds </w:t>
      </w:r>
      <w:r w:rsidRPr="00863379">
        <w:rPr>
          <w:b/>
        </w:rPr>
        <w:t>7</w:t>
      </w:r>
      <w:r>
        <w:t xml:space="preserve"> and </w:t>
      </w:r>
      <w:r w:rsidRPr="00863379">
        <w:rPr>
          <w:b/>
        </w:rPr>
        <w:t>15</w:t>
      </w:r>
      <w:r>
        <w:t xml:space="preserve"> have been included in Table 4 to allow for direct comparison with analogues </w:t>
      </w:r>
      <w:r w:rsidRPr="00863379">
        <w:rPr>
          <w:b/>
        </w:rPr>
        <w:t>30</w:t>
      </w:r>
      <w:r>
        <w:t xml:space="preserve"> and </w:t>
      </w:r>
      <w:r w:rsidRPr="00863379">
        <w:rPr>
          <w:b/>
        </w:rPr>
        <w:t>31-33</w:t>
      </w:r>
      <w:r>
        <w:t xml:space="preserve">, respectively. First, elimination of the hydroxyl group led to the formation </w:t>
      </w:r>
      <w:r w:rsidR="00E259F2">
        <w:t xml:space="preserve">of </w:t>
      </w:r>
      <w:r>
        <w:t xml:space="preserve">the α,β-unsaturated analogue </w:t>
      </w:r>
      <w:r>
        <w:rPr>
          <w:b/>
        </w:rPr>
        <w:t>30</w:t>
      </w:r>
      <w:r w:rsidR="002129A1">
        <w:t>.</w:t>
      </w:r>
      <w:r>
        <w:t xml:space="preserve"> </w:t>
      </w:r>
      <w:r w:rsidR="002129A1">
        <w:t>L</w:t>
      </w:r>
      <w:r>
        <w:t>oss of activity indicates that the chair conformation is essential to correctly orient the other functionalities in the binding pocket. Although the elimination may suggest an important interaction is made with the hydroxyl, methylation of the hydroxyl group (</w:t>
      </w:r>
      <w:r w:rsidRPr="00EC2B89">
        <w:rPr>
          <w:b/>
        </w:rPr>
        <w:t>33</w:t>
      </w:r>
      <w:r>
        <w:t xml:space="preserve">) </w:t>
      </w:r>
      <w:r w:rsidR="002129A1">
        <w:t xml:space="preserve">only </w:t>
      </w:r>
      <w:r>
        <w:t xml:space="preserve">slightly affected the activity, providing evidence that an H-bond donor is not </w:t>
      </w:r>
      <w:r w:rsidR="00E259F2">
        <w:t xml:space="preserve">required </w:t>
      </w:r>
      <w:r>
        <w:t>at this position. Moreover, the minor effect</w:t>
      </w:r>
      <w:r w:rsidR="00E259F2">
        <w:t xml:space="preserve"> of hydroxyl methylation</w:t>
      </w:r>
      <w:r>
        <w:t xml:space="preserve"> on the activity implies that the binding pocket may accommodate larger substituents at this position. Reduction of the </w:t>
      </w:r>
      <w:r w:rsidR="00E259F2">
        <w:lastRenderedPageBreak/>
        <w:t xml:space="preserve">cyclohexanone </w:t>
      </w:r>
      <w:r>
        <w:t xml:space="preserve">ketone to the alcohol also resulted in </w:t>
      </w:r>
      <w:r w:rsidR="00E259F2">
        <w:t xml:space="preserve">the </w:t>
      </w:r>
      <w:r>
        <w:t>abolishment of activity (</w:t>
      </w:r>
      <w:r>
        <w:rPr>
          <w:b/>
        </w:rPr>
        <w:t>31)</w:t>
      </w:r>
      <w:r>
        <w:t>. Transformation of the ketone (</w:t>
      </w:r>
      <w:r w:rsidR="00E259F2">
        <w:rPr>
          <w:b/>
        </w:rPr>
        <w:t>7</w:t>
      </w:r>
      <w:r w:rsidR="00E259F2">
        <w:t>,</w:t>
      </w:r>
      <w:r w:rsidR="00E259F2">
        <w:rPr>
          <w:b/>
        </w:rPr>
        <w:t xml:space="preserve"> </w:t>
      </w:r>
      <w:r>
        <w:t>hydrogen</w:t>
      </w:r>
      <w:r w:rsidR="00E259F2">
        <w:t>-</w:t>
      </w:r>
      <w:r>
        <w:t>bond acceptor) to an alcohol (</w:t>
      </w:r>
      <w:r w:rsidR="00E259F2">
        <w:rPr>
          <w:b/>
        </w:rPr>
        <w:t>31</w:t>
      </w:r>
      <w:r w:rsidR="00E259F2">
        <w:t xml:space="preserve">, </w:t>
      </w:r>
      <w:r>
        <w:t>hydrogen</w:t>
      </w:r>
      <w:r w:rsidR="00E259F2">
        <w:t>-</w:t>
      </w:r>
      <w:r>
        <w:t>bond donor) is detrimental to activity, suggesting that an H-bond acceptor at this position is necessary. Furthermore, reduction of the ketone results in a change of hybridization of the carbon, from sp</w:t>
      </w:r>
      <w:r w:rsidRPr="00A74B7C">
        <w:rPr>
          <w:vertAlign w:val="superscript"/>
        </w:rPr>
        <w:t>2</w:t>
      </w:r>
      <w:r>
        <w:t xml:space="preserve"> to sp</w:t>
      </w:r>
      <w:r w:rsidRPr="00A74B7C">
        <w:rPr>
          <w:vertAlign w:val="superscript"/>
        </w:rPr>
        <w:t>3</w:t>
      </w:r>
      <w:r>
        <w:t xml:space="preserve">, inducing geometric modification, </w:t>
      </w:r>
      <w:r w:rsidR="00D06E9B">
        <w:t xml:space="preserve">and </w:t>
      </w:r>
      <w:r>
        <w:t>potentially altering the binding orientation within the pocket. Chlorine substitution of the single β-ketoester α-hydrogen</w:t>
      </w:r>
      <w:r w:rsidR="00FC33D4">
        <w:t xml:space="preserve"> (</w:t>
      </w:r>
      <w:r w:rsidR="00FC33D4">
        <w:rPr>
          <w:b/>
        </w:rPr>
        <w:t>32</w:t>
      </w:r>
      <w:r w:rsidR="00FC33D4">
        <w:t>)</w:t>
      </w:r>
      <w:r>
        <w:t xml:space="preserve"> did not significantly affect activity</w:t>
      </w:r>
      <w:r w:rsidR="00FC33D4">
        <w:t xml:space="preserve"> (compared to </w:t>
      </w:r>
      <w:r w:rsidR="00FC33D4">
        <w:rPr>
          <w:b/>
        </w:rPr>
        <w:t>15</w:t>
      </w:r>
      <w:r w:rsidR="00FC33D4">
        <w:t>)</w:t>
      </w:r>
      <w:r>
        <w:t xml:space="preserve"> and thus suggests structural modification of this position may be worth investigating.</w:t>
      </w:r>
    </w:p>
    <w:tbl>
      <w:tblPr>
        <w:tblStyle w:val="TableGrid"/>
        <w:tblpPr w:leftFromText="180" w:rightFromText="180" w:vertAnchor="text" w:horzAnchor="page" w:tblpX="2650" w:tblpY="-23"/>
        <w:tblW w:w="5000" w:type="pct"/>
        <w:tblLook w:val="04A0" w:firstRow="1" w:lastRow="0" w:firstColumn="1" w:lastColumn="0" w:noHBand="0" w:noVBand="1"/>
      </w:tblPr>
      <w:tblGrid>
        <w:gridCol w:w="4109"/>
        <w:gridCol w:w="1649"/>
        <w:gridCol w:w="2104"/>
      </w:tblGrid>
      <w:tr w:rsidR="007F009D" w14:paraId="57F8DB03" w14:textId="77777777" w:rsidTr="00D06E9B">
        <w:trPr>
          <w:trHeight w:val="340"/>
        </w:trPr>
        <w:tc>
          <w:tcPr>
            <w:tcW w:w="2613" w:type="pct"/>
            <w:tcBorders>
              <w:top w:val="single" w:sz="18" w:space="0" w:color="auto"/>
              <w:left w:val="single" w:sz="18" w:space="0" w:color="auto"/>
              <w:bottom w:val="single" w:sz="18" w:space="0" w:color="auto"/>
              <w:right w:val="single" w:sz="18" w:space="0" w:color="auto"/>
            </w:tcBorders>
            <w:vAlign w:val="center"/>
          </w:tcPr>
          <w:p w14:paraId="03D3F43E" w14:textId="77777777" w:rsidR="007F009D" w:rsidRPr="00D97321" w:rsidRDefault="007F009D" w:rsidP="00D06E9B">
            <w:pPr>
              <w:spacing w:line="240" w:lineRule="auto"/>
              <w:ind w:firstLine="0"/>
              <w:jc w:val="center"/>
              <w:rPr>
                <w:b/>
              </w:rPr>
            </w:pPr>
            <w:bookmarkStart w:id="68" w:name="_Toc459064534"/>
            <w:r w:rsidRPr="00D97321">
              <w:rPr>
                <w:b/>
              </w:rPr>
              <w:lastRenderedPageBreak/>
              <w:t>Structure</w:t>
            </w:r>
          </w:p>
        </w:tc>
        <w:tc>
          <w:tcPr>
            <w:tcW w:w="1049" w:type="pct"/>
            <w:tcBorders>
              <w:top w:val="single" w:sz="18" w:space="0" w:color="auto"/>
              <w:left w:val="single" w:sz="18" w:space="0" w:color="auto"/>
              <w:bottom w:val="single" w:sz="18" w:space="0" w:color="auto"/>
            </w:tcBorders>
            <w:vAlign w:val="center"/>
          </w:tcPr>
          <w:p w14:paraId="754D8ED1" w14:textId="423B3431" w:rsidR="007F009D" w:rsidRPr="00D97321" w:rsidRDefault="007F009D" w:rsidP="00D06E9B">
            <w:pPr>
              <w:spacing w:line="240" w:lineRule="auto"/>
              <w:ind w:firstLine="0"/>
              <w:jc w:val="center"/>
              <w:rPr>
                <w:b/>
              </w:rPr>
            </w:pPr>
            <w:r w:rsidRPr="00D97321">
              <w:rPr>
                <w:b/>
              </w:rPr>
              <w:t>Analogue</w:t>
            </w:r>
          </w:p>
        </w:tc>
        <w:tc>
          <w:tcPr>
            <w:tcW w:w="1339" w:type="pct"/>
            <w:tcBorders>
              <w:top w:val="single" w:sz="18" w:space="0" w:color="auto"/>
              <w:bottom w:val="single" w:sz="18" w:space="0" w:color="auto"/>
              <w:right w:val="single" w:sz="18" w:space="0" w:color="auto"/>
            </w:tcBorders>
            <w:vAlign w:val="center"/>
          </w:tcPr>
          <w:p w14:paraId="3B6CCCC8" w14:textId="77777777" w:rsidR="007F009D" w:rsidRPr="00D97321" w:rsidRDefault="007F009D" w:rsidP="00D06E9B">
            <w:pPr>
              <w:spacing w:line="240" w:lineRule="auto"/>
              <w:rPr>
                <w:b/>
              </w:rPr>
            </w:pPr>
            <w:r w:rsidRPr="00D97321">
              <w:rPr>
                <w:b/>
              </w:rPr>
              <w:t>RD</w:t>
            </w:r>
            <w:r w:rsidRPr="00D97321">
              <w:rPr>
                <w:b/>
                <w:vertAlign w:val="subscript"/>
              </w:rPr>
              <w:t>25</w:t>
            </w:r>
          </w:p>
        </w:tc>
      </w:tr>
      <w:tr w:rsidR="007F009D" w14:paraId="56896CF1" w14:textId="77777777" w:rsidTr="00D06E9B">
        <w:tc>
          <w:tcPr>
            <w:tcW w:w="2613" w:type="pct"/>
            <w:tcBorders>
              <w:top w:val="single" w:sz="18" w:space="0" w:color="auto"/>
              <w:left w:val="single" w:sz="18" w:space="0" w:color="auto"/>
              <w:right w:val="single" w:sz="18" w:space="0" w:color="auto"/>
            </w:tcBorders>
            <w:vAlign w:val="center"/>
          </w:tcPr>
          <w:p w14:paraId="00F6F170" w14:textId="77777777" w:rsidR="007F009D" w:rsidRDefault="007F009D" w:rsidP="00D06E9B">
            <w:pPr>
              <w:spacing w:line="240" w:lineRule="auto"/>
            </w:pPr>
            <w:r>
              <w:rPr>
                <w:lang w:val="en-GB" w:eastAsia="en-GB"/>
              </w:rPr>
              <w:drawing>
                <wp:inline distT="0" distB="0" distL="0" distR="0" wp14:anchorId="19D89F2E" wp14:editId="155D3BF7">
                  <wp:extent cx="1828800" cy="965200"/>
                  <wp:effectExtent l="0" t="0" r="0" b="0"/>
                  <wp:docPr id="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a:extLst>
                              <a:ext uri="{28A0092B-C50C-407E-A947-70E740481C1C}">
                                <a14:useLocalDpi xmlns:a14="http://schemas.microsoft.com/office/drawing/2010/main"/>
                              </a:ext>
                            </a:extLst>
                          </a:blip>
                          <a:srcRect/>
                          <a:stretch>
                            <a:fillRect/>
                          </a:stretch>
                        </pic:blipFill>
                        <pic:spPr bwMode="auto">
                          <a:xfrm>
                            <a:off x="0" y="0"/>
                            <a:ext cx="1828800" cy="965200"/>
                          </a:xfrm>
                          <a:prstGeom prst="rect">
                            <a:avLst/>
                          </a:prstGeom>
                          <a:noFill/>
                          <a:ln>
                            <a:noFill/>
                          </a:ln>
                        </pic:spPr>
                      </pic:pic>
                    </a:graphicData>
                  </a:graphic>
                </wp:inline>
              </w:drawing>
            </w:r>
          </w:p>
        </w:tc>
        <w:tc>
          <w:tcPr>
            <w:tcW w:w="1049" w:type="pct"/>
            <w:tcBorders>
              <w:top w:val="single" w:sz="18" w:space="0" w:color="auto"/>
              <w:left w:val="single" w:sz="18" w:space="0" w:color="auto"/>
            </w:tcBorders>
            <w:vAlign w:val="center"/>
          </w:tcPr>
          <w:p w14:paraId="1C990605" w14:textId="77777777" w:rsidR="007F009D" w:rsidRDefault="007F009D" w:rsidP="00D06E9B">
            <w:pPr>
              <w:spacing w:line="240" w:lineRule="auto"/>
              <w:ind w:firstLine="0"/>
              <w:jc w:val="center"/>
            </w:pPr>
            <w:r>
              <w:t>7</w:t>
            </w:r>
          </w:p>
        </w:tc>
        <w:tc>
          <w:tcPr>
            <w:tcW w:w="1339" w:type="pct"/>
            <w:tcBorders>
              <w:top w:val="single" w:sz="18" w:space="0" w:color="auto"/>
              <w:right w:val="single" w:sz="18" w:space="0" w:color="auto"/>
            </w:tcBorders>
            <w:vAlign w:val="center"/>
          </w:tcPr>
          <w:p w14:paraId="3588A75D" w14:textId="77777777" w:rsidR="007F009D" w:rsidRDefault="007F009D" w:rsidP="00D06E9B">
            <w:pPr>
              <w:spacing w:line="240" w:lineRule="auto"/>
              <w:ind w:firstLine="0"/>
              <w:jc w:val="center"/>
            </w:pPr>
            <w:r>
              <w:t xml:space="preserve">0.41 (± </w:t>
            </w:r>
            <w:r w:rsidRPr="00B462AC">
              <w:t>0.07</w:t>
            </w:r>
            <w:r>
              <w:t>)</w:t>
            </w:r>
          </w:p>
        </w:tc>
      </w:tr>
      <w:tr w:rsidR="007F009D" w14:paraId="12BBB1FA" w14:textId="77777777" w:rsidTr="00D06E9B">
        <w:tc>
          <w:tcPr>
            <w:tcW w:w="2613" w:type="pct"/>
            <w:tcBorders>
              <w:left w:val="single" w:sz="18" w:space="0" w:color="auto"/>
              <w:bottom w:val="single" w:sz="18" w:space="0" w:color="auto"/>
              <w:right w:val="single" w:sz="18" w:space="0" w:color="auto"/>
            </w:tcBorders>
            <w:vAlign w:val="center"/>
          </w:tcPr>
          <w:p w14:paraId="71254D16" w14:textId="77777777" w:rsidR="007F009D" w:rsidRDefault="007F009D" w:rsidP="00D06E9B">
            <w:pPr>
              <w:spacing w:line="240" w:lineRule="auto"/>
            </w:pPr>
            <w:r>
              <w:rPr>
                <w:lang w:val="en-GB" w:eastAsia="en-GB"/>
              </w:rPr>
              <w:drawing>
                <wp:inline distT="0" distB="0" distL="0" distR="0" wp14:anchorId="3422E7A3" wp14:editId="34D21EA4">
                  <wp:extent cx="1752600" cy="982345"/>
                  <wp:effectExtent l="0" t="0" r="0" b="825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2">
                            <a:extLst>
                              <a:ext uri="{28A0092B-C50C-407E-A947-70E740481C1C}">
                                <a14:useLocalDpi xmlns:a14="http://schemas.microsoft.com/office/drawing/2010/main"/>
                              </a:ext>
                            </a:extLst>
                          </a:blip>
                          <a:srcRect/>
                          <a:stretch>
                            <a:fillRect/>
                          </a:stretch>
                        </pic:blipFill>
                        <pic:spPr bwMode="auto">
                          <a:xfrm>
                            <a:off x="0" y="0"/>
                            <a:ext cx="1752600" cy="982345"/>
                          </a:xfrm>
                          <a:prstGeom prst="rect">
                            <a:avLst/>
                          </a:prstGeom>
                          <a:noFill/>
                          <a:ln>
                            <a:noFill/>
                          </a:ln>
                        </pic:spPr>
                      </pic:pic>
                    </a:graphicData>
                  </a:graphic>
                </wp:inline>
              </w:drawing>
            </w:r>
          </w:p>
        </w:tc>
        <w:tc>
          <w:tcPr>
            <w:tcW w:w="1049" w:type="pct"/>
            <w:tcBorders>
              <w:left w:val="single" w:sz="18" w:space="0" w:color="auto"/>
              <w:bottom w:val="single" w:sz="18" w:space="0" w:color="auto"/>
            </w:tcBorders>
            <w:vAlign w:val="center"/>
          </w:tcPr>
          <w:p w14:paraId="3F0B48A4" w14:textId="77777777" w:rsidR="007F009D" w:rsidRDefault="007F009D" w:rsidP="00D06E9B">
            <w:pPr>
              <w:spacing w:line="240" w:lineRule="auto"/>
              <w:ind w:firstLine="0"/>
              <w:jc w:val="center"/>
            </w:pPr>
            <w:r>
              <w:t>30</w:t>
            </w:r>
          </w:p>
        </w:tc>
        <w:tc>
          <w:tcPr>
            <w:tcW w:w="1339" w:type="pct"/>
            <w:tcBorders>
              <w:bottom w:val="single" w:sz="18" w:space="0" w:color="auto"/>
              <w:right w:val="single" w:sz="18" w:space="0" w:color="auto"/>
            </w:tcBorders>
            <w:vAlign w:val="center"/>
          </w:tcPr>
          <w:p w14:paraId="2EEE9AF7" w14:textId="77777777" w:rsidR="007F009D" w:rsidRDefault="007F009D" w:rsidP="00D06E9B">
            <w:pPr>
              <w:spacing w:line="240" w:lineRule="auto"/>
              <w:ind w:firstLine="0"/>
              <w:jc w:val="center"/>
            </w:pPr>
            <w:r>
              <w:t>0</w:t>
            </w:r>
          </w:p>
        </w:tc>
      </w:tr>
      <w:tr w:rsidR="007F009D" w14:paraId="2D403424" w14:textId="77777777" w:rsidTr="00D06E9B">
        <w:tc>
          <w:tcPr>
            <w:tcW w:w="2613" w:type="pct"/>
            <w:tcBorders>
              <w:top w:val="single" w:sz="18" w:space="0" w:color="auto"/>
              <w:left w:val="single" w:sz="18" w:space="0" w:color="auto"/>
              <w:right w:val="single" w:sz="18" w:space="0" w:color="auto"/>
            </w:tcBorders>
            <w:vAlign w:val="center"/>
          </w:tcPr>
          <w:p w14:paraId="45A778CB" w14:textId="77777777" w:rsidR="007F009D" w:rsidRDefault="007F009D" w:rsidP="00D06E9B">
            <w:pPr>
              <w:spacing w:line="240" w:lineRule="auto"/>
            </w:pPr>
            <w:r>
              <w:rPr>
                <w:lang w:val="en-GB" w:eastAsia="en-GB"/>
              </w:rPr>
              <w:drawing>
                <wp:inline distT="0" distB="0" distL="0" distR="0" wp14:anchorId="08FCE3F7" wp14:editId="7BEE3DFC">
                  <wp:extent cx="1727200" cy="975360"/>
                  <wp:effectExtent l="0" t="0" r="0" b="0"/>
                  <wp:docPr id="3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a:extLst>
                              <a:ext uri="{28A0092B-C50C-407E-A947-70E740481C1C}">
                                <a14:useLocalDpi xmlns:a14="http://schemas.microsoft.com/office/drawing/2010/main"/>
                              </a:ext>
                            </a:extLst>
                          </a:blip>
                          <a:srcRect/>
                          <a:stretch>
                            <a:fillRect/>
                          </a:stretch>
                        </pic:blipFill>
                        <pic:spPr bwMode="auto">
                          <a:xfrm>
                            <a:off x="0" y="0"/>
                            <a:ext cx="1727200" cy="975360"/>
                          </a:xfrm>
                          <a:prstGeom prst="rect">
                            <a:avLst/>
                          </a:prstGeom>
                          <a:noFill/>
                          <a:ln>
                            <a:noFill/>
                          </a:ln>
                        </pic:spPr>
                      </pic:pic>
                    </a:graphicData>
                  </a:graphic>
                </wp:inline>
              </w:drawing>
            </w:r>
          </w:p>
        </w:tc>
        <w:tc>
          <w:tcPr>
            <w:tcW w:w="1049" w:type="pct"/>
            <w:tcBorders>
              <w:top w:val="single" w:sz="18" w:space="0" w:color="auto"/>
              <w:left w:val="single" w:sz="18" w:space="0" w:color="auto"/>
            </w:tcBorders>
            <w:vAlign w:val="center"/>
          </w:tcPr>
          <w:p w14:paraId="44D1EDB2" w14:textId="77777777" w:rsidR="007F009D" w:rsidRDefault="007F009D" w:rsidP="00D06E9B">
            <w:pPr>
              <w:spacing w:line="240" w:lineRule="auto"/>
              <w:ind w:firstLine="0"/>
              <w:jc w:val="center"/>
            </w:pPr>
            <w:r>
              <w:t>15</w:t>
            </w:r>
          </w:p>
        </w:tc>
        <w:tc>
          <w:tcPr>
            <w:tcW w:w="1339" w:type="pct"/>
            <w:tcBorders>
              <w:top w:val="single" w:sz="18" w:space="0" w:color="auto"/>
              <w:right w:val="single" w:sz="18" w:space="0" w:color="auto"/>
            </w:tcBorders>
            <w:vAlign w:val="center"/>
          </w:tcPr>
          <w:p w14:paraId="4498995C" w14:textId="77777777" w:rsidR="007F009D" w:rsidRDefault="007F009D" w:rsidP="00D06E9B">
            <w:pPr>
              <w:spacing w:line="240" w:lineRule="auto"/>
              <w:ind w:firstLine="0"/>
              <w:jc w:val="center"/>
            </w:pPr>
            <w:r w:rsidRPr="00B462AC">
              <w:t>0.55</w:t>
            </w:r>
            <w:r>
              <w:t xml:space="preserve"> (± </w:t>
            </w:r>
            <w:r w:rsidRPr="00B462AC">
              <w:t>0.02</w:t>
            </w:r>
            <w:r>
              <w:t>)</w:t>
            </w:r>
          </w:p>
        </w:tc>
      </w:tr>
      <w:tr w:rsidR="007F009D" w14:paraId="6DB6ED1A" w14:textId="77777777" w:rsidTr="00D06E9B">
        <w:tc>
          <w:tcPr>
            <w:tcW w:w="2613" w:type="pct"/>
            <w:tcBorders>
              <w:left w:val="single" w:sz="18" w:space="0" w:color="auto"/>
              <w:right w:val="single" w:sz="18" w:space="0" w:color="auto"/>
            </w:tcBorders>
            <w:vAlign w:val="center"/>
          </w:tcPr>
          <w:p w14:paraId="131D1B21" w14:textId="77777777" w:rsidR="007F009D" w:rsidRDefault="007F009D" w:rsidP="00D06E9B">
            <w:pPr>
              <w:spacing w:line="240" w:lineRule="auto"/>
            </w:pPr>
            <w:r>
              <w:rPr>
                <w:lang w:val="en-GB" w:eastAsia="en-GB"/>
              </w:rPr>
              <w:drawing>
                <wp:inline distT="0" distB="0" distL="0" distR="0" wp14:anchorId="7D95CBDC" wp14:editId="7DCCE687">
                  <wp:extent cx="1727200" cy="975360"/>
                  <wp:effectExtent l="0" t="0" r="0" b="0"/>
                  <wp:docPr id="3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4">
                            <a:extLst>
                              <a:ext uri="{28A0092B-C50C-407E-A947-70E740481C1C}">
                                <a14:useLocalDpi xmlns:a14="http://schemas.microsoft.com/office/drawing/2010/main"/>
                              </a:ext>
                            </a:extLst>
                          </a:blip>
                          <a:srcRect/>
                          <a:stretch>
                            <a:fillRect/>
                          </a:stretch>
                        </pic:blipFill>
                        <pic:spPr bwMode="auto">
                          <a:xfrm>
                            <a:off x="0" y="0"/>
                            <a:ext cx="1727200" cy="975360"/>
                          </a:xfrm>
                          <a:prstGeom prst="rect">
                            <a:avLst/>
                          </a:prstGeom>
                          <a:noFill/>
                          <a:ln>
                            <a:noFill/>
                          </a:ln>
                        </pic:spPr>
                      </pic:pic>
                    </a:graphicData>
                  </a:graphic>
                </wp:inline>
              </w:drawing>
            </w:r>
          </w:p>
        </w:tc>
        <w:tc>
          <w:tcPr>
            <w:tcW w:w="1049" w:type="pct"/>
            <w:tcBorders>
              <w:left w:val="single" w:sz="18" w:space="0" w:color="auto"/>
            </w:tcBorders>
            <w:vAlign w:val="center"/>
          </w:tcPr>
          <w:p w14:paraId="5EA6707E" w14:textId="77777777" w:rsidR="007F009D" w:rsidRDefault="007F009D" w:rsidP="00D06E9B">
            <w:pPr>
              <w:spacing w:line="240" w:lineRule="auto"/>
              <w:ind w:firstLine="0"/>
              <w:jc w:val="center"/>
            </w:pPr>
            <w:r>
              <w:t>31</w:t>
            </w:r>
          </w:p>
        </w:tc>
        <w:tc>
          <w:tcPr>
            <w:tcW w:w="1339" w:type="pct"/>
            <w:tcBorders>
              <w:right w:val="single" w:sz="18" w:space="0" w:color="auto"/>
            </w:tcBorders>
            <w:vAlign w:val="center"/>
          </w:tcPr>
          <w:p w14:paraId="323671C2" w14:textId="77777777" w:rsidR="007F009D" w:rsidRDefault="007F009D" w:rsidP="00D06E9B">
            <w:pPr>
              <w:spacing w:line="240" w:lineRule="auto"/>
              <w:ind w:firstLine="0"/>
              <w:jc w:val="center"/>
            </w:pPr>
            <w:r>
              <w:t>0.02 (± 0.01)</w:t>
            </w:r>
          </w:p>
        </w:tc>
      </w:tr>
      <w:tr w:rsidR="007F009D" w14:paraId="7182B9B8" w14:textId="77777777" w:rsidTr="00D06E9B">
        <w:tc>
          <w:tcPr>
            <w:tcW w:w="2613" w:type="pct"/>
            <w:tcBorders>
              <w:left w:val="single" w:sz="18" w:space="0" w:color="auto"/>
              <w:right w:val="single" w:sz="18" w:space="0" w:color="auto"/>
            </w:tcBorders>
            <w:vAlign w:val="center"/>
          </w:tcPr>
          <w:p w14:paraId="1DB2DF2E" w14:textId="77777777" w:rsidR="007F009D" w:rsidRDefault="007F009D" w:rsidP="00D06E9B">
            <w:pPr>
              <w:spacing w:line="240" w:lineRule="auto"/>
            </w:pPr>
            <w:r>
              <w:rPr>
                <w:lang w:val="en-GB" w:eastAsia="en-GB"/>
              </w:rPr>
              <w:drawing>
                <wp:inline distT="0" distB="0" distL="0" distR="0" wp14:anchorId="74DC2F43" wp14:editId="38B4BE28">
                  <wp:extent cx="1727200" cy="975360"/>
                  <wp:effectExtent l="0" t="0" r="0" b="0"/>
                  <wp:docPr id="3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5">
                            <a:extLst>
                              <a:ext uri="{28A0092B-C50C-407E-A947-70E740481C1C}">
                                <a14:useLocalDpi xmlns:a14="http://schemas.microsoft.com/office/drawing/2010/main"/>
                              </a:ext>
                            </a:extLst>
                          </a:blip>
                          <a:srcRect/>
                          <a:stretch>
                            <a:fillRect/>
                          </a:stretch>
                        </pic:blipFill>
                        <pic:spPr bwMode="auto">
                          <a:xfrm>
                            <a:off x="0" y="0"/>
                            <a:ext cx="1727200" cy="975360"/>
                          </a:xfrm>
                          <a:prstGeom prst="rect">
                            <a:avLst/>
                          </a:prstGeom>
                          <a:noFill/>
                          <a:ln>
                            <a:noFill/>
                          </a:ln>
                        </pic:spPr>
                      </pic:pic>
                    </a:graphicData>
                  </a:graphic>
                </wp:inline>
              </w:drawing>
            </w:r>
          </w:p>
        </w:tc>
        <w:tc>
          <w:tcPr>
            <w:tcW w:w="1049" w:type="pct"/>
            <w:tcBorders>
              <w:left w:val="single" w:sz="18" w:space="0" w:color="auto"/>
            </w:tcBorders>
            <w:vAlign w:val="center"/>
          </w:tcPr>
          <w:p w14:paraId="7228AE5E" w14:textId="77777777" w:rsidR="007F009D" w:rsidRDefault="007F009D" w:rsidP="00D06E9B">
            <w:pPr>
              <w:spacing w:line="240" w:lineRule="auto"/>
              <w:ind w:firstLine="0"/>
              <w:jc w:val="center"/>
            </w:pPr>
            <w:r>
              <w:t>32</w:t>
            </w:r>
          </w:p>
        </w:tc>
        <w:tc>
          <w:tcPr>
            <w:tcW w:w="1339" w:type="pct"/>
            <w:tcBorders>
              <w:right w:val="single" w:sz="18" w:space="0" w:color="auto"/>
            </w:tcBorders>
            <w:vAlign w:val="center"/>
          </w:tcPr>
          <w:p w14:paraId="1DB63101" w14:textId="77777777" w:rsidR="007F009D" w:rsidRDefault="007F009D" w:rsidP="00D06E9B">
            <w:pPr>
              <w:spacing w:line="240" w:lineRule="auto"/>
              <w:ind w:firstLine="0"/>
              <w:jc w:val="center"/>
            </w:pPr>
            <w:r>
              <w:t>0.52 (± 0.01)</w:t>
            </w:r>
          </w:p>
        </w:tc>
      </w:tr>
      <w:tr w:rsidR="007F009D" w14:paraId="2E5FD9FF" w14:textId="77777777" w:rsidTr="00D06E9B">
        <w:tc>
          <w:tcPr>
            <w:tcW w:w="2613" w:type="pct"/>
            <w:tcBorders>
              <w:left w:val="single" w:sz="18" w:space="0" w:color="auto"/>
              <w:bottom w:val="single" w:sz="18" w:space="0" w:color="auto"/>
              <w:right w:val="single" w:sz="18" w:space="0" w:color="auto"/>
            </w:tcBorders>
            <w:vAlign w:val="center"/>
          </w:tcPr>
          <w:p w14:paraId="3F1BB730" w14:textId="77777777" w:rsidR="007F009D" w:rsidRDefault="007F009D" w:rsidP="00D06E9B">
            <w:pPr>
              <w:spacing w:line="240" w:lineRule="auto"/>
            </w:pPr>
            <w:r>
              <w:rPr>
                <w:lang w:val="en-GB" w:eastAsia="en-GB"/>
              </w:rPr>
              <w:drawing>
                <wp:inline distT="0" distB="0" distL="0" distR="0" wp14:anchorId="3CFDC159" wp14:editId="08EFDAC7">
                  <wp:extent cx="1727200" cy="975360"/>
                  <wp:effectExtent l="0" t="0" r="0" b="0"/>
                  <wp:docPr id="4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6">
                            <a:extLst>
                              <a:ext uri="{28A0092B-C50C-407E-A947-70E740481C1C}">
                                <a14:useLocalDpi xmlns:a14="http://schemas.microsoft.com/office/drawing/2010/main"/>
                              </a:ext>
                            </a:extLst>
                          </a:blip>
                          <a:srcRect/>
                          <a:stretch>
                            <a:fillRect/>
                          </a:stretch>
                        </pic:blipFill>
                        <pic:spPr bwMode="auto">
                          <a:xfrm>
                            <a:off x="0" y="0"/>
                            <a:ext cx="1727200" cy="975360"/>
                          </a:xfrm>
                          <a:prstGeom prst="rect">
                            <a:avLst/>
                          </a:prstGeom>
                          <a:noFill/>
                          <a:ln>
                            <a:noFill/>
                          </a:ln>
                        </pic:spPr>
                      </pic:pic>
                    </a:graphicData>
                  </a:graphic>
                </wp:inline>
              </w:drawing>
            </w:r>
          </w:p>
        </w:tc>
        <w:tc>
          <w:tcPr>
            <w:tcW w:w="1049" w:type="pct"/>
            <w:tcBorders>
              <w:left w:val="single" w:sz="18" w:space="0" w:color="auto"/>
              <w:bottom w:val="single" w:sz="18" w:space="0" w:color="auto"/>
            </w:tcBorders>
            <w:vAlign w:val="center"/>
          </w:tcPr>
          <w:p w14:paraId="254F8348" w14:textId="77777777" w:rsidR="007F009D" w:rsidRDefault="007F009D" w:rsidP="00D06E9B">
            <w:pPr>
              <w:spacing w:line="240" w:lineRule="auto"/>
              <w:ind w:firstLine="0"/>
              <w:jc w:val="center"/>
            </w:pPr>
            <w:r>
              <w:t>33</w:t>
            </w:r>
          </w:p>
        </w:tc>
        <w:tc>
          <w:tcPr>
            <w:tcW w:w="1339" w:type="pct"/>
            <w:tcBorders>
              <w:bottom w:val="single" w:sz="18" w:space="0" w:color="auto"/>
              <w:right w:val="single" w:sz="18" w:space="0" w:color="auto"/>
            </w:tcBorders>
            <w:vAlign w:val="center"/>
          </w:tcPr>
          <w:p w14:paraId="766C28A3" w14:textId="77777777" w:rsidR="007F009D" w:rsidRDefault="007F009D" w:rsidP="00D06E9B">
            <w:pPr>
              <w:spacing w:line="240" w:lineRule="auto"/>
              <w:ind w:firstLine="0"/>
              <w:jc w:val="center"/>
            </w:pPr>
            <w:r>
              <w:t>0.4</w:t>
            </w:r>
            <w:r w:rsidRPr="00B462AC">
              <w:t>5</w:t>
            </w:r>
            <w:r>
              <w:t xml:space="preserve"> (± 0.03)</w:t>
            </w:r>
          </w:p>
        </w:tc>
      </w:tr>
    </w:tbl>
    <w:p w14:paraId="61A9A321" w14:textId="77777777" w:rsidR="00A1600C" w:rsidRDefault="00A1600C" w:rsidP="00A1600C">
      <w:pPr>
        <w:pStyle w:val="Caption"/>
      </w:pPr>
      <w:bookmarkStart w:id="69" w:name="_Toc466714628"/>
      <w:r>
        <w:t xml:space="preserve">Table </w:t>
      </w:r>
      <w:r w:rsidR="00B92437">
        <w:fldChar w:fldCharType="begin"/>
      </w:r>
      <w:r w:rsidR="00B92437">
        <w:instrText xml:space="preserve"> SEQ Table \* ARABIC </w:instrText>
      </w:r>
      <w:r w:rsidR="00B92437">
        <w:fldChar w:fldCharType="separate"/>
      </w:r>
      <w:r w:rsidR="003E7D56">
        <w:t>4</w:t>
      </w:r>
      <w:r w:rsidR="00B92437">
        <w:fldChar w:fldCharType="end"/>
      </w:r>
      <w:r>
        <w:t xml:space="preserve">. </w:t>
      </w:r>
      <w:r w:rsidRPr="004E36E8">
        <w:t xml:space="preserve">Cyclohexanone </w:t>
      </w:r>
      <w:r>
        <w:t>m</w:t>
      </w:r>
      <w:r w:rsidRPr="004E36E8">
        <w:t xml:space="preserve">odification and </w:t>
      </w:r>
      <w:r>
        <w:t>a</w:t>
      </w:r>
      <w:r w:rsidRPr="004E36E8">
        <w:t xml:space="preserve">ssociated </w:t>
      </w:r>
      <w:r>
        <w:t>a</w:t>
      </w:r>
      <w:r w:rsidRPr="004E36E8">
        <w:t>ctivities.</w:t>
      </w:r>
      <w:bookmarkEnd w:id="68"/>
      <w:bookmarkEnd w:id="69"/>
    </w:p>
    <w:p w14:paraId="43E4169C" w14:textId="768848D2" w:rsidR="00A1600C" w:rsidRDefault="001869DE" w:rsidP="00D06E9B">
      <w:pPr>
        <w:spacing w:line="240" w:lineRule="auto"/>
        <w:ind w:firstLine="0"/>
        <w:jc w:val="center"/>
      </w:pPr>
      <w:r>
        <w:rPr>
          <w:lang w:val="en-GB" w:eastAsia="en-GB"/>
        </w:rPr>
        <w:drawing>
          <wp:inline distT="0" distB="0" distL="0" distR="0" wp14:anchorId="4F278150" wp14:editId="74A8BA63">
            <wp:extent cx="4992370" cy="1752916"/>
            <wp:effectExtent l="0" t="0" r="1143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SAR summary.png"/>
                    <pic:cNvPicPr/>
                  </pic:nvPicPr>
                  <pic:blipFill>
                    <a:blip r:embed="rId47" cstate="screen">
                      <a:extLst>
                        <a:ext uri="{28A0092B-C50C-407E-A947-70E740481C1C}">
                          <a14:useLocalDpi xmlns:a14="http://schemas.microsoft.com/office/drawing/2010/main"/>
                        </a:ext>
                      </a:extLst>
                    </a:blip>
                    <a:stretch>
                      <a:fillRect/>
                    </a:stretch>
                  </pic:blipFill>
                  <pic:spPr>
                    <a:xfrm>
                      <a:off x="0" y="0"/>
                      <a:ext cx="4992370" cy="1752916"/>
                    </a:xfrm>
                    <a:prstGeom prst="rect">
                      <a:avLst/>
                    </a:prstGeom>
                  </pic:spPr>
                </pic:pic>
              </a:graphicData>
            </a:graphic>
          </wp:inline>
        </w:drawing>
      </w:r>
    </w:p>
    <w:p w14:paraId="20442E8C" w14:textId="0F51E48E" w:rsidR="00A1600C" w:rsidRPr="00AD4E13" w:rsidRDefault="00A1600C" w:rsidP="00A1600C">
      <w:pPr>
        <w:pStyle w:val="Caption"/>
      </w:pPr>
      <w:bookmarkStart w:id="70" w:name="_Toc461097861"/>
      <w:bookmarkStart w:id="71" w:name="_Toc466714480"/>
      <w:r>
        <w:t xml:space="preserve">Figure </w:t>
      </w:r>
      <w:r w:rsidR="00B92437">
        <w:fldChar w:fldCharType="begin"/>
      </w:r>
      <w:r w:rsidR="00B92437">
        <w:instrText xml:space="preserve"> SEQ Figure \* ARABIC </w:instrText>
      </w:r>
      <w:r w:rsidR="00B92437">
        <w:fldChar w:fldCharType="separate"/>
      </w:r>
      <w:r w:rsidR="003E7D56">
        <w:t>11</w:t>
      </w:r>
      <w:r w:rsidR="00B92437">
        <w:fldChar w:fldCharType="end"/>
      </w:r>
      <w:r>
        <w:t>. SAR summary of ACP4/5 scaffold.</w:t>
      </w:r>
      <w:bookmarkEnd w:id="70"/>
      <w:bookmarkEnd w:id="71"/>
    </w:p>
    <w:p w14:paraId="72BA7C76" w14:textId="628E6EED" w:rsidR="00A1600C" w:rsidRPr="00456C1D" w:rsidRDefault="00A1600C" w:rsidP="00A1600C">
      <w:r>
        <w:lastRenderedPageBreak/>
        <w:t xml:space="preserve">In summary, the chair conformation of the cyclohexane core is essential along with the ketone involved in a putative hydrogen bond. The dichlorovinyl moiety, ethyl ester and the hydroxyl group are certainly prone to optimization and further study could unveil more optimal substituents. The preliminary SAR study provided some insights </w:t>
      </w:r>
      <w:r w:rsidR="00C6088C">
        <w:t>into</w:t>
      </w:r>
      <w:r>
        <w:t xml:space="preserve"> the substituents favor</w:t>
      </w:r>
      <w:r w:rsidR="00C6088C">
        <w:t>ed</w:t>
      </w:r>
      <w:r>
        <w:t xml:space="preserve"> for activity</w:t>
      </w:r>
      <w:r w:rsidR="00C6088C">
        <w:t>;</w:t>
      </w:r>
      <w:r>
        <w:t xml:space="preserve"> however, </w:t>
      </w:r>
      <w:r w:rsidR="00846417">
        <w:t>like other ClpP activator studies, this</w:t>
      </w:r>
      <w:r>
        <w:t xml:space="preserve"> is only a ligand-based analysis and does not take the receptor into consideration. </w:t>
      </w:r>
      <w:r w:rsidR="00846417">
        <w:t>However</w:t>
      </w:r>
      <w:r w:rsidR="00D06E9B">
        <w:t xml:space="preserve">, </w:t>
      </w:r>
      <w:r w:rsidR="00846417">
        <w:t xml:space="preserve">we believed that </w:t>
      </w:r>
      <w:r w:rsidR="00D06E9B">
        <w:t xml:space="preserve">the diversity in the library of ACP4/5 analogues </w:t>
      </w:r>
      <w:r w:rsidR="00846417">
        <w:t>represents</w:t>
      </w:r>
      <w:r w:rsidR="00D06E9B">
        <w:t xml:space="preserve"> an opportunity to develop a computational platform for </w:t>
      </w:r>
      <w:r w:rsidR="00092AE9">
        <w:t xml:space="preserve">analyzing </w:t>
      </w:r>
      <w:r w:rsidR="00846417">
        <w:t>ligand</w:t>
      </w:r>
      <w:r w:rsidR="00092AE9">
        <w:sym w:font="Symbol" w:char="F0B7"/>
      </w:r>
      <w:r w:rsidR="00092AE9">
        <w:t>ClpP</w:t>
      </w:r>
      <w:r w:rsidR="00846417">
        <w:t xml:space="preserve"> interactions</w:t>
      </w:r>
      <w:r w:rsidR="00D06E9B">
        <w:t>.</w:t>
      </w:r>
      <w:r w:rsidR="00846417">
        <w:t xml:space="preserve"> </w:t>
      </w:r>
      <w:r>
        <w:t xml:space="preserve">Computational assessment of ACP4/5 analogues will contribute to a better understanding on how the compounds interact with the pocket and may lead to the design of more </w:t>
      </w:r>
      <w:r w:rsidR="00C6088C">
        <w:t xml:space="preserve">potent and </w:t>
      </w:r>
      <w:r>
        <w:t>efficacious analogues.</w:t>
      </w:r>
    </w:p>
    <w:p w14:paraId="77459F45" w14:textId="121BF6A0" w:rsidR="00A1600C" w:rsidRDefault="00A1600C" w:rsidP="00961E9D">
      <w:pPr>
        <w:pStyle w:val="Heading1"/>
      </w:pPr>
      <w:bookmarkStart w:id="72" w:name="_Toc461103063"/>
      <w:bookmarkStart w:id="73" w:name="_Toc466714672"/>
      <w:r>
        <w:t>Computational Analysis of the ACP4/5•</w:t>
      </w:r>
      <w:r w:rsidR="007A3D87">
        <w:t>Ec</w:t>
      </w:r>
      <w:r>
        <w:t>ClpP Interactions</w:t>
      </w:r>
      <w:bookmarkEnd w:id="72"/>
      <w:bookmarkEnd w:id="73"/>
    </w:p>
    <w:p w14:paraId="662C7E56" w14:textId="308CFE22" w:rsidR="00690623" w:rsidRPr="00136B82" w:rsidRDefault="00690623" w:rsidP="00690623">
      <w:r>
        <w:t xml:space="preserve">To date, no computational platform exists to perform </w:t>
      </w:r>
      <w:r w:rsidRPr="00CC4371">
        <w:rPr>
          <w:i/>
        </w:rPr>
        <w:t>in silico</w:t>
      </w:r>
      <w:r>
        <w:t xml:space="preserve"> analysis of ClpP activation. This is not surprising as general docking methods are well-known to have many limitations, one of which is accurately assessing ligand-protein interactions of oligomeric targets that exhibit cooperative ligand binding (e.g. ClpP). Indeed, we have seen this disconnect in our own lab</w:t>
      </w:r>
      <w:r w:rsidR="003A4D63">
        <w:t>oratory</w:t>
      </w:r>
      <w:r>
        <w:t xml:space="preserve">, in which we have executed </w:t>
      </w:r>
      <w:r>
        <w:rPr>
          <w:i/>
        </w:rPr>
        <w:t>in silico</w:t>
      </w:r>
      <w:r>
        <w:t xml:space="preserve"> screens for novel ClpP activators and were unable to experimentally validate any computational hits. As such, a critical barrier exists in the field of ClpP modulator optimization, as it is currently not possible to carr</w:t>
      </w:r>
      <w:r w:rsidR="003A4D63">
        <w:t>y</w:t>
      </w:r>
      <w:r>
        <w:t xml:space="preserve"> out structure-based optimization of ligands, due to the lack of computational tools. Until this barrier is addressed and computational methods are available, it is our opinion that the field of ClpP modulation will rely on empirical and incremental advancements. In this chapter, we utilized the ACP4/5 basis set pro</w:t>
      </w:r>
      <w:r w:rsidR="00092AE9">
        <w:t xml:space="preserve">vided by Leung </w:t>
      </w:r>
      <w:r w:rsidR="00092AE9">
        <w:lastRenderedPageBreak/>
        <w:t>and co-workers towards the development of a computational platform to allow for structure-based optimization of ClpP small molecule analog</w:t>
      </w:r>
      <w:r w:rsidR="003A4D63">
        <w:t>ue</w:t>
      </w:r>
      <w:r w:rsidR="00092AE9">
        <w:t>s. Specifically, we aimed to combine molecular docking protocols with frontier molecular orbital (FMO) theory, to provide a new level of insight to activator</w:t>
      </w:r>
      <w:r w:rsidR="00092AE9">
        <w:sym w:font="Symbol" w:char="F0B7"/>
      </w:r>
      <w:r w:rsidR="00092AE9">
        <w:t xml:space="preserve">ClpP interactions. We hypothesized that FMO-docking experiments </w:t>
      </w:r>
      <w:r w:rsidR="003615F1">
        <w:t>will provide insight on a per-residue level of detail.</w:t>
      </w:r>
    </w:p>
    <w:p w14:paraId="44FC0331" w14:textId="54671C82" w:rsidR="00A1600C" w:rsidRPr="0092656C" w:rsidRDefault="00A1600C" w:rsidP="00A1600C">
      <w:r>
        <w:t>First, the docking studies provide</w:t>
      </w:r>
      <w:r w:rsidR="005754B1">
        <w:t>d</w:t>
      </w:r>
      <w:r>
        <w:t xml:space="preserve"> the binding conformation of compounds in </w:t>
      </w:r>
      <w:r w:rsidR="003615F1">
        <w:t xml:space="preserve">the </w:t>
      </w:r>
      <w:r>
        <w:t>EcClpP binding site, second, calculation</w:t>
      </w:r>
      <w:r w:rsidR="00E725FA">
        <w:t>s</w:t>
      </w:r>
      <w:r>
        <w:t xml:space="preserve"> of the electronic structure </w:t>
      </w:r>
      <w:r w:rsidR="00D25BB0">
        <w:t>allowed for per-residue assessment</w:t>
      </w:r>
      <w:r>
        <w:t>. By</w:t>
      </w:r>
      <w:r w:rsidR="00D25BB0">
        <w:t xml:space="preserve"> simultaneous</w:t>
      </w:r>
      <w:r w:rsidR="00D60608">
        <w:t>ly</w:t>
      </w:r>
      <w:r>
        <w:t xml:space="preserve"> </w:t>
      </w:r>
      <w:r w:rsidR="00D60608">
        <w:t>assessing</w:t>
      </w:r>
      <w:r w:rsidR="00D25BB0">
        <w:t xml:space="preserve"> FMO and </w:t>
      </w:r>
      <w:r w:rsidR="00D60608">
        <w:t>docking predictions</w:t>
      </w:r>
      <w:r>
        <w:t xml:space="preserve">, we hope to </w:t>
      </w:r>
      <w:r w:rsidR="005C6FE5">
        <w:t xml:space="preserve">better </w:t>
      </w:r>
      <w:r>
        <w:t xml:space="preserve">interpret the activity </w:t>
      </w:r>
      <w:r w:rsidR="005C6FE5">
        <w:t xml:space="preserve">of </w:t>
      </w:r>
      <w:r>
        <w:t>ACP4/5 analogues</w:t>
      </w:r>
      <w:r w:rsidR="005C6FE5">
        <w:t>,</w:t>
      </w:r>
      <w:r>
        <w:t xml:space="preserve"> identif</w:t>
      </w:r>
      <w:r w:rsidR="005C6FE5">
        <w:t>y</w:t>
      </w:r>
      <w:r>
        <w:t xml:space="preserve"> different interactions involved in EcClpP binding site</w:t>
      </w:r>
      <w:r w:rsidR="005C6FE5">
        <w:t>, and use this information to rationally design new analog</w:t>
      </w:r>
      <w:r w:rsidR="005754B1">
        <w:t>ue</w:t>
      </w:r>
      <w:r w:rsidR="005C6FE5">
        <w:t>s</w:t>
      </w:r>
      <w:r>
        <w:t>.</w:t>
      </w:r>
    </w:p>
    <w:p w14:paraId="131342A6" w14:textId="4C70F91E" w:rsidR="00A1600C" w:rsidRPr="00027934" w:rsidRDefault="00A1600C" w:rsidP="00840DA5">
      <w:pPr>
        <w:pStyle w:val="Heading2"/>
      </w:pPr>
      <w:bookmarkStart w:id="74" w:name="_Toc461103064"/>
      <w:bookmarkStart w:id="75" w:name="_Toc466714673"/>
      <w:r w:rsidRPr="00027934">
        <w:t>Docking Study of ACP4/5 on EcClpP</w:t>
      </w:r>
      <w:bookmarkEnd w:id="74"/>
      <w:bookmarkEnd w:id="75"/>
    </w:p>
    <w:p w14:paraId="64F09798" w14:textId="66ECDBE6" w:rsidR="00A1600C" w:rsidRPr="00C042DC" w:rsidRDefault="00A1600C" w:rsidP="0017093C">
      <w:pPr>
        <w:pStyle w:val="Heading3"/>
      </w:pPr>
      <w:bookmarkStart w:id="76" w:name="_Toc461103065"/>
      <w:bookmarkStart w:id="77" w:name="_Toc466714674"/>
      <w:r w:rsidRPr="00840DA5">
        <w:t>Introduction</w:t>
      </w:r>
      <w:bookmarkEnd w:id="76"/>
      <w:bookmarkEnd w:id="77"/>
    </w:p>
    <w:p w14:paraId="7CF49262" w14:textId="66A242D5" w:rsidR="00A1600C" w:rsidRDefault="00A1600C" w:rsidP="00A1600C">
      <w:r>
        <w:t xml:space="preserve">Intermolecular interactions are key elements in biological processes, whether it is between an enzyme and its substrate, a receptor and its ligand or between proteins, the binding of these entities triggers biological responses. </w:t>
      </w:r>
      <w:r w:rsidR="008D740F">
        <w:t>M</w:t>
      </w:r>
      <w:r>
        <w:t>utual molecular recognition is a result of non-covalent interactions that contribute to high affinity and specificity in binding.</w:t>
      </w:r>
      <w:r>
        <w:rPr>
          <w:rStyle w:val="EndnoteReference"/>
        </w:rPr>
        <w:endnoteReference w:id="46"/>
      </w:r>
      <w:r>
        <w:t xml:space="preserve"> In biological systems, it is understood that ligands and receptors do not exist in a single rigid conformation, but rather in a distribution of conformations coexisting in a dynamic equilibrium. Therefore, the binding of a ligand </w:t>
      </w:r>
      <w:r w:rsidR="00E7113C">
        <w:t>to</w:t>
      </w:r>
      <w:r>
        <w:t xml:space="preserve"> the target-protein occurs with each component undergoing structural compromise to allow for the maximum number of favorable interactions.</w:t>
      </w:r>
      <w:r>
        <w:rPr>
          <w:rStyle w:val="EndnoteReference"/>
        </w:rPr>
        <w:endnoteReference w:id="47"/>
      </w:r>
      <w:r w:rsidR="00E7113C" w:rsidRPr="00BD2192">
        <w:rPr>
          <w:vertAlign w:val="superscript"/>
        </w:rPr>
        <w:t>,</w:t>
      </w:r>
      <w:r>
        <w:rPr>
          <w:rStyle w:val="EndnoteReference"/>
        </w:rPr>
        <w:endnoteReference w:id="48"/>
      </w:r>
    </w:p>
    <w:p w14:paraId="4DA0B695" w14:textId="2A7462CE" w:rsidR="00A1600C" w:rsidRPr="004F7F03" w:rsidRDefault="00A1600C" w:rsidP="00A1600C">
      <w:r>
        <w:lastRenderedPageBreak/>
        <w:t xml:space="preserve">These non-covalent interactions vary in nature and strength, and depend on the geometry of atoms or group of atoms that interact. The most studied of these interactions is hydrogen bonding; it consists of an interaction between a </w:t>
      </w:r>
      <w:r w:rsidR="00976B73">
        <w:t xml:space="preserve">polar </w:t>
      </w:r>
      <w:r>
        <w:t xml:space="preserve">hydrogen and an electronegative atom (e.g. oxygen or nitrogen). Proteins are essentially made of carbon, hydrogen, oxygen and nitrogen atoms, so it is easy to understand the predominant role of hydrogen bonds (H-bonds) in molecular recognition. However, other structure-specific interactions exist. For instance, ionic bonds can occur between cations or anions </w:t>
      </w:r>
      <w:r w:rsidRPr="004F7F03">
        <w:t xml:space="preserve">and </w:t>
      </w:r>
      <w:r w:rsidRPr="00835CCC">
        <w:rPr>
          <w:rFonts w:ascii="Cambria Math" w:eastAsia="Cambria Math" w:hAnsi="Cambria Math" w:cs="Cambria Math" w:hint="eastAsia"/>
        </w:rPr>
        <w:t>𝜋</w:t>
      </w:r>
      <w:r w:rsidRPr="00835CCC">
        <w:rPr>
          <w:rFonts w:hint="eastAsia"/>
        </w:rPr>
        <w:t>-systems</w:t>
      </w:r>
      <w:r>
        <w:t xml:space="preserve">. </w:t>
      </w:r>
      <w:r w:rsidR="00E7113C">
        <w:t>Additionally, a</w:t>
      </w:r>
      <w:r>
        <w:t xml:space="preserve"> wide range of hydrophobic interactions take place between a ligand and a protein, such as </w:t>
      </w:r>
      <w:r w:rsidRPr="00E7113C">
        <w:rPr>
          <w:rFonts w:ascii="Cambria Math" w:eastAsia="Cambria Math" w:hAnsi="Cambria Math" w:cs="Cambria Math"/>
        </w:rPr>
        <w:t>𝜋</w:t>
      </w:r>
      <w:r w:rsidRPr="00BD2192">
        <w:rPr>
          <w:rFonts w:eastAsia="Cambria Math"/>
        </w:rPr>
        <w:t>-</w:t>
      </w:r>
      <w:r w:rsidRPr="00E7113C">
        <w:rPr>
          <w:rFonts w:ascii="Cambria Math" w:eastAsia="Cambria Math" w:hAnsi="Cambria Math" w:cs="Cambria Math"/>
        </w:rPr>
        <w:t>𝜋</w:t>
      </w:r>
      <w:r w:rsidRPr="00BD2192">
        <w:rPr>
          <w:rFonts w:eastAsia="Cambria Math"/>
        </w:rPr>
        <w:t xml:space="preserve"> stacking, London dispersion forces</w:t>
      </w:r>
      <w:r w:rsidR="00CB4304">
        <w:rPr>
          <w:rFonts w:eastAsia="Cambria Math"/>
        </w:rPr>
        <w:t>,</w:t>
      </w:r>
      <w:r w:rsidRPr="00BD2192">
        <w:rPr>
          <w:rFonts w:eastAsia="Cambria Math"/>
        </w:rPr>
        <w:t xml:space="preserve"> or van der Waals interactions</w:t>
      </w:r>
      <w:r>
        <w:rPr>
          <w:rFonts w:ascii="Cambria Math" w:eastAsia="Cambria Math" w:hAnsi="Cambria Math" w:cs="Cambria Math"/>
        </w:rPr>
        <w:t>.</w:t>
      </w:r>
      <w:r>
        <w:rPr>
          <w:rStyle w:val="EndnoteReference"/>
          <w:rFonts w:ascii="Cambria Math" w:eastAsia="Cambria Math" w:hAnsi="Cambria Math" w:cs="Cambria Math"/>
        </w:rPr>
        <w:endnoteReference w:id="49"/>
      </w:r>
      <w:r w:rsidR="00E7113C" w:rsidRPr="00BD2192">
        <w:rPr>
          <w:rFonts w:ascii="Cambria Math" w:eastAsia="Cambria Math" w:hAnsi="Cambria Math" w:cs="Cambria Math"/>
          <w:vertAlign w:val="superscript"/>
        </w:rPr>
        <w:t>,</w:t>
      </w:r>
      <w:r>
        <w:rPr>
          <w:rStyle w:val="EndnoteReference"/>
          <w:rFonts w:ascii="Cambria Math" w:eastAsia="Cambria Math" w:hAnsi="Cambria Math" w:cs="Cambria Math"/>
        </w:rPr>
        <w:endnoteReference w:id="50"/>
      </w:r>
    </w:p>
    <w:p w14:paraId="29894B12" w14:textId="5D944F88" w:rsidR="00A1600C" w:rsidRDefault="00A1600C" w:rsidP="00A1600C">
      <w:r>
        <w:t>In medicinal chemistry, the optimization of molecular recognition is a major focus</w:t>
      </w:r>
      <w:r w:rsidR="00E7113C">
        <w:t>,</w:t>
      </w:r>
      <w:r>
        <w:t xml:space="preserve"> since the objective is generally to develop therapeutics that specifically bind to a desired target but fail to interact with others of similar architecture. However, discovery of a ligand that tightly binds to a specific target is challenging and experimentally expensive.</w:t>
      </w:r>
      <w:r>
        <w:rPr>
          <w:rStyle w:val="EndnoteReference"/>
        </w:rPr>
        <w:endnoteReference w:id="51"/>
      </w:r>
      <w:r>
        <w:t xml:space="preserve"> In the past decade, the rise of computer-aided drug design has provided powerful tools to predict ligand-receptor binding affinity. Docking is certainly the most used tool in computational drug design, as it allows the screening and scoring of a large collection of ligands against a target of interest.</w:t>
      </w:r>
      <w:r>
        <w:rPr>
          <w:rStyle w:val="EndnoteReference"/>
        </w:rPr>
        <w:endnoteReference w:id="52"/>
      </w:r>
      <w:r>
        <w:t xml:space="preserve"> From docking results, target compounds can be prioritized and </w:t>
      </w:r>
      <w:r w:rsidR="00E7113C">
        <w:t xml:space="preserve">analogue </w:t>
      </w:r>
      <w:r>
        <w:t>synthesis can be pursued</w:t>
      </w:r>
      <w:r w:rsidR="00E7113C">
        <w:t xml:space="preserve"> strategically</w:t>
      </w:r>
      <w:r>
        <w:t xml:space="preserve">, making medicinal chemistry even more so efficient. In order to quantify the relationship between a ligand and the binding site, docking programs approximate </w:t>
      </w:r>
      <w:r w:rsidR="007B4E63">
        <w:t xml:space="preserve">the </w:t>
      </w:r>
      <w:r w:rsidR="009B351B">
        <w:t xml:space="preserve">protein-ligand </w:t>
      </w:r>
      <w:r w:rsidR="007B4E63">
        <w:t>potential energ</w:t>
      </w:r>
      <w:r w:rsidR="009B351B">
        <w:t>ies (e.g.: van der Waals interactions, Coulomb energies, hydrogen bond potentials) for the scoring function to determine the Gibbs free energies of the system</w:t>
      </w:r>
      <w:r>
        <w:t>.</w:t>
      </w:r>
      <w:r w:rsidR="00B61FF5">
        <w:rPr>
          <w:rStyle w:val="EndnoteReference"/>
        </w:rPr>
        <w:endnoteReference w:id="53"/>
      </w:r>
      <w:r w:rsidR="00976B73" w:rsidRPr="00976B73">
        <w:rPr>
          <w:vertAlign w:val="superscript"/>
        </w:rPr>
        <w:t>,</w:t>
      </w:r>
      <w:r w:rsidR="00B61FF5">
        <w:rPr>
          <w:rStyle w:val="EndnoteReference"/>
        </w:rPr>
        <w:endnoteReference w:id="54"/>
      </w:r>
      <w:r>
        <w:t xml:space="preserve"> Docking methods also provide </w:t>
      </w:r>
      <w:r w:rsidR="00E7113C">
        <w:t xml:space="preserve">valuable </w:t>
      </w:r>
      <w:r>
        <w:t>qua</w:t>
      </w:r>
      <w:r w:rsidR="00E7113C">
        <w:t>litative</w:t>
      </w:r>
      <w:r>
        <w:t xml:space="preserve"> visual insights into ligand-receptor interactions </w:t>
      </w:r>
      <w:r>
        <w:lastRenderedPageBreak/>
        <w:t>(i.e. the three-dimensional representation of the bound compound) similar to a co-crystal structure. However, calculation of ligand-protein affinities can only afford a prediction and cannot replace experimental data. This i</w:t>
      </w:r>
      <w:r w:rsidR="00873407">
        <w:t>s the reason why docking analysi</w:t>
      </w:r>
      <w:r>
        <w:t xml:space="preserve">s should be combined to other methods, such as </w:t>
      </w:r>
      <w:r w:rsidR="00E7113C">
        <w:t xml:space="preserve">experimental </w:t>
      </w:r>
      <w:r>
        <w:t xml:space="preserve">SAR and co-crystal structures, to rationalize </w:t>
      </w:r>
      <w:r w:rsidR="00E7113C">
        <w:t>and verify</w:t>
      </w:r>
      <w:r>
        <w:t xml:space="preserve"> docking results.</w:t>
      </w:r>
    </w:p>
    <w:p w14:paraId="1311BC52" w14:textId="6F5B1FB0" w:rsidR="00A1600C" w:rsidRDefault="00A1600C" w:rsidP="00A1600C">
      <w:r>
        <w:t>Fortunately, extensive literature on ClpP and the ADEP family provides crystallographic analys</w:t>
      </w:r>
      <w:r w:rsidR="00976B73">
        <w:t>i</w:t>
      </w:r>
      <w:r>
        <w:t>s of ADEP</w:t>
      </w:r>
      <w:r w:rsidR="005754B1">
        <w:t>•</w:t>
      </w:r>
      <w:r>
        <w:t xml:space="preserve">ClpP binding. As mentioned, ADEPs bind to the hydrophobic pocket between ClpP subunits. It is noticeable in Figure </w:t>
      </w:r>
      <w:r w:rsidR="00027934">
        <w:t>12</w:t>
      </w:r>
      <w:r>
        <w:t xml:space="preserve"> that the </w:t>
      </w:r>
      <w:r w:rsidR="00F90B20">
        <w:t>N-acyl</w:t>
      </w:r>
      <w:r>
        <w:t xml:space="preserve">phenylalanine moiety (yellow) is anchored in a subpocket constituted of hydrophobic residues, such as Val44, Tyr62, Thr79, Phe82, Ile90, Met92, Leu114 and Leu189. Compton </w:t>
      </w:r>
      <w:r w:rsidRPr="00BD2192">
        <w:rPr>
          <w:i/>
        </w:rPr>
        <w:t>et al.</w:t>
      </w:r>
      <w:r>
        <w:t xml:space="preserve"> identified the N-acylphenylalanine fragment as the </w:t>
      </w:r>
      <w:r w:rsidR="0023767A">
        <w:t xml:space="preserve">ADEP </w:t>
      </w:r>
      <w:r>
        <w:t>pharmacophore. Thus, we can consider the residues interacting with this fragment as critical for the activation of ClpP.</w:t>
      </w:r>
    </w:p>
    <w:p w14:paraId="2A7253E8" w14:textId="15DB8446" w:rsidR="00A1600C" w:rsidRDefault="00A1600C" w:rsidP="00A1600C">
      <w:r>
        <w:t>Although ACP</w:t>
      </w:r>
      <w:r w:rsidR="0023767A">
        <w:t>4/5</w:t>
      </w:r>
      <w:r>
        <w:t xml:space="preserve"> </w:t>
      </w:r>
      <w:r w:rsidR="0023767A">
        <w:t xml:space="preserve">scaffolds </w:t>
      </w:r>
      <w:r>
        <w:t>are structurally different from ADEPs, they have a phenyl ring in common. Therefore, we hypothesize</w:t>
      </w:r>
      <w:r w:rsidR="00976B73">
        <w:t>d</w:t>
      </w:r>
      <w:r>
        <w:t xml:space="preserve"> that ACP4/5 phenyl ring binds in the same subpocket as the ADEP phenylalanine and interacts with the aforementioned residues. For this reason, and the lack of data on the other pocket identified in the Leung paper, this study focused only on the interactions of ACP4/5 with the ADEP binding pocket in ClpP. To assess this hypothesis, ACP4/5 analogues were docked to EcClpP and the </w:t>
      </w:r>
      <w:r w:rsidR="00ED15DD">
        <w:t xml:space="preserve">docking </w:t>
      </w:r>
      <w:r>
        <w:t>results were analyzed</w:t>
      </w:r>
      <w:r w:rsidR="00ED15DD">
        <w:t xml:space="preserve"> in order to identify the interaction</w:t>
      </w:r>
      <w:r w:rsidR="00C1384A">
        <w:t>s</w:t>
      </w:r>
      <w:r w:rsidR="00ED15DD">
        <w:t xml:space="preserve"> involved in the binding of ACP4/5 scaffold.</w:t>
      </w:r>
    </w:p>
    <w:p w14:paraId="7F09B502" w14:textId="74D064BB" w:rsidR="00A1600C" w:rsidRDefault="0017093C" w:rsidP="00A1600C">
      <w:pPr>
        <w:pStyle w:val="Caption"/>
      </w:pPr>
      <w:r>
        <w:rPr>
          <w:lang w:val="en-GB" w:eastAsia="en-GB"/>
        </w:rPr>
        <w:lastRenderedPageBreak/>
        <mc:AlternateContent>
          <mc:Choice Requires="wps">
            <w:drawing>
              <wp:anchor distT="0" distB="0" distL="114300" distR="114300" simplePos="0" relativeHeight="251684864" behindDoc="0" locked="0" layoutInCell="1" allowOverlap="1" wp14:anchorId="6F9C0995" wp14:editId="08036DB7">
                <wp:simplePos x="0" y="0"/>
                <wp:positionH relativeFrom="column">
                  <wp:posOffset>2358111</wp:posOffset>
                </wp:positionH>
                <wp:positionV relativeFrom="paragraph">
                  <wp:posOffset>1389499</wp:posOffset>
                </wp:positionV>
                <wp:extent cx="683213" cy="341630"/>
                <wp:effectExtent l="0" t="0" r="0" b="0"/>
                <wp:wrapNone/>
                <wp:docPr id="245" name="Text Box 245"/>
                <wp:cNvGraphicFramePr/>
                <a:graphic xmlns:a="http://schemas.openxmlformats.org/drawingml/2006/main">
                  <a:graphicData uri="http://schemas.microsoft.com/office/word/2010/wordprocessingShape">
                    <wps:wsp>
                      <wps:cNvSpPr txBox="1"/>
                      <wps:spPr>
                        <a:xfrm>
                          <a:off x="0" y="0"/>
                          <a:ext cx="683213" cy="34163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9D83ABD" w14:textId="77777777" w:rsidR="00D54772" w:rsidRDefault="00D54772" w:rsidP="00A1600C">
                            <w:pPr>
                              <w:ind w:firstLine="0"/>
                            </w:pPr>
                            <w:r>
                              <w:t>Leu114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9C0995" id="Text Box 245" o:spid="_x0000_s1038" type="#_x0000_t202" style="position:absolute;left:0;text-align:left;margin-left:185.7pt;margin-top:109.4pt;width:53.8pt;height:26.9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" filled="f" stroked="f">
                <v:textbox>
                  <w:txbxContent>
                    <w:p w14:paraId="49D83ABD" w14:textId="77777777" w:rsidR="00D54772" w:rsidRDefault="00D54772" w:rsidP="00A1600C">
                      <w:pPr>
                        <w:ind w:firstLine="0"/>
                      </w:pPr>
                      <w:r>
                        <w:t>Leu114</w:t>
                      </w:r>
                    </w:p>
                  </w:txbxContent>
                </v:textbox>
              </v:shape>
            </w:pict>
          </mc:Fallback>
        </mc:AlternateContent>
      </w:r>
      <w:r>
        <w:rPr>
          <w:lang w:val="en-GB" w:eastAsia="en-GB"/>
        </w:rPr>
        <mc:AlternateContent>
          <mc:Choice Requires="wps">
            <w:drawing>
              <wp:anchor distT="0" distB="0" distL="114300" distR="114300" simplePos="0" relativeHeight="251681792" behindDoc="0" locked="0" layoutInCell="1" allowOverlap="1" wp14:anchorId="508D965F" wp14:editId="0694C1CD">
                <wp:simplePos x="0" y="0"/>
                <wp:positionH relativeFrom="column">
                  <wp:posOffset>2358111</wp:posOffset>
                </wp:positionH>
                <wp:positionV relativeFrom="paragraph">
                  <wp:posOffset>591968</wp:posOffset>
                </wp:positionV>
                <wp:extent cx="773060" cy="341630"/>
                <wp:effectExtent l="0" t="0" r="0" b="0"/>
                <wp:wrapNone/>
                <wp:docPr id="242" name="Text Box 242"/>
                <wp:cNvGraphicFramePr/>
                <a:graphic xmlns:a="http://schemas.openxmlformats.org/drawingml/2006/main">
                  <a:graphicData uri="http://schemas.microsoft.com/office/word/2010/wordprocessingShape">
                    <wps:wsp>
                      <wps:cNvSpPr txBox="1"/>
                      <wps:spPr>
                        <a:xfrm>
                          <a:off x="0" y="0"/>
                          <a:ext cx="773060" cy="34163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7762D4D" w14:textId="77777777" w:rsidR="00D54772" w:rsidRDefault="00D54772" w:rsidP="00A1600C">
                            <w:pPr>
                              <w:ind w:firstLine="0"/>
                            </w:pPr>
                            <w:r>
                              <w:t>Leu189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8D965F" id="Text Box 242" o:spid="_x0000_s1039" type="#_x0000_t202" style="position:absolute;left:0;text-align:left;margin-left:185.7pt;margin-top:46.6pt;width:60.85pt;height:26.9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" filled="f" stroked="f">
                <v:textbox>
                  <w:txbxContent>
                    <w:p w14:paraId="27762D4D" w14:textId="77777777" w:rsidR="00D54772" w:rsidRDefault="00D54772" w:rsidP="00A1600C">
                      <w:pPr>
                        <w:ind w:firstLine="0"/>
                      </w:pPr>
                      <w:r>
                        <w:t>Leu189</w:t>
                      </w:r>
                    </w:p>
                  </w:txbxContent>
                </v:textbox>
              </v:shape>
            </w:pict>
          </mc:Fallback>
        </mc:AlternateContent>
      </w:r>
      <w:r w:rsidR="00A1600C">
        <w:rPr>
          <w:lang w:val="en-GB" w:eastAsia="en-GB"/>
        </w:rPr>
        <mc:AlternateContent>
          <mc:Choice Requires="wps">
            <w:drawing>
              <wp:anchor distT="0" distB="0" distL="114300" distR="114300" simplePos="0" relativeHeight="251686912" behindDoc="0" locked="0" layoutInCell="1" allowOverlap="1" wp14:anchorId="7C508306" wp14:editId="13DB916B">
                <wp:simplePos x="0" y="0"/>
                <wp:positionH relativeFrom="column">
                  <wp:posOffset>4059185</wp:posOffset>
                </wp:positionH>
                <wp:positionV relativeFrom="paragraph">
                  <wp:posOffset>2059314</wp:posOffset>
                </wp:positionV>
                <wp:extent cx="607013" cy="341630"/>
                <wp:effectExtent l="0" t="0" r="0" b="0"/>
                <wp:wrapNone/>
                <wp:docPr id="247" name="Text Box 247"/>
                <wp:cNvGraphicFramePr/>
                <a:graphic xmlns:a="http://schemas.openxmlformats.org/drawingml/2006/main">
                  <a:graphicData uri="http://schemas.microsoft.com/office/word/2010/wordprocessingShape">
                    <wps:wsp>
                      <wps:cNvSpPr txBox="1"/>
                      <wps:spPr>
                        <a:xfrm>
                          <a:off x="0" y="0"/>
                          <a:ext cx="607013" cy="34163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C597452" w14:textId="77777777" w:rsidR="00D54772" w:rsidRDefault="00D54772" w:rsidP="00A1600C">
                            <w:pPr>
                              <w:ind w:firstLine="0"/>
                            </w:pPr>
                            <w:r>
                              <w:t>Val44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508306" id="Text Box 247" o:spid="_x0000_s1040" type="#_x0000_t202" style="position:absolute;left:0;text-align:left;margin-left:319.6pt;margin-top:162.15pt;width:47.8pt;height:26.9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" filled="f" stroked="f">
                <v:textbox>
                  <w:txbxContent>
                    <w:p w14:paraId="4C597452" w14:textId="77777777" w:rsidR="00D54772" w:rsidRDefault="00D54772" w:rsidP="00A1600C">
                      <w:pPr>
                        <w:ind w:firstLine="0"/>
                      </w:pPr>
                      <w:r>
                        <w:t>Val44</w:t>
                      </w:r>
                    </w:p>
                  </w:txbxContent>
                </v:textbox>
              </v:shape>
            </w:pict>
          </mc:Fallback>
        </mc:AlternateContent>
      </w:r>
      <w:r w:rsidR="00A1600C">
        <w:rPr>
          <w:lang w:val="en-GB" w:eastAsia="en-GB"/>
        </w:rPr>
        <mc:AlternateContent>
          <mc:Choice Requires="wps">
            <w:drawing>
              <wp:anchor distT="0" distB="0" distL="114300" distR="114300" simplePos="0" relativeHeight="251685888" behindDoc="0" locked="0" layoutInCell="1" allowOverlap="1" wp14:anchorId="4684FE01" wp14:editId="69667555">
                <wp:simplePos x="0" y="0"/>
                <wp:positionH relativeFrom="column">
                  <wp:posOffset>3827733</wp:posOffset>
                </wp:positionH>
                <wp:positionV relativeFrom="paragraph">
                  <wp:posOffset>1374339</wp:posOffset>
                </wp:positionV>
                <wp:extent cx="607013" cy="341630"/>
                <wp:effectExtent l="0" t="0" r="0" b="0"/>
                <wp:wrapNone/>
                <wp:docPr id="246" name="Text Box 246"/>
                <wp:cNvGraphicFramePr/>
                <a:graphic xmlns:a="http://schemas.openxmlformats.org/drawingml/2006/main">
                  <a:graphicData uri="http://schemas.microsoft.com/office/word/2010/wordprocessingShape">
                    <wps:wsp>
                      <wps:cNvSpPr txBox="1"/>
                      <wps:spPr>
                        <a:xfrm>
                          <a:off x="0" y="0"/>
                          <a:ext cx="607013" cy="34163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68406BB" w14:textId="77777777" w:rsidR="00D54772" w:rsidRDefault="00D54772" w:rsidP="00A1600C">
                            <w:pPr>
                              <w:ind w:firstLine="0"/>
                            </w:pPr>
                            <w:r>
                              <w:t>Ile90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84FE01" id="Text Box 246" o:spid="_x0000_s1041" type="#_x0000_t202" style="position:absolute;left:0;text-align:left;margin-left:301.4pt;margin-top:108.2pt;width:47.8pt;height:26.9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" filled="f" stroked="f">
                <v:textbox>
                  <w:txbxContent>
                    <w:p w14:paraId="368406BB" w14:textId="77777777" w:rsidR="00D54772" w:rsidRDefault="00D54772" w:rsidP="00A1600C">
                      <w:pPr>
                        <w:ind w:firstLine="0"/>
                      </w:pPr>
                      <w:r>
                        <w:t>Ile90</w:t>
                      </w:r>
                    </w:p>
                  </w:txbxContent>
                </v:textbox>
              </v:shape>
            </w:pict>
          </mc:Fallback>
        </mc:AlternateContent>
      </w:r>
      <w:r w:rsidR="00A1600C">
        <w:rPr>
          <w:lang w:val="en-GB" w:eastAsia="en-GB"/>
        </w:rPr>
        <mc:AlternateContent>
          <mc:Choice Requires="wps">
            <w:drawing>
              <wp:anchor distT="0" distB="0" distL="114300" distR="114300" simplePos="0" relativeHeight="251683840" behindDoc="0" locked="0" layoutInCell="1" allowOverlap="1" wp14:anchorId="3E3EFE44" wp14:editId="1AB03850">
                <wp:simplePos x="0" y="0"/>
                <wp:positionH relativeFrom="column">
                  <wp:posOffset>3068585</wp:posOffset>
                </wp:positionH>
                <wp:positionV relativeFrom="paragraph">
                  <wp:posOffset>1830714</wp:posOffset>
                </wp:positionV>
                <wp:extent cx="607013" cy="341630"/>
                <wp:effectExtent l="0" t="0" r="0" b="0"/>
                <wp:wrapNone/>
                <wp:docPr id="244" name="Text Box 244"/>
                <wp:cNvGraphicFramePr/>
                <a:graphic xmlns:a="http://schemas.openxmlformats.org/drawingml/2006/main">
                  <a:graphicData uri="http://schemas.microsoft.com/office/word/2010/wordprocessingShape">
                    <wps:wsp>
                      <wps:cNvSpPr txBox="1"/>
                      <wps:spPr>
                        <a:xfrm>
                          <a:off x="0" y="0"/>
                          <a:ext cx="607013" cy="34163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BA740FA" w14:textId="77777777" w:rsidR="00D54772" w:rsidRDefault="00D54772" w:rsidP="00A1600C">
                            <w:pPr>
                              <w:ind w:firstLine="0"/>
                            </w:pPr>
                            <w:r>
                              <w:t>Thr79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3EFE44" id="Text Box 244" o:spid="_x0000_s1042" type="#_x0000_t202" style="position:absolute;left:0;text-align:left;margin-left:241.6pt;margin-top:144.15pt;width:47.8pt;height:26.9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" filled="f" stroked="f">
                <v:textbox>
                  <w:txbxContent>
                    <w:p w14:paraId="7BA740FA" w14:textId="77777777" w:rsidR="00D54772" w:rsidRDefault="00D54772" w:rsidP="00A1600C">
                      <w:pPr>
                        <w:ind w:firstLine="0"/>
                      </w:pPr>
                      <w:r>
                        <w:t>Thr79</w:t>
                      </w:r>
                    </w:p>
                  </w:txbxContent>
                </v:textbox>
              </v:shape>
            </w:pict>
          </mc:Fallback>
        </mc:AlternateContent>
      </w:r>
      <w:r w:rsidR="00A1600C">
        <w:rPr>
          <w:lang w:val="en-GB" w:eastAsia="en-GB"/>
        </w:rPr>
        <mc:AlternateContent>
          <mc:Choice Requires="wps">
            <w:drawing>
              <wp:anchor distT="0" distB="0" distL="114300" distR="114300" simplePos="0" relativeHeight="251682816" behindDoc="0" locked="0" layoutInCell="1" allowOverlap="1" wp14:anchorId="42AF8262" wp14:editId="756D2742">
                <wp:simplePos x="0" y="0"/>
                <wp:positionH relativeFrom="column">
                  <wp:posOffset>3601985</wp:posOffset>
                </wp:positionH>
                <wp:positionV relativeFrom="paragraph">
                  <wp:posOffset>2173614</wp:posOffset>
                </wp:positionV>
                <wp:extent cx="607013" cy="341630"/>
                <wp:effectExtent l="0" t="0" r="0" b="0"/>
                <wp:wrapNone/>
                <wp:docPr id="243" name="Text Box 243"/>
                <wp:cNvGraphicFramePr/>
                <a:graphic xmlns:a="http://schemas.openxmlformats.org/drawingml/2006/main">
                  <a:graphicData uri="http://schemas.microsoft.com/office/word/2010/wordprocessingShape">
                    <wps:wsp>
                      <wps:cNvSpPr txBox="1"/>
                      <wps:spPr>
                        <a:xfrm>
                          <a:off x="0" y="0"/>
                          <a:ext cx="607013" cy="34163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C89BCE3" w14:textId="77777777" w:rsidR="00D54772" w:rsidRDefault="00D54772" w:rsidP="00A1600C">
                            <w:pPr>
                              <w:ind w:firstLine="0"/>
                            </w:pPr>
                            <w:r>
                              <w:t>Met92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AF8262" id="Text Box 243" o:spid="_x0000_s1043" type="#_x0000_t202" style="position:absolute;left:0;text-align:left;margin-left:283.6pt;margin-top:171.15pt;width:47.8pt;height:26.9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" filled="f" stroked="f">
                <v:textbox>
                  <w:txbxContent>
                    <w:p w14:paraId="4C89BCE3" w14:textId="77777777" w:rsidR="00D54772" w:rsidRDefault="00D54772" w:rsidP="00A1600C">
                      <w:pPr>
                        <w:ind w:firstLine="0"/>
                      </w:pPr>
                      <w:r>
                        <w:t>Met92</w:t>
                      </w:r>
                    </w:p>
                  </w:txbxContent>
                </v:textbox>
              </v:shape>
            </w:pict>
          </mc:Fallback>
        </mc:AlternateContent>
      </w:r>
      <w:r w:rsidR="00A1600C">
        <w:rPr>
          <w:lang w:val="en-GB" w:eastAsia="en-GB"/>
        </w:rPr>
        <mc:AlternateContent>
          <mc:Choice Requires="wps">
            <w:drawing>
              <wp:anchor distT="0" distB="0" distL="114300" distR="114300" simplePos="0" relativeHeight="251680768" behindDoc="0" locked="0" layoutInCell="1" allowOverlap="1" wp14:anchorId="74A95556" wp14:editId="7787F2C7">
                <wp:simplePos x="0" y="0"/>
                <wp:positionH relativeFrom="column">
                  <wp:posOffset>2994717</wp:posOffset>
                </wp:positionH>
                <wp:positionV relativeFrom="paragraph">
                  <wp:posOffset>456527</wp:posOffset>
                </wp:positionV>
                <wp:extent cx="607013" cy="341630"/>
                <wp:effectExtent l="0" t="0" r="0" b="0"/>
                <wp:wrapNone/>
                <wp:docPr id="241" name="Text Box 241"/>
                <wp:cNvGraphicFramePr/>
                <a:graphic xmlns:a="http://schemas.openxmlformats.org/drawingml/2006/main">
                  <a:graphicData uri="http://schemas.microsoft.com/office/word/2010/wordprocessingShape">
                    <wps:wsp>
                      <wps:cNvSpPr txBox="1"/>
                      <wps:spPr>
                        <a:xfrm>
                          <a:off x="0" y="0"/>
                          <a:ext cx="607013" cy="34163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BE9E52B" w14:textId="77777777" w:rsidR="00D54772" w:rsidRDefault="00D54772" w:rsidP="00A1600C">
                            <w:pPr>
                              <w:ind w:firstLine="0"/>
                            </w:pPr>
                            <w:r>
                              <w:t>Phe82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A95556" id="Text Box 241" o:spid="_x0000_s1044" type="#_x0000_t202" style="position:absolute;left:0;text-align:left;margin-left:235.8pt;margin-top:35.95pt;width:47.8pt;height:26.9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" filled="f" stroked="f">
                <v:textbox>
                  <w:txbxContent>
                    <w:p w14:paraId="7BE9E52B" w14:textId="77777777" w:rsidR="00D54772" w:rsidRDefault="00D54772" w:rsidP="00A1600C">
                      <w:pPr>
                        <w:ind w:firstLine="0"/>
                      </w:pPr>
                      <w:r>
                        <w:t>Phe82</w:t>
                      </w:r>
                    </w:p>
                  </w:txbxContent>
                </v:textbox>
              </v:shape>
            </w:pict>
          </mc:Fallback>
        </mc:AlternateContent>
      </w:r>
      <w:r w:rsidR="00A1600C">
        <w:rPr>
          <w:lang w:val="en-GB" w:eastAsia="en-GB"/>
        </w:rPr>
        <mc:AlternateContent>
          <mc:Choice Requires="wps">
            <w:drawing>
              <wp:anchor distT="0" distB="0" distL="114300" distR="114300" simplePos="0" relativeHeight="251679744" behindDoc="0" locked="0" layoutInCell="1" allowOverlap="1" wp14:anchorId="2DE1070B" wp14:editId="3579BA66">
                <wp:simplePos x="0" y="0"/>
                <wp:positionH relativeFrom="column">
                  <wp:posOffset>4366942</wp:posOffset>
                </wp:positionH>
                <wp:positionV relativeFrom="paragraph">
                  <wp:posOffset>1146412</wp:posOffset>
                </wp:positionV>
                <wp:extent cx="607013" cy="341630"/>
                <wp:effectExtent l="0" t="0" r="0" b="0"/>
                <wp:wrapNone/>
                <wp:docPr id="240" name="Text Box 240"/>
                <wp:cNvGraphicFramePr/>
                <a:graphic xmlns:a="http://schemas.openxmlformats.org/drawingml/2006/main">
                  <a:graphicData uri="http://schemas.microsoft.com/office/word/2010/wordprocessingShape">
                    <wps:wsp>
                      <wps:cNvSpPr txBox="1"/>
                      <wps:spPr>
                        <a:xfrm>
                          <a:off x="0" y="0"/>
                          <a:ext cx="607013" cy="34163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CA00D0E" w14:textId="77777777" w:rsidR="00D54772" w:rsidRDefault="00D54772" w:rsidP="00A1600C">
                            <w:pPr>
                              <w:ind w:firstLine="0"/>
                            </w:pPr>
                            <w:r>
                              <w:t>Tyr62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E1070B" id="Text Box 240" o:spid="_x0000_s1045" type="#_x0000_t202" style="position:absolute;left:0;text-align:left;margin-left:343.85pt;margin-top:90.25pt;width:47.8pt;height:26.9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" filled="f" stroked="f">
                <v:textbox>
                  <w:txbxContent>
                    <w:p w14:paraId="5CA00D0E" w14:textId="77777777" w:rsidR="00D54772" w:rsidRDefault="00D54772" w:rsidP="00A1600C">
                      <w:pPr>
                        <w:ind w:firstLine="0"/>
                      </w:pPr>
                      <w:r>
                        <w:t>Tyr62</w:t>
                      </w:r>
                    </w:p>
                  </w:txbxContent>
                </v:textbox>
              </v:shape>
            </w:pict>
          </mc:Fallback>
        </mc:AlternateContent>
      </w:r>
      <w:r w:rsidR="00A1600C">
        <w:rPr>
          <w:lang w:val="en-GB" w:eastAsia="en-GB"/>
        </w:rPr>
        <w:drawing>
          <wp:inline distT="0" distB="0" distL="0" distR="0" wp14:anchorId="77276548" wp14:editId="19F0A982">
            <wp:extent cx="2240887" cy="2465266"/>
            <wp:effectExtent l="25400" t="25400" r="20320" b="2413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ADEP_EcClpP.png"/>
                    <pic:cNvPicPr/>
                  </pic:nvPicPr>
                  <pic:blipFill rotWithShape="1">
                    <a:blip r:embed="rId48" cstate="screen">
                      <a:extLst>
                        <a:ext uri="{28A0092B-C50C-407E-A947-70E740481C1C}">
                          <a14:useLocalDpi xmlns:a14="http://schemas.microsoft.com/office/drawing/2010/main"/>
                        </a:ext>
                      </a:extLst>
                    </a:blip>
                    <a:srcRect/>
                    <a:stretch/>
                  </pic:blipFill>
                  <pic:spPr bwMode="auto">
                    <a:xfrm>
                      <a:off x="0" y="0"/>
                      <a:ext cx="2241286" cy="2465705"/>
                    </a:xfrm>
                    <a:prstGeom prst="rect">
                      <a:avLst/>
                    </a:prstGeom>
                    <a:ln w="12700">
                      <a:solidFill>
                        <a:schemeClr val="tx1"/>
                      </a:solidFill>
                    </a:ln>
                    <a:extLst>
                      <a:ext uri="{53640926-AAD7-44D8-BBD7-CCE9431645EC}">
                        <a14:shadowObscured xmlns:a14="http://schemas.microsoft.com/office/drawing/2010/main"/>
                      </a:ext>
                    </a:extLst>
                  </pic:spPr>
                </pic:pic>
              </a:graphicData>
            </a:graphic>
          </wp:inline>
        </w:drawing>
      </w:r>
      <w:r w:rsidR="00A1600C">
        <w:rPr>
          <w:lang w:val="en-GB" w:eastAsia="en-GB"/>
        </w:rPr>
        <w:drawing>
          <wp:inline distT="0" distB="0" distL="0" distR="0" wp14:anchorId="788AF221" wp14:editId="40A39A85">
            <wp:extent cx="2427487" cy="2465629"/>
            <wp:effectExtent l="25400" t="25400" r="36830" b="2413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ADEP_EcClpP_NacPhe.png"/>
                    <pic:cNvPicPr/>
                  </pic:nvPicPr>
                  <pic:blipFill rotWithShape="1">
                    <a:blip r:embed="rId49" cstate="screen">
                      <a:extLst>
                        <a:ext uri="{28A0092B-C50C-407E-A947-70E740481C1C}">
                          <a14:useLocalDpi xmlns:a14="http://schemas.microsoft.com/office/drawing/2010/main"/>
                        </a:ext>
                      </a:extLst>
                    </a:blip>
                    <a:srcRect/>
                    <a:stretch/>
                  </pic:blipFill>
                  <pic:spPr bwMode="auto">
                    <a:xfrm>
                      <a:off x="0" y="0"/>
                      <a:ext cx="2427562" cy="2465705"/>
                    </a:xfrm>
                    <a:prstGeom prst="rect">
                      <a:avLst/>
                    </a:prstGeom>
                    <a:ln w="12700">
                      <a:solidFill>
                        <a:schemeClr val="tx1"/>
                      </a:solidFill>
                    </a:ln>
                    <a:extLst>
                      <a:ext uri="{53640926-AAD7-44D8-BBD7-CCE9431645EC}">
                        <a14:shadowObscured xmlns:a14="http://schemas.microsoft.com/office/drawing/2010/main"/>
                      </a:ext>
                    </a:extLst>
                  </pic:spPr>
                </pic:pic>
              </a:graphicData>
            </a:graphic>
          </wp:inline>
        </w:drawing>
      </w:r>
    </w:p>
    <w:p w14:paraId="327203BD" w14:textId="09591FAF" w:rsidR="00A1600C" w:rsidRDefault="00A1600C" w:rsidP="00A1600C">
      <w:pPr>
        <w:pStyle w:val="Caption"/>
      </w:pPr>
      <w:bookmarkStart w:id="78" w:name="_Toc461097862"/>
      <w:bookmarkStart w:id="79" w:name="_Toc466714481"/>
      <w:r>
        <w:t xml:space="preserve">Figure </w:t>
      </w:r>
      <w:r w:rsidR="00B92437">
        <w:fldChar w:fldCharType="begin"/>
      </w:r>
      <w:r w:rsidR="00B92437">
        <w:instrText xml:space="preserve"> SEQ Figure \* ARABIC </w:instrText>
      </w:r>
      <w:r w:rsidR="00B92437">
        <w:fldChar w:fldCharType="separate"/>
      </w:r>
      <w:r w:rsidR="003E7D56">
        <w:t>12</w:t>
      </w:r>
      <w:r w:rsidR="00B92437">
        <w:fldChar w:fldCharType="end"/>
      </w:r>
      <w:r>
        <w:t>. Co-crystal of ADEP1 (green/yellow) bound to EcClpP (grey) (PDB: 3MT6).</w:t>
      </w:r>
      <w:bookmarkEnd w:id="78"/>
      <w:r w:rsidR="009F0790">
        <w:t xml:space="preserve"> </w:t>
      </w:r>
      <w:r w:rsidR="009F0790" w:rsidRPr="009F0790">
        <w:rPr>
          <w:b w:val="0"/>
        </w:rPr>
        <w:t>(left) Global view of ADEP1 into the binding pocket, (right) close-up view on ADEP1 pharmacophore and surrounding residues.</w:t>
      </w:r>
      <w:bookmarkEnd w:id="79"/>
    </w:p>
    <w:p w14:paraId="5B0646CB" w14:textId="504B7A16" w:rsidR="00A1600C" w:rsidRPr="0017093C" w:rsidRDefault="00A1600C" w:rsidP="0017093C">
      <w:pPr>
        <w:pStyle w:val="Heading3"/>
      </w:pPr>
      <w:bookmarkStart w:id="80" w:name="_Toc461103066"/>
      <w:bookmarkStart w:id="81" w:name="_Toc466714675"/>
      <w:r w:rsidRPr="001467AD">
        <w:t>Method</w:t>
      </w:r>
      <w:r w:rsidRPr="0017093C">
        <w:t>s</w:t>
      </w:r>
      <w:bookmarkEnd w:id="80"/>
      <w:bookmarkEnd w:id="81"/>
    </w:p>
    <w:p w14:paraId="1AD6D17C" w14:textId="666A0D74" w:rsidR="00A1600C" w:rsidRDefault="00A1600C" w:rsidP="00A1600C">
      <w:r>
        <w:t xml:space="preserve">The docking studies were carried out using two programs in order to allow for comparison of results between </w:t>
      </w:r>
      <w:r w:rsidRPr="006D6E73">
        <w:t>AutoDock</w:t>
      </w:r>
      <w:r>
        <w:t xml:space="preserve"> </w:t>
      </w:r>
      <w:r w:rsidRPr="006D6E73">
        <w:t>4.2.6</w:t>
      </w:r>
      <w:r w:rsidR="0023767A">
        <w:t xml:space="preserve"> (freeware)</w:t>
      </w:r>
      <w:r w:rsidRPr="006D6E73">
        <w:rPr>
          <w:rStyle w:val="EndnoteReference"/>
        </w:rPr>
        <w:endnoteReference w:id="55"/>
      </w:r>
      <w:r>
        <w:t xml:space="preserve"> </w:t>
      </w:r>
      <w:r w:rsidR="0023767A">
        <w:t>and</w:t>
      </w:r>
      <w:r w:rsidRPr="006D6E73">
        <w:t xml:space="preserve"> </w:t>
      </w:r>
      <w:r w:rsidR="00F90B20">
        <w:t xml:space="preserve">Schrodinger’s </w:t>
      </w:r>
      <w:r w:rsidRPr="00273717">
        <w:t>Glide</w:t>
      </w:r>
      <w:r w:rsidR="00F90B20">
        <w:t xml:space="preserve"> </w:t>
      </w:r>
      <w:r w:rsidR="00F90B20" w:rsidRPr="00273717">
        <w:t>version 7.1</w:t>
      </w:r>
      <w:r w:rsidR="00F90B20">
        <w:t xml:space="preserve"> </w:t>
      </w:r>
      <w:r w:rsidR="0023767A">
        <w:t>(subscription)</w:t>
      </w:r>
      <w:r w:rsidR="00F90B20">
        <w:t>.</w:t>
      </w:r>
      <w:r w:rsidRPr="00273717">
        <w:rPr>
          <w:rStyle w:val="EndnoteReference"/>
        </w:rPr>
        <w:endnoteReference w:id="56"/>
      </w:r>
      <w:r w:rsidR="0023767A" w:rsidRPr="00BD2192">
        <w:rPr>
          <w:vertAlign w:val="superscript"/>
        </w:rPr>
        <w:t>,</w:t>
      </w:r>
      <w:r w:rsidRPr="00273717">
        <w:rPr>
          <w:rStyle w:val="EndnoteReference"/>
        </w:rPr>
        <w:endnoteReference w:id="57"/>
      </w:r>
      <w:r w:rsidR="0023767A">
        <w:rPr>
          <w:vertAlign w:val="superscript"/>
        </w:rPr>
        <w:t>,</w:t>
      </w:r>
      <w:r w:rsidRPr="00835CCC">
        <w:rPr>
          <w:rStyle w:val="EndnoteReference"/>
        </w:rPr>
        <w:endnoteReference w:id="58"/>
      </w:r>
      <w:r>
        <w:t xml:space="preserve"> The binding energies calculated by both software packages represent the gain of stability of the ligand-protein complex compared to the two entities alone. The more negative the energy difference is, the higher the affinity is </w:t>
      </w:r>
      <w:r w:rsidR="0023767A">
        <w:t xml:space="preserve">predicted to be </w:t>
      </w:r>
      <w:r>
        <w:t>between the ligand and the protein.</w:t>
      </w:r>
    </w:p>
    <w:p w14:paraId="3E2F3F90" w14:textId="7CF523B6" w:rsidR="00A1600C" w:rsidRPr="006D6E73" w:rsidRDefault="00A1600C" w:rsidP="00A1600C">
      <w:r>
        <w:t>In efforts to assess the accuracy of the predicted binding energies, compound RD</w:t>
      </w:r>
      <w:r w:rsidRPr="00717877">
        <w:rPr>
          <w:vertAlign w:val="subscript"/>
        </w:rPr>
        <w:t>25</w:t>
      </w:r>
      <w:r>
        <w:t xml:space="preserve"> was used. </w:t>
      </w:r>
      <w:r w:rsidR="0023767A">
        <w:t xml:space="preserve">As discussed previously, </w:t>
      </w:r>
      <w:r>
        <w:t>RD</w:t>
      </w:r>
      <w:r w:rsidRPr="00E04A8E">
        <w:rPr>
          <w:vertAlign w:val="subscript"/>
        </w:rPr>
        <w:t>25</w:t>
      </w:r>
      <w:r w:rsidRPr="00717877">
        <w:t xml:space="preserve"> </w:t>
      </w:r>
      <w:r w:rsidR="0023767A">
        <w:t xml:space="preserve">is representative of compound potency and </w:t>
      </w:r>
      <w:r>
        <w:t xml:space="preserve">reflects </w:t>
      </w:r>
      <w:r w:rsidR="0023767A">
        <w:t>the degree of EcClpP activation induced by 25</w:t>
      </w:r>
      <w:r w:rsidR="0023767A" w:rsidRPr="001467AD">
        <w:rPr>
          <w:i/>
        </w:rPr>
        <w:sym w:font="Symbol" w:char="F06D"/>
      </w:r>
      <w:r w:rsidR="0023767A">
        <w:t>M of the compound of interest</w:t>
      </w:r>
      <w:r>
        <w:t xml:space="preserve">. We will consider that high binding affinity generates high activation, since more favorable ACP4/5•EcClpP interactions result in stronger binding. Therefore, a change in the predicted binding energy should correlate with a </w:t>
      </w:r>
      <w:r w:rsidR="0023767A">
        <w:t xml:space="preserve">proportional </w:t>
      </w:r>
      <w:r>
        <w:t>change in ACP4/5 analogue</w:t>
      </w:r>
      <w:r w:rsidDel="00717877">
        <w:t xml:space="preserve"> </w:t>
      </w:r>
      <w:r>
        <w:t>RD</w:t>
      </w:r>
      <w:r w:rsidRPr="00717877">
        <w:rPr>
          <w:vertAlign w:val="subscript"/>
        </w:rPr>
        <w:t>25</w:t>
      </w:r>
      <w:r>
        <w:t>.</w:t>
      </w:r>
    </w:p>
    <w:p w14:paraId="35A65606" w14:textId="4B85FA1A" w:rsidR="00A1600C" w:rsidRPr="00273717" w:rsidRDefault="00A1600C" w:rsidP="00A1600C">
      <w:r w:rsidRPr="00273717">
        <w:t xml:space="preserve">ACP4/5 and analogues were built using ChemBio3D Ultra 14.0 and minimized using the MMFF force field. Molecular docking </w:t>
      </w:r>
      <w:r w:rsidR="0017093C" w:rsidRPr="00273717">
        <w:t xml:space="preserve">was performed on </w:t>
      </w:r>
      <w:r w:rsidR="0017093C" w:rsidRPr="00273717">
        <w:lastRenderedPageBreak/>
        <w:t>EcClpP (PDB: 3MT6)</w:t>
      </w:r>
      <w:r w:rsidR="0017093C">
        <w:t xml:space="preserve"> and </w:t>
      </w:r>
      <w:r w:rsidRPr="00273717">
        <w:t xml:space="preserve">carried out with </w:t>
      </w:r>
      <w:r w:rsidR="0017093C">
        <w:t>AutoDock</w:t>
      </w:r>
      <w:r w:rsidR="001467AD">
        <w:t xml:space="preserve"> </w:t>
      </w:r>
      <w:r w:rsidR="0017093C">
        <w:t xml:space="preserve">Vina 1.1.2. Docking results were analysed with </w:t>
      </w:r>
      <w:r w:rsidRPr="00273717">
        <w:t>AutoDock</w:t>
      </w:r>
      <w:r>
        <w:t xml:space="preserve"> </w:t>
      </w:r>
      <w:r w:rsidR="00BB491A">
        <w:t xml:space="preserve">4.2.6. </w:t>
      </w:r>
      <w:r w:rsidR="00F7094C">
        <w:t xml:space="preserve">Torsions of the </w:t>
      </w:r>
      <w:r w:rsidR="00F7094C">
        <w:rPr>
          <w:rFonts w:ascii="Cambria Math" w:hAnsi="Cambria Math" w:cs="Cambria Math"/>
        </w:rPr>
        <w:t>𝜎-bonds between the phenyl ring, the hydroxyl group, the dichlorovinyl group, the ester and the cyclohexanone</w:t>
      </w:r>
      <w:r w:rsidRPr="00273717">
        <w:t xml:space="preserve"> were </w:t>
      </w:r>
      <w:r>
        <w:t>allowed</w:t>
      </w:r>
      <w:r w:rsidR="00F7094C">
        <w:t>, in addition to the ester bond,</w:t>
      </w:r>
      <w:r w:rsidRPr="00273717">
        <w:t xml:space="preserve"> </w:t>
      </w:r>
      <w:r w:rsidR="0023767A">
        <w:t xml:space="preserve">in order </w:t>
      </w:r>
      <w:r w:rsidRPr="00273717">
        <w:t>to perform flexible docking</w:t>
      </w:r>
      <w:r w:rsidR="00F7094C">
        <w:t xml:space="preserve"> of the ligand</w:t>
      </w:r>
      <w:r w:rsidRPr="00273717">
        <w:t>.</w:t>
      </w:r>
    </w:p>
    <w:p w14:paraId="493EEE6F" w14:textId="2A696353" w:rsidR="00A1600C" w:rsidRPr="00273717" w:rsidRDefault="00A1600C" w:rsidP="00A1600C">
      <w:r>
        <w:t xml:space="preserve">To dock ACP4/5 analogues with </w:t>
      </w:r>
      <w:r w:rsidR="0046117B">
        <w:t xml:space="preserve">the </w:t>
      </w:r>
      <w:r>
        <w:t>Schrödinger</w:t>
      </w:r>
      <w:r w:rsidR="0046117B">
        <w:t xml:space="preserve"> suite of computational tools</w:t>
      </w:r>
      <w:r>
        <w:t xml:space="preserve">, </w:t>
      </w:r>
      <w:r w:rsidR="0023767A">
        <w:t xml:space="preserve">the companion graphical user interface </w:t>
      </w:r>
      <w:r>
        <w:t>Maestro was utilized</w:t>
      </w:r>
      <w:r w:rsidRPr="00273717">
        <w:t xml:space="preserve">. EcClpP (PDB: 3MT6) was preprocessed by </w:t>
      </w:r>
      <w:r w:rsidR="0046117B">
        <w:t xml:space="preserve">Schrodinger’s </w:t>
      </w:r>
      <w:r w:rsidRPr="00273717">
        <w:t>Prime</w:t>
      </w:r>
      <w:r>
        <w:t>.</w:t>
      </w:r>
      <w:r w:rsidRPr="00273717">
        <w:t xml:space="preserve"> </w:t>
      </w:r>
      <w:r>
        <w:t>S</w:t>
      </w:r>
      <w:r w:rsidRPr="00273717">
        <w:t>olvent molecules were removed from the crystallographic structure</w:t>
      </w:r>
      <w:r>
        <w:t>, since water molecules are not involved in ACP4/5•EcClpP interactions</w:t>
      </w:r>
      <w:r w:rsidRPr="00273717">
        <w:t>. The most stable conformation of ligands w</w:t>
      </w:r>
      <w:r>
        <w:t>as</w:t>
      </w:r>
      <w:r w:rsidRPr="00273717">
        <w:t xml:space="preserve"> obtained with the </w:t>
      </w:r>
      <w:r>
        <w:t>c</w:t>
      </w:r>
      <w:r w:rsidRPr="00273717">
        <w:t xml:space="preserve">onformational search tool using OPLS3 force field in water and the </w:t>
      </w:r>
      <w:r>
        <w:t>m</w:t>
      </w:r>
      <w:r w:rsidRPr="00273717">
        <w:t>ixed torsional/</w:t>
      </w:r>
      <w:r>
        <w:t>l</w:t>
      </w:r>
      <w:r w:rsidRPr="00273717">
        <w:t xml:space="preserve">ow-mode sampling method. The compounds were then docked in EcClpP using </w:t>
      </w:r>
      <w:r w:rsidR="0046117B">
        <w:t xml:space="preserve">Schrodinger’s </w:t>
      </w:r>
      <w:r w:rsidRPr="00273717">
        <w:t>Glide</w:t>
      </w:r>
      <w:r>
        <w:t xml:space="preserve"> and the binding affinities per residue were calculated</w:t>
      </w:r>
      <w:r w:rsidRPr="00273717">
        <w:t>.</w:t>
      </w:r>
      <w:r w:rsidRPr="000B05CB">
        <w:t xml:space="preserve"> </w:t>
      </w:r>
      <w:r>
        <w:t>The ACP4/5•EcClpP distances and angles within the docking results were calculated with Maestro.</w:t>
      </w:r>
    </w:p>
    <w:p w14:paraId="0E4DF264" w14:textId="01143CBD" w:rsidR="00A1600C" w:rsidRPr="00875AED" w:rsidRDefault="00A1600C" w:rsidP="0017093C">
      <w:pPr>
        <w:pStyle w:val="Heading3"/>
      </w:pPr>
      <w:bookmarkStart w:id="82" w:name="_Toc461103067"/>
      <w:bookmarkStart w:id="83" w:name="_Toc466714676"/>
      <w:r w:rsidRPr="00875AED">
        <w:t xml:space="preserve">Results and </w:t>
      </w:r>
      <w:r w:rsidR="00606EDA">
        <w:t>D</w:t>
      </w:r>
      <w:r w:rsidRPr="00875AED">
        <w:t>iscussion</w:t>
      </w:r>
      <w:bookmarkEnd w:id="82"/>
      <w:bookmarkEnd w:id="83"/>
    </w:p>
    <w:p w14:paraId="5F58A68A" w14:textId="5C67F4DA" w:rsidR="00A1600C" w:rsidRDefault="007161AE" w:rsidP="00A1600C">
      <w:r>
        <w:t>As we hypothesized, w</w:t>
      </w:r>
      <w:r w:rsidR="00A1600C">
        <w:t xml:space="preserve">hen docked to the ADEP pocket, ACP5 binds EcClpP with the </w:t>
      </w:r>
      <w:r w:rsidR="00A1600C" w:rsidRPr="003F1C1C">
        <w:rPr>
          <w:i/>
        </w:rPr>
        <w:t>p</w:t>
      </w:r>
      <w:r w:rsidR="006D3562">
        <w:rPr>
          <w:i/>
        </w:rPr>
        <w:t>ara</w:t>
      </w:r>
      <w:r w:rsidR="00A1600C">
        <w:t>-bromophenyl ring (orange) in the same sub</w:t>
      </w:r>
      <w:r w:rsidR="00924A12">
        <w:t>-</w:t>
      </w:r>
      <w:r w:rsidR="00A1600C">
        <w:t xml:space="preserve">pocket </w:t>
      </w:r>
      <w:r>
        <w:t>as the</w:t>
      </w:r>
      <w:r w:rsidR="00A1600C">
        <w:t xml:space="preserve"> ADEP phenylalanine fragment (green</w:t>
      </w:r>
      <w:r>
        <w:t>, Figure 13</w:t>
      </w:r>
      <w:r w:rsidR="00A1600C">
        <w:t xml:space="preserve">). </w:t>
      </w:r>
      <w:r>
        <w:t xml:space="preserve">The </w:t>
      </w:r>
      <w:r w:rsidR="00A1600C">
        <w:t xml:space="preserve">ACP5 binding conformation was considered an arbitrary reference for analogue docking, in order to evaluate the accuracy of </w:t>
      </w:r>
      <w:r>
        <w:t xml:space="preserve">analogue </w:t>
      </w:r>
      <w:r w:rsidR="00A1600C">
        <w:t>binding conformation</w:t>
      </w:r>
      <w:r>
        <w:t>s</w:t>
      </w:r>
      <w:r w:rsidR="00A1600C">
        <w:t xml:space="preserve">. Besides some analogues with important structural differences (denoted with a star in Figure </w:t>
      </w:r>
      <w:r w:rsidR="00027934">
        <w:t>15</w:t>
      </w:r>
      <w:r w:rsidR="00A1600C">
        <w:t>), all analogues followed the same docking pattern as ACP5. Although the predicted docking pose of ACP5 to EcClpP seems to be relevant due to positioning of the aromatic anchor</w:t>
      </w:r>
      <w:r>
        <w:t xml:space="preserve"> and space filling models of the binding pocket</w:t>
      </w:r>
      <w:r w:rsidR="00A1600C">
        <w:t xml:space="preserve">, the </w:t>
      </w:r>
      <w:r>
        <w:rPr>
          <w:i/>
        </w:rPr>
        <w:t>in silico</w:t>
      </w:r>
      <w:r>
        <w:t xml:space="preserve"> </w:t>
      </w:r>
      <w:r>
        <w:lastRenderedPageBreak/>
        <w:t>predicted binding affinities (K</w:t>
      </w:r>
      <w:r w:rsidRPr="00BD2192">
        <w:rPr>
          <w:i/>
          <w:vertAlign w:val="subscript"/>
        </w:rPr>
        <w:t>pred</w:t>
      </w:r>
      <w:r>
        <w:t xml:space="preserve">) </w:t>
      </w:r>
      <w:r w:rsidR="00A1600C">
        <w:t xml:space="preserve">of ACP4/5 analogues do not show any correlation </w:t>
      </w:r>
      <w:r>
        <w:t xml:space="preserve">with experimental </w:t>
      </w:r>
      <w:r w:rsidR="00A1600C">
        <w:t xml:space="preserve">compound activity (Figure </w:t>
      </w:r>
      <w:r w:rsidR="00027934">
        <w:t>14</w:t>
      </w:r>
      <w:r w:rsidR="00A1600C">
        <w:t xml:space="preserve">), whether docked with AutoDock or Glide (Figure </w:t>
      </w:r>
      <w:r w:rsidR="00027934">
        <w:t>15</w:t>
      </w:r>
      <w:r w:rsidR="00A1600C">
        <w:t xml:space="preserve">). The unsatisfactory results can be attributed to the scoring functions of the software that consider every interaction, between the ligand and the residues of the binding pocket, to have a similar influence on the activity. However, not every residue of a binding site is essential for the molecular recognition. </w:t>
      </w:r>
      <w:r>
        <w:t>Although many factors may contribute to the lack of correlation between K</w:t>
      </w:r>
      <w:r>
        <w:rPr>
          <w:i/>
          <w:vertAlign w:val="subscript"/>
        </w:rPr>
        <w:t xml:space="preserve">pred </w:t>
      </w:r>
      <w:r>
        <w:t>and RD</w:t>
      </w:r>
      <w:r>
        <w:rPr>
          <w:vertAlign w:val="subscript"/>
        </w:rPr>
        <w:t>25</w:t>
      </w:r>
      <w:r>
        <w:t>, w</w:t>
      </w:r>
      <w:r w:rsidR="00A1600C">
        <w:t xml:space="preserve">e </w:t>
      </w:r>
      <w:r>
        <w:t>hypothesize</w:t>
      </w:r>
      <w:r w:rsidR="007D2CCD">
        <w:t>d</w:t>
      </w:r>
      <w:r>
        <w:t xml:space="preserve"> that</w:t>
      </w:r>
      <w:r w:rsidR="00A1600C">
        <w:t xml:space="preserve"> the lack of residue weighting </w:t>
      </w:r>
      <w:r w:rsidR="007D2CCD">
        <w:t>is a key contributor to this discrepancy</w:t>
      </w:r>
      <w:r w:rsidR="00A1600C">
        <w:t>.</w:t>
      </w:r>
    </w:p>
    <w:p w14:paraId="66F9EF85" w14:textId="1B292B96" w:rsidR="00A1600C" w:rsidRDefault="00A1600C" w:rsidP="00A1600C">
      <w:pPr>
        <w:pStyle w:val="Caption"/>
      </w:pPr>
      <w:r w:rsidRPr="00835CCC">
        <w:rPr>
          <w:lang w:val="en-GB" w:eastAsia="en-GB"/>
        </w:rPr>
        <w:drawing>
          <wp:inline distT="0" distB="0" distL="0" distR="0" wp14:anchorId="61BA3BF5" wp14:editId="5F6BC64B">
            <wp:extent cx="3983941" cy="2437633"/>
            <wp:effectExtent l="25400" t="25400" r="29845" b="2667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CP5-ADEP_ClpP.png"/>
                    <pic:cNvPicPr/>
                  </pic:nvPicPr>
                  <pic:blipFill rotWithShape="1">
                    <a:blip r:embed="rId50" cstate="screen">
                      <a:extLst>
                        <a:ext uri="{BEBA8EAE-BF5A-486C-A8C5-ECC9F3942E4B}">
                          <a14:imgProps xmlns:a14="http://schemas.microsoft.com/office/drawing/2010/main">
                            <a14:imgLayer r:embed="rId51">
                              <a14:imgEffect>
                                <a14:brightnessContrast contrast="-40000"/>
                              </a14:imgEffect>
                            </a14:imgLayer>
                          </a14:imgProps>
                        </a:ext>
                        <a:ext uri="{28A0092B-C50C-407E-A947-70E740481C1C}">
                          <a14:useLocalDpi xmlns:a14="http://schemas.microsoft.com/office/drawing/2010/main"/>
                        </a:ext>
                      </a:extLst>
                    </a:blip>
                    <a:srcRect/>
                    <a:stretch/>
                  </pic:blipFill>
                  <pic:spPr bwMode="auto">
                    <a:xfrm>
                      <a:off x="0" y="0"/>
                      <a:ext cx="4043233" cy="2473911"/>
                    </a:xfrm>
                    <a:prstGeom prst="rect">
                      <a:avLst/>
                    </a:prstGeom>
                    <a:ln w="12700" cap="sq">
                      <a:solidFill>
                        <a:srgbClr val="000000"/>
                      </a:solidFill>
                      <a:miter lim="800000"/>
                    </a:ln>
                    <a:effectLst/>
                    <a:extLst>
                      <a:ext uri="{53640926-AAD7-44D8-BBD7-CCE9431645EC}">
                        <a14:shadowObscured xmlns:a14="http://schemas.microsoft.com/office/drawing/2010/main"/>
                      </a:ext>
                    </a:extLst>
                  </pic:spPr>
                </pic:pic>
              </a:graphicData>
            </a:graphic>
          </wp:inline>
        </w:drawing>
      </w:r>
    </w:p>
    <w:p w14:paraId="1D66B708" w14:textId="14069082" w:rsidR="00A1600C" w:rsidRPr="00835CCC" w:rsidRDefault="00A1600C" w:rsidP="00A1600C">
      <w:pPr>
        <w:pStyle w:val="Caption"/>
        <w:rPr>
          <w:b w:val="0"/>
        </w:rPr>
      </w:pPr>
      <w:bookmarkStart w:id="84" w:name="_Toc461097863"/>
      <w:bookmarkStart w:id="85" w:name="_Toc466714482"/>
      <w:r>
        <w:t xml:space="preserve">Figure </w:t>
      </w:r>
      <w:r w:rsidR="00B92437">
        <w:fldChar w:fldCharType="begin"/>
      </w:r>
      <w:r w:rsidR="00B92437">
        <w:instrText xml:space="preserve"> SEQ Figure \* ARABIC </w:instrText>
      </w:r>
      <w:r w:rsidR="00B92437">
        <w:fldChar w:fldCharType="separate"/>
      </w:r>
      <w:r w:rsidR="003E7D56">
        <w:t>13</w:t>
      </w:r>
      <w:r w:rsidR="00B92437">
        <w:fldChar w:fldCharType="end"/>
      </w:r>
      <w:r>
        <w:t>. Super</w:t>
      </w:r>
      <w:r w:rsidR="007D2CCD">
        <w:t>im</w:t>
      </w:r>
      <w:r>
        <w:t xml:space="preserve">position of ADEP1 (green) and ACP5 (7) (orange) bound to EcClpP. </w:t>
      </w:r>
      <w:r w:rsidRPr="00835CCC">
        <w:rPr>
          <w:b w:val="0"/>
        </w:rPr>
        <w:t xml:space="preserve">ACP5 binding pose was </w:t>
      </w:r>
      <w:r>
        <w:rPr>
          <w:b w:val="0"/>
        </w:rPr>
        <w:t>predicted</w:t>
      </w:r>
      <w:r w:rsidRPr="00835CCC">
        <w:rPr>
          <w:b w:val="0"/>
        </w:rPr>
        <w:t xml:space="preserve"> by Glide</w:t>
      </w:r>
      <w:r>
        <w:rPr>
          <w:b w:val="0"/>
        </w:rPr>
        <w:t xml:space="preserve">. Results were overlaid </w:t>
      </w:r>
      <w:bookmarkStart w:id="86" w:name="_GoBack"/>
      <w:r>
        <w:rPr>
          <w:b w:val="0"/>
        </w:rPr>
        <w:t>with the EcClpP</w:t>
      </w:r>
      <w:r>
        <w:rPr>
          <w:b w:val="0"/>
        </w:rPr>
        <w:sym w:font="Symbol" w:char="F0D7"/>
      </w:r>
      <w:r>
        <w:rPr>
          <w:b w:val="0"/>
        </w:rPr>
        <w:t>ADEP1 co-crystal structure</w:t>
      </w:r>
      <w:r w:rsidRPr="00835CCC">
        <w:rPr>
          <w:b w:val="0"/>
        </w:rPr>
        <w:t xml:space="preserve"> (PDB: 3MT6).</w:t>
      </w:r>
      <w:bookmarkEnd w:id="84"/>
      <w:bookmarkEnd w:id="85"/>
    </w:p>
    <w:bookmarkEnd w:id="86"/>
    <w:p w14:paraId="08886F19" w14:textId="6DD8A596" w:rsidR="00A1600C" w:rsidRDefault="00A1600C" w:rsidP="00A1600C">
      <w:pPr>
        <w:pStyle w:val="Caption"/>
      </w:pPr>
      <w:r>
        <w:rPr>
          <w:lang w:val="en-GB" w:eastAsia="en-GB"/>
        </w:rPr>
        <w:lastRenderedPageBreak/>
        <w:drawing>
          <wp:inline distT="0" distB="0" distL="0" distR="0" wp14:anchorId="18DF4A68" wp14:editId="44A30D41">
            <wp:extent cx="5201920" cy="3077845"/>
            <wp:effectExtent l="0" t="0" r="0" b="0"/>
            <wp:docPr id="110" name="Chart 110"/>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751AC69B" w14:textId="3EB9CC68" w:rsidR="00A1600C" w:rsidRDefault="00A1600C" w:rsidP="00A1600C">
      <w:pPr>
        <w:pStyle w:val="Caption"/>
      </w:pPr>
      <w:bookmarkStart w:id="87" w:name="_Toc461097864"/>
      <w:bookmarkStart w:id="88" w:name="_Toc466714483"/>
      <w:r>
        <w:t xml:space="preserve">Figure </w:t>
      </w:r>
      <w:r w:rsidR="00B92437">
        <w:fldChar w:fldCharType="begin"/>
      </w:r>
      <w:r w:rsidR="00B92437">
        <w:instrText xml:space="preserve"> SEQ Figure \* ARABIC </w:instrText>
      </w:r>
      <w:r w:rsidR="00B92437">
        <w:fldChar w:fldCharType="separate"/>
      </w:r>
      <w:r w:rsidR="003E7D56">
        <w:t>14</w:t>
      </w:r>
      <w:r w:rsidR="00B92437">
        <w:fldChar w:fldCharType="end"/>
      </w:r>
      <w:r>
        <w:t xml:space="preserve">. </w:t>
      </w:r>
      <w:r w:rsidR="007161AE">
        <w:t>Experimentally determined ClpP activation activity</w:t>
      </w:r>
      <w:r>
        <w:t xml:space="preserve"> of ACP4/5 analogues.</w:t>
      </w:r>
      <w:bookmarkEnd w:id="87"/>
      <w:bookmarkEnd w:id="88"/>
    </w:p>
    <w:p w14:paraId="1F420ED0" w14:textId="1B738A03" w:rsidR="00A1600C" w:rsidRDefault="00A1600C" w:rsidP="00A1600C">
      <w:pPr>
        <w:keepLines/>
        <w:spacing w:line="240" w:lineRule="auto"/>
        <w:ind w:firstLine="0"/>
        <w:jc w:val="center"/>
      </w:pPr>
      <w:r w:rsidRPr="00835CCC">
        <w:rPr>
          <w:lang w:val="en-GB" w:eastAsia="en-GB"/>
        </w:rPr>
        <w:drawing>
          <wp:inline distT="0" distB="0" distL="0" distR="0" wp14:anchorId="3F03AAB1" wp14:editId="3E404091">
            <wp:extent cx="5201920" cy="3741420"/>
            <wp:effectExtent l="0" t="0" r="0" b="0"/>
            <wp:docPr id="53" name="Graphique 53"/>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443F079F" w14:textId="1252B26A" w:rsidR="00A1600C" w:rsidRDefault="00A1600C" w:rsidP="00A1600C">
      <w:pPr>
        <w:pStyle w:val="Caption"/>
      </w:pPr>
      <w:bookmarkStart w:id="89" w:name="_Toc461097865"/>
      <w:bookmarkStart w:id="90" w:name="_Toc466714484"/>
      <w:r>
        <w:t xml:space="preserve">Figure </w:t>
      </w:r>
      <w:r w:rsidR="00B92437">
        <w:fldChar w:fldCharType="begin"/>
      </w:r>
      <w:r w:rsidR="00B92437">
        <w:instrText xml:space="preserve"> SEQ Figure \* ARABIC </w:instrText>
      </w:r>
      <w:r w:rsidR="00B92437">
        <w:fldChar w:fldCharType="separate"/>
      </w:r>
      <w:r w:rsidR="003E7D56">
        <w:t>15</w:t>
      </w:r>
      <w:r w:rsidR="00B92437">
        <w:fldChar w:fldCharType="end"/>
      </w:r>
      <w:r>
        <w:t>. Predicted binding affinities of ACP4/5 analogues calculated by Glide (</w:t>
      </w:r>
      <w:r w:rsidR="009B2A02">
        <w:t>grey</w:t>
      </w:r>
      <w:r>
        <w:t>) and AutoDock (</w:t>
      </w:r>
      <w:r w:rsidR="009B2A02">
        <w:t>black</w:t>
      </w:r>
      <w:r>
        <w:t xml:space="preserve">). </w:t>
      </w:r>
      <w:r w:rsidRPr="00835CCC">
        <w:rPr>
          <w:b w:val="0"/>
        </w:rPr>
        <w:t xml:space="preserve">Compounds </w:t>
      </w:r>
      <w:r>
        <w:rPr>
          <w:b w:val="0"/>
        </w:rPr>
        <w:t>denoted with a star exhibited binding modes different that ACP5</w:t>
      </w:r>
      <w:r w:rsidRPr="00835CCC">
        <w:rPr>
          <w:b w:val="0"/>
        </w:rPr>
        <w:t>.</w:t>
      </w:r>
      <w:bookmarkEnd w:id="89"/>
      <w:bookmarkEnd w:id="90"/>
    </w:p>
    <w:p w14:paraId="4114323B" w14:textId="695C0930" w:rsidR="00A1600C" w:rsidRDefault="00A1600C" w:rsidP="00A1600C">
      <w:pPr>
        <w:keepLines/>
      </w:pPr>
      <w:r>
        <w:lastRenderedPageBreak/>
        <w:t xml:space="preserve">Glide, however, calculates binding energy per residue and analysis of this data </w:t>
      </w:r>
      <w:r w:rsidR="007D2CCD">
        <w:t xml:space="preserve">also </w:t>
      </w:r>
      <w:r>
        <w:t xml:space="preserve">revealed no apparent correlation between specific residue involvement and activity. This could be explained partially by the fact that the receptor is treated as rigid during docking and only the ligands are flexible. As a result, the </w:t>
      </w:r>
      <w:r w:rsidR="007D2CCD">
        <w:t>K</w:t>
      </w:r>
      <w:r w:rsidR="007D2CCD">
        <w:rPr>
          <w:i/>
          <w:vertAlign w:val="subscript"/>
        </w:rPr>
        <w:t xml:space="preserve">pred </w:t>
      </w:r>
      <w:r w:rsidR="007D2CCD">
        <w:t xml:space="preserve">values </w:t>
      </w:r>
      <w:r>
        <w:t>are not as realistic as one desires. Furthermore, the binding site used for the docking studies of ACP5 is from the co-crystal structure of ADEP1 bound to EcClpP. With ADEP1 being substantially larger than ACP5, it is not surprising that the docking of ACP5 is less accurate.</w:t>
      </w:r>
    </w:p>
    <w:p w14:paraId="3ED7E89C" w14:textId="77777777" w:rsidR="00A1600C" w:rsidRDefault="00A1600C" w:rsidP="00A1600C">
      <w:pPr>
        <w:keepLines/>
      </w:pPr>
      <w:r>
        <w:t>Although the docking of ACP4/5 analogues lacks correlation with experimental activity, interactions between the ligand and binding site can be qualitatively evaluated. Furthermore, the docking results provided a relevant binding conformation of ACP4/5 scaffold because structurally comparable analogues adopted the same docking conformation with both AutoDock and Glide. Therefore, we can use the docking conformations to assess the different ACP4/5•EcClpP interactions.</w:t>
      </w:r>
    </w:p>
    <w:p w14:paraId="7C038714" w14:textId="0CCF71AC" w:rsidR="00A1600C" w:rsidRDefault="00A1600C" w:rsidP="00A1600C">
      <w:r>
        <w:t>Observation of the binding conformation (Figure 1</w:t>
      </w:r>
      <w:r w:rsidR="00027934">
        <w:t>6</w:t>
      </w:r>
      <w:r>
        <w:t xml:space="preserve">) revealed that the phenyl ring, the dihalovinyl moiety and the ester are in the vicinity of </w:t>
      </w:r>
      <w:r w:rsidR="00575ED0">
        <w:t xml:space="preserve">previously noted key </w:t>
      </w:r>
      <w:r>
        <w:t xml:space="preserve">residues. Previously, we discussed the substituent-dependent nature of ClpP activation by ACP4/5 (e.g. halogens favor ClpP activation over H-bond acceptor or electron donating groups on the phenyl ring moiety). Thus, some interactions between ACP4/5 moieties and EcClpP residues are favored, suggesting that a docking analysis can provide further understanding of ACP4/5•EcClpP interactions. However, the ketone and hydroxyl moiety are further away from the pocket, leading us to conclude these moieties </w:t>
      </w:r>
      <w:r w:rsidR="00575ED0">
        <w:t>may indirectly impact</w:t>
      </w:r>
      <w:r>
        <w:t xml:space="preserve"> ACP4/5 </w:t>
      </w:r>
      <w:r w:rsidR="00575ED0">
        <w:t xml:space="preserve">analogue </w:t>
      </w:r>
      <w:r>
        <w:t xml:space="preserve">activity, such as correctly orienting </w:t>
      </w:r>
      <w:r w:rsidR="00575ED0">
        <w:t>substituents</w:t>
      </w:r>
      <w:r>
        <w:t xml:space="preserve"> in the pocket. Therefore,</w:t>
      </w:r>
      <w:r w:rsidR="00575ED0">
        <w:t xml:space="preserve"> </w:t>
      </w:r>
      <w:r>
        <w:lastRenderedPageBreak/>
        <w:t xml:space="preserve">analysis of </w:t>
      </w:r>
      <w:r w:rsidR="00575ED0">
        <w:t>analogue</w:t>
      </w:r>
      <w:r>
        <w:t xml:space="preserve"> binding poses will only be focused on the phenyl ring, the dihalovinyl moiety and the ester.</w:t>
      </w:r>
    </w:p>
    <w:p w14:paraId="2E620560" w14:textId="0D48998C" w:rsidR="00A1600C" w:rsidRDefault="00A1600C" w:rsidP="00A1600C">
      <w:pPr>
        <w:ind w:firstLine="0"/>
        <w:jc w:val="center"/>
      </w:pPr>
      <w:r>
        <w:rPr>
          <w:lang w:val="en-GB" w:eastAsia="en-GB"/>
        </w:rPr>
        <w:drawing>
          <wp:inline distT="0" distB="0" distL="0" distR="0" wp14:anchorId="5361C380" wp14:editId="41F9DF3B">
            <wp:extent cx="4224326" cy="2182770"/>
            <wp:effectExtent l="0" t="0" r="0" b="1905"/>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ACP5_docking.png"/>
                    <pic:cNvPicPr/>
                  </pic:nvPicPr>
                  <pic:blipFill rotWithShape="1">
                    <a:blip r:embed="rId54" cstate="screen">
                      <a:extLst>
                        <a:ext uri="{28A0092B-C50C-407E-A947-70E740481C1C}">
                          <a14:useLocalDpi xmlns:a14="http://schemas.microsoft.com/office/drawing/2010/main"/>
                        </a:ext>
                      </a:extLst>
                    </a:blip>
                    <a:srcRect/>
                    <a:stretch/>
                  </pic:blipFill>
                  <pic:spPr bwMode="auto">
                    <a:xfrm>
                      <a:off x="0" y="0"/>
                      <a:ext cx="4233841" cy="2187687"/>
                    </a:xfrm>
                    <a:prstGeom prst="rect">
                      <a:avLst/>
                    </a:prstGeom>
                    <a:ln>
                      <a:noFill/>
                    </a:ln>
                    <a:extLst>
                      <a:ext uri="{53640926-AAD7-44D8-BBD7-CCE9431645EC}">
                        <a14:shadowObscured xmlns:a14="http://schemas.microsoft.com/office/drawing/2010/main"/>
                      </a:ext>
                    </a:extLst>
                  </pic:spPr>
                </pic:pic>
              </a:graphicData>
            </a:graphic>
          </wp:inline>
        </w:drawing>
      </w:r>
    </w:p>
    <w:p w14:paraId="0174F824" w14:textId="60873283" w:rsidR="00A1600C" w:rsidRDefault="00A1600C" w:rsidP="00A1600C">
      <w:pPr>
        <w:pStyle w:val="Caption"/>
      </w:pPr>
      <w:bookmarkStart w:id="91" w:name="_Toc461097866"/>
      <w:bookmarkStart w:id="92" w:name="_Toc466714485"/>
      <w:r>
        <w:t xml:space="preserve">Figure </w:t>
      </w:r>
      <w:r w:rsidR="00B92437">
        <w:fldChar w:fldCharType="begin"/>
      </w:r>
      <w:r w:rsidR="00B92437">
        <w:instrText xml:space="preserve"> SEQ Figure \* ARABIC </w:instrText>
      </w:r>
      <w:r w:rsidR="00B92437">
        <w:fldChar w:fldCharType="separate"/>
      </w:r>
      <w:r w:rsidR="003E7D56">
        <w:t>16</w:t>
      </w:r>
      <w:r w:rsidR="00B92437">
        <w:fldChar w:fldCharType="end"/>
      </w:r>
      <w:r>
        <w:t xml:space="preserve">. Predicted binding conformation of ACP5 (7) </w:t>
      </w:r>
      <w:r w:rsidR="006134C2">
        <w:t>in</w:t>
      </w:r>
      <w:r>
        <w:t xml:space="preserve"> EcClpP</w:t>
      </w:r>
      <w:r w:rsidR="002E77E8">
        <w:t>•</w:t>
      </w:r>
      <w:r w:rsidR="006134C2">
        <w:t>ADEP binding pocket</w:t>
      </w:r>
      <w:r>
        <w:t>, calculated by Glide.</w:t>
      </w:r>
      <w:bookmarkEnd w:id="91"/>
      <w:bookmarkEnd w:id="92"/>
    </w:p>
    <w:p w14:paraId="7F601C65" w14:textId="46CDDB7A" w:rsidR="00A1600C" w:rsidRPr="00F22AD7" w:rsidRDefault="006134C2" w:rsidP="00A1600C">
      <w:r>
        <w:t xml:space="preserve">In our analysis, </w:t>
      </w:r>
      <w:r w:rsidR="00A1600C">
        <w:t xml:space="preserve">the </w:t>
      </w:r>
      <w:r>
        <w:t>ACP</w:t>
      </w:r>
      <w:r w:rsidR="00533A43">
        <w:t>4/5</w:t>
      </w:r>
      <w:r>
        <w:t xml:space="preserve"> </w:t>
      </w:r>
      <w:r w:rsidR="00A1600C">
        <w:t xml:space="preserve">phenyl ring moiety was </w:t>
      </w:r>
      <w:r>
        <w:t>examined first. This motif</w:t>
      </w:r>
      <w:r w:rsidR="00A1600C">
        <w:t xml:space="preserve"> is anchored in a hydrophobic pocket consisting of Leu48, Tyr62, Phe82, Ile90, Leu114 and Leu189 as shown in Figure 1</w:t>
      </w:r>
      <w:r w:rsidR="00027934">
        <w:t>7</w:t>
      </w:r>
      <w:r w:rsidR="00A1600C">
        <w:t xml:space="preserve">. </w:t>
      </w:r>
      <w:r>
        <w:t xml:space="preserve">As mentioned previously, most of the </w:t>
      </w:r>
      <w:r w:rsidR="00A1600C">
        <w:t>ACP</w:t>
      </w:r>
      <w:r w:rsidR="006874D4">
        <w:t>4/5</w:t>
      </w:r>
      <w:r w:rsidR="00A1600C">
        <w:t xml:space="preserve"> analogues are </w:t>
      </w:r>
      <w:r>
        <w:t>predicted to bind EcClpP in a similar fashion with the phenyl ring positioned in this pocket. As such,</w:t>
      </w:r>
      <w:r w:rsidR="00A1600C">
        <w:t xml:space="preserve"> the aforementioned residues should interact in a similar fashion with every analogue. </w:t>
      </w:r>
      <w:r>
        <w:t>Upon inspection of the docked structures, d</w:t>
      </w:r>
      <w:r w:rsidR="00A1600C">
        <w:t>ifferent</w:t>
      </w:r>
      <w:r>
        <w:t xml:space="preserve"> types of protein-ligand</w:t>
      </w:r>
      <w:r w:rsidR="00A1600C">
        <w:t xml:space="preserve"> interactions with the phenyl ring</w:t>
      </w:r>
      <w:r>
        <w:t xml:space="preserve"> are observed.</w:t>
      </w:r>
      <w:r w:rsidR="00A1600C">
        <w:t xml:space="preserve"> </w:t>
      </w:r>
      <w:r>
        <w:t>F</w:t>
      </w:r>
      <w:r w:rsidR="00A1600C">
        <w:t>or instance,</w:t>
      </w:r>
      <w:r>
        <w:t xml:space="preserve"> for any of the docked ACP</w:t>
      </w:r>
      <w:r w:rsidR="006874D4">
        <w:t>4/5</w:t>
      </w:r>
      <w:r>
        <w:t xml:space="preserve"> analogues,</w:t>
      </w:r>
      <w:r w:rsidR="00A1600C">
        <w:t xml:space="preserve"> </w:t>
      </w:r>
      <w:r>
        <w:t xml:space="preserve">the EcClpP residues </w:t>
      </w:r>
      <w:r w:rsidR="00A1600C">
        <w:t xml:space="preserve">Leu48, Ile90 and Leu189 </w:t>
      </w:r>
      <w:r>
        <w:t xml:space="preserve">are positioned </w:t>
      </w:r>
      <w:r w:rsidR="00A1600C">
        <w:t>3.84</w:t>
      </w:r>
      <w:r>
        <w:sym w:font="Symbol" w:char="F02D"/>
      </w:r>
      <w:r w:rsidR="00A1600C">
        <w:t>4.64</w:t>
      </w:r>
      <w:r w:rsidR="00A1600C" w:rsidRPr="003F3EF2">
        <w:t xml:space="preserve"> </w:t>
      </w:r>
      <w:r w:rsidR="00A1600C">
        <w:t>Å (Table 5)</w:t>
      </w:r>
      <w:r>
        <w:t>,</w:t>
      </w:r>
      <w:r w:rsidR="00A1600C">
        <w:t xml:space="preserve"> which is consistent for </w:t>
      </w:r>
      <w:r>
        <w:t>weak alkyl-</w:t>
      </w:r>
      <w:r>
        <w:rPr>
          <w:rFonts w:ascii="Cambria Math" w:hAnsi="Cambria Math" w:cs="Cambria Math"/>
        </w:rPr>
        <w:t>𝜋</w:t>
      </w:r>
      <w:r>
        <w:t xml:space="preserve"> interactions</w:t>
      </w:r>
      <w:r w:rsidR="00A1600C">
        <w:t>.</w:t>
      </w:r>
      <w:r w:rsidR="00A1600C">
        <w:rPr>
          <w:rStyle w:val="EndnoteReference"/>
        </w:rPr>
        <w:endnoteReference w:id="59"/>
      </w:r>
      <w:r w:rsidR="00A1600C">
        <w:t xml:space="preserve"> </w:t>
      </w:r>
      <w:r w:rsidR="00A3201F">
        <w:t>This observation coincides with</w:t>
      </w:r>
      <w:r w:rsidR="00A1600C">
        <w:t xml:space="preserve"> Leung and </w:t>
      </w:r>
      <w:r w:rsidR="00FA0672">
        <w:t>co-workers’</w:t>
      </w:r>
      <w:r w:rsidR="00A1600C">
        <w:t xml:space="preserve"> mutation studies, </w:t>
      </w:r>
      <w:r w:rsidR="00A3201F">
        <w:t xml:space="preserve">which demonstrate a </w:t>
      </w:r>
      <w:r w:rsidR="00A1600C">
        <w:t xml:space="preserve">loss in activity for ACP4/5 when </w:t>
      </w:r>
      <w:r w:rsidR="001631AF">
        <w:t xml:space="preserve">a </w:t>
      </w:r>
      <w:r w:rsidR="00A1600C">
        <w:t>L</w:t>
      </w:r>
      <w:r w:rsidR="006874D4">
        <w:t>eu</w:t>
      </w:r>
      <w:r w:rsidR="00A1600C">
        <w:t>189</w:t>
      </w:r>
      <w:r w:rsidR="006874D4">
        <w:t>Glu</w:t>
      </w:r>
      <w:r w:rsidR="00A1600C">
        <w:t xml:space="preserve"> </w:t>
      </w:r>
      <w:r w:rsidR="001631AF">
        <w:t>mutation is made</w:t>
      </w:r>
      <w:r w:rsidR="00A1600C">
        <w:t>, demonstrating the importance of this alkyl-</w:t>
      </w:r>
      <w:r w:rsidR="00A1600C">
        <w:sym w:font="Symbol" w:char="F070"/>
      </w:r>
      <w:r w:rsidR="00A1600C">
        <w:t xml:space="preserve"> interaction. The change from non-polar to </w:t>
      </w:r>
      <w:r w:rsidR="001631AF" w:rsidRPr="001631AF">
        <w:t xml:space="preserve">polar </w:t>
      </w:r>
      <w:r w:rsidR="00A1600C" w:rsidRPr="001631AF">
        <w:t xml:space="preserve">residue </w:t>
      </w:r>
      <w:r w:rsidR="001631AF" w:rsidRPr="001631AF">
        <w:t>likely reduces the hydrophobicity of the binding pocket and limits the ability of ligand binding</w:t>
      </w:r>
      <w:r w:rsidR="00A1600C" w:rsidRPr="001631AF">
        <w:t xml:space="preserve">. </w:t>
      </w:r>
      <w:r w:rsidR="001631AF" w:rsidRPr="001631AF">
        <w:t>In addition to alkyl-</w:t>
      </w:r>
      <w:r w:rsidR="001631AF" w:rsidRPr="00436CA9">
        <w:rPr>
          <w:rFonts w:ascii="Cambria Math" w:eastAsia="Cambria Math" w:hAnsi="Cambria Math" w:cs="Cambria Math"/>
        </w:rPr>
        <w:t>𝜋</w:t>
      </w:r>
      <w:r w:rsidR="001631AF" w:rsidRPr="001631AF">
        <w:t xml:space="preserve"> interactions, EcClpP </w:t>
      </w:r>
      <w:r w:rsidR="00A1600C" w:rsidRPr="001631AF">
        <w:t xml:space="preserve">Tyr62 and Phe82 </w:t>
      </w:r>
      <w:r w:rsidR="001631AF" w:rsidRPr="001631AF">
        <w:t>provid</w:t>
      </w:r>
      <w:r w:rsidR="00C17B02">
        <w:t>e</w:t>
      </w:r>
      <w:r w:rsidR="00A1600C" w:rsidRPr="001631AF">
        <w:t xml:space="preserve"> </w:t>
      </w:r>
      <w:r w:rsidR="00A1600C" w:rsidRPr="00436CA9">
        <w:rPr>
          <w:rFonts w:ascii="Cambria Math" w:eastAsia="Cambria Math" w:hAnsi="Cambria Math" w:cs="Cambria Math"/>
        </w:rPr>
        <w:t>𝜋</w:t>
      </w:r>
      <w:r w:rsidR="00A1600C" w:rsidRPr="00436CA9">
        <w:t>-</w:t>
      </w:r>
      <w:r w:rsidR="00A1600C" w:rsidRPr="00436CA9">
        <w:rPr>
          <w:rFonts w:ascii="Cambria Math" w:eastAsia="Cambria Math" w:hAnsi="Cambria Math" w:cs="Cambria Math"/>
        </w:rPr>
        <w:t>𝜋</w:t>
      </w:r>
      <w:r w:rsidR="00A1600C" w:rsidRPr="00436CA9">
        <w:t xml:space="preserve"> stacking</w:t>
      </w:r>
      <w:r w:rsidR="001631AF" w:rsidRPr="00436CA9">
        <w:t xml:space="preserve"> </w:t>
      </w:r>
      <w:r w:rsidR="001631AF" w:rsidRPr="00436CA9">
        <w:lastRenderedPageBreak/>
        <w:t>interactions with ACP</w:t>
      </w:r>
      <w:r w:rsidR="006874D4">
        <w:t>4/5</w:t>
      </w:r>
      <w:r w:rsidR="001631AF" w:rsidRPr="00436CA9">
        <w:t xml:space="preserve"> ligands</w:t>
      </w:r>
      <w:r w:rsidR="001631AF">
        <w:t>.</w:t>
      </w:r>
      <w:r w:rsidR="00A1600C" w:rsidRPr="00436CA9">
        <w:t xml:space="preserve"> </w:t>
      </w:r>
      <w:r w:rsidR="001631AF">
        <w:t>As shown in Table 5, both Tyr62 (</w:t>
      </w:r>
      <w:r w:rsidR="001631AF" w:rsidRPr="00591425">
        <w:t xml:space="preserve">5.13 </w:t>
      </w:r>
      <w:r w:rsidR="001631AF" w:rsidRPr="001631AF">
        <w:t>Å</w:t>
      </w:r>
      <w:r w:rsidR="001631AF">
        <w:t>) and Phe82 (</w:t>
      </w:r>
      <w:r w:rsidR="001631AF" w:rsidRPr="001631AF">
        <w:t>4.68 Å</w:t>
      </w:r>
      <w:r w:rsidR="001631AF">
        <w:t>) are located at acceptable distances from ACP</w:t>
      </w:r>
      <w:r w:rsidR="006874D4">
        <w:t>4/5</w:t>
      </w:r>
      <w:r w:rsidR="001631AF">
        <w:t xml:space="preserve"> ligands to interact through </w:t>
      </w:r>
      <w:r w:rsidR="001631AF" w:rsidRPr="00591425">
        <w:rPr>
          <w:rFonts w:ascii="Cambria Math" w:eastAsia="Cambria Math" w:hAnsi="Cambria Math" w:cs="Cambria Math"/>
        </w:rPr>
        <w:t>𝜋</w:t>
      </w:r>
      <w:r w:rsidR="001631AF" w:rsidRPr="00591425">
        <w:t>-</w:t>
      </w:r>
      <w:r w:rsidR="001631AF" w:rsidRPr="00591425">
        <w:rPr>
          <w:rFonts w:ascii="Cambria Math" w:eastAsia="Cambria Math" w:hAnsi="Cambria Math" w:cs="Cambria Math"/>
        </w:rPr>
        <w:t>𝜋</w:t>
      </w:r>
      <w:r w:rsidR="001631AF" w:rsidRPr="00591425">
        <w:t xml:space="preserve"> stacking</w:t>
      </w:r>
      <w:r w:rsidR="001631AF">
        <w:t xml:space="preserve"> interactions</w:t>
      </w:r>
      <w:r w:rsidR="00A1600C" w:rsidRPr="001631AF">
        <w:t>.</w:t>
      </w:r>
      <w:r w:rsidR="00A1600C" w:rsidRPr="001631AF">
        <w:rPr>
          <w:rStyle w:val="EndnoteReference"/>
        </w:rPr>
        <w:endnoteReference w:id="60"/>
      </w:r>
    </w:p>
    <w:p w14:paraId="252E4C0D" w14:textId="212979BC" w:rsidR="00A1600C" w:rsidRDefault="00A1600C" w:rsidP="00A1600C">
      <w:pPr>
        <w:keepLines/>
        <w:spacing w:line="240" w:lineRule="auto"/>
        <w:ind w:firstLine="0"/>
      </w:pPr>
      <w:r>
        <w:rPr>
          <w:lang w:val="en-GB" w:eastAsia="en-GB"/>
        </w:rPr>
        <mc:AlternateContent>
          <mc:Choice Requires="wpg">
            <w:drawing>
              <wp:anchor distT="0" distB="0" distL="114300" distR="114300" simplePos="0" relativeHeight="251658751" behindDoc="0" locked="0" layoutInCell="1" allowOverlap="1" wp14:anchorId="5BE498E7" wp14:editId="29F5AB22">
                <wp:simplePos x="0" y="0"/>
                <wp:positionH relativeFrom="column">
                  <wp:posOffset>2455824</wp:posOffset>
                </wp:positionH>
                <wp:positionV relativeFrom="paragraph">
                  <wp:posOffset>119</wp:posOffset>
                </wp:positionV>
                <wp:extent cx="2337791" cy="1845326"/>
                <wp:effectExtent l="0" t="0" r="0" b="8890"/>
                <wp:wrapNone/>
                <wp:docPr id="122" name="Group 122"/>
                <wp:cNvGraphicFramePr/>
                <a:graphic xmlns:a="http://schemas.openxmlformats.org/drawingml/2006/main">
                  <a:graphicData uri="http://schemas.microsoft.com/office/word/2010/wordprocessingGroup">
                    <wpg:wgp>
                      <wpg:cNvGrpSpPr/>
                      <wpg:grpSpPr>
                        <a:xfrm>
                          <a:off x="0" y="0"/>
                          <a:ext cx="2337791" cy="1845326"/>
                          <a:chOff x="151920" y="35453"/>
                          <a:chExt cx="2604398" cy="2054234"/>
                        </a:xfrm>
                      </wpg:grpSpPr>
                      <wps:wsp>
                        <wps:cNvPr id="116" name="Text Box 116"/>
                        <wps:cNvSpPr txBox="1"/>
                        <wps:spPr>
                          <a:xfrm>
                            <a:off x="230656" y="258442"/>
                            <a:ext cx="685528" cy="34544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217835E" w14:textId="77777777" w:rsidR="00D54772" w:rsidRDefault="00D54772" w:rsidP="00A1600C">
                              <w:pPr>
                                <w:ind w:firstLine="0"/>
                              </w:pPr>
                              <w:r>
                                <w:t>Leu48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7" name="Text Box 117"/>
                        <wps:cNvSpPr txBox="1"/>
                        <wps:spPr>
                          <a:xfrm>
                            <a:off x="1597206" y="35453"/>
                            <a:ext cx="685528" cy="34544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05D83B0" w14:textId="77777777" w:rsidR="00D54772" w:rsidRDefault="00D54772" w:rsidP="00A1600C">
                              <w:pPr>
                                <w:ind w:firstLine="0"/>
                              </w:pPr>
                              <w:r>
                                <w:t>Tyr62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8" name="Text Box 118"/>
                        <wps:cNvSpPr txBox="1"/>
                        <wps:spPr>
                          <a:xfrm>
                            <a:off x="1980933" y="944235"/>
                            <a:ext cx="685528" cy="34544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CE8FE1C" w14:textId="77777777" w:rsidR="00D54772" w:rsidRDefault="00D54772" w:rsidP="00A1600C">
                              <w:pPr>
                                <w:ind w:firstLine="0"/>
                              </w:pPr>
                              <w:r>
                                <w:t>Ile90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9" name="Text Box 119"/>
                        <wps:cNvSpPr txBox="1"/>
                        <wps:spPr>
                          <a:xfrm>
                            <a:off x="1215971" y="1287071"/>
                            <a:ext cx="861227" cy="34544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F87B9C1" w14:textId="77777777" w:rsidR="00D54772" w:rsidRDefault="00D54772" w:rsidP="00A1600C">
                              <w:pPr>
                                <w:ind w:firstLine="0"/>
                              </w:pPr>
                              <w:r>
                                <w:t>Leu189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0" name="Text Box 120"/>
                        <wps:cNvSpPr txBox="1"/>
                        <wps:spPr>
                          <a:xfrm>
                            <a:off x="151920" y="1515738"/>
                            <a:ext cx="685528" cy="34544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9708C6C" w14:textId="77777777" w:rsidR="00D54772" w:rsidRDefault="00D54772" w:rsidP="00A1600C">
                              <w:pPr>
                                <w:ind w:firstLine="0"/>
                              </w:pPr>
                              <w:r>
                                <w:t>Phe82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1" name="Text Box 121"/>
                        <wps:cNvSpPr txBox="1"/>
                        <wps:spPr>
                          <a:xfrm>
                            <a:off x="1901596" y="1744247"/>
                            <a:ext cx="854722" cy="34544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B2FBE9C" w14:textId="77777777" w:rsidR="00D54772" w:rsidRDefault="00D54772" w:rsidP="00A1600C">
                              <w:pPr>
                                <w:ind w:firstLine="0"/>
                              </w:pPr>
                              <w:r>
                                <w:t>Leu114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BE498E7" id="Group 122" o:spid="_x0000_s1046" style="position:absolute;left:0;text-align:left;margin-left:193.35pt;margin-top:0;width:184.1pt;height:145.3pt;z-index:251658751;mso-width-relative:margin;mso-height-relative:margin" coordorigin="151920,35453" coordsize="2604398,2054234"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">
                <v:shape id="Text Box 116" o:spid="_x0000_s1047" type="#_x0000_t202" style="position:absolute;left:230656;top:258442;width:685528;height:3454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JLLTSwgAA&#10;ANwAAAAPAAAAZHJzL2Rvd25yZXYueG1sRE9Na8JAEL0L/Q/LCL2Z3UgrmmYNxVLoqaK2Qm9DdkyC&#10;2dmQ3Zr033cFwds83ufkxWhbcaHeN441pIkCQVw603Cl4evwPluC8AHZYOuYNPyRh2L9MMkxM27g&#10;HV32oRIxhH2GGuoQukxKX9Zk0SeuI47cyfUWQ4R9JU2PQwy3rZwrtZAWG44NNXa0qak873+thu/P&#10;08/xSW2rN/vcDW5Uku1Kav04HV9fQAQaw118c3+YOD9dwPWZeIFc/w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kstNLCAAAA3AAAAA8AAAAAAAAAAAAAAAAAlwIAAGRycy9kb3du&#10;cmV2LnhtbFBLBQYAAAAABAAEAPUAAACGAwAAAAA=&#10;" filled="f" stroked="f">
                  <v:textbox>
                    <w:txbxContent>
                      <w:p w14:paraId="4217835E" w14:textId="77777777" w:rsidR="00D54772" w:rsidRDefault="00D54772" w:rsidP="00A1600C">
                        <w:pPr>
                          <w:ind w:firstLine="0"/>
                        </w:pPr>
                        <w:r>
                          <w:t>Leu48</w:t>
                        </w:r>
                      </w:p>
                    </w:txbxContent>
                  </v:textbox>
                </v:shape>
                <v:shape id="Text Box 117" o:spid="_x0000_s1048" type="#_x0000_t202" style="position:absolute;left:1597206;top:35453;width:685528;height:3454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mYBFJwQAA&#10;ANwAAAAPAAAAZHJzL2Rvd25yZXYueG1sRE9Ni8IwEL0L/ocwgrc1cVF3txplUQRPiu4q7G1oxrbY&#10;TEoTbf33RljwNo/3ObNFa0txo9oXjjUMBwoEcepMwZmG35/12ycIH5ANlo5Jw508LObdzgwT4xre&#10;0+0QMhFD2CeoIQ+hSqT0aU4W/cBVxJE7u9piiLDOpKmxieG2lO9KTaTFgmNDjhUtc0ovh6vVcNye&#10;/04jtctWdlw1rlWS7ZfUut9rv6cgArXhJf53b0ycP/yA5zPxAjl/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5mARScEAAADcAAAADwAAAAAAAAAAAAAAAACXAgAAZHJzL2Rvd25y&#10;ZXYueG1sUEsFBgAAAAAEAAQA9QAAAIUDAAAAAA==&#10;" filled="f" stroked="f">
                  <v:textbox>
                    <w:txbxContent>
                      <w:p w14:paraId="705D83B0" w14:textId="77777777" w:rsidR="00D54772" w:rsidRDefault="00D54772" w:rsidP="00A1600C">
                        <w:pPr>
                          <w:ind w:firstLine="0"/>
                        </w:pPr>
                        <w:r>
                          <w:t>Tyr62</w:t>
                        </w:r>
                      </w:p>
                    </w:txbxContent>
                  </v:textbox>
                </v:shape>
                <v:shape id="Text Box 118" o:spid="_x0000_s1049" type="#_x0000_t202" style="position:absolute;left:1980933;top:944235;width:685528;height:3454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" filled="f" stroked="f">
                  <v:textbox>
                    <w:txbxContent>
                      <w:p w14:paraId="4CE8FE1C" w14:textId="77777777" w:rsidR="00D54772" w:rsidRDefault="00D54772" w:rsidP="00A1600C">
                        <w:pPr>
                          <w:ind w:firstLine="0"/>
                        </w:pPr>
                        <w:r>
                          <w:t>Ile90</w:t>
                        </w:r>
                      </w:p>
                    </w:txbxContent>
                  </v:textbox>
                </v:shape>
                <v:shape id="Text Box 119" o:spid="_x0000_s1050" type="#_x0000_t202" style="position:absolute;left:1215971;top:1287071;width:861227;height:3454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4syCgwAAA&#10;ANwAAAAPAAAAZHJzL2Rvd25yZXYueG1sRE9Li8IwEL4v+B/CCHtbE2VXtBpFFGFPKz7B29CMbbGZ&#10;lCba7r83guBtPr7nTOetLcWdal841tDvKRDEqTMFZxoO+/XXCIQPyAZLx6ThnzzMZ52PKSbGNbyl&#10;+y5kIoawT1BDHkKVSOnTnCz6nquII3dxtcUQYZ1JU2MTw20pB0oNpcWCY0OOFS1zSq+7m9Vw/Luc&#10;T99qk63sT9W4Vkm2Y6n1Z7ddTEAEasNb/HL/mji/P4bnM/ECOXs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4syCgwAAAANwAAAAPAAAAAAAAAAAAAAAAAJcCAABkcnMvZG93bnJl&#10;di54bWxQSwUGAAAAAAQABAD1AAAAhAMAAAAA&#10;" filled="f" stroked="f">
                  <v:textbox>
                    <w:txbxContent>
                      <w:p w14:paraId="5F87B9C1" w14:textId="77777777" w:rsidR="00D54772" w:rsidRDefault="00D54772" w:rsidP="00A1600C">
                        <w:pPr>
                          <w:ind w:firstLine="0"/>
                        </w:pPr>
                        <w:r>
                          <w:t>Leu189</w:t>
                        </w:r>
                      </w:p>
                    </w:txbxContent>
                  </v:textbox>
                </v:shape>
                <v:shape id="Text Box 120" o:spid="_x0000_s1051" type="#_x0000_t202" style="position:absolute;left:151920;top:1515738;width:685528;height:3454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n5UOAxAAA&#10;ANwAAAAPAAAAZHJzL2Rvd25yZXYueG1sRI9Ba8JAEIXvQv/DMoXedLdSpY2uUloETxa1FbwN2TEJ&#10;ZmdDdjXx33cOgrcZ3pv3vpkve1+rK7WxCmzhdWRAEefBVVxY+N2vhu+gYkJ2WAcmCzeKsFw8DeaY&#10;udDxlq67VCgJ4ZihhTKlJtM65iV5jKPQEIt2Cq3HJGtbaNdiJ+G+1mNjptpjxdJQYkNfJeXn3cVb&#10;+Nucjoc381N8+0nThd5o9h/a2pfn/nMGKlGfHub79doJ/ljw5RmZQC/+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p+VDgMQAAADcAAAADwAAAAAAAAAAAAAAAACXAgAAZHJzL2Rv&#10;d25yZXYueG1sUEsFBgAAAAAEAAQA9QAAAIgDAAAAAA==&#10;" filled="f" stroked="f">
                  <v:textbox>
                    <w:txbxContent>
                      <w:p w14:paraId="69708C6C" w14:textId="77777777" w:rsidR="00D54772" w:rsidRDefault="00D54772" w:rsidP="00A1600C">
                        <w:pPr>
                          <w:ind w:firstLine="0"/>
                        </w:pPr>
                        <w:r>
                          <w:t>Phe82</w:t>
                        </w:r>
                      </w:p>
                    </w:txbxContent>
                  </v:textbox>
                </v:shape>
                <v:shape id="Text Box 121" o:spid="_x0000_s1052" type="#_x0000_t202" style="position:absolute;left:1901596;top:1744247;width:854722;height:3454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IqeYbwgAA&#10;ANwAAAAPAAAAZHJzL2Rvd25yZXYueG1sRE9Na8JAEL0L/Q/LCL2Z3UgVTbOGohR6sqit0NuQHZNg&#10;djZktyb9991Cwds83ufkxWhbcaPeN441pIkCQVw603Cl4eP0OluB8AHZYOuYNPyQh2LzMMkxM27g&#10;A92OoRIxhH2GGuoQukxKX9Zk0SeuI47cxfUWQ4R9JU2PQwy3rZwrtZQWG44NNXa0ram8Hr+ths/9&#10;5ev8pN6rnV10gxuVZLuWWj9Ox5dnEIHGcBf/u99MnD9P4e+ZeIHc/AI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Mip5hvCAAAA3AAAAA8AAAAAAAAAAAAAAAAAlwIAAGRycy9kb3du&#10;cmV2LnhtbFBLBQYAAAAABAAEAPUAAACGAwAAAAA=&#10;" filled="f" stroked="f">
                  <v:textbox>
                    <w:txbxContent>
                      <w:p w14:paraId="1B2FBE9C" w14:textId="77777777" w:rsidR="00D54772" w:rsidRDefault="00D54772" w:rsidP="00A1600C">
                        <w:pPr>
                          <w:ind w:firstLine="0"/>
                        </w:pPr>
                        <w:r>
                          <w:t>Leu114</w:t>
                        </w:r>
                      </w:p>
                    </w:txbxContent>
                  </v:textbox>
                </v:shape>
              </v:group>
            </w:pict>
          </mc:Fallback>
        </mc:AlternateContent>
      </w:r>
      <w:r w:rsidRPr="00467AA4">
        <w:rPr>
          <w:lang w:val="en-GB" w:eastAsia="en-GB"/>
        </w:rPr>
        <w:drawing>
          <wp:inline distT="0" distB="0" distL="0" distR="0" wp14:anchorId="59721AE6" wp14:editId="50B302E1">
            <wp:extent cx="2308837" cy="1629294"/>
            <wp:effectExtent l="0" t="0" r="3175"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5" cstate="screen">
                      <a:extLst>
                        <a:ext uri="{28A0092B-C50C-407E-A947-70E740481C1C}">
                          <a14:useLocalDpi xmlns:a14="http://schemas.microsoft.com/office/drawing/2010/main"/>
                        </a:ext>
                      </a:extLst>
                    </a:blip>
                    <a:srcRect b="-26471"/>
                    <a:stretch/>
                  </pic:blipFill>
                  <pic:spPr bwMode="auto">
                    <a:xfrm>
                      <a:off x="0" y="0"/>
                      <a:ext cx="2316337" cy="1634587"/>
                    </a:xfrm>
                    <a:prstGeom prst="rect">
                      <a:avLst/>
                    </a:prstGeom>
                    <a:ln>
                      <a:noFill/>
                    </a:ln>
                    <a:extLst>
                      <a:ext uri="{53640926-AAD7-44D8-BBD7-CCE9431645EC}">
                        <a14:shadowObscured xmlns:a14="http://schemas.microsoft.com/office/drawing/2010/main"/>
                      </a:ext>
                    </a:extLst>
                  </pic:spPr>
                </pic:pic>
              </a:graphicData>
            </a:graphic>
          </wp:inline>
        </w:drawing>
      </w:r>
      <w:r>
        <w:rPr>
          <w:lang w:val="en-GB" w:eastAsia="en-GB"/>
        </w:rPr>
        <w:drawing>
          <wp:inline distT="0" distB="0" distL="0" distR="0" wp14:anchorId="5FB60461" wp14:editId="7E824F2C">
            <wp:extent cx="2482215" cy="1802489"/>
            <wp:effectExtent l="25400" t="25400" r="32385" b="266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CP5-ClpP_phenyl.png"/>
                    <pic:cNvPicPr/>
                  </pic:nvPicPr>
                  <pic:blipFill rotWithShape="1">
                    <a:blip r:embed="rId56" cstate="screen">
                      <a:extLst>
                        <a:ext uri="{28A0092B-C50C-407E-A947-70E740481C1C}">
                          <a14:useLocalDpi xmlns:a14="http://schemas.microsoft.com/office/drawing/2010/main"/>
                        </a:ext>
                      </a:extLst>
                    </a:blip>
                    <a:srcRect/>
                    <a:stretch/>
                  </pic:blipFill>
                  <pic:spPr bwMode="auto">
                    <a:xfrm>
                      <a:off x="0" y="0"/>
                      <a:ext cx="2511877" cy="1824028"/>
                    </a:xfrm>
                    <a:prstGeom prst="rect">
                      <a:avLst/>
                    </a:prstGeom>
                    <a:ln w="12700" cap="sq">
                      <a:solidFill>
                        <a:srgbClr val="000000"/>
                      </a:solidFill>
                      <a:miter lim="800000"/>
                    </a:ln>
                    <a:effectLst/>
                    <a:extLst>
                      <a:ext uri="{53640926-AAD7-44D8-BBD7-CCE9431645EC}">
                        <a14:shadowObscured xmlns:a14="http://schemas.microsoft.com/office/drawing/2010/main"/>
                      </a:ext>
                    </a:extLst>
                  </pic:spPr>
                </pic:pic>
              </a:graphicData>
            </a:graphic>
          </wp:inline>
        </w:drawing>
      </w:r>
    </w:p>
    <w:p w14:paraId="7C284963" w14:textId="70616699" w:rsidR="00A1600C" w:rsidRDefault="00A1600C" w:rsidP="00A1600C">
      <w:pPr>
        <w:pStyle w:val="Caption"/>
      </w:pPr>
      <w:bookmarkStart w:id="93" w:name="_Toc461097867"/>
      <w:bookmarkStart w:id="94" w:name="_Toc466714486"/>
      <w:r>
        <w:t xml:space="preserve">Figure </w:t>
      </w:r>
      <w:r w:rsidR="00B92437">
        <w:fldChar w:fldCharType="begin"/>
      </w:r>
      <w:r w:rsidR="00B92437">
        <w:instrText xml:space="preserve"> SEQ Figure \* ARABIC </w:instrText>
      </w:r>
      <w:r w:rsidR="00B92437">
        <w:fldChar w:fldCharType="separate"/>
      </w:r>
      <w:r w:rsidR="003E7D56">
        <w:t>17</w:t>
      </w:r>
      <w:r w:rsidR="00B92437">
        <w:fldChar w:fldCharType="end"/>
      </w:r>
      <w:r>
        <w:t xml:space="preserve">. Close up view of </w:t>
      </w:r>
      <w:r w:rsidR="00235E11">
        <w:t xml:space="preserve">superimposed </w:t>
      </w:r>
      <w:r>
        <w:t>phenyl ring moiet</w:t>
      </w:r>
      <w:r w:rsidR="00235E11">
        <w:t>ies</w:t>
      </w:r>
      <w:r>
        <w:t xml:space="preserve"> </w:t>
      </w:r>
      <w:r w:rsidR="00C1384A">
        <w:t xml:space="preserve">of compounds </w:t>
      </w:r>
      <w:r w:rsidR="00235E11">
        <w:t xml:space="preserve">6, 7, 11, 12, 13, 15, 16 and 18, </w:t>
      </w:r>
      <w:r>
        <w:t>and the surrounding residues.</w:t>
      </w:r>
      <w:bookmarkEnd w:id="93"/>
      <w:bookmarkEnd w:id="94"/>
    </w:p>
    <w:tbl>
      <w:tblPr>
        <w:tblStyle w:val="TableGrid"/>
        <w:tblW w:w="0" w:type="auto"/>
        <w:jc w:val="center"/>
        <w:tblLook w:val="04A0" w:firstRow="1" w:lastRow="0" w:firstColumn="1" w:lastColumn="0" w:noHBand="0" w:noVBand="1"/>
      </w:tblPr>
      <w:tblGrid>
        <w:gridCol w:w="1351"/>
        <w:gridCol w:w="1302"/>
        <w:gridCol w:w="1290"/>
        <w:gridCol w:w="1317"/>
        <w:gridCol w:w="1300"/>
        <w:gridCol w:w="1302"/>
      </w:tblGrid>
      <w:tr w:rsidR="00A1600C" w14:paraId="3092768A" w14:textId="77777777" w:rsidTr="001C1EC5">
        <w:trPr>
          <w:jc w:val="center"/>
        </w:trPr>
        <w:tc>
          <w:tcPr>
            <w:tcW w:w="1363" w:type="dxa"/>
            <w:tcBorders>
              <w:top w:val="single" w:sz="18" w:space="0" w:color="000000"/>
              <w:left w:val="single" w:sz="18" w:space="0" w:color="000000"/>
              <w:bottom w:val="single" w:sz="18" w:space="0" w:color="000000"/>
              <w:right w:val="single" w:sz="18" w:space="0" w:color="000000"/>
            </w:tcBorders>
            <w:vAlign w:val="center"/>
          </w:tcPr>
          <w:p w14:paraId="309463C9" w14:textId="45CB5B2B" w:rsidR="00A1600C" w:rsidRDefault="0003201C" w:rsidP="001C1EC5">
            <w:pPr>
              <w:keepLines/>
              <w:spacing w:line="240" w:lineRule="auto"/>
              <w:ind w:firstLine="0"/>
              <w:jc w:val="center"/>
            </w:pPr>
            <w:r>
              <w:t>Type of I</w:t>
            </w:r>
            <w:r w:rsidR="00A1600C">
              <w:t>nteraction</w:t>
            </w:r>
          </w:p>
        </w:tc>
        <w:tc>
          <w:tcPr>
            <w:tcW w:w="4091" w:type="dxa"/>
            <w:gridSpan w:val="3"/>
            <w:tcBorders>
              <w:top w:val="single" w:sz="18" w:space="0" w:color="000000"/>
              <w:left w:val="single" w:sz="18" w:space="0" w:color="000000"/>
            </w:tcBorders>
            <w:vAlign w:val="center"/>
          </w:tcPr>
          <w:p w14:paraId="47C4E392" w14:textId="77777777" w:rsidR="00A1600C" w:rsidRPr="00835CCC" w:rsidRDefault="00A1600C" w:rsidP="001C1EC5">
            <w:pPr>
              <w:keepLines/>
              <w:spacing w:line="240" w:lineRule="auto"/>
              <w:ind w:firstLine="0"/>
              <w:jc w:val="center"/>
              <w:rPr>
                <w:rFonts w:ascii="Cambria Math" w:hAnsi="Cambria Math" w:cs="Cambria Math"/>
              </w:rPr>
            </w:pPr>
            <w:r>
              <w:t>Alkyl-</w:t>
            </w:r>
            <w:r>
              <w:rPr>
                <w:rFonts w:ascii="Cambria Math" w:hAnsi="Cambria Math" w:cs="Cambria Math"/>
              </w:rPr>
              <w:t>𝜋</w:t>
            </w:r>
          </w:p>
        </w:tc>
        <w:tc>
          <w:tcPr>
            <w:tcW w:w="2728" w:type="dxa"/>
            <w:gridSpan w:val="2"/>
            <w:tcBorders>
              <w:top w:val="single" w:sz="18" w:space="0" w:color="000000"/>
              <w:right w:val="single" w:sz="18" w:space="0" w:color="000000"/>
            </w:tcBorders>
            <w:vAlign w:val="center"/>
          </w:tcPr>
          <w:p w14:paraId="675B31CD" w14:textId="77777777" w:rsidR="00A1600C" w:rsidRDefault="00A1600C" w:rsidP="001C1EC5">
            <w:pPr>
              <w:keepLines/>
              <w:spacing w:line="240" w:lineRule="auto"/>
              <w:ind w:firstLine="0"/>
              <w:jc w:val="center"/>
            </w:pPr>
            <w:r>
              <w:rPr>
                <w:rFonts w:ascii="Cambria Math" w:hAnsi="Cambria Math" w:cs="Cambria Math"/>
              </w:rPr>
              <w:t>𝜋-𝜋</w:t>
            </w:r>
          </w:p>
        </w:tc>
      </w:tr>
      <w:tr w:rsidR="00A1600C" w14:paraId="4184C048" w14:textId="77777777" w:rsidTr="001C1EC5">
        <w:trPr>
          <w:jc w:val="center"/>
        </w:trPr>
        <w:tc>
          <w:tcPr>
            <w:tcW w:w="1363" w:type="dxa"/>
            <w:tcBorders>
              <w:top w:val="single" w:sz="18" w:space="0" w:color="000000"/>
              <w:left w:val="single" w:sz="18" w:space="0" w:color="000000"/>
              <w:bottom w:val="single" w:sz="18" w:space="0" w:color="000000"/>
              <w:right w:val="single" w:sz="18" w:space="0" w:color="000000"/>
            </w:tcBorders>
            <w:vAlign w:val="center"/>
          </w:tcPr>
          <w:p w14:paraId="7DDA69A4" w14:textId="523484B4" w:rsidR="00A1600C" w:rsidRDefault="00A1600C" w:rsidP="001C1EC5">
            <w:pPr>
              <w:keepLines/>
              <w:spacing w:line="240" w:lineRule="auto"/>
              <w:ind w:firstLine="0"/>
              <w:jc w:val="center"/>
            </w:pPr>
            <w:r>
              <w:t>Residue</w:t>
            </w:r>
          </w:p>
        </w:tc>
        <w:tc>
          <w:tcPr>
            <w:tcW w:w="1363" w:type="dxa"/>
            <w:tcBorders>
              <w:left w:val="single" w:sz="18" w:space="0" w:color="000000"/>
            </w:tcBorders>
            <w:vAlign w:val="center"/>
          </w:tcPr>
          <w:p w14:paraId="3F13ACCB" w14:textId="77777777" w:rsidR="00A1600C" w:rsidRDefault="00A1600C" w:rsidP="001C1EC5">
            <w:pPr>
              <w:keepLines/>
              <w:spacing w:line="240" w:lineRule="auto"/>
              <w:ind w:firstLine="0"/>
              <w:jc w:val="center"/>
            </w:pPr>
            <w:r>
              <w:t>Leu48</w:t>
            </w:r>
          </w:p>
        </w:tc>
        <w:tc>
          <w:tcPr>
            <w:tcW w:w="1364" w:type="dxa"/>
            <w:vAlign w:val="center"/>
          </w:tcPr>
          <w:p w14:paraId="70D8B718" w14:textId="77777777" w:rsidR="00A1600C" w:rsidRDefault="00A1600C" w:rsidP="001C1EC5">
            <w:pPr>
              <w:keepLines/>
              <w:spacing w:line="240" w:lineRule="auto"/>
              <w:ind w:firstLine="0"/>
              <w:jc w:val="center"/>
            </w:pPr>
            <w:r>
              <w:t>Ile90</w:t>
            </w:r>
          </w:p>
        </w:tc>
        <w:tc>
          <w:tcPr>
            <w:tcW w:w="1364" w:type="dxa"/>
            <w:vAlign w:val="center"/>
          </w:tcPr>
          <w:p w14:paraId="44F4FB45" w14:textId="77777777" w:rsidR="00A1600C" w:rsidRDefault="00A1600C" w:rsidP="001C1EC5">
            <w:pPr>
              <w:keepLines/>
              <w:spacing w:line="240" w:lineRule="auto"/>
              <w:ind w:firstLine="0"/>
              <w:jc w:val="center"/>
            </w:pPr>
            <w:r>
              <w:t>Leu189</w:t>
            </w:r>
          </w:p>
        </w:tc>
        <w:tc>
          <w:tcPr>
            <w:tcW w:w="1364" w:type="dxa"/>
            <w:vAlign w:val="center"/>
          </w:tcPr>
          <w:p w14:paraId="0558611C" w14:textId="77777777" w:rsidR="00A1600C" w:rsidRDefault="00A1600C" w:rsidP="001C1EC5">
            <w:pPr>
              <w:keepLines/>
              <w:spacing w:line="240" w:lineRule="auto"/>
              <w:ind w:firstLine="0"/>
              <w:jc w:val="center"/>
            </w:pPr>
            <w:r>
              <w:t>Tyr62</w:t>
            </w:r>
          </w:p>
        </w:tc>
        <w:tc>
          <w:tcPr>
            <w:tcW w:w="1364" w:type="dxa"/>
            <w:tcBorders>
              <w:right w:val="single" w:sz="18" w:space="0" w:color="000000"/>
            </w:tcBorders>
            <w:vAlign w:val="center"/>
          </w:tcPr>
          <w:p w14:paraId="2A9216E3" w14:textId="77777777" w:rsidR="00A1600C" w:rsidRDefault="00A1600C" w:rsidP="001C1EC5">
            <w:pPr>
              <w:keepLines/>
              <w:spacing w:line="240" w:lineRule="auto"/>
              <w:ind w:firstLine="0"/>
              <w:jc w:val="center"/>
            </w:pPr>
            <w:r>
              <w:t>Phe82</w:t>
            </w:r>
          </w:p>
        </w:tc>
      </w:tr>
      <w:tr w:rsidR="00A1600C" w14:paraId="35EBB091" w14:textId="77777777" w:rsidTr="001C1EC5">
        <w:trPr>
          <w:jc w:val="center"/>
        </w:trPr>
        <w:tc>
          <w:tcPr>
            <w:tcW w:w="1363" w:type="dxa"/>
            <w:tcBorders>
              <w:top w:val="single" w:sz="18" w:space="0" w:color="000000"/>
              <w:left w:val="single" w:sz="18" w:space="0" w:color="000000"/>
              <w:bottom w:val="single" w:sz="18" w:space="0" w:color="000000"/>
              <w:right w:val="single" w:sz="18" w:space="0" w:color="000000"/>
            </w:tcBorders>
            <w:vAlign w:val="center"/>
          </w:tcPr>
          <w:p w14:paraId="1CD15E61" w14:textId="540DEAE2" w:rsidR="00A1600C" w:rsidRDefault="0003201C" w:rsidP="001C1EC5">
            <w:pPr>
              <w:keepLines/>
              <w:spacing w:line="240" w:lineRule="auto"/>
              <w:ind w:firstLine="0"/>
              <w:jc w:val="center"/>
            </w:pPr>
            <w:r>
              <w:t>Average Calculated D</w:t>
            </w:r>
            <w:r w:rsidR="00A1600C">
              <w:t>istance (Å)</w:t>
            </w:r>
          </w:p>
        </w:tc>
        <w:tc>
          <w:tcPr>
            <w:tcW w:w="1363" w:type="dxa"/>
            <w:tcBorders>
              <w:left w:val="single" w:sz="18" w:space="0" w:color="000000"/>
              <w:bottom w:val="single" w:sz="18" w:space="0" w:color="000000"/>
            </w:tcBorders>
            <w:vAlign w:val="center"/>
          </w:tcPr>
          <w:p w14:paraId="271E6903" w14:textId="77777777" w:rsidR="00A1600C" w:rsidRDefault="00A1600C" w:rsidP="001C1EC5">
            <w:pPr>
              <w:keepLines/>
              <w:spacing w:line="240" w:lineRule="auto"/>
              <w:ind w:firstLine="0"/>
              <w:jc w:val="center"/>
            </w:pPr>
            <w:r>
              <w:t>4.64</w:t>
            </w:r>
          </w:p>
        </w:tc>
        <w:tc>
          <w:tcPr>
            <w:tcW w:w="1364" w:type="dxa"/>
            <w:tcBorders>
              <w:bottom w:val="single" w:sz="18" w:space="0" w:color="000000"/>
            </w:tcBorders>
            <w:vAlign w:val="center"/>
          </w:tcPr>
          <w:p w14:paraId="54AF4D4A" w14:textId="77777777" w:rsidR="00A1600C" w:rsidRDefault="00A1600C" w:rsidP="001C1EC5">
            <w:pPr>
              <w:keepLines/>
              <w:spacing w:line="240" w:lineRule="auto"/>
              <w:ind w:firstLine="0"/>
              <w:jc w:val="center"/>
            </w:pPr>
            <w:r>
              <w:t>3.84</w:t>
            </w:r>
          </w:p>
        </w:tc>
        <w:tc>
          <w:tcPr>
            <w:tcW w:w="1364" w:type="dxa"/>
            <w:tcBorders>
              <w:bottom w:val="single" w:sz="18" w:space="0" w:color="000000"/>
            </w:tcBorders>
            <w:vAlign w:val="center"/>
          </w:tcPr>
          <w:p w14:paraId="6434E85F" w14:textId="77777777" w:rsidR="00A1600C" w:rsidRDefault="00A1600C" w:rsidP="001C1EC5">
            <w:pPr>
              <w:keepLines/>
              <w:spacing w:line="240" w:lineRule="auto"/>
              <w:ind w:firstLine="0"/>
              <w:jc w:val="center"/>
            </w:pPr>
            <w:r>
              <w:t>4.12</w:t>
            </w:r>
          </w:p>
        </w:tc>
        <w:tc>
          <w:tcPr>
            <w:tcW w:w="1364" w:type="dxa"/>
            <w:tcBorders>
              <w:bottom w:val="single" w:sz="18" w:space="0" w:color="000000"/>
            </w:tcBorders>
            <w:vAlign w:val="center"/>
          </w:tcPr>
          <w:p w14:paraId="5CC37235" w14:textId="77777777" w:rsidR="00A1600C" w:rsidRDefault="00A1600C" w:rsidP="001C1EC5">
            <w:pPr>
              <w:keepLines/>
              <w:spacing w:line="240" w:lineRule="auto"/>
              <w:ind w:firstLine="0"/>
              <w:jc w:val="center"/>
            </w:pPr>
            <w:r>
              <w:t>5.13</w:t>
            </w:r>
          </w:p>
        </w:tc>
        <w:tc>
          <w:tcPr>
            <w:tcW w:w="1364" w:type="dxa"/>
            <w:tcBorders>
              <w:bottom w:val="single" w:sz="18" w:space="0" w:color="000000"/>
              <w:right w:val="single" w:sz="18" w:space="0" w:color="000000"/>
            </w:tcBorders>
            <w:vAlign w:val="center"/>
          </w:tcPr>
          <w:p w14:paraId="51013218" w14:textId="77777777" w:rsidR="00A1600C" w:rsidRDefault="00A1600C" w:rsidP="001C1EC5">
            <w:pPr>
              <w:keepLines/>
              <w:spacing w:line="240" w:lineRule="auto"/>
              <w:ind w:firstLine="0"/>
              <w:jc w:val="center"/>
            </w:pPr>
            <w:r>
              <w:t>4.68</w:t>
            </w:r>
          </w:p>
        </w:tc>
      </w:tr>
    </w:tbl>
    <w:p w14:paraId="2DE16918" w14:textId="1B19787E" w:rsidR="00A1600C" w:rsidRDefault="00A1600C" w:rsidP="00A1600C">
      <w:pPr>
        <w:pStyle w:val="Caption"/>
        <w:keepLines/>
      </w:pPr>
      <w:bookmarkStart w:id="95" w:name="_Toc459064535"/>
      <w:bookmarkStart w:id="96" w:name="_Toc466714629"/>
      <w:r>
        <w:t xml:space="preserve">Table </w:t>
      </w:r>
      <w:r w:rsidR="00B92437">
        <w:fldChar w:fldCharType="begin"/>
      </w:r>
      <w:r w:rsidR="00B92437">
        <w:instrText xml:space="preserve"> SEQ Table \* ARABIC </w:instrText>
      </w:r>
      <w:r w:rsidR="00B92437">
        <w:fldChar w:fldCharType="separate"/>
      </w:r>
      <w:r w:rsidR="003E7D56">
        <w:t>5</w:t>
      </w:r>
      <w:r w:rsidR="00B92437">
        <w:fldChar w:fldCharType="end"/>
      </w:r>
      <w:r>
        <w:t>. Calculated distance between ACP5 phenyl ring moiety and surrounding r</w:t>
      </w:r>
      <w:r w:rsidRPr="00C116DD">
        <w:t>esidues.</w:t>
      </w:r>
      <w:bookmarkEnd w:id="95"/>
      <w:bookmarkEnd w:id="96"/>
    </w:p>
    <w:p w14:paraId="3B897CF5" w14:textId="3517F18C" w:rsidR="00A1600C" w:rsidRPr="00B01168" w:rsidRDefault="00A1600C" w:rsidP="00A1600C">
      <w:r>
        <w:t xml:space="preserve">The importance of the </w:t>
      </w:r>
      <w:r w:rsidR="006874D4" w:rsidRPr="00525185">
        <w:rPr>
          <w:i/>
        </w:rPr>
        <w:t>p</w:t>
      </w:r>
      <w:r w:rsidR="00533A43">
        <w:rPr>
          <w:i/>
        </w:rPr>
        <w:t>ara</w:t>
      </w:r>
      <w:r w:rsidR="006874D4">
        <w:t>-</w:t>
      </w:r>
      <w:r>
        <w:t>phenyl</w:t>
      </w:r>
      <w:r w:rsidR="006874D4">
        <w:t xml:space="preserve"> </w:t>
      </w:r>
      <w:r>
        <w:t xml:space="preserve">substituents </w:t>
      </w:r>
      <w:r w:rsidR="00C41FB0">
        <w:t>was</w:t>
      </w:r>
      <w:r>
        <w:t xml:space="preserve"> emphasized </w:t>
      </w:r>
      <w:r w:rsidR="00C41FB0">
        <w:t>previously</w:t>
      </w:r>
      <w:r>
        <w:t xml:space="preserve">. The nature of the substituent greatly influences the capacity of the entire molecule to activate ClpP; therefore, a specific type of interaction may </w:t>
      </w:r>
      <w:r w:rsidR="00C41FB0">
        <w:t xml:space="preserve">predominate in </w:t>
      </w:r>
      <w:r>
        <w:t>govern</w:t>
      </w:r>
      <w:r w:rsidR="00C41FB0">
        <w:t>ing</w:t>
      </w:r>
      <w:r>
        <w:t xml:space="preserve"> the activity. Interestingly, the </w:t>
      </w:r>
      <w:r w:rsidRPr="00525185">
        <w:rPr>
          <w:i/>
        </w:rPr>
        <w:t>p</w:t>
      </w:r>
      <w:r w:rsidR="00533A43">
        <w:rPr>
          <w:i/>
        </w:rPr>
        <w:t>ara</w:t>
      </w:r>
      <w:r w:rsidR="006874D4">
        <w:t>-</w:t>
      </w:r>
      <w:r>
        <w:t>substituent is close to two residues with heteroatom</w:t>
      </w:r>
      <w:r w:rsidR="00C41FB0">
        <w:t xml:space="preserve"> containing</w:t>
      </w:r>
      <w:r>
        <w:t xml:space="preserve"> side chains, Thr79 and Met92 (Figure 1</w:t>
      </w:r>
      <w:r w:rsidR="00027934">
        <w:t>8</w:t>
      </w:r>
      <w:r>
        <w:t>), suggesting that an interaction stronger than a simple hydrophobic interaction may contribute to the phenyl motif binding interactions.</w:t>
      </w:r>
    </w:p>
    <w:p w14:paraId="248BA889" w14:textId="1FCE4F89" w:rsidR="00A1600C" w:rsidRDefault="00A1600C" w:rsidP="00A1600C">
      <w:pPr>
        <w:keepLines/>
        <w:spacing w:line="240" w:lineRule="auto"/>
        <w:ind w:firstLine="0"/>
        <w:jc w:val="center"/>
      </w:pPr>
      <w:r>
        <w:rPr>
          <w:lang w:val="en-GB" w:eastAsia="en-GB"/>
        </w:rPr>
        <w:lastRenderedPageBreak/>
        <mc:AlternateContent>
          <mc:Choice Requires="wps">
            <w:drawing>
              <wp:anchor distT="0" distB="0" distL="114300" distR="114300" simplePos="0" relativeHeight="251667456" behindDoc="0" locked="0" layoutInCell="1" allowOverlap="1" wp14:anchorId="08A5DF87" wp14:editId="6824383A">
                <wp:simplePos x="0" y="0"/>
                <wp:positionH relativeFrom="column">
                  <wp:posOffset>3373120</wp:posOffset>
                </wp:positionH>
                <wp:positionV relativeFrom="paragraph">
                  <wp:posOffset>1845554</wp:posOffset>
                </wp:positionV>
                <wp:extent cx="687741" cy="343304"/>
                <wp:effectExtent l="0" t="0" r="0" b="12700"/>
                <wp:wrapNone/>
                <wp:docPr id="143" name="Text Box 143"/>
                <wp:cNvGraphicFramePr/>
                <a:graphic xmlns:a="http://schemas.openxmlformats.org/drawingml/2006/main">
                  <a:graphicData uri="http://schemas.microsoft.com/office/word/2010/wordprocessingShape">
                    <wps:wsp>
                      <wps:cNvSpPr txBox="1"/>
                      <wps:spPr>
                        <a:xfrm>
                          <a:off x="0" y="0"/>
                          <a:ext cx="687741" cy="343304"/>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B7ABA64" w14:textId="77777777" w:rsidR="00D54772" w:rsidRDefault="00D54772" w:rsidP="00A1600C">
                            <w:pPr>
                              <w:ind w:firstLine="0"/>
                            </w:pPr>
                            <w:r>
                              <w:t>Ser75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A5DF87" id="Text Box 143" o:spid="_x0000_s1053" type="#_x0000_t202" style="position:absolute;left:0;text-align:left;margin-left:265.6pt;margin-top:145.3pt;width:54.15pt;height:27.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" filled="f" stroked="f">
                <v:textbox>
                  <w:txbxContent>
                    <w:p w14:paraId="2B7ABA64" w14:textId="77777777" w:rsidR="00D54772" w:rsidRDefault="00D54772" w:rsidP="00A1600C">
                      <w:pPr>
                        <w:ind w:firstLine="0"/>
                      </w:pPr>
                      <w:r>
                        <w:t>Ser75</w:t>
                      </w:r>
                    </w:p>
                  </w:txbxContent>
                </v:textbox>
              </v:shape>
            </w:pict>
          </mc:Fallback>
        </mc:AlternateContent>
      </w:r>
      <w:r>
        <w:rPr>
          <w:lang w:val="en-GB" w:eastAsia="en-GB"/>
        </w:rPr>
        <mc:AlternateContent>
          <mc:Choice Requires="wpg">
            <w:drawing>
              <wp:anchor distT="0" distB="0" distL="114300" distR="114300" simplePos="0" relativeHeight="251659007" behindDoc="0" locked="0" layoutInCell="1" allowOverlap="1" wp14:anchorId="786D2274" wp14:editId="508E02FA">
                <wp:simplePos x="0" y="0"/>
                <wp:positionH relativeFrom="column">
                  <wp:posOffset>2687439</wp:posOffset>
                </wp:positionH>
                <wp:positionV relativeFrom="paragraph">
                  <wp:posOffset>870816</wp:posOffset>
                </wp:positionV>
                <wp:extent cx="2361838" cy="574228"/>
                <wp:effectExtent l="0" t="0" r="635" b="10160"/>
                <wp:wrapNone/>
                <wp:docPr id="126" name="Group 126"/>
                <wp:cNvGraphicFramePr/>
                <a:graphic xmlns:a="http://schemas.openxmlformats.org/drawingml/2006/main">
                  <a:graphicData uri="http://schemas.microsoft.com/office/word/2010/wordprocessingGroup">
                    <wpg:wgp>
                      <wpg:cNvGrpSpPr/>
                      <wpg:grpSpPr>
                        <a:xfrm>
                          <a:off x="0" y="0"/>
                          <a:ext cx="2361838" cy="574228"/>
                          <a:chOff x="73206" y="-30117"/>
                          <a:chExt cx="2361838" cy="574228"/>
                        </a:xfrm>
                      </wpg:grpSpPr>
                      <wps:wsp>
                        <wps:cNvPr id="124" name="Text Box 117"/>
                        <wps:cNvSpPr txBox="1"/>
                        <wps:spPr>
                          <a:xfrm>
                            <a:off x="1749645" y="198757"/>
                            <a:ext cx="685399" cy="345354"/>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B0986A4" w14:textId="77777777" w:rsidR="00D54772" w:rsidRDefault="00D54772" w:rsidP="00A1600C">
                              <w:pPr>
                                <w:ind w:firstLine="0"/>
                              </w:pPr>
                              <w:r>
                                <w:t>Thr79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5" name="Text Box 117"/>
                        <wps:cNvSpPr txBox="1"/>
                        <wps:spPr>
                          <a:xfrm>
                            <a:off x="73206" y="-30117"/>
                            <a:ext cx="685399" cy="345354"/>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D3E23BD" w14:textId="77777777" w:rsidR="00D54772" w:rsidRDefault="00D54772" w:rsidP="00A1600C">
                              <w:pPr>
                                <w:ind w:firstLine="0"/>
                              </w:pPr>
                              <w:r>
                                <w:t>Met92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86D2274" id="Group 126" o:spid="_x0000_s1054" style="position:absolute;left:0;text-align:left;margin-left:211.6pt;margin-top:68.55pt;width:185.95pt;height:45.2pt;z-index:251659007;mso-width-relative:margin;mso-height-relative:margin" coordorigin="73206,-30117" coordsize="2361838,574228"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">
                <v:shape id="Text Box 117" o:spid="_x0000_s1055" type="#_x0000_t202" style="position:absolute;left:1749645;top:198757;width:685399;height:34535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Y3kWDwgAA&#10;ANwAAAAPAAAAZHJzL2Rvd25yZXYueG1sRE9Na8JAEL0L/odlhN7MrhKlplmltBR6smhbobchOybB&#10;7GzIbpP033cFwds83ufku9E2oqfO1441LBIFgrhwpuZSw9fn2/wRhA/IBhvHpOGPPOy200mOmXED&#10;H6g/hlLEEPYZaqhCaDMpfVGRRZ+4ljhyZ9dZDBF2pTQdDjHcNnKp1FparDk2VNjSS0XF5fhrNXzv&#10;zz+nVH2Ur3bVDm5Uku1Gav0wG5+fQAQaw118c7+bOH+ZwvWZeIHc/g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NjeRYPCAAAA3AAAAA8AAAAAAAAAAAAAAAAAlwIAAGRycy9kb3du&#10;cmV2LnhtbFBLBQYAAAAABAAEAPUAAACGAwAAAAA=&#10;" filled="f" stroked="f">
                  <v:textbox>
                    <w:txbxContent>
                      <w:p w14:paraId="1B0986A4" w14:textId="77777777" w:rsidR="00D54772" w:rsidRDefault="00D54772" w:rsidP="00A1600C">
                        <w:pPr>
                          <w:ind w:firstLine="0"/>
                        </w:pPr>
                        <w:r>
                          <w:t>Thr79</w:t>
                        </w:r>
                      </w:p>
                    </w:txbxContent>
                  </v:textbox>
                </v:shape>
                <v:shape id="Text Box 117" o:spid="_x0000_s1056" type="#_x0000_t202" style="position:absolute;left:73206;top:-30117;width:685399;height:34535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3kuAYwgAA&#10;ANwAAAAPAAAAZHJzL2Rvd25yZXYueG1sRE9Na8JAEL0L/odlBG9mV2mkplmltBQ8WbSt0NuQHZNg&#10;djZkt0n8991Cwds83ufku9E2oqfO1441LBMFgrhwpuZSw+fH2+IRhA/IBhvHpOFGHnbb6STHzLiB&#10;j9SfQiliCPsMNVQhtJmUvqjIok9cSxy5i+sshgi7UpoOhxhuG7lSai0t1hwbKmzppaLievqxGr4O&#10;l+/zg3ovX23aDm5Uku1Gaj2fjc9PIAKN4S7+d+9NnL9K4e+ZeIHc/gI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LeS4BjCAAAA3AAAAA8AAAAAAAAAAAAAAAAAlwIAAGRycy9kb3du&#10;cmV2LnhtbFBLBQYAAAAABAAEAPUAAACGAwAAAAA=&#10;" filled="f" stroked="f">
                  <v:textbox>
                    <w:txbxContent>
                      <w:p w14:paraId="3D3E23BD" w14:textId="77777777" w:rsidR="00D54772" w:rsidRDefault="00D54772" w:rsidP="00A1600C">
                        <w:pPr>
                          <w:ind w:firstLine="0"/>
                        </w:pPr>
                        <w:r>
                          <w:t>Met92</w:t>
                        </w:r>
                      </w:p>
                    </w:txbxContent>
                  </v:textbox>
                </v:shape>
              </v:group>
            </w:pict>
          </mc:Fallback>
        </mc:AlternateContent>
      </w:r>
      <w:r w:rsidRPr="00A05604">
        <w:rPr>
          <w:lang w:eastAsia="en-US"/>
        </w:rPr>
        <w:t xml:space="preserve"> </w:t>
      </w:r>
      <w:r w:rsidRPr="00A05604">
        <w:rPr>
          <w:lang w:val="en-GB" w:eastAsia="en-GB"/>
        </w:rPr>
        <w:drawing>
          <wp:inline distT="0" distB="0" distL="0" distR="0" wp14:anchorId="7470D99C" wp14:editId="73151EF6">
            <wp:extent cx="2428946" cy="1781188"/>
            <wp:effectExtent l="0" t="0" r="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7" cstate="screen">
                      <a:extLst>
                        <a:ext uri="{28A0092B-C50C-407E-A947-70E740481C1C}">
                          <a14:useLocalDpi xmlns:a14="http://schemas.microsoft.com/office/drawing/2010/main"/>
                        </a:ext>
                      </a:extLst>
                    </a:blip>
                    <a:srcRect b="-33156"/>
                    <a:stretch/>
                  </pic:blipFill>
                  <pic:spPr bwMode="auto">
                    <a:xfrm>
                      <a:off x="0" y="0"/>
                      <a:ext cx="2455070" cy="1800345"/>
                    </a:xfrm>
                    <a:prstGeom prst="rect">
                      <a:avLst/>
                    </a:prstGeom>
                    <a:ln>
                      <a:noFill/>
                    </a:ln>
                    <a:extLst>
                      <a:ext uri="{53640926-AAD7-44D8-BBD7-CCE9431645EC}">
                        <a14:shadowObscured xmlns:a14="http://schemas.microsoft.com/office/drawing/2010/main"/>
                      </a:ext>
                    </a:extLst>
                  </pic:spPr>
                </pic:pic>
              </a:graphicData>
            </a:graphic>
          </wp:inline>
        </w:drawing>
      </w:r>
      <w:r>
        <w:rPr>
          <w:lang w:val="en-GB" w:eastAsia="en-GB"/>
        </w:rPr>
        <w:drawing>
          <wp:inline distT="0" distB="0" distL="0" distR="0" wp14:anchorId="01C240B6" wp14:editId="0C51C406">
            <wp:extent cx="2473506" cy="2316530"/>
            <wp:effectExtent l="25400" t="25400" r="15875" b="2032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ACP5-ClpP_pSub.png"/>
                    <pic:cNvPicPr/>
                  </pic:nvPicPr>
                  <pic:blipFill rotWithShape="1">
                    <a:blip r:embed="rId58" cstate="screen">
                      <a:extLst>
                        <a:ext uri="{28A0092B-C50C-407E-A947-70E740481C1C}">
                          <a14:useLocalDpi xmlns:a14="http://schemas.microsoft.com/office/drawing/2010/main"/>
                        </a:ext>
                      </a:extLst>
                    </a:blip>
                    <a:srcRect/>
                    <a:stretch/>
                  </pic:blipFill>
                  <pic:spPr bwMode="auto">
                    <a:xfrm>
                      <a:off x="0" y="0"/>
                      <a:ext cx="2485355" cy="2327627"/>
                    </a:xfrm>
                    <a:prstGeom prst="rect">
                      <a:avLst/>
                    </a:prstGeom>
                    <a:ln w="12700" cap="sq">
                      <a:solidFill>
                        <a:srgbClr val="000000"/>
                      </a:solidFill>
                      <a:miter lim="800000"/>
                    </a:ln>
                    <a:effectLst/>
                    <a:extLst>
                      <a:ext uri="{53640926-AAD7-44D8-BBD7-CCE9431645EC}">
                        <a14:shadowObscured xmlns:a14="http://schemas.microsoft.com/office/drawing/2010/main"/>
                      </a:ext>
                    </a:extLst>
                  </pic:spPr>
                </pic:pic>
              </a:graphicData>
            </a:graphic>
          </wp:inline>
        </w:drawing>
      </w:r>
    </w:p>
    <w:p w14:paraId="1CCD47F8" w14:textId="0B05FD18" w:rsidR="00A1600C" w:rsidRDefault="00A1600C" w:rsidP="00A1600C">
      <w:pPr>
        <w:pStyle w:val="Caption"/>
      </w:pPr>
      <w:bookmarkStart w:id="97" w:name="_Toc461097868"/>
      <w:bookmarkStart w:id="98" w:name="_Toc466714487"/>
      <w:r>
        <w:t xml:space="preserve">Figure </w:t>
      </w:r>
      <w:r w:rsidR="00B92437">
        <w:fldChar w:fldCharType="begin"/>
      </w:r>
      <w:r w:rsidR="00B92437">
        <w:instrText xml:space="preserve"> SEQ Figure \* ARABIC </w:instrText>
      </w:r>
      <w:r w:rsidR="00B92437">
        <w:fldChar w:fldCharType="separate"/>
      </w:r>
      <w:r w:rsidR="003E7D56">
        <w:t>18</w:t>
      </w:r>
      <w:r w:rsidR="00B92437">
        <w:fldChar w:fldCharType="end"/>
      </w:r>
      <w:r>
        <w:t xml:space="preserve">. Close up view of </w:t>
      </w:r>
      <w:r w:rsidR="00235E11">
        <w:t xml:space="preserve">superimposed phenyl ring moieties of compounds 6, 7, 11, 12, 13, 15, 16 and 18, </w:t>
      </w:r>
      <w:r>
        <w:t>and surrounding residues.</w:t>
      </w:r>
      <w:bookmarkEnd w:id="97"/>
      <w:bookmarkEnd w:id="98"/>
    </w:p>
    <w:p w14:paraId="0A4EB16A" w14:textId="194835C8" w:rsidR="00A1600C" w:rsidRPr="00A05604" w:rsidRDefault="00A1600C" w:rsidP="00A1600C">
      <w:r>
        <w:t>A hydrogen bond with the Thr79 side chain hydrogen seems unlikely, since the nitro (</w:t>
      </w:r>
      <w:r w:rsidRPr="00B9510B">
        <w:rPr>
          <w:b/>
        </w:rPr>
        <w:t>6</w:t>
      </w:r>
      <w:r>
        <w:t>), ethoxy (</w:t>
      </w:r>
      <w:r w:rsidRPr="00B9510B">
        <w:rPr>
          <w:b/>
        </w:rPr>
        <w:t>12</w:t>
      </w:r>
      <w:r>
        <w:t>), cyano (</w:t>
      </w:r>
      <w:r w:rsidRPr="00B9510B">
        <w:rPr>
          <w:b/>
        </w:rPr>
        <w:t>18</w:t>
      </w:r>
      <w:r>
        <w:t>) and methoxy (</w:t>
      </w:r>
      <w:r w:rsidRPr="00B9510B">
        <w:rPr>
          <w:b/>
        </w:rPr>
        <w:t>16</w:t>
      </w:r>
      <w:r>
        <w:t xml:space="preserve">) </w:t>
      </w:r>
      <w:r w:rsidR="009F5D8F">
        <w:t>provide H-bond acceptor capabilities, but lack sufficient activity</w:t>
      </w:r>
      <w:r>
        <w:t xml:space="preserve">. Furthermore, the Thr79 hydroxyl </w:t>
      </w:r>
      <w:r w:rsidR="009F5D8F">
        <w:t xml:space="preserve">proton </w:t>
      </w:r>
      <w:r>
        <w:t xml:space="preserve">is already involved in a H-bond with the Ser75 backbone oxygen. On the account of the low or moderate activity of </w:t>
      </w:r>
      <w:r w:rsidR="009F5D8F">
        <w:rPr>
          <w:b/>
        </w:rPr>
        <w:t>6</w:t>
      </w:r>
      <w:r w:rsidR="009F5D8F">
        <w:t xml:space="preserve">, </w:t>
      </w:r>
      <w:r w:rsidR="009F5D8F">
        <w:rPr>
          <w:b/>
        </w:rPr>
        <w:t>12</w:t>
      </w:r>
      <w:r w:rsidR="009F5D8F">
        <w:t xml:space="preserve">, </w:t>
      </w:r>
      <w:r w:rsidR="009F5D8F">
        <w:rPr>
          <w:b/>
        </w:rPr>
        <w:t>16</w:t>
      </w:r>
      <w:r w:rsidR="009F5D8F">
        <w:t xml:space="preserve">, and </w:t>
      </w:r>
      <w:r w:rsidR="009F5D8F">
        <w:rPr>
          <w:b/>
        </w:rPr>
        <w:t>18</w:t>
      </w:r>
      <w:r>
        <w:t>, the formation of a competitive H-bond seems unlikely to occur. In addition, the methoxy</w:t>
      </w:r>
      <w:r w:rsidR="009F5D8F">
        <w:t xml:space="preserve"> (</w:t>
      </w:r>
      <w:r w:rsidR="009F5D8F">
        <w:rPr>
          <w:b/>
        </w:rPr>
        <w:t>16</w:t>
      </w:r>
      <w:r w:rsidR="009F5D8F">
        <w:t>)</w:t>
      </w:r>
      <w:r>
        <w:t>, and particularly, the ethoxy</w:t>
      </w:r>
      <w:r w:rsidR="009F5D8F">
        <w:t xml:space="preserve"> (</w:t>
      </w:r>
      <w:r w:rsidR="009F5D8F">
        <w:rPr>
          <w:b/>
        </w:rPr>
        <w:t>12</w:t>
      </w:r>
      <w:r w:rsidR="009F5D8F">
        <w:t>)</w:t>
      </w:r>
      <w:r>
        <w:t xml:space="preserve"> moiety seem to suffer from steric clashes with the residues of the pocket, as they are further away from Thr79 and</w:t>
      </w:r>
      <w:r w:rsidR="009F5D8F">
        <w:t>/or</w:t>
      </w:r>
      <w:r>
        <w:t xml:space="preserve"> Met92 </w:t>
      </w:r>
      <w:r w:rsidR="009F5D8F">
        <w:t>(</w:t>
      </w:r>
      <w:r>
        <w:t>Table 6</w:t>
      </w:r>
      <w:r w:rsidR="009F5D8F">
        <w:t>)</w:t>
      </w:r>
      <w:r>
        <w:t xml:space="preserve">. </w:t>
      </w:r>
    </w:p>
    <w:tbl>
      <w:tblPr>
        <w:tblStyle w:val="TableGrid"/>
        <w:tblW w:w="0" w:type="auto"/>
        <w:jc w:val="center"/>
        <w:tblLook w:val="04A0" w:firstRow="1" w:lastRow="0" w:firstColumn="1" w:lastColumn="0" w:noHBand="0" w:noVBand="1"/>
      </w:tblPr>
      <w:tblGrid>
        <w:gridCol w:w="1284"/>
        <w:gridCol w:w="2006"/>
        <w:gridCol w:w="2006"/>
        <w:gridCol w:w="1283"/>
        <w:gridCol w:w="1283"/>
      </w:tblGrid>
      <w:tr w:rsidR="00A1600C" w14:paraId="1A6F8483" w14:textId="77777777" w:rsidTr="001C1EC5">
        <w:trPr>
          <w:jc w:val="center"/>
        </w:trPr>
        <w:tc>
          <w:tcPr>
            <w:tcW w:w="0" w:type="auto"/>
            <w:tcBorders>
              <w:top w:val="single" w:sz="18" w:space="0" w:color="auto"/>
              <w:left w:val="single" w:sz="18" w:space="0" w:color="000000"/>
              <w:bottom w:val="single" w:sz="18" w:space="0" w:color="000000"/>
              <w:right w:val="single" w:sz="18" w:space="0" w:color="000000"/>
            </w:tcBorders>
            <w:vAlign w:val="center"/>
          </w:tcPr>
          <w:p w14:paraId="07F8EB74" w14:textId="77777777" w:rsidR="00A1600C" w:rsidRDefault="00A1600C" w:rsidP="001C1EC5">
            <w:pPr>
              <w:spacing w:line="240" w:lineRule="auto"/>
              <w:ind w:firstLine="0"/>
              <w:jc w:val="center"/>
            </w:pPr>
            <w:r>
              <w:t>Compound</w:t>
            </w:r>
          </w:p>
        </w:tc>
        <w:tc>
          <w:tcPr>
            <w:tcW w:w="0" w:type="auto"/>
            <w:tcBorders>
              <w:top w:val="single" w:sz="18" w:space="0" w:color="auto"/>
              <w:left w:val="single" w:sz="18" w:space="0" w:color="000000"/>
              <w:bottom w:val="single" w:sz="18" w:space="0" w:color="000000"/>
              <w:right w:val="single" w:sz="18" w:space="0" w:color="000000"/>
            </w:tcBorders>
            <w:vAlign w:val="center"/>
          </w:tcPr>
          <w:p w14:paraId="736D809A" w14:textId="77777777" w:rsidR="00A1600C" w:rsidRDefault="00A1600C" w:rsidP="001C1EC5">
            <w:pPr>
              <w:spacing w:line="240" w:lineRule="auto"/>
              <w:ind w:firstLine="0"/>
              <w:jc w:val="center"/>
            </w:pPr>
            <w:r>
              <w:t>Calculated Distance R</w:t>
            </w:r>
            <w:r>
              <w:sym w:font="Symbol" w:char="F0D7"/>
            </w:r>
            <w:r>
              <w:sym w:font="Symbol" w:char="F0D7"/>
            </w:r>
            <w:r>
              <w:sym w:font="Symbol" w:char="F0D7"/>
            </w:r>
            <w:r>
              <w:t>O-Thr79 (Å)</w:t>
            </w:r>
          </w:p>
        </w:tc>
        <w:tc>
          <w:tcPr>
            <w:tcW w:w="0" w:type="auto"/>
            <w:tcBorders>
              <w:top w:val="single" w:sz="18" w:space="0" w:color="auto"/>
              <w:left w:val="single" w:sz="18" w:space="0" w:color="000000"/>
              <w:bottom w:val="single" w:sz="18" w:space="0" w:color="000000"/>
              <w:right w:val="single" w:sz="18" w:space="0" w:color="000000"/>
            </w:tcBorders>
            <w:vAlign w:val="center"/>
          </w:tcPr>
          <w:p w14:paraId="4AEB8E61" w14:textId="77777777" w:rsidR="00A1600C" w:rsidRDefault="00A1600C" w:rsidP="001C1EC5">
            <w:pPr>
              <w:spacing w:line="240" w:lineRule="auto"/>
              <w:ind w:firstLine="0"/>
              <w:jc w:val="center"/>
            </w:pPr>
            <w:r>
              <w:t>Calculated Distance R</w:t>
            </w:r>
            <w:r>
              <w:sym w:font="Symbol" w:char="F0D7"/>
            </w:r>
            <w:r>
              <w:sym w:font="Symbol" w:char="F0D7"/>
            </w:r>
            <w:r>
              <w:sym w:font="Symbol" w:char="F0D7"/>
            </w:r>
            <w:r>
              <w:t>S-Met92 (Å)</w:t>
            </w:r>
          </w:p>
        </w:tc>
        <w:tc>
          <w:tcPr>
            <w:tcW w:w="0" w:type="auto"/>
            <w:tcBorders>
              <w:top w:val="single" w:sz="18" w:space="0" w:color="auto"/>
              <w:left w:val="single" w:sz="18" w:space="0" w:color="000000"/>
              <w:bottom w:val="single" w:sz="18" w:space="0" w:color="000000"/>
              <w:right w:val="single" w:sz="18" w:space="0" w:color="000000"/>
            </w:tcBorders>
            <w:vAlign w:val="center"/>
          </w:tcPr>
          <w:p w14:paraId="49C1F196" w14:textId="77777777" w:rsidR="00A1600C" w:rsidRDefault="00A1600C" w:rsidP="001C1EC5">
            <w:pPr>
              <w:spacing w:line="240" w:lineRule="auto"/>
              <w:ind w:firstLine="0"/>
              <w:jc w:val="center"/>
            </w:pPr>
            <w:r>
              <w:t>Angle C-R</w:t>
            </w:r>
            <w:r>
              <w:sym w:font="Symbol" w:char="F0D7"/>
            </w:r>
            <w:r>
              <w:sym w:font="Symbol" w:char="F0D7"/>
            </w:r>
            <w:r>
              <w:sym w:font="Symbol" w:char="F0D7"/>
            </w:r>
            <w:r>
              <w:t>O-Thr79</w:t>
            </w:r>
          </w:p>
        </w:tc>
        <w:tc>
          <w:tcPr>
            <w:tcW w:w="0" w:type="auto"/>
            <w:tcBorders>
              <w:top w:val="single" w:sz="18" w:space="0" w:color="auto"/>
              <w:left w:val="single" w:sz="18" w:space="0" w:color="000000"/>
              <w:bottom w:val="single" w:sz="18" w:space="0" w:color="000000"/>
              <w:right w:val="single" w:sz="18" w:space="0" w:color="auto"/>
            </w:tcBorders>
            <w:vAlign w:val="center"/>
          </w:tcPr>
          <w:p w14:paraId="305DD2DF" w14:textId="77777777" w:rsidR="00A1600C" w:rsidRDefault="00A1600C" w:rsidP="001C1EC5">
            <w:pPr>
              <w:spacing w:line="240" w:lineRule="auto"/>
              <w:ind w:firstLine="0"/>
              <w:jc w:val="center"/>
            </w:pPr>
            <w:r>
              <w:t>Angle C-R</w:t>
            </w:r>
            <w:r>
              <w:sym w:font="Symbol" w:char="F0D7"/>
            </w:r>
            <w:r>
              <w:sym w:font="Symbol" w:char="F0D7"/>
            </w:r>
            <w:r>
              <w:sym w:font="Symbol" w:char="F0D7"/>
            </w:r>
            <w:r>
              <w:t>S-Met92</w:t>
            </w:r>
          </w:p>
        </w:tc>
      </w:tr>
      <w:tr w:rsidR="00A1600C" w14:paraId="7ADB8637" w14:textId="77777777" w:rsidTr="001C1EC5">
        <w:trPr>
          <w:jc w:val="center"/>
        </w:trPr>
        <w:tc>
          <w:tcPr>
            <w:tcW w:w="0" w:type="auto"/>
            <w:tcBorders>
              <w:top w:val="single" w:sz="18" w:space="0" w:color="000000"/>
              <w:left w:val="single" w:sz="18" w:space="0" w:color="000000"/>
              <w:right w:val="single" w:sz="18" w:space="0" w:color="000000"/>
            </w:tcBorders>
            <w:vAlign w:val="center"/>
          </w:tcPr>
          <w:p w14:paraId="433B64B7" w14:textId="77777777" w:rsidR="00A1600C" w:rsidRDefault="00A1600C" w:rsidP="001C1EC5">
            <w:pPr>
              <w:spacing w:line="240" w:lineRule="auto"/>
              <w:ind w:firstLine="0"/>
              <w:jc w:val="center"/>
            </w:pPr>
            <w:r>
              <w:t>6</w:t>
            </w:r>
          </w:p>
        </w:tc>
        <w:tc>
          <w:tcPr>
            <w:tcW w:w="0" w:type="auto"/>
            <w:tcBorders>
              <w:top w:val="single" w:sz="18" w:space="0" w:color="000000"/>
              <w:left w:val="single" w:sz="18" w:space="0" w:color="000000"/>
            </w:tcBorders>
            <w:vAlign w:val="center"/>
          </w:tcPr>
          <w:p w14:paraId="58939320" w14:textId="77777777" w:rsidR="00A1600C" w:rsidRDefault="00A1600C" w:rsidP="001C1EC5">
            <w:pPr>
              <w:spacing w:line="240" w:lineRule="auto"/>
              <w:ind w:firstLine="0"/>
              <w:jc w:val="center"/>
            </w:pPr>
            <w:r>
              <w:t>3.6</w:t>
            </w:r>
          </w:p>
        </w:tc>
        <w:tc>
          <w:tcPr>
            <w:tcW w:w="0" w:type="auto"/>
            <w:tcBorders>
              <w:top w:val="single" w:sz="18" w:space="0" w:color="000000"/>
            </w:tcBorders>
            <w:vAlign w:val="center"/>
          </w:tcPr>
          <w:p w14:paraId="308019E1" w14:textId="77777777" w:rsidR="00A1600C" w:rsidRDefault="00A1600C" w:rsidP="001C1EC5">
            <w:pPr>
              <w:spacing w:line="240" w:lineRule="auto"/>
              <w:ind w:firstLine="0"/>
              <w:jc w:val="center"/>
            </w:pPr>
            <w:r>
              <w:t>3.7</w:t>
            </w:r>
          </w:p>
        </w:tc>
        <w:tc>
          <w:tcPr>
            <w:tcW w:w="0" w:type="auto"/>
            <w:tcBorders>
              <w:top w:val="single" w:sz="18" w:space="0" w:color="000000"/>
            </w:tcBorders>
            <w:vAlign w:val="center"/>
          </w:tcPr>
          <w:p w14:paraId="3D6D8BC1" w14:textId="77777777" w:rsidR="00A1600C" w:rsidRDefault="00A1600C" w:rsidP="001C1EC5">
            <w:pPr>
              <w:spacing w:line="240" w:lineRule="auto"/>
              <w:ind w:firstLine="0"/>
              <w:jc w:val="center"/>
            </w:pPr>
            <w:r>
              <w:t>n/a</w:t>
            </w:r>
          </w:p>
        </w:tc>
        <w:tc>
          <w:tcPr>
            <w:tcW w:w="0" w:type="auto"/>
            <w:tcBorders>
              <w:top w:val="single" w:sz="18" w:space="0" w:color="000000"/>
              <w:right w:val="single" w:sz="18" w:space="0" w:color="auto"/>
            </w:tcBorders>
            <w:vAlign w:val="center"/>
          </w:tcPr>
          <w:p w14:paraId="2E973BBD" w14:textId="77777777" w:rsidR="00A1600C" w:rsidRDefault="00A1600C" w:rsidP="001C1EC5">
            <w:pPr>
              <w:spacing w:line="240" w:lineRule="auto"/>
              <w:ind w:firstLine="0"/>
              <w:jc w:val="center"/>
            </w:pPr>
            <w:r>
              <w:t>n/a</w:t>
            </w:r>
          </w:p>
        </w:tc>
      </w:tr>
      <w:tr w:rsidR="00A1600C" w14:paraId="6559BA9E" w14:textId="77777777" w:rsidTr="001C1EC5">
        <w:trPr>
          <w:jc w:val="center"/>
        </w:trPr>
        <w:tc>
          <w:tcPr>
            <w:tcW w:w="0" w:type="auto"/>
            <w:tcBorders>
              <w:left w:val="single" w:sz="18" w:space="0" w:color="000000"/>
              <w:right w:val="single" w:sz="18" w:space="0" w:color="000000"/>
            </w:tcBorders>
            <w:vAlign w:val="center"/>
          </w:tcPr>
          <w:p w14:paraId="52B8F3E6" w14:textId="77777777" w:rsidR="00A1600C" w:rsidRDefault="00A1600C" w:rsidP="001C1EC5">
            <w:pPr>
              <w:spacing w:line="240" w:lineRule="auto"/>
              <w:ind w:firstLine="0"/>
              <w:jc w:val="center"/>
            </w:pPr>
            <w:r>
              <w:t>7</w:t>
            </w:r>
          </w:p>
        </w:tc>
        <w:tc>
          <w:tcPr>
            <w:tcW w:w="0" w:type="auto"/>
            <w:tcBorders>
              <w:left w:val="single" w:sz="18" w:space="0" w:color="000000"/>
            </w:tcBorders>
            <w:vAlign w:val="center"/>
          </w:tcPr>
          <w:p w14:paraId="1C71AB94" w14:textId="77777777" w:rsidR="00A1600C" w:rsidRDefault="00A1600C" w:rsidP="001C1EC5">
            <w:pPr>
              <w:spacing w:line="240" w:lineRule="auto"/>
              <w:ind w:firstLine="0"/>
              <w:jc w:val="center"/>
            </w:pPr>
            <w:r>
              <w:t>3.63</w:t>
            </w:r>
          </w:p>
        </w:tc>
        <w:tc>
          <w:tcPr>
            <w:tcW w:w="0" w:type="auto"/>
            <w:vAlign w:val="center"/>
          </w:tcPr>
          <w:p w14:paraId="4FD00B41" w14:textId="77777777" w:rsidR="00A1600C" w:rsidRDefault="00A1600C" w:rsidP="001C1EC5">
            <w:pPr>
              <w:spacing w:line="240" w:lineRule="auto"/>
              <w:ind w:firstLine="0"/>
              <w:jc w:val="center"/>
            </w:pPr>
            <w:r>
              <w:t>4.08</w:t>
            </w:r>
          </w:p>
        </w:tc>
        <w:tc>
          <w:tcPr>
            <w:tcW w:w="0" w:type="auto"/>
            <w:vAlign w:val="center"/>
          </w:tcPr>
          <w:p w14:paraId="7B4CA92E" w14:textId="77777777" w:rsidR="00A1600C" w:rsidRDefault="00A1600C" w:rsidP="001C1EC5">
            <w:pPr>
              <w:spacing w:line="240" w:lineRule="auto"/>
              <w:ind w:firstLine="0"/>
              <w:jc w:val="center"/>
            </w:pPr>
            <w:r>
              <w:t>149.5°</w:t>
            </w:r>
          </w:p>
        </w:tc>
        <w:tc>
          <w:tcPr>
            <w:tcW w:w="0" w:type="auto"/>
            <w:tcBorders>
              <w:right w:val="single" w:sz="18" w:space="0" w:color="auto"/>
            </w:tcBorders>
            <w:vAlign w:val="center"/>
          </w:tcPr>
          <w:p w14:paraId="4703517B" w14:textId="77777777" w:rsidR="00A1600C" w:rsidRDefault="00A1600C" w:rsidP="001C1EC5">
            <w:pPr>
              <w:spacing w:line="240" w:lineRule="auto"/>
              <w:ind w:firstLine="0"/>
              <w:jc w:val="center"/>
            </w:pPr>
            <w:r>
              <w:t>120.9°</w:t>
            </w:r>
          </w:p>
        </w:tc>
      </w:tr>
      <w:tr w:rsidR="00A1600C" w14:paraId="3D33ACD6" w14:textId="77777777" w:rsidTr="001C1EC5">
        <w:trPr>
          <w:jc w:val="center"/>
        </w:trPr>
        <w:tc>
          <w:tcPr>
            <w:tcW w:w="0" w:type="auto"/>
            <w:tcBorders>
              <w:left w:val="single" w:sz="18" w:space="0" w:color="000000"/>
              <w:right w:val="single" w:sz="18" w:space="0" w:color="000000"/>
            </w:tcBorders>
            <w:vAlign w:val="center"/>
          </w:tcPr>
          <w:p w14:paraId="3E591E8F" w14:textId="77777777" w:rsidR="00A1600C" w:rsidRDefault="00A1600C" w:rsidP="001C1EC5">
            <w:pPr>
              <w:spacing w:line="240" w:lineRule="auto"/>
              <w:ind w:firstLine="0"/>
              <w:jc w:val="center"/>
            </w:pPr>
            <w:r>
              <w:t>11</w:t>
            </w:r>
          </w:p>
        </w:tc>
        <w:tc>
          <w:tcPr>
            <w:tcW w:w="0" w:type="auto"/>
            <w:tcBorders>
              <w:left w:val="single" w:sz="18" w:space="0" w:color="000000"/>
            </w:tcBorders>
            <w:vAlign w:val="center"/>
          </w:tcPr>
          <w:p w14:paraId="7BF621A6" w14:textId="77777777" w:rsidR="00A1600C" w:rsidRDefault="00A1600C" w:rsidP="001C1EC5">
            <w:pPr>
              <w:spacing w:line="240" w:lineRule="auto"/>
              <w:ind w:firstLine="0"/>
              <w:jc w:val="center"/>
            </w:pPr>
            <w:r>
              <w:t>3.49</w:t>
            </w:r>
          </w:p>
        </w:tc>
        <w:tc>
          <w:tcPr>
            <w:tcW w:w="0" w:type="auto"/>
            <w:vAlign w:val="center"/>
          </w:tcPr>
          <w:p w14:paraId="2C75C502" w14:textId="77777777" w:rsidR="00A1600C" w:rsidRDefault="00A1600C" w:rsidP="001C1EC5">
            <w:pPr>
              <w:spacing w:line="240" w:lineRule="auto"/>
              <w:ind w:firstLine="0"/>
              <w:jc w:val="center"/>
            </w:pPr>
            <w:r>
              <w:t>3.63</w:t>
            </w:r>
          </w:p>
        </w:tc>
        <w:tc>
          <w:tcPr>
            <w:tcW w:w="0" w:type="auto"/>
            <w:vAlign w:val="center"/>
          </w:tcPr>
          <w:p w14:paraId="3D13A030" w14:textId="77777777" w:rsidR="00A1600C" w:rsidRDefault="00A1600C" w:rsidP="001C1EC5">
            <w:pPr>
              <w:spacing w:line="240" w:lineRule="auto"/>
              <w:ind w:firstLine="0"/>
              <w:jc w:val="center"/>
            </w:pPr>
            <w:r>
              <w:t>115.1°</w:t>
            </w:r>
          </w:p>
        </w:tc>
        <w:tc>
          <w:tcPr>
            <w:tcW w:w="0" w:type="auto"/>
            <w:tcBorders>
              <w:right w:val="single" w:sz="18" w:space="0" w:color="auto"/>
            </w:tcBorders>
            <w:vAlign w:val="center"/>
          </w:tcPr>
          <w:p w14:paraId="34F52FB3" w14:textId="77777777" w:rsidR="00A1600C" w:rsidRDefault="00A1600C" w:rsidP="001C1EC5">
            <w:pPr>
              <w:spacing w:line="240" w:lineRule="auto"/>
              <w:ind w:firstLine="0"/>
              <w:jc w:val="center"/>
            </w:pPr>
            <w:r>
              <w:t>114.9°</w:t>
            </w:r>
          </w:p>
        </w:tc>
      </w:tr>
      <w:tr w:rsidR="00A1600C" w14:paraId="67F57A20" w14:textId="77777777" w:rsidTr="001C1EC5">
        <w:trPr>
          <w:jc w:val="center"/>
        </w:trPr>
        <w:tc>
          <w:tcPr>
            <w:tcW w:w="0" w:type="auto"/>
            <w:tcBorders>
              <w:left w:val="single" w:sz="18" w:space="0" w:color="000000"/>
              <w:right w:val="single" w:sz="18" w:space="0" w:color="000000"/>
            </w:tcBorders>
            <w:vAlign w:val="center"/>
          </w:tcPr>
          <w:p w14:paraId="027A5A2C" w14:textId="77777777" w:rsidR="00A1600C" w:rsidRDefault="00A1600C" w:rsidP="001C1EC5">
            <w:pPr>
              <w:spacing w:line="240" w:lineRule="auto"/>
              <w:ind w:firstLine="0"/>
              <w:jc w:val="center"/>
            </w:pPr>
            <w:r>
              <w:t>12</w:t>
            </w:r>
          </w:p>
        </w:tc>
        <w:tc>
          <w:tcPr>
            <w:tcW w:w="0" w:type="auto"/>
            <w:tcBorders>
              <w:left w:val="single" w:sz="18" w:space="0" w:color="000000"/>
            </w:tcBorders>
            <w:vAlign w:val="center"/>
          </w:tcPr>
          <w:p w14:paraId="2AE207F4" w14:textId="77777777" w:rsidR="00A1600C" w:rsidRDefault="00A1600C" w:rsidP="001C1EC5">
            <w:pPr>
              <w:spacing w:line="240" w:lineRule="auto"/>
              <w:ind w:firstLine="0"/>
              <w:jc w:val="center"/>
            </w:pPr>
            <w:r>
              <w:t>4.58</w:t>
            </w:r>
          </w:p>
        </w:tc>
        <w:tc>
          <w:tcPr>
            <w:tcW w:w="0" w:type="auto"/>
            <w:vAlign w:val="center"/>
          </w:tcPr>
          <w:p w14:paraId="3C57D770" w14:textId="77777777" w:rsidR="00A1600C" w:rsidRDefault="00A1600C" w:rsidP="001C1EC5">
            <w:pPr>
              <w:spacing w:line="240" w:lineRule="auto"/>
              <w:ind w:firstLine="0"/>
              <w:jc w:val="center"/>
            </w:pPr>
            <w:r>
              <w:t>5.25</w:t>
            </w:r>
          </w:p>
        </w:tc>
        <w:tc>
          <w:tcPr>
            <w:tcW w:w="0" w:type="auto"/>
            <w:vAlign w:val="center"/>
          </w:tcPr>
          <w:p w14:paraId="10F0AC39" w14:textId="77777777" w:rsidR="00A1600C" w:rsidRDefault="00A1600C" w:rsidP="001C1EC5">
            <w:pPr>
              <w:spacing w:line="240" w:lineRule="auto"/>
              <w:ind w:firstLine="0"/>
              <w:jc w:val="center"/>
            </w:pPr>
            <w:r>
              <w:t>n/a</w:t>
            </w:r>
          </w:p>
        </w:tc>
        <w:tc>
          <w:tcPr>
            <w:tcW w:w="0" w:type="auto"/>
            <w:tcBorders>
              <w:right w:val="single" w:sz="18" w:space="0" w:color="auto"/>
            </w:tcBorders>
            <w:vAlign w:val="center"/>
          </w:tcPr>
          <w:p w14:paraId="7C0BB396" w14:textId="77777777" w:rsidR="00A1600C" w:rsidRDefault="00A1600C" w:rsidP="001C1EC5">
            <w:pPr>
              <w:spacing w:line="240" w:lineRule="auto"/>
              <w:ind w:firstLine="0"/>
              <w:jc w:val="center"/>
            </w:pPr>
            <w:r>
              <w:t>n/a</w:t>
            </w:r>
          </w:p>
        </w:tc>
      </w:tr>
      <w:tr w:rsidR="00A1600C" w14:paraId="758D52AD" w14:textId="77777777" w:rsidTr="001C1EC5">
        <w:trPr>
          <w:jc w:val="center"/>
        </w:trPr>
        <w:tc>
          <w:tcPr>
            <w:tcW w:w="0" w:type="auto"/>
            <w:tcBorders>
              <w:left w:val="single" w:sz="18" w:space="0" w:color="000000"/>
              <w:right w:val="single" w:sz="18" w:space="0" w:color="000000"/>
            </w:tcBorders>
            <w:vAlign w:val="center"/>
          </w:tcPr>
          <w:p w14:paraId="4F5B088C" w14:textId="77777777" w:rsidR="00A1600C" w:rsidRDefault="00A1600C" w:rsidP="001C1EC5">
            <w:pPr>
              <w:spacing w:line="240" w:lineRule="auto"/>
              <w:ind w:firstLine="0"/>
              <w:jc w:val="center"/>
            </w:pPr>
            <w:r>
              <w:t>13</w:t>
            </w:r>
          </w:p>
        </w:tc>
        <w:tc>
          <w:tcPr>
            <w:tcW w:w="0" w:type="auto"/>
            <w:tcBorders>
              <w:left w:val="single" w:sz="18" w:space="0" w:color="000000"/>
            </w:tcBorders>
            <w:vAlign w:val="center"/>
          </w:tcPr>
          <w:p w14:paraId="7263C46A" w14:textId="77777777" w:rsidR="00A1600C" w:rsidRDefault="00A1600C" w:rsidP="001C1EC5">
            <w:pPr>
              <w:spacing w:line="240" w:lineRule="auto"/>
              <w:ind w:firstLine="0"/>
              <w:jc w:val="center"/>
            </w:pPr>
            <w:r>
              <w:t>3.68</w:t>
            </w:r>
          </w:p>
        </w:tc>
        <w:tc>
          <w:tcPr>
            <w:tcW w:w="0" w:type="auto"/>
            <w:vAlign w:val="center"/>
          </w:tcPr>
          <w:p w14:paraId="78730360" w14:textId="77777777" w:rsidR="00A1600C" w:rsidRDefault="00A1600C" w:rsidP="001C1EC5">
            <w:pPr>
              <w:spacing w:line="240" w:lineRule="auto"/>
              <w:ind w:firstLine="0"/>
              <w:jc w:val="center"/>
            </w:pPr>
            <w:r>
              <w:t>4.1</w:t>
            </w:r>
          </w:p>
        </w:tc>
        <w:tc>
          <w:tcPr>
            <w:tcW w:w="0" w:type="auto"/>
            <w:vAlign w:val="center"/>
          </w:tcPr>
          <w:p w14:paraId="6F55773A" w14:textId="77777777" w:rsidR="00A1600C" w:rsidRDefault="00A1600C" w:rsidP="001C1EC5">
            <w:pPr>
              <w:spacing w:line="240" w:lineRule="auto"/>
              <w:ind w:firstLine="0"/>
              <w:jc w:val="center"/>
            </w:pPr>
            <w:r>
              <w:t>142.3°</w:t>
            </w:r>
          </w:p>
        </w:tc>
        <w:tc>
          <w:tcPr>
            <w:tcW w:w="0" w:type="auto"/>
            <w:tcBorders>
              <w:right w:val="single" w:sz="18" w:space="0" w:color="auto"/>
            </w:tcBorders>
            <w:vAlign w:val="center"/>
          </w:tcPr>
          <w:p w14:paraId="3CCBE7ED" w14:textId="77777777" w:rsidR="00A1600C" w:rsidRDefault="00A1600C" w:rsidP="001C1EC5">
            <w:pPr>
              <w:spacing w:line="240" w:lineRule="auto"/>
              <w:ind w:firstLine="0"/>
              <w:jc w:val="center"/>
            </w:pPr>
            <w:r>
              <w:t>117.2°</w:t>
            </w:r>
          </w:p>
        </w:tc>
      </w:tr>
      <w:tr w:rsidR="00A1600C" w14:paraId="171BBBC4" w14:textId="77777777" w:rsidTr="001C1EC5">
        <w:trPr>
          <w:jc w:val="center"/>
        </w:trPr>
        <w:tc>
          <w:tcPr>
            <w:tcW w:w="0" w:type="auto"/>
            <w:tcBorders>
              <w:left w:val="single" w:sz="18" w:space="0" w:color="000000"/>
              <w:right w:val="single" w:sz="18" w:space="0" w:color="000000"/>
            </w:tcBorders>
            <w:vAlign w:val="center"/>
          </w:tcPr>
          <w:p w14:paraId="49A9A00C" w14:textId="77777777" w:rsidR="00A1600C" w:rsidRDefault="00A1600C" w:rsidP="001C1EC5">
            <w:pPr>
              <w:spacing w:line="240" w:lineRule="auto"/>
              <w:ind w:firstLine="0"/>
              <w:jc w:val="center"/>
            </w:pPr>
            <w:r>
              <w:t>15</w:t>
            </w:r>
          </w:p>
        </w:tc>
        <w:tc>
          <w:tcPr>
            <w:tcW w:w="0" w:type="auto"/>
            <w:tcBorders>
              <w:left w:val="single" w:sz="18" w:space="0" w:color="000000"/>
            </w:tcBorders>
            <w:vAlign w:val="center"/>
          </w:tcPr>
          <w:p w14:paraId="0B6DC71A" w14:textId="77777777" w:rsidR="00A1600C" w:rsidRDefault="00A1600C" w:rsidP="001C1EC5">
            <w:pPr>
              <w:spacing w:line="240" w:lineRule="auto"/>
              <w:ind w:firstLine="0"/>
              <w:jc w:val="center"/>
            </w:pPr>
            <w:r>
              <w:t>3.42</w:t>
            </w:r>
          </w:p>
        </w:tc>
        <w:tc>
          <w:tcPr>
            <w:tcW w:w="0" w:type="auto"/>
            <w:vAlign w:val="center"/>
          </w:tcPr>
          <w:p w14:paraId="0D7BE2A7" w14:textId="77777777" w:rsidR="00A1600C" w:rsidRDefault="00A1600C" w:rsidP="001C1EC5">
            <w:pPr>
              <w:spacing w:line="240" w:lineRule="auto"/>
              <w:ind w:firstLine="0"/>
              <w:jc w:val="center"/>
            </w:pPr>
            <w:r>
              <w:t>3.92</w:t>
            </w:r>
          </w:p>
        </w:tc>
        <w:tc>
          <w:tcPr>
            <w:tcW w:w="0" w:type="auto"/>
            <w:vAlign w:val="center"/>
          </w:tcPr>
          <w:p w14:paraId="64B2C89A" w14:textId="77777777" w:rsidR="00A1600C" w:rsidRDefault="00A1600C" w:rsidP="001C1EC5">
            <w:pPr>
              <w:spacing w:line="240" w:lineRule="auto"/>
              <w:ind w:firstLine="0"/>
              <w:jc w:val="center"/>
            </w:pPr>
            <w:r>
              <w:t>144.9°</w:t>
            </w:r>
          </w:p>
        </w:tc>
        <w:tc>
          <w:tcPr>
            <w:tcW w:w="0" w:type="auto"/>
            <w:tcBorders>
              <w:right w:val="single" w:sz="18" w:space="0" w:color="auto"/>
            </w:tcBorders>
            <w:vAlign w:val="center"/>
          </w:tcPr>
          <w:p w14:paraId="39C6B508" w14:textId="77777777" w:rsidR="00A1600C" w:rsidRDefault="00A1600C" w:rsidP="001C1EC5">
            <w:pPr>
              <w:spacing w:line="240" w:lineRule="auto"/>
              <w:ind w:firstLine="0"/>
              <w:jc w:val="center"/>
            </w:pPr>
            <w:r>
              <w:t>117.9°</w:t>
            </w:r>
          </w:p>
        </w:tc>
      </w:tr>
      <w:tr w:rsidR="00A1600C" w14:paraId="397F0AC6" w14:textId="77777777" w:rsidTr="001C1EC5">
        <w:trPr>
          <w:jc w:val="center"/>
        </w:trPr>
        <w:tc>
          <w:tcPr>
            <w:tcW w:w="0" w:type="auto"/>
            <w:tcBorders>
              <w:left w:val="single" w:sz="18" w:space="0" w:color="000000"/>
              <w:right w:val="single" w:sz="18" w:space="0" w:color="000000"/>
            </w:tcBorders>
            <w:vAlign w:val="center"/>
          </w:tcPr>
          <w:p w14:paraId="1DFF0919" w14:textId="77777777" w:rsidR="00A1600C" w:rsidRDefault="00A1600C" w:rsidP="001C1EC5">
            <w:pPr>
              <w:spacing w:line="240" w:lineRule="auto"/>
              <w:ind w:firstLine="0"/>
              <w:jc w:val="center"/>
            </w:pPr>
            <w:r>
              <w:t>18</w:t>
            </w:r>
          </w:p>
        </w:tc>
        <w:tc>
          <w:tcPr>
            <w:tcW w:w="0" w:type="auto"/>
            <w:tcBorders>
              <w:left w:val="single" w:sz="18" w:space="0" w:color="000000"/>
            </w:tcBorders>
            <w:vAlign w:val="center"/>
          </w:tcPr>
          <w:p w14:paraId="5C0CD514" w14:textId="77777777" w:rsidR="00A1600C" w:rsidRDefault="00A1600C" w:rsidP="001C1EC5">
            <w:pPr>
              <w:spacing w:line="240" w:lineRule="auto"/>
              <w:ind w:firstLine="0"/>
              <w:jc w:val="center"/>
            </w:pPr>
            <w:r>
              <w:t>3.19</w:t>
            </w:r>
          </w:p>
        </w:tc>
        <w:tc>
          <w:tcPr>
            <w:tcW w:w="0" w:type="auto"/>
            <w:vAlign w:val="center"/>
          </w:tcPr>
          <w:p w14:paraId="735747AA" w14:textId="77777777" w:rsidR="00A1600C" w:rsidRDefault="00A1600C" w:rsidP="001C1EC5">
            <w:pPr>
              <w:spacing w:line="240" w:lineRule="auto"/>
              <w:ind w:firstLine="0"/>
              <w:jc w:val="center"/>
            </w:pPr>
            <w:r>
              <w:t>3.88</w:t>
            </w:r>
          </w:p>
        </w:tc>
        <w:tc>
          <w:tcPr>
            <w:tcW w:w="0" w:type="auto"/>
            <w:vAlign w:val="center"/>
          </w:tcPr>
          <w:p w14:paraId="76653812" w14:textId="77777777" w:rsidR="00A1600C" w:rsidRDefault="00A1600C" w:rsidP="001C1EC5">
            <w:pPr>
              <w:spacing w:line="240" w:lineRule="auto"/>
              <w:ind w:firstLine="0"/>
              <w:jc w:val="center"/>
            </w:pPr>
            <w:r>
              <w:t>145.5°</w:t>
            </w:r>
          </w:p>
        </w:tc>
        <w:tc>
          <w:tcPr>
            <w:tcW w:w="0" w:type="auto"/>
            <w:tcBorders>
              <w:right w:val="single" w:sz="18" w:space="0" w:color="auto"/>
            </w:tcBorders>
            <w:vAlign w:val="center"/>
          </w:tcPr>
          <w:p w14:paraId="2424F95C" w14:textId="77777777" w:rsidR="00A1600C" w:rsidRDefault="00A1600C" w:rsidP="001C1EC5">
            <w:pPr>
              <w:spacing w:line="240" w:lineRule="auto"/>
              <w:ind w:firstLine="0"/>
              <w:jc w:val="center"/>
            </w:pPr>
            <w:r>
              <w:t>114°</w:t>
            </w:r>
          </w:p>
        </w:tc>
      </w:tr>
      <w:tr w:rsidR="00A1600C" w14:paraId="012ABB24" w14:textId="77777777" w:rsidTr="001C1EC5">
        <w:trPr>
          <w:jc w:val="center"/>
        </w:trPr>
        <w:tc>
          <w:tcPr>
            <w:tcW w:w="0" w:type="auto"/>
            <w:tcBorders>
              <w:left w:val="single" w:sz="18" w:space="0" w:color="000000"/>
              <w:bottom w:val="single" w:sz="18" w:space="0" w:color="000000"/>
              <w:right w:val="single" w:sz="18" w:space="0" w:color="000000"/>
            </w:tcBorders>
            <w:vAlign w:val="center"/>
          </w:tcPr>
          <w:p w14:paraId="59CD2B4A" w14:textId="77777777" w:rsidR="00A1600C" w:rsidRDefault="00A1600C" w:rsidP="001C1EC5">
            <w:pPr>
              <w:spacing w:line="240" w:lineRule="auto"/>
              <w:ind w:firstLine="0"/>
              <w:jc w:val="center"/>
            </w:pPr>
            <w:r>
              <w:t>16</w:t>
            </w:r>
          </w:p>
        </w:tc>
        <w:tc>
          <w:tcPr>
            <w:tcW w:w="0" w:type="auto"/>
            <w:tcBorders>
              <w:left w:val="single" w:sz="18" w:space="0" w:color="000000"/>
              <w:bottom w:val="single" w:sz="18" w:space="0" w:color="000000"/>
            </w:tcBorders>
            <w:vAlign w:val="center"/>
          </w:tcPr>
          <w:p w14:paraId="2F029C29" w14:textId="77777777" w:rsidR="00A1600C" w:rsidRDefault="00A1600C" w:rsidP="001C1EC5">
            <w:pPr>
              <w:spacing w:line="240" w:lineRule="auto"/>
              <w:ind w:firstLine="0"/>
              <w:jc w:val="center"/>
            </w:pPr>
            <w:r>
              <w:t>3.5</w:t>
            </w:r>
          </w:p>
        </w:tc>
        <w:tc>
          <w:tcPr>
            <w:tcW w:w="0" w:type="auto"/>
            <w:tcBorders>
              <w:bottom w:val="single" w:sz="18" w:space="0" w:color="000000"/>
            </w:tcBorders>
            <w:vAlign w:val="center"/>
          </w:tcPr>
          <w:p w14:paraId="122DA86A" w14:textId="77777777" w:rsidR="00A1600C" w:rsidRDefault="00A1600C" w:rsidP="001C1EC5">
            <w:pPr>
              <w:spacing w:line="240" w:lineRule="auto"/>
              <w:ind w:firstLine="0"/>
              <w:jc w:val="center"/>
            </w:pPr>
            <w:r>
              <w:t>4.43</w:t>
            </w:r>
          </w:p>
        </w:tc>
        <w:tc>
          <w:tcPr>
            <w:tcW w:w="0" w:type="auto"/>
            <w:tcBorders>
              <w:bottom w:val="single" w:sz="18" w:space="0" w:color="000000"/>
            </w:tcBorders>
            <w:vAlign w:val="center"/>
          </w:tcPr>
          <w:p w14:paraId="7CA2A3F9" w14:textId="77777777" w:rsidR="00A1600C" w:rsidRDefault="00A1600C" w:rsidP="001C1EC5">
            <w:pPr>
              <w:spacing w:line="240" w:lineRule="auto"/>
              <w:ind w:firstLine="0"/>
              <w:jc w:val="center"/>
            </w:pPr>
            <w:r>
              <w:t>n/a</w:t>
            </w:r>
          </w:p>
        </w:tc>
        <w:tc>
          <w:tcPr>
            <w:tcW w:w="0" w:type="auto"/>
            <w:tcBorders>
              <w:bottom w:val="single" w:sz="18" w:space="0" w:color="000000"/>
              <w:right w:val="single" w:sz="18" w:space="0" w:color="auto"/>
            </w:tcBorders>
            <w:vAlign w:val="center"/>
          </w:tcPr>
          <w:p w14:paraId="067993E0" w14:textId="77777777" w:rsidR="00A1600C" w:rsidRDefault="00A1600C" w:rsidP="001C1EC5">
            <w:pPr>
              <w:spacing w:line="240" w:lineRule="auto"/>
              <w:ind w:firstLine="0"/>
              <w:jc w:val="center"/>
            </w:pPr>
            <w:r>
              <w:t>n/a</w:t>
            </w:r>
          </w:p>
        </w:tc>
      </w:tr>
    </w:tbl>
    <w:p w14:paraId="5F5A017C" w14:textId="07233767" w:rsidR="00A1600C" w:rsidRPr="00835CCC" w:rsidRDefault="00A1600C" w:rsidP="00A1600C">
      <w:pPr>
        <w:pStyle w:val="Caption"/>
      </w:pPr>
      <w:bookmarkStart w:id="99" w:name="_Toc459064536"/>
      <w:bookmarkStart w:id="100" w:name="_Toc466714630"/>
      <w:r>
        <w:t xml:space="preserve">Table </w:t>
      </w:r>
      <w:r w:rsidR="00B92437">
        <w:fldChar w:fldCharType="begin"/>
      </w:r>
      <w:r w:rsidR="00B92437">
        <w:instrText xml:space="preserve"> SEQ Table \* ARABIC </w:instrText>
      </w:r>
      <w:r w:rsidR="00B92437">
        <w:fldChar w:fldCharType="separate"/>
      </w:r>
      <w:r w:rsidR="003E7D56">
        <w:t>6</w:t>
      </w:r>
      <w:r w:rsidR="00B92437">
        <w:fldChar w:fldCharType="end"/>
      </w:r>
      <w:r>
        <w:t>. Calculated distance b</w:t>
      </w:r>
      <w:r w:rsidRPr="00AA3638">
        <w:t>etween ACP4/5</w:t>
      </w:r>
      <w:r w:rsidR="007C00FD">
        <w:t xml:space="preserve"> analogues</w:t>
      </w:r>
      <w:r w:rsidRPr="00AA3638">
        <w:t xml:space="preserve"> </w:t>
      </w:r>
      <w:r w:rsidRPr="00875AED">
        <w:rPr>
          <w:i/>
        </w:rPr>
        <w:t>p</w:t>
      </w:r>
      <w:r w:rsidR="00533A43">
        <w:rPr>
          <w:i/>
        </w:rPr>
        <w:t>ara</w:t>
      </w:r>
      <w:r>
        <w:t>-substituent and surrounding r</w:t>
      </w:r>
      <w:r w:rsidRPr="00AA3638">
        <w:t>esidues.</w:t>
      </w:r>
      <w:bookmarkEnd w:id="99"/>
      <w:bookmarkEnd w:id="100"/>
    </w:p>
    <w:p w14:paraId="1AF7CEBD" w14:textId="30D8C1E7" w:rsidR="00A1600C" w:rsidRDefault="000070E1" w:rsidP="00A1600C">
      <w:pPr>
        <w:spacing w:line="240" w:lineRule="auto"/>
        <w:ind w:firstLine="0"/>
        <w:jc w:val="center"/>
      </w:pPr>
      <w:r>
        <w:rPr>
          <w:lang w:val="en-GB" w:eastAsia="en-GB"/>
        </w:rPr>
        <w:lastRenderedPageBreak/>
        <mc:AlternateContent>
          <mc:Choice Requires="wps">
            <w:drawing>
              <wp:anchor distT="0" distB="0" distL="114300" distR="114300" simplePos="0" relativeHeight="251660288" behindDoc="0" locked="0" layoutInCell="1" allowOverlap="1" wp14:anchorId="6F3B923B" wp14:editId="37D9C903">
                <wp:simplePos x="0" y="0"/>
                <wp:positionH relativeFrom="column">
                  <wp:posOffset>2511627</wp:posOffset>
                </wp:positionH>
                <wp:positionV relativeFrom="paragraph">
                  <wp:posOffset>16830</wp:posOffset>
                </wp:positionV>
                <wp:extent cx="307051" cy="343362"/>
                <wp:effectExtent l="0" t="0" r="0" b="12700"/>
                <wp:wrapNone/>
                <wp:docPr id="133" name="Text Box 133"/>
                <wp:cNvGraphicFramePr/>
                <a:graphic xmlns:a="http://schemas.openxmlformats.org/drawingml/2006/main">
                  <a:graphicData uri="http://schemas.microsoft.com/office/word/2010/wordprocessingShape">
                    <wps:wsp>
                      <wps:cNvSpPr txBox="1"/>
                      <wps:spPr>
                        <a:xfrm>
                          <a:off x="0" y="0"/>
                          <a:ext cx="307051" cy="343362"/>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A206172" w14:textId="77777777" w:rsidR="00D54772" w:rsidRDefault="00D54772" w:rsidP="00A1600C">
                            <w:pPr>
                              <w:ind w:firstLine="0"/>
                            </w:pPr>
                            <w: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3B923B" id="Text Box 133" o:spid="_x0000_s1057" type="#_x0000_t202" style="position:absolute;left:0;text-align:left;margin-left:197.75pt;margin-top:1.35pt;width:24.2pt;height:27.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" filled="f" stroked="f">
                <v:textbox>
                  <w:txbxContent>
                    <w:p w14:paraId="2A206172" w14:textId="77777777" w:rsidR="00D54772" w:rsidRDefault="00D54772" w:rsidP="00A1600C">
                      <w:pPr>
                        <w:ind w:firstLine="0"/>
                      </w:pPr>
                      <w:r>
                        <w:t>7</w:t>
                      </w:r>
                    </w:p>
                  </w:txbxContent>
                </v:textbox>
              </v:shape>
            </w:pict>
          </mc:Fallback>
        </mc:AlternateContent>
      </w:r>
      <w:r>
        <w:rPr>
          <w:lang w:val="en-GB" w:eastAsia="en-GB"/>
        </w:rPr>
        <mc:AlternateContent>
          <mc:Choice Requires="wps">
            <w:drawing>
              <wp:anchor distT="0" distB="0" distL="114300" distR="114300" simplePos="0" relativeHeight="251659264" behindDoc="0" locked="0" layoutInCell="1" allowOverlap="1" wp14:anchorId="6D408AF6" wp14:editId="39013FB9">
                <wp:simplePos x="0" y="0"/>
                <wp:positionH relativeFrom="column">
                  <wp:posOffset>602894</wp:posOffset>
                </wp:positionH>
                <wp:positionV relativeFrom="paragraph">
                  <wp:posOffset>16195</wp:posOffset>
                </wp:positionV>
                <wp:extent cx="307051" cy="343362"/>
                <wp:effectExtent l="0" t="0" r="0" b="12700"/>
                <wp:wrapNone/>
                <wp:docPr id="128" name="Text Box 128"/>
                <wp:cNvGraphicFramePr/>
                <a:graphic xmlns:a="http://schemas.openxmlformats.org/drawingml/2006/main">
                  <a:graphicData uri="http://schemas.microsoft.com/office/word/2010/wordprocessingShape">
                    <wps:wsp>
                      <wps:cNvSpPr txBox="1"/>
                      <wps:spPr>
                        <a:xfrm>
                          <a:off x="0" y="0"/>
                          <a:ext cx="307051" cy="343362"/>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0234F2A" w14:textId="77777777" w:rsidR="00D54772" w:rsidRDefault="00D54772" w:rsidP="00A1600C">
                            <w:pPr>
                              <w:ind w:firstLine="0"/>
                            </w:pPr>
                            <w: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408AF6" id="Text Box 128" o:spid="_x0000_s1058" type="#_x0000_t202" style="position:absolute;left:0;text-align:left;margin-left:47.45pt;margin-top:1.3pt;width:24.2pt;height:27.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" filled="f" stroked="f">
                <v:textbox>
                  <w:txbxContent>
                    <w:p w14:paraId="40234F2A" w14:textId="77777777" w:rsidR="00D54772" w:rsidRDefault="00D54772" w:rsidP="00A1600C">
                      <w:pPr>
                        <w:ind w:firstLine="0"/>
                      </w:pPr>
                      <w:r>
                        <w:t>6</w:t>
                      </w:r>
                    </w:p>
                  </w:txbxContent>
                </v:textbox>
              </v:shape>
            </w:pict>
          </mc:Fallback>
        </mc:AlternateContent>
      </w:r>
      <w:r>
        <w:rPr>
          <w:lang w:val="en-GB" w:eastAsia="en-GB"/>
        </w:rPr>
        <mc:AlternateContent>
          <mc:Choice Requires="wpg">
            <w:drawing>
              <wp:anchor distT="0" distB="0" distL="114300" distR="114300" simplePos="0" relativeHeight="251743232" behindDoc="0" locked="0" layoutInCell="1" allowOverlap="1" wp14:anchorId="67940E1E" wp14:editId="7FF6688E">
                <wp:simplePos x="0" y="0"/>
                <wp:positionH relativeFrom="column">
                  <wp:posOffset>2582349</wp:posOffset>
                </wp:positionH>
                <wp:positionV relativeFrom="paragraph">
                  <wp:posOffset>814723</wp:posOffset>
                </wp:positionV>
                <wp:extent cx="1906021" cy="347012"/>
                <wp:effectExtent l="0" t="0" r="0" b="8890"/>
                <wp:wrapNone/>
                <wp:docPr id="232" name="Group 232"/>
                <wp:cNvGraphicFramePr/>
                <a:graphic xmlns:a="http://schemas.openxmlformats.org/drawingml/2006/main">
                  <a:graphicData uri="http://schemas.microsoft.com/office/word/2010/wordprocessingGroup">
                    <wpg:wgp>
                      <wpg:cNvGrpSpPr/>
                      <wpg:grpSpPr>
                        <a:xfrm>
                          <a:off x="0" y="0"/>
                          <a:ext cx="1906021" cy="347012"/>
                          <a:chOff x="73206" y="-31775"/>
                          <a:chExt cx="1906021" cy="347012"/>
                        </a:xfrm>
                      </wpg:grpSpPr>
                      <wps:wsp>
                        <wps:cNvPr id="237" name="Text Box 117"/>
                        <wps:cNvSpPr txBox="1"/>
                        <wps:spPr>
                          <a:xfrm>
                            <a:off x="1293828" y="-31775"/>
                            <a:ext cx="685399" cy="345354"/>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AB46F5F" w14:textId="77777777" w:rsidR="00D54772" w:rsidRDefault="00D54772" w:rsidP="000070E1">
                              <w:pPr>
                                <w:ind w:firstLine="0"/>
                              </w:pPr>
                              <w:r>
                                <w:t>Thr79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3" name="Text Box 117"/>
                        <wps:cNvSpPr txBox="1"/>
                        <wps:spPr>
                          <a:xfrm>
                            <a:off x="73206" y="-30117"/>
                            <a:ext cx="685399" cy="345354"/>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28F5006" w14:textId="77777777" w:rsidR="00D54772" w:rsidRDefault="00D54772" w:rsidP="000070E1">
                              <w:pPr>
                                <w:ind w:firstLine="0"/>
                              </w:pPr>
                              <w:r>
                                <w:t>Met92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7940E1E" id="Group 232" o:spid="_x0000_s1059" style="position:absolute;left:0;text-align:left;margin-left:203.35pt;margin-top:64.15pt;width:150.1pt;height:27.3pt;z-index:251743232;mso-width-relative:margin;mso-height-relative:margin" coordorigin="73206,-31775" coordsize="1906021,347012"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">
                <v:shape id="Text Box 117" o:spid="_x0000_s1060" type="#_x0000_t202" style="position:absolute;left:1293828;top:-31775;width:685399;height:34535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" filled="f" stroked="f">
                  <v:textbox>
                    <w:txbxContent>
                      <w:p w14:paraId="2AB46F5F" w14:textId="77777777" w:rsidR="00D54772" w:rsidRDefault="00D54772" w:rsidP="000070E1">
                        <w:pPr>
                          <w:ind w:firstLine="0"/>
                        </w:pPr>
                        <w:r>
                          <w:t>Thr79</w:t>
                        </w:r>
                      </w:p>
                    </w:txbxContent>
                  </v:textbox>
                </v:shape>
                <v:shape id="Text Box 117" o:spid="_x0000_s1061" type="#_x0000_t202" style="position:absolute;left:73206;top:-30117;width:685399;height:34535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UFM/2wwAA&#10;ANwAAAAPAAAAZHJzL2Rvd25yZXYueG1sRI9BawIxFITvgv8hPMGbJlotdjWKWAo9KbW14O2xee4u&#10;bl6WTXTXf28EweMwM98wi1VrS3Gl2heONYyGCgRx6kzBmYa/36/BDIQPyAZLx6ThRh5Wy25ngYlx&#10;Df/QdR8yESHsE9SQh1AlUvo0J4t+6Cri6J1cbTFEWWfS1NhEuC3lWKl3abHguJBjRZuc0vP+YjUc&#10;tqfj/0Ttsk87rRrXKsn2Q2rd77XrOYhAbXiFn+1vo2E8fYPHmXgE5PIO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UFM/2wwAAANwAAAAPAAAAAAAAAAAAAAAAAJcCAABkcnMvZG93&#10;bnJldi54bWxQSwUGAAAAAAQABAD1AAAAhwMAAAAA&#10;" filled="f" stroked="f">
                  <v:textbox>
                    <w:txbxContent>
                      <w:p w14:paraId="028F5006" w14:textId="77777777" w:rsidR="00D54772" w:rsidRDefault="00D54772" w:rsidP="000070E1">
                        <w:pPr>
                          <w:ind w:firstLine="0"/>
                        </w:pPr>
                        <w:r>
                          <w:t>Met92</w:t>
                        </w:r>
                      </w:p>
                    </w:txbxContent>
                  </v:textbox>
                </v:shape>
              </v:group>
            </w:pict>
          </mc:Fallback>
        </mc:AlternateContent>
      </w:r>
      <w:r>
        <w:rPr>
          <w:lang w:val="en-GB" w:eastAsia="en-GB"/>
        </w:rPr>
        <mc:AlternateContent>
          <mc:Choice Requires="wpg">
            <w:drawing>
              <wp:anchor distT="0" distB="0" distL="114300" distR="114300" simplePos="0" relativeHeight="251741184" behindDoc="0" locked="0" layoutInCell="1" allowOverlap="1" wp14:anchorId="2E006997" wp14:editId="2B161350">
                <wp:simplePos x="0" y="0"/>
                <wp:positionH relativeFrom="column">
                  <wp:posOffset>601387</wp:posOffset>
                </wp:positionH>
                <wp:positionV relativeFrom="paragraph">
                  <wp:posOffset>1388185</wp:posOffset>
                </wp:positionV>
                <wp:extent cx="1906021" cy="347012"/>
                <wp:effectExtent l="0" t="0" r="0" b="8890"/>
                <wp:wrapNone/>
                <wp:docPr id="16" name="Group 16"/>
                <wp:cNvGraphicFramePr/>
                <a:graphic xmlns:a="http://schemas.openxmlformats.org/drawingml/2006/main">
                  <a:graphicData uri="http://schemas.microsoft.com/office/word/2010/wordprocessingGroup">
                    <wpg:wgp>
                      <wpg:cNvGrpSpPr/>
                      <wpg:grpSpPr>
                        <a:xfrm>
                          <a:off x="0" y="0"/>
                          <a:ext cx="1906021" cy="347012"/>
                          <a:chOff x="73206" y="-31775"/>
                          <a:chExt cx="1906021" cy="347012"/>
                        </a:xfrm>
                      </wpg:grpSpPr>
                      <wps:wsp>
                        <wps:cNvPr id="224" name="Text Box 117"/>
                        <wps:cNvSpPr txBox="1"/>
                        <wps:spPr>
                          <a:xfrm>
                            <a:off x="1293828" y="-31775"/>
                            <a:ext cx="685399" cy="345354"/>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783B5F2" w14:textId="77777777" w:rsidR="00D54772" w:rsidRDefault="00D54772" w:rsidP="000070E1">
                              <w:pPr>
                                <w:ind w:firstLine="0"/>
                              </w:pPr>
                              <w:r>
                                <w:t>Thr79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5" name="Text Box 117"/>
                        <wps:cNvSpPr txBox="1"/>
                        <wps:spPr>
                          <a:xfrm>
                            <a:off x="73206" y="-30117"/>
                            <a:ext cx="685399" cy="345354"/>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E5D48B7" w14:textId="77777777" w:rsidR="00D54772" w:rsidRDefault="00D54772" w:rsidP="000070E1">
                              <w:pPr>
                                <w:ind w:firstLine="0"/>
                              </w:pPr>
                              <w:r>
                                <w:t>Met92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E006997" id="Group 16" o:spid="_x0000_s1062" style="position:absolute;left:0;text-align:left;margin-left:47.35pt;margin-top:109.3pt;width:150.1pt;height:27.3pt;z-index:251741184;mso-width-relative:margin;mso-height-relative:margin" coordorigin="73206,-31775" coordsize="1906021,347012"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">
                <v:shape id="Text Box 117" o:spid="_x0000_s1063" type="#_x0000_t202" style="position:absolute;left:1293828;top:-31775;width:685399;height:34535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D+yT/xAAA&#10;ANwAAAAPAAAAZHJzL2Rvd25yZXYueG1sRI9Pa8JAFMTvBb/D8gRvza5Bi0ZXEYvQk6X+A2+P7DMJ&#10;Zt+G7Nak375bKHgcZuY3zHLd21o8qPWVYw3jRIEgzp2puNBwOu5eZyB8QDZYOyYNP+RhvRq8LDEz&#10;ruMvehxCISKEfYYayhCaTEqfl2TRJ64hjt7NtRZDlG0hTYtdhNtapkq9SYsVx4USG9qWlN8P31bD&#10;eX+7Xibqs3i306ZzvZJs51Lr0bDfLEAE6sMz/N/+MBrSdAJ/Z+IRkKt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A/sk/8QAAADcAAAADwAAAAAAAAAAAAAAAACXAgAAZHJzL2Rv&#10;d25yZXYueG1sUEsFBgAAAAAEAAQA9QAAAIgDAAAAAA==&#10;" filled="f" stroked="f">
                  <v:textbox>
                    <w:txbxContent>
                      <w:p w14:paraId="0783B5F2" w14:textId="77777777" w:rsidR="00D54772" w:rsidRDefault="00D54772" w:rsidP="000070E1">
                        <w:pPr>
                          <w:ind w:firstLine="0"/>
                        </w:pPr>
                        <w:r>
                          <w:t>Thr79</w:t>
                        </w:r>
                      </w:p>
                    </w:txbxContent>
                  </v:textbox>
                </v:shape>
                <v:shape id="Text Box 117" o:spid="_x0000_s1064" type="#_x0000_t202" style="position:absolute;left:73206;top:-30117;width:685399;height:34535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st4FkxAAA&#10;ANwAAAAPAAAAZHJzL2Rvd25yZXYueG1sRI9Pi8IwFMTvC36H8ARva2LRxe0aRRTBk8v6Z2Fvj+bZ&#10;FpuX0kRbv/1GEDwOM/MbZrbobCVu1PjSsYbRUIEgzpwpOddwPGzepyB8QDZYOSYNd/KwmPfeZpga&#10;1/IP3fYhFxHCPkUNRQh1KqXPCrLoh64mjt7ZNRZDlE0uTYNthNtKJkp9SIslx4UCa1oVlF32V6vh&#10;tDv//Y7Vd762k7p1nZJsP6XWg363/AIRqAuv8LO9NRqSZAKPM/EIyPk/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bLeBZMQAAADcAAAADwAAAAAAAAAAAAAAAACXAgAAZHJzL2Rv&#10;d25yZXYueG1sUEsFBgAAAAAEAAQA9QAAAIgDAAAAAA==&#10;" filled="f" stroked="f">
                  <v:textbox>
                    <w:txbxContent>
                      <w:p w14:paraId="6E5D48B7" w14:textId="77777777" w:rsidR="00D54772" w:rsidRDefault="00D54772" w:rsidP="000070E1">
                        <w:pPr>
                          <w:ind w:firstLine="0"/>
                        </w:pPr>
                        <w:r>
                          <w:t>Met92</w:t>
                        </w:r>
                      </w:p>
                    </w:txbxContent>
                  </v:textbox>
                </v:shape>
              </v:group>
            </w:pict>
          </mc:Fallback>
        </mc:AlternateContent>
      </w:r>
      <w:r w:rsidR="00A1600C">
        <w:rPr>
          <w:lang w:val="en-GB" w:eastAsia="en-GB"/>
        </w:rPr>
        <w:drawing>
          <wp:inline distT="0" distB="0" distL="0" distR="0" wp14:anchorId="447D0E4E" wp14:editId="08EFA421">
            <wp:extent cx="1911927" cy="1907540"/>
            <wp:effectExtent l="25400" t="25400" r="19050" b="2286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ACP5_6_pSub.png"/>
                    <pic:cNvPicPr/>
                  </pic:nvPicPr>
                  <pic:blipFill rotWithShape="1">
                    <a:blip r:embed="rId59" cstate="screen">
                      <a:extLst>
                        <a:ext uri="{28A0092B-C50C-407E-A947-70E740481C1C}">
                          <a14:useLocalDpi xmlns:a14="http://schemas.microsoft.com/office/drawing/2010/main"/>
                        </a:ext>
                      </a:extLst>
                    </a:blip>
                    <a:srcRect/>
                    <a:stretch/>
                  </pic:blipFill>
                  <pic:spPr bwMode="auto">
                    <a:xfrm>
                      <a:off x="0" y="0"/>
                      <a:ext cx="1912388" cy="1908000"/>
                    </a:xfrm>
                    <a:prstGeom prst="rect">
                      <a:avLst/>
                    </a:prstGeom>
                    <a:ln w="12700" cap="sq" cmpd="sng" algn="ctr">
                      <a:solidFill>
                        <a:srgbClr val="000000"/>
                      </a:solidFill>
                      <a:prstDash val="solid"/>
                      <a:miter lim="800000"/>
                      <a:headEnd type="none" w="med" len="med"/>
                      <a:tailEnd type="none" w="med" len="med"/>
                    </a:ln>
                    <a:effectLst/>
                    <a:extLst>
                      <a:ext uri="{53640926-AAD7-44D8-BBD7-CCE9431645EC}">
                        <a14:shadowObscured xmlns:a14="http://schemas.microsoft.com/office/drawing/2010/main"/>
                      </a:ext>
                    </a:extLst>
                  </pic:spPr>
                </pic:pic>
              </a:graphicData>
            </a:graphic>
          </wp:inline>
        </w:drawing>
      </w:r>
      <w:r w:rsidR="00A1600C">
        <w:rPr>
          <w:lang w:val="en-GB" w:eastAsia="en-GB"/>
        </w:rPr>
        <w:drawing>
          <wp:inline distT="0" distB="0" distL="0" distR="0" wp14:anchorId="2102E6EA" wp14:editId="6C784513">
            <wp:extent cx="1911927" cy="1907540"/>
            <wp:effectExtent l="25400" t="25400" r="19050" b="2286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ACP5_7_pSub.png"/>
                    <pic:cNvPicPr/>
                  </pic:nvPicPr>
                  <pic:blipFill rotWithShape="1">
                    <a:blip r:embed="rId60" cstate="screen">
                      <a:extLst>
                        <a:ext uri="{28A0092B-C50C-407E-A947-70E740481C1C}">
                          <a14:useLocalDpi xmlns:a14="http://schemas.microsoft.com/office/drawing/2010/main"/>
                        </a:ext>
                      </a:extLst>
                    </a:blip>
                    <a:srcRect/>
                    <a:stretch/>
                  </pic:blipFill>
                  <pic:spPr bwMode="auto">
                    <a:xfrm>
                      <a:off x="0" y="0"/>
                      <a:ext cx="1912388" cy="1908000"/>
                    </a:xfrm>
                    <a:prstGeom prst="rect">
                      <a:avLst/>
                    </a:prstGeom>
                    <a:ln w="12700" cap="sq" cmpd="sng" algn="ctr">
                      <a:solidFill>
                        <a:srgbClr val="000000"/>
                      </a:solidFill>
                      <a:prstDash val="solid"/>
                      <a:miter lim="800000"/>
                      <a:headEnd type="none" w="med" len="med"/>
                      <a:tailEnd type="none" w="med" len="med"/>
                    </a:ln>
                    <a:effectLst/>
                    <a:extLst>
                      <a:ext uri="{53640926-AAD7-44D8-BBD7-CCE9431645EC}">
                        <a14:shadowObscured xmlns:a14="http://schemas.microsoft.com/office/drawing/2010/main"/>
                      </a:ext>
                    </a:extLst>
                  </pic:spPr>
                </pic:pic>
              </a:graphicData>
            </a:graphic>
          </wp:inline>
        </w:drawing>
      </w:r>
    </w:p>
    <w:p w14:paraId="2FC2DBB0" w14:textId="3375DB5C" w:rsidR="00A1600C" w:rsidRDefault="000070E1" w:rsidP="00A1600C">
      <w:pPr>
        <w:spacing w:line="240" w:lineRule="auto"/>
        <w:ind w:firstLine="0"/>
        <w:jc w:val="center"/>
      </w:pPr>
      <w:r>
        <w:rPr>
          <w:lang w:val="en-GB" w:eastAsia="en-GB"/>
        </w:rPr>
        <mc:AlternateContent>
          <mc:Choice Requires="wps">
            <w:drawing>
              <wp:anchor distT="0" distB="0" distL="114300" distR="114300" simplePos="0" relativeHeight="251664384" behindDoc="0" locked="0" layoutInCell="1" allowOverlap="1" wp14:anchorId="66846E05" wp14:editId="5CFEE7DB">
                <wp:simplePos x="0" y="0"/>
                <wp:positionH relativeFrom="column">
                  <wp:posOffset>2507870</wp:posOffset>
                </wp:positionH>
                <wp:positionV relativeFrom="paragraph">
                  <wp:posOffset>1949960</wp:posOffset>
                </wp:positionV>
                <wp:extent cx="517537" cy="342900"/>
                <wp:effectExtent l="0" t="0" r="0" b="12700"/>
                <wp:wrapNone/>
                <wp:docPr id="139" name="Text Box 139"/>
                <wp:cNvGraphicFramePr/>
                <a:graphic xmlns:a="http://schemas.openxmlformats.org/drawingml/2006/main">
                  <a:graphicData uri="http://schemas.microsoft.com/office/word/2010/wordprocessingShape">
                    <wps:wsp>
                      <wps:cNvSpPr txBox="1"/>
                      <wps:spPr>
                        <a:xfrm>
                          <a:off x="0" y="0"/>
                          <a:ext cx="517537" cy="3429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7189A0C" w14:textId="77777777" w:rsidR="00D54772" w:rsidRDefault="00D54772" w:rsidP="00A1600C">
                            <w:pPr>
                              <w:ind w:firstLine="0"/>
                            </w:pPr>
                            <w:r>
                              <w:t>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846E05" id="Text Box 139" o:spid="_x0000_s1065" type="#_x0000_t202" style="position:absolute;left:0;text-align:left;margin-left:197.45pt;margin-top:153.55pt;width:40.75pt;height:2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" filled="f" stroked="f">
                <v:textbox>
                  <w:txbxContent>
                    <w:p w14:paraId="17189A0C" w14:textId="77777777" w:rsidR="00D54772" w:rsidRDefault="00D54772" w:rsidP="00A1600C">
                      <w:pPr>
                        <w:ind w:firstLine="0"/>
                      </w:pPr>
                      <w:r>
                        <w:t>15</w:t>
                      </w:r>
                    </w:p>
                  </w:txbxContent>
                </v:textbox>
              </v:shape>
            </w:pict>
          </mc:Fallback>
        </mc:AlternateContent>
      </w:r>
      <w:r>
        <w:rPr>
          <w:lang w:val="en-GB" w:eastAsia="en-GB"/>
        </w:rPr>
        <mc:AlternateContent>
          <mc:Choice Requires="wps">
            <w:drawing>
              <wp:anchor distT="0" distB="0" distL="114300" distR="114300" simplePos="0" relativeHeight="251663360" behindDoc="0" locked="0" layoutInCell="1" allowOverlap="1" wp14:anchorId="4D1EC21C" wp14:editId="3A11A370">
                <wp:simplePos x="0" y="0"/>
                <wp:positionH relativeFrom="column">
                  <wp:posOffset>527222</wp:posOffset>
                </wp:positionH>
                <wp:positionV relativeFrom="paragraph">
                  <wp:posOffset>1949960</wp:posOffset>
                </wp:positionV>
                <wp:extent cx="493324" cy="343362"/>
                <wp:effectExtent l="0" t="0" r="0" b="12700"/>
                <wp:wrapNone/>
                <wp:docPr id="138" name="Text Box 138"/>
                <wp:cNvGraphicFramePr/>
                <a:graphic xmlns:a="http://schemas.openxmlformats.org/drawingml/2006/main">
                  <a:graphicData uri="http://schemas.microsoft.com/office/word/2010/wordprocessingShape">
                    <wps:wsp>
                      <wps:cNvSpPr txBox="1"/>
                      <wps:spPr>
                        <a:xfrm>
                          <a:off x="0" y="0"/>
                          <a:ext cx="493324" cy="343362"/>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AEE9227" w14:textId="77777777" w:rsidR="00D54772" w:rsidRDefault="00D54772" w:rsidP="00A1600C">
                            <w:pPr>
                              <w:ind w:firstLine="0"/>
                            </w:pPr>
                            <w:r>
                              <w:t>13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1EC21C" id="Text Box 138" o:spid="_x0000_s1066" type="#_x0000_t202" style="position:absolute;left:0;text-align:left;margin-left:41.5pt;margin-top:153.55pt;width:38.85pt;height:27.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" filled="f" stroked="f">
                <v:textbox>
                  <w:txbxContent>
                    <w:p w14:paraId="4AEE9227" w14:textId="77777777" w:rsidR="00D54772" w:rsidRDefault="00D54772" w:rsidP="00A1600C">
                      <w:pPr>
                        <w:ind w:firstLine="0"/>
                      </w:pPr>
                      <w:r>
                        <w:t>13</w:t>
                      </w:r>
                    </w:p>
                  </w:txbxContent>
                </v:textbox>
              </v:shape>
            </w:pict>
          </mc:Fallback>
        </mc:AlternateContent>
      </w:r>
      <w:r>
        <w:rPr>
          <w:lang w:val="en-GB" w:eastAsia="en-GB"/>
        </w:rPr>
        <mc:AlternateContent>
          <mc:Choice Requires="wps">
            <w:drawing>
              <wp:anchor distT="0" distB="0" distL="114300" distR="114300" simplePos="0" relativeHeight="251662336" behindDoc="0" locked="0" layoutInCell="1" allowOverlap="1" wp14:anchorId="3BA91097" wp14:editId="51B7C239">
                <wp:simplePos x="0" y="0"/>
                <wp:positionH relativeFrom="column">
                  <wp:posOffset>2507870</wp:posOffset>
                </wp:positionH>
                <wp:positionV relativeFrom="paragraph">
                  <wp:posOffset>6433</wp:posOffset>
                </wp:positionV>
                <wp:extent cx="365137" cy="342900"/>
                <wp:effectExtent l="0" t="0" r="0" b="12700"/>
                <wp:wrapNone/>
                <wp:docPr id="137" name="Text Box 137"/>
                <wp:cNvGraphicFramePr/>
                <a:graphic xmlns:a="http://schemas.openxmlformats.org/drawingml/2006/main">
                  <a:graphicData uri="http://schemas.microsoft.com/office/word/2010/wordprocessingShape">
                    <wps:wsp>
                      <wps:cNvSpPr txBox="1"/>
                      <wps:spPr>
                        <a:xfrm>
                          <a:off x="0" y="0"/>
                          <a:ext cx="365137" cy="3429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7C57ACA" w14:textId="77777777" w:rsidR="00D54772" w:rsidRDefault="00D54772" w:rsidP="00A1600C">
                            <w:pPr>
                              <w:ind w:firstLine="0"/>
                            </w:pPr>
                            <w:r>
                              <w:t>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A91097" id="Text Box 137" o:spid="_x0000_s1067" type="#_x0000_t202" style="position:absolute;left:0;text-align:left;margin-left:197.45pt;margin-top:.5pt;width:28.75pt;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" filled="f" stroked="f">
                <v:textbox>
                  <w:txbxContent>
                    <w:p w14:paraId="27C57ACA" w14:textId="77777777" w:rsidR="00D54772" w:rsidRDefault="00D54772" w:rsidP="00A1600C">
                      <w:pPr>
                        <w:ind w:firstLine="0"/>
                      </w:pPr>
                      <w:r>
                        <w:t>12</w:t>
                      </w:r>
                    </w:p>
                  </w:txbxContent>
                </v:textbox>
              </v:shape>
            </w:pict>
          </mc:Fallback>
        </mc:AlternateContent>
      </w:r>
      <w:r>
        <w:rPr>
          <w:lang w:val="en-GB" w:eastAsia="en-GB"/>
        </w:rPr>
        <mc:AlternateContent>
          <mc:Choice Requires="wps">
            <w:drawing>
              <wp:anchor distT="0" distB="0" distL="114300" distR="114300" simplePos="0" relativeHeight="251661312" behindDoc="0" locked="0" layoutInCell="1" allowOverlap="1" wp14:anchorId="53050839" wp14:editId="11A2E9F0">
                <wp:simplePos x="0" y="0"/>
                <wp:positionH relativeFrom="column">
                  <wp:posOffset>527222</wp:posOffset>
                </wp:positionH>
                <wp:positionV relativeFrom="paragraph">
                  <wp:posOffset>6433</wp:posOffset>
                </wp:positionV>
                <wp:extent cx="417124" cy="343362"/>
                <wp:effectExtent l="0" t="0" r="0" b="12700"/>
                <wp:wrapNone/>
                <wp:docPr id="136" name="Text Box 136"/>
                <wp:cNvGraphicFramePr/>
                <a:graphic xmlns:a="http://schemas.openxmlformats.org/drawingml/2006/main">
                  <a:graphicData uri="http://schemas.microsoft.com/office/word/2010/wordprocessingShape">
                    <wps:wsp>
                      <wps:cNvSpPr txBox="1"/>
                      <wps:spPr>
                        <a:xfrm>
                          <a:off x="0" y="0"/>
                          <a:ext cx="417124" cy="343362"/>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7F1D1FC" w14:textId="77777777" w:rsidR="00D54772" w:rsidRDefault="00D54772" w:rsidP="00A1600C">
                            <w:pPr>
                              <w:ind w:firstLine="0"/>
                            </w:pPr>
                            <w:r>
                              <w:t>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050839" id="Text Box 136" o:spid="_x0000_s1068" type="#_x0000_t202" style="position:absolute;left:0;text-align:left;margin-left:41.5pt;margin-top:.5pt;width:32.85pt;height:27.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" filled="f" stroked="f">
                <v:textbox>
                  <w:txbxContent>
                    <w:p w14:paraId="67F1D1FC" w14:textId="77777777" w:rsidR="00D54772" w:rsidRDefault="00D54772" w:rsidP="00A1600C">
                      <w:pPr>
                        <w:ind w:firstLine="0"/>
                      </w:pPr>
                      <w:r>
                        <w:t>11</w:t>
                      </w:r>
                    </w:p>
                  </w:txbxContent>
                </v:textbox>
              </v:shape>
            </w:pict>
          </mc:Fallback>
        </mc:AlternateContent>
      </w:r>
      <w:r>
        <w:rPr>
          <w:lang w:val="en-GB" w:eastAsia="en-GB"/>
        </w:rPr>
        <mc:AlternateContent>
          <mc:Choice Requires="wpg">
            <w:drawing>
              <wp:anchor distT="0" distB="0" distL="114300" distR="114300" simplePos="0" relativeHeight="251747328" behindDoc="0" locked="0" layoutInCell="1" allowOverlap="1" wp14:anchorId="329E6F43" wp14:editId="31F55EE0">
                <wp:simplePos x="0" y="0"/>
                <wp:positionH relativeFrom="column">
                  <wp:posOffset>2584011</wp:posOffset>
                </wp:positionH>
                <wp:positionV relativeFrom="paragraph">
                  <wp:posOffset>1604010</wp:posOffset>
                </wp:positionV>
                <wp:extent cx="1599850" cy="347677"/>
                <wp:effectExtent l="0" t="0" r="0" b="8255"/>
                <wp:wrapNone/>
                <wp:docPr id="74" name="Group 74"/>
                <wp:cNvGraphicFramePr/>
                <a:graphic xmlns:a="http://schemas.openxmlformats.org/drawingml/2006/main">
                  <a:graphicData uri="http://schemas.microsoft.com/office/word/2010/wordprocessingGroup">
                    <wpg:wgp>
                      <wpg:cNvGrpSpPr/>
                      <wpg:grpSpPr>
                        <a:xfrm>
                          <a:off x="0" y="0"/>
                          <a:ext cx="1599850" cy="347677"/>
                          <a:chOff x="73206" y="-32440"/>
                          <a:chExt cx="1599850" cy="347677"/>
                        </a:xfrm>
                      </wpg:grpSpPr>
                      <wps:wsp>
                        <wps:cNvPr id="75" name="Text Box 117"/>
                        <wps:cNvSpPr txBox="1"/>
                        <wps:spPr>
                          <a:xfrm>
                            <a:off x="987657" y="-32440"/>
                            <a:ext cx="685399" cy="345354"/>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5A82DDB" w14:textId="77777777" w:rsidR="00D54772" w:rsidRDefault="00D54772" w:rsidP="000070E1">
                              <w:pPr>
                                <w:ind w:firstLine="0"/>
                              </w:pPr>
                              <w:r>
                                <w:t>Thr79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9" name="Text Box 117"/>
                        <wps:cNvSpPr txBox="1"/>
                        <wps:spPr>
                          <a:xfrm>
                            <a:off x="73206" y="-30117"/>
                            <a:ext cx="685399" cy="345354"/>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632FFE9" w14:textId="77777777" w:rsidR="00D54772" w:rsidRDefault="00D54772" w:rsidP="000070E1">
                              <w:pPr>
                                <w:ind w:firstLine="0"/>
                              </w:pPr>
                              <w:r>
                                <w:t>Met92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29E6F43" id="Group 74" o:spid="_x0000_s1069" style="position:absolute;left:0;text-align:left;margin-left:203.45pt;margin-top:126.3pt;width:125.95pt;height:27.4pt;z-index:251747328;mso-width-relative:margin;mso-height-relative:margin" coordorigin="73206,-32440" coordsize="1599850,347677"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">
                <v:shape id="Text Box 117" o:spid="_x0000_s1070" type="#_x0000_t202" style="position:absolute;left:987657;top:-32440;width:685399;height:34535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RKJPBwwAA&#10;ANsAAAAPAAAAZHJzL2Rvd25yZXYueG1sRI9Ba8JAFITvBf/D8oTe6q6iVtNsRJRCT4pWBW+P7DMJ&#10;zb4N2a1J/31XKPQ4zMw3TLrqbS3u1PrKsYbxSIEgzp2puNBw+nx/WYDwAdlg7Zg0/JCHVTZ4SjEx&#10;ruMD3Y+hEBHCPkENZQhNIqXPS7LoR64hjt7NtRZDlG0hTYtdhNtaTpSaS4sVx4USG9qUlH8dv62G&#10;8+52vUzVvtjaWdO5Xkm2S6n187Bfv4EI1If/8F/7w2h4ncHjS/wBMvsF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RKJPBwwAAANsAAAAPAAAAAAAAAAAAAAAAAJcCAABkcnMvZG93&#10;bnJldi54bWxQSwUGAAAAAAQABAD1AAAAhwMAAAAA&#10;" filled="f" stroked="f">
                  <v:textbox>
                    <w:txbxContent>
                      <w:p w14:paraId="75A82DDB" w14:textId="77777777" w:rsidR="00D54772" w:rsidRDefault="00D54772" w:rsidP="000070E1">
                        <w:pPr>
                          <w:ind w:firstLine="0"/>
                        </w:pPr>
                        <w:r>
                          <w:t>Thr79</w:t>
                        </w:r>
                      </w:p>
                    </w:txbxContent>
                  </v:textbox>
                </v:shape>
                <v:shape id="Text Box 117" o:spid="_x0000_s1071" type="#_x0000_t202" style="position:absolute;left:73206;top:-30117;width:685399;height:34535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lsOnjwgAA&#10;ANsAAAAPAAAAZHJzL2Rvd25yZXYueG1sRI9Pi8IwFMTvC36H8IS9rYmyK1qNIoqwpxX/grdH82yL&#10;zUtpou1+eyMIHoeZ+Q0znbe2FHeqfeFYQ7+nQBCnzhScaTjs118jED4gGywdk4Z/8jCfdT6mmBjX&#10;8Jbuu5CJCGGfoIY8hCqR0qc5WfQ9VxFH7+JqiyHKOpOmxibCbSkHSg2lxYLjQo4VLXNKr7ub1XD8&#10;u5xP32qTrexP1bhWSbZjqfVnt11MQARqwzv8av8aDaMxPL/EHyBnD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CWw6ePCAAAA2wAAAA8AAAAAAAAAAAAAAAAAlwIAAGRycy9kb3du&#10;cmV2LnhtbFBLBQYAAAAABAAEAPUAAACGAwAAAAA=&#10;" filled="f" stroked="f">
                  <v:textbox>
                    <w:txbxContent>
                      <w:p w14:paraId="6632FFE9" w14:textId="77777777" w:rsidR="00D54772" w:rsidRDefault="00D54772" w:rsidP="000070E1">
                        <w:pPr>
                          <w:ind w:firstLine="0"/>
                        </w:pPr>
                        <w:r>
                          <w:t>Met92</w:t>
                        </w:r>
                      </w:p>
                    </w:txbxContent>
                  </v:textbox>
                </v:shape>
              </v:group>
            </w:pict>
          </mc:Fallback>
        </mc:AlternateContent>
      </w:r>
      <w:r>
        <w:rPr>
          <w:lang w:val="en-GB" w:eastAsia="en-GB"/>
        </w:rPr>
        <mc:AlternateContent>
          <mc:Choice Requires="wpg">
            <w:drawing>
              <wp:anchor distT="0" distB="0" distL="114300" distR="114300" simplePos="0" relativeHeight="251745280" behindDoc="0" locked="0" layoutInCell="1" allowOverlap="1" wp14:anchorId="2F6973CC" wp14:editId="2D45842E">
                <wp:simplePos x="0" y="0"/>
                <wp:positionH relativeFrom="column">
                  <wp:posOffset>602520</wp:posOffset>
                </wp:positionH>
                <wp:positionV relativeFrom="paragraph">
                  <wp:posOffset>689402</wp:posOffset>
                </wp:positionV>
                <wp:extent cx="1906021" cy="347012"/>
                <wp:effectExtent l="0" t="0" r="0" b="8890"/>
                <wp:wrapNone/>
                <wp:docPr id="255" name="Group 255"/>
                <wp:cNvGraphicFramePr/>
                <a:graphic xmlns:a="http://schemas.openxmlformats.org/drawingml/2006/main">
                  <a:graphicData uri="http://schemas.microsoft.com/office/word/2010/wordprocessingGroup">
                    <wpg:wgp>
                      <wpg:cNvGrpSpPr/>
                      <wpg:grpSpPr>
                        <a:xfrm>
                          <a:off x="0" y="0"/>
                          <a:ext cx="1906021" cy="347012"/>
                          <a:chOff x="73206" y="-31775"/>
                          <a:chExt cx="1906021" cy="347012"/>
                        </a:xfrm>
                      </wpg:grpSpPr>
                      <wps:wsp>
                        <wps:cNvPr id="258" name="Text Box 117"/>
                        <wps:cNvSpPr txBox="1"/>
                        <wps:spPr>
                          <a:xfrm>
                            <a:off x="1293828" y="-31775"/>
                            <a:ext cx="685399" cy="345354"/>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07E9F44" w14:textId="77777777" w:rsidR="00D54772" w:rsidRDefault="00D54772" w:rsidP="000070E1">
                              <w:pPr>
                                <w:ind w:firstLine="0"/>
                              </w:pPr>
                              <w:r>
                                <w:t>Thr79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75" name="Text Box 117"/>
                        <wps:cNvSpPr txBox="1"/>
                        <wps:spPr>
                          <a:xfrm>
                            <a:off x="73206" y="-30117"/>
                            <a:ext cx="685399" cy="345354"/>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0C0FD1A" w14:textId="77777777" w:rsidR="00D54772" w:rsidRDefault="00D54772" w:rsidP="000070E1">
                              <w:pPr>
                                <w:ind w:firstLine="0"/>
                              </w:pPr>
                              <w:r>
                                <w:t>Met92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F6973CC" id="Group 255" o:spid="_x0000_s1072" style="position:absolute;left:0;text-align:left;margin-left:47.45pt;margin-top:54.3pt;width:150.1pt;height:27.3pt;z-index:251745280;mso-width-relative:margin;mso-height-relative:margin" coordorigin="73206,-31775" coordsize="1906021,347012"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">
                <v:shape id="Text Box 117" o:spid="_x0000_s1073" type="#_x0000_t202" style="position:absolute;left:1293828;top:-31775;width:685399;height:34535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" filled="f" stroked="f">
                  <v:textbox>
                    <w:txbxContent>
                      <w:p w14:paraId="707E9F44" w14:textId="77777777" w:rsidR="00D54772" w:rsidRDefault="00D54772" w:rsidP="000070E1">
                        <w:pPr>
                          <w:ind w:firstLine="0"/>
                        </w:pPr>
                        <w:r>
                          <w:t>Thr79</w:t>
                        </w:r>
                      </w:p>
                    </w:txbxContent>
                  </v:textbox>
                </v:shape>
                <v:shape id="Text Box 117" o:spid="_x0000_s1074" type="#_x0000_t202" style="position:absolute;left:73206;top:-30117;width:685399;height:34535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" filled="f" stroked="f">
                  <v:textbox>
                    <w:txbxContent>
                      <w:p w14:paraId="50C0FD1A" w14:textId="77777777" w:rsidR="00D54772" w:rsidRDefault="00D54772" w:rsidP="000070E1">
                        <w:pPr>
                          <w:ind w:firstLine="0"/>
                        </w:pPr>
                        <w:r>
                          <w:t>Met92</w:t>
                        </w:r>
                      </w:p>
                    </w:txbxContent>
                  </v:textbox>
                </v:shape>
              </v:group>
            </w:pict>
          </mc:Fallback>
        </mc:AlternateContent>
      </w:r>
      <w:r w:rsidR="00A1600C">
        <w:rPr>
          <w:lang w:val="en-GB" w:eastAsia="en-GB"/>
        </w:rPr>
        <w:drawing>
          <wp:inline distT="0" distB="0" distL="0" distR="0" wp14:anchorId="7FB6A4B4" wp14:editId="5EEC9327">
            <wp:extent cx="1911928" cy="1907540"/>
            <wp:effectExtent l="25400" t="25400" r="19050" b="2286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ACP5_11_pSub.png"/>
                    <pic:cNvPicPr/>
                  </pic:nvPicPr>
                  <pic:blipFill rotWithShape="1">
                    <a:blip r:embed="rId61" cstate="screen">
                      <a:extLst>
                        <a:ext uri="{28A0092B-C50C-407E-A947-70E740481C1C}">
                          <a14:useLocalDpi xmlns:a14="http://schemas.microsoft.com/office/drawing/2010/main"/>
                        </a:ext>
                      </a:extLst>
                    </a:blip>
                    <a:srcRect/>
                    <a:stretch/>
                  </pic:blipFill>
                  <pic:spPr bwMode="auto">
                    <a:xfrm>
                      <a:off x="0" y="0"/>
                      <a:ext cx="1912389" cy="1908000"/>
                    </a:xfrm>
                    <a:prstGeom prst="rect">
                      <a:avLst/>
                    </a:prstGeom>
                    <a:ln w="12700" cap="sq" cmpd="sng" algn="ctr">
                      <a:solidFill>
                        <a:srgbClr val="000000"/>
                      </a:solidFill>
                      <a:prstDash val="solid"/>
                      <a:miter lim="800000"/>
                      <a:headEnd type="none" w="med" len="med"/>
                      <a:tailEnd type="none" w="med" len="med"/>
                    </a:ln>
                    <a:effectLst/>
                    <a:extLst>
                      <a:ext uri="{53640926-AAD7-44D8-BBD7-CCE9431645EC}">
                        <a14:shadowObscured xmlns:a14="http://schemas.microsoft.com/office/drawing/2010/main"/>
                      </a:ext>
                    </a:extLst>
                  </pic:spPr>
                </pic:pic>
              </a:graphicData>
            </a:graphic>
          </wp:inline>
        </w:drawing>
      </w:r>
      <w:r w:rsidR="00A1600C">
        <w:rPr>
          <w:lang w:val="en-GB" w:eastAsia="en-GB"/>
        </w:rPr>
        <w:drawing>
          <wp:inline distT="0" distB="0" distL="0" distR="0" wp14:anchorId="626FF994" wp14:editId="34D63315">
            <wp:extent cx="1911293" cy="1906905"/>
            <wp:effectExtent l="25400" t="25400" r="19685" b="2349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ACP5_12_pSub.png"/>
                    <pic:cNvPicPr/>
                  </pic:nvPicPr>
                  <pic:blipFill rotWithShape="1">
                    <a:blip r:embed="rId62" cstate="screen">
                      <a:extLst>
                        <a:ext uri="{28A0092B-C50C-407E-A947-70E740481C1C}">
                          <a14:useLocalDpi xmlns:a14="http://schemas.microsoft.com/office/drawing/2010/main"/>
                        </a:ext>
                      </a:extLst>
                    </a:blip>
                    <a:srcRect/>
                    <a:stretch/>
                  </pic:blipFill>
                  <pic:spPr bwMode="auto">
                    <a:xfrm flipH="1">
                      <a:off x="0" y="0"/>
                      <a:ext cx="1912391" cy="1908000"/>
                    </a:xfrm>
                    <a:prstGeom prst="rect">
                      <a:avLst/>
                    </a:prstGeom>
                    <a:ln w="12700" cap="flat" cmpd="sng" algn="ctr">
                      <a:solidFill>
                        <a:sysClr val="windowText" lastClr="000000"/>
                      </a:solidFill>
                      <a:prstDash val="solid"/>
                      <a:round/>
                      <a:headEnd type="none" w="med" len="med"/>
                      <a:tailEnd type="none" w="med" len="med"/>
                    </a:ln>
                    <a:effectLst/>
                    <a:extLst>
                      <a:ext uri="{53640926-AAD7-44D8-BBD7-CCE9431645EC}">
                        <a14:shadowObscured xmlns:a14="http://schemas.microsoft.com/office/drawing/2010/main"/>
                      </a:ext>
                    </a:extLst>
                  </pic:spPr>
                </pic:pic>
              </a:graphicData>
            </a:graphic>
          </wp:inline>
        </w:drawing>
      </w:r>
    </w:p>
    <w:p w14:paraId="6172BD29" w14:textId="61C2C706" w:rsidR="00A1600C" w:rsidRDefault="000070E1" w:rsidP="00A1600C">
      <w:pPr>
        <w:spacing w:line="240" w:lineRule="auto"/>
        <w:ind w:firstLine="0"/>
        <w:jc w:val="center"/>
      </w:pPr>
      <w:r>
        <w:rPr>
          <w:lang w:val="en-GB" w:eastAsia="en-GB"/>
        </w:rPr>
        <mc:AlternateContent>
          <mc:Choice Requires="wps">
            <w:drawing>
              <wp:anchor distT="0" distB="0" distL="114300" distR="114300" simplePos="0" relativeHeight="251665408" behindDoc="0" locked="0" layoutInCell="1" allowOverlap="1" wp14:anchorId="669A507E" wp14:editId="18728665">
                <wp:simplePos x="0" y="0"/>
                <wp:positionH relativeFrom="column">
                  <wp:posOffset>2473918</wp:posOffset>
                </wp:positionH>
                <wp:positionV relativeFrom="paragraph">
                  <wp:posOffset>1934845</wp:posOffset>
                </wp:positionV>
                <wp:extent cx="417124" cy="343362"/>
                <wp:effectExtent l="0" t="0" r="0" b="12700"/>
                <wp:wrapNone/>
                <wp:docPr id="140" name="Text Box 140"/>
                <wp:cNvGraphicFramePr/>
                <a:graphic xmlns:a="http://schemas.openxmlformats.org/drawingml/2006/main">
                  <a:graphicData uri="http://schemas.microsoft.com/office/word/2010/wordprocessingShape">
                    <wps:wsp>
                      <wps:cNvSpPr txBox="1"/>
                      <wps:spPr>
                        <a:xfrm>
                          <a:off x="0" y="0"/>
                          <a:ext cx="417124" cy="343362"/>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71DA83B" w14:textId="77777777" w:rsidR="00D54772" w:rsidRDefault="00D54772" w:rsidP="00A1600C">
                            <w:pPr>
                              <w:ind w:firstLine="0"/>
                            </w:pPr>
                            <w:r>
                              <w:t>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9A507E" id="Text Box 140" o:spid="_x0000_s1075" type="#_x0000_t202" style="position:absolute;left:0;text-align:left;margin-left:194.8pt;margin-top:152.35pt;width:32.85pt;height:27.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" filled="f" stroked="f">
                <v:textbox>
                  <w:txbxContent>
                    <w:p w14:paraId="371DA83B" w14:textId="77777777" w:rsidR="00D54772" w:rsidRDefault="00D54772" w:rsidP="00A1600C">
                      <w:pPr>
                        <w:ind w:firstLine="0"/>
                      </w:pPr>
                      <w:r>
                        <w:t>18</w:t>
                      </w:r>
                    </w:p>
                  </w:txbxContent>
                </v:textbox>
              </v:shape>
            </w:pict>
          </mc:Fallback>
        </mc:AlternateContent>
      </w:r>
      <w:r>
        <w:rPr>
          <w:lang w:val="en-GB" w:eastAsia="en-GB"/>
        </w:rPr>
        <mc:AlternateContent>
          <mc:Choice Requires="wps">
            <w:drawing>
              <wp:anchor distT="0" distB="0" distL="114300" distR="114300" simplePos="0" relativeHeight="251666432" behindDoc="0" locked="0" layoutInCell="1" allowOverlap="1" wp14:anchorId="513DF937" wp14:editId="7C9A9B64">
                <wp:simplePos x="0" y="0"/>
                <wp:positionH relativeFrom="column">
                  <wp:posOffset>523875</wp:posOffset>
                </wp:positionH>
                <wp:positionV relativeFrom="paragraph">
                  <wp:posOffset>1934845</wp:posOffset>
                </wp:positionV>
                <wp:extent cx="441325" cy="342900"/>
                <wp:effectExtent l="0" t="0" r="0" b="12700"/>
                <wp:wrapNone/>
                <wp:docPr id="141" name="Text Box 141"/>
                <wp:cNvGraphicFramePr/>
                <a:graphic xmlns:a="http://schemas.openxmlformats.org/drawingml/2006/main">
                  <a:graphicData uri="http://schemas.microsoft.com/office/word/2010/wordprocessingShape">
                    <wps:wsp>
                      <wps:cNvSpPr txBox="1"/>
                      <wps:spPr>
                        <a:xfrm>
                          <a:off x="0" y="0"/>
                          <a:ext cx="441325" cy="3429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B83F43B" w14:textId="77777777" w:rsidR="00D54772" w:rsidRDefault="00D54772" w:rsidP="00A1600C">
                            <w:pPr>
                              <w:ind w:firstLine="0"/>
                            </w:pPr>
                            <w:r>
                              <w:t>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3DF937" id="Text Box 141" o:spid="_x0000_s1076" type="#_x0000_t202" style="position:absolute;left:0;text-align:left;margin-left:41.25pt;margin-top:152.35pt;width:34.75pt;height:2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" filled="f" stroked="f">
                <v:textbox>
                  <w:txbxContent>
                    <w:p w14:paraId="1B83F43B" w14:textId="77777777" w:rsidR="00D54772" w:rsidRDefault="00D54772" w:rsidP="00A1600C">
                      <w:pPr>
                        <w:ind w:firstLine="0"/>
                      </w:pPr>
                      <w:r>
                        <w:t>16</w:t>
                      </w:r>
                    </w:p>
                  </w:txbxContent>
                </v:textbox>
              </v:shape>
            </w:pict>
          </mc:Fallback>
        </mc:AlternateContent>
      </w:r>
      <w:r>
        <w:rPr>
          <w:lang w:val="en-GB" w:eastAsia="en-GB"/>
        </w:rPr>
        <mc:AlternateContent>
          <mc:Choice Requires="wpg">
            <w:drawing>
              <wp:anchor distT="0" distB="0" distL="114300" distR="114300" simplePos="0" relativeHeight="251751424" behindDoc="0" locked="0" layoutInCell="1" allowOverlap="1" wp14:anchorId="0E5A4F6F" wp14:editId="52484F33">
                <wp:simplePos x="0" y="0"/>
                <wp:positionH relativeFrom="column">
                  <wp:posOffset>2507099</wp:posOffset>
                </wp:positionH>
                <wp:positionV relativeFrom="paragraph">
                  <wp:posOffset>795669</wp:posOffset>
                </wp:positionV>
                <wp:extent cx="1905362" cy="455195"/>
                <wp:effectExtent l="0" t="0" r="0" b="2540"/>
                <wp:wrapNone/>
                <wp:docPr id="305" name="Group 305"/>
                <wp:cNvGraphicFramePr/>
                <a:graphic xmlns:a="http://schemas.openxmlformats.org/drawingml/2006/main">
                  <a:graphicData uri="http://schemas.microsoft.com/office/word/2010/wordprocessingGroup">
                    <wpg:wgp>
                      <wpg:cNvGrpSpPr/>
                      <wpg:grpSpPr>
                        <a:xfrm>
                          <a:off x="0" y="0"/>
                          <a:ext cx="1905362" cy="455195"/>
                          <a:chOff x="73206" y="-30117"/>
                          <a:chExt cx="1905362" cy="455195"/>
                        </a:xfrm>
                      </wpg:grpSpPr>
                      <wps:wsp>
                        <wps:cNvPr id="306" name="Text Box 117"/>
                        <wps:cNvSpPr txBox="1"/>
                        <wps:spPr>
                          <a:xfrm>
                            <a:off x="1293169" y="79724"/>
                            <a:ext cx="685399" cy="345354"/>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86FAB42" w14:textId="77777777" w:rsidR="00D54772" w:rsidRDefault="00D54772" w:rsidP="000070E1">
                              <w:pPr>
                                <w:ind w:firstLine="0"/>
                              </w:pPr>
                              <w:r>
                                <w:t>Thr79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7" name="Text Box 117"/>
                        <wps:cNvSpPr txBox="1"/>
                        <wps:spPr>
                          <a:xfrm>
                            <a:off x="73206" y="-30117"/>
                            <a:ext cx="685399" cy="345354"/>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E5F6B13" w14:textId="77777777" w:rsidR="00D54772" w:rsidRDefault="00D54772" w:rsidP="000070E1">
                              <w:pPr>
                                <w:ind w:firstLine="0"/>
                              </w:pPr>
                              <w:r>
                                <w:t>Met92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E5A4F6F" id="Group 305" o:spid="_x0000_s1077" style="position:absolute;left:0;text-align:left;margin-left:197.4pt;margin-top:62.65pt;width:150.05pt;height:35.85pt;z-index:251751424;mso-width-relative:margin;mso-height-relative:margin" coordorigin="73206,-30117" coordsize="1905362,45519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">
                <v:shape id="Text Box 117" o:spid="_x0000_s1078" type="#_x0000_t202" style="position:absolute;left:1293169;top:79724;width:685399;height:34535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hMUzuwwAA&#10;ANwAAAAPAAAAZHJzL2Rvd25yZXYueG1sRI9Ba8JAFITvgv9heUJvumutoqmrSKXQk9JUBW+P7DMJ&#10;zb4N2a1J/70rCB6HmfmGWa47W4krNb50rGE8UiCIM2dKzjUcfj6HcxA+IBusHJOGf/KwXvV7S0yM&#10;a/mbrmnIRYSwT1BDEUKdSOmzgiz6kauJo3dxjcUQZZNL02Ab4baSr0rNpMWS40KBNX0UlP2mf1bD&#10;cXc5n97UPt/aad26Tkm2C6n1y6DbvIMI1IVn+NH+Mhomagb3M/EIyNUN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hMUzuwwAAANwAAAAPAAAAAAAAAAAAAAAAAJcCAABkcnMvZG93&#10;bnJldi54bWxQSwUGAAAAAAQABAD1AAAAhwMAAAAA&#10;" filled="f" stroked="f">
                  <v:textbox>
                    <w:txbxContent>
                      <w:p w14:paraId="786FAB42" w14:textId="77777777" w:rsidR="00D54772" w:rsidRDefault="00D54772" w:rsidP="000070E1">
                        <w:pPr>
                          <w:ind w:firstLine="0"/>
                        </w:pPr>
                        <w:r>
                          <w:t>Thr79</w:t>
                        </w:r>
                      </w:p>
                    </w:txbxContent>
                  </v:textbox>
                </v:shape>
                <v:shape id="Text Box 117" o:spid="_x0000_s1079" type="#_x0000_t202" style="position:absolute;left:73206;top:-30117;width:685399;height:34535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Ofel1xAAA&#10;ANwAAAAPAAAAZHJzL2Rvd25yZXYueG1sRI9bawIxFITfC/6HcIS+aaJtvaxGEUvBp4pX8O2wOe4u&#10;bk6WTequ/74pCH0cZuYbZr5sbSnuVPvCsYZBX4EgTp0pONNwPHz1JiB8QDZYOiYND/KwXHRe5pgY&#10;1/CO7vuQiQhhn6CGPIQqkdKnOVn0fVcRR+/qaoshyjqTpsYmwm0ph0qNpMWC40KOFa1zSm/7H6vh&#10;9H29nN/VNvu0H1XjWiXZTqXWr912NQMRqA3/4Wd7YzS8qTH8nYlHQC5+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zn3pdcQAAADcAAAADwAAAAAAAAAAAAAAAACXAgAAZHJzL2Rv&#10;d25yZXYueG1sUEsFBgAAAAAEAAQA9QAAAIgDAAAAAA==&#10;" filled="f" stroked="f">
                  <v:textbox>
                    <w:txbxContent>
                      <w:p w14:paraId="6E5F6B13" w14:textId="77777777" w:rsidR="00D54772" w:rsidRDefault="00D54772" w:rsidP="000070E1">
                        <w:pPr>
                          <w:ind w:firstLine="0"/>
                        </w:pPr>
                        <w:r>
                          <w:t>Met92</w:t>
                        </w:r>
                      </w:p>
                    </w:txbxContent>
                  </v:textbox>
                </v:shape>
              </v:group>
            </w:pict>
          </mc:Fallback>
        </mc:AlternateContent>
      </w:r>
      <w:r>
        <w:rPr>
          <w:lang w:val="en-GB" w:eastAsia="en-GB"/>
        </w:rPr>
        <mc:AlternateContent>
          <mc:Choice Requires="wpg">
            <w:drawing>
              <wp:anchor distT="0" distB="0" distL="114300" distR="114300" simplePos="0" relativeHeight="251749376" behindDoc="0" locked="0" layoutInCell="1" allowOverlap="1" wp14:anchorId="2EB89C52" wp14:editId="3B134BBE">
                <wp:simplePos x="0" y="0"/>
                <wp:positionH relativeFrom="column">
                  <wp:posOffset>602615</wp:posOffset>
                </wp:positionH>
                <wp:positionV relativeFrom="paragraph">
                  <wp:posOffset>676911</wp:posOffset>
                </wp:positionV>
                <wp:extent cx="1904793" cy="573549"/>
                <wp:effectExtent l="0" t="0" r="635" b="10795"/>
                <wp:wrapNone/>
                <wp:docPr id="302" name="Group 302"/>
                <wp:cNvGraphicFramePr/>
                <a:graphic xmlns:a="http://schemas.openxmlformats.org/drawingml/2006/main">
                  <a:graphicData uri="http://schemas.microsoft.com/office/word/2010/wordprocessingGroup">
                    <wpg:wgp>
                      <wpg:cNvGrpSpPr/>
                      <wpg:grpSpPr>
                        <a:xfrm>
                          <a:off x="0" y="0"/>
                          <a:ext cx="1904793" cy="573549"/>
                          <a:chOff x="74434" y="-259970"/>
                          <a:chExt cx="1904793" cy="573549"/>
                        </a:xfrm>
                      </wpg:grpSpPr>
                      <wps:wsp>
                        <wps:cNvPr id="303" name="Text Box 117"/>
                        <wps:cNvSpPr txBox="1"/>
                        <wps:spPr>
                          <a:xfrm>
                            <a:off x="1293828" y="-31775"/>
                            <a:ext cx="685399" cy="345354"/>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4F046B8" w14:textId="77777777" w:rsidR="00D54772" w:rsidRDefault="00D54772" w:rsidP="000070E1">
                              <w:pPr>
                                <w:ind w:firstLine="0"/>
                              </w:pPr>
                              <w:r>
                                <w:t>Thr79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4" name="Text Box 117"/>
                        <wps:cNvSpPr txBox="1"/>
                        <wps:spPr>
                          <a:xfrm>
                            <a:off x="74434" y="-259970"/>
                            <a:ext cx="685399" cy="345354"/>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24B15C2" w14:textId="77777777" w:rsidR="00D54772" w:rsidRDefault="00D54772" w:rsidP="000070E1">
                              <w:pPr>
                                <w:ind w:firstLine="0"/>
                              </w:pPr>
                              <w:r>
                                <w:t>Met92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EB89C52" id="Group 302" o:spid="_x0000_s1080" style="position:absolute;left:0;text-align:left;margin-left:47.45pt;margin-top:53.3pt;width:150pt;height:45.15pt;z-index:251749376;mso-width-relative:margin;mso-height-relative:margin" coordorigin="74434,-259970" coordsize="1904793,573549"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">
                <v:shape id="Text Box 117" o:spid="_x0000_s1081" type="#_x0000_t202" style="position:absolute;left:1293828;top:-31775;width:685399;height:34535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" filled="f" stroked="f">
                  <v:textbox>
                    <w:txbxContent>
                      <w:p w14:paraId="04F046B8" w14:textId="77777777" w:rsidR="00D54772" w:rsidRDefault="00D54772" w:rsidP="000070E1">
                        <w:pPr>
                          <w:ind w:firstLine="0"/>
                        </w:pPr>
                        <w:r>
                          <w:t>Thr79</w:t>
                        </w:r>
                      </w:p>
                    </w:txbxContent>
                  </v:textbox>
                </v:shape>
                <v:shape id="Text Box 117" o:spid="_x0000_s1082" type="#_x0000_t202" style="position:absolute;left:74434;top:-259970;width:685399;height:34535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r3cCxAAA&#10;ANwAAAAPAAAAZHJzL2Rvd25yZXYueG1sRI9Pa8JAFMTvgt9heUJvdddqRaOrSKXQk8X4B7w9ss8k&#10;mH0bsluTfvuuUPA4zMxvmOW6s5W4U+NLxxpGQwWCOHOm5FzD8fD5OgPhA7LByjFp+CUP61W/t8TE&#10;uJb3dE9DLiKEfYIaihDqREqfFWTRD11NHL2rayyGKJtcmgbbCLeVfFNqKi2WHBcKrOmjoOyW/lgN&#10;p931cp6o73xr3+vWdUqynUutXwbdZgEiUBee4f/2l9EwVhN4nIlHQK7+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Pq93AsQAAADcAAAADwAAAAAAAAAAAAAAAACXAgAAZHJzL2Rv&#10;d25yZXYueG1sUEsFBgAAAAAEAAQA9QAAAIgDAAAAAA==&#10;" filled="f" stroked="f">
                  <v:textbox>
                    <w:txbxContent>
                      <w:p w14:paraId="724B15C2" w14:textId="77777777" w:rsidR="00D54772" w:rsidRDefault="00D54772" w:rsidP="000070E1">
                        <w:pPr>
                          <w:ind w:firstLine="0"/>
                        </w:pPr>
                        <w:r>
                          <w:t>Met92</w:t>
                        </w:r>
                      </w:p>
                    </w:txbxContent>
                  </v:textbox>
                </v:shape>
              </v:group>
            </w:pict>
          </mc:Fallback>
        </mc:AlternateContent>
      </w:r>
      <w:r w:rsidR="00A1600C">
        <w:rPr>
          <w:lang w:val="en-GB" w:eastAsia="en-GB"/>
        </w:rPr>
        <w:drawing>
          <wp:inline distT="0" distB="0" distL="0" distR="0" wp14:anchorId="7B079FF6" wp14:editId="6E4D874C">
            <wp:extent cx="1911927" cy="1907540"/>
            <wp:effectExtent l="25400" t="25400" r="19050" b="2286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ACP5_13_pSub.png"/>
                    <pic:cNvPicPr/>
                  </pic:nvPicPr>
                  <pic:blipFill rotWithShape="1">
                    <a:blip r:embed="rId63" cstate="screen">
                      <a:extLst>
                        <a:ext uri="{28A0092B-C50C-407E-A947-70E740481C1C}">
                          <a14:useLocalDpi xmlns:a14="http://schemas.microsoft.com/office/drawing/2010/main"/>
                        </a:ext>
                      </a:extLst>
                    </a:blip>
                    <a:srcRect/>
                    <a:stretch/>
                  </pic:blipFill>
                  <pic:spPr bwMode="auto">
                    <a:xfrm>
                      <a:off x="0" y="0"/>
                      <a:ext cx="1912388" cy="1908000"/>
                    </a:xfrm>
                    <a:prstGeom prst="rect">
                      <a:avLst/>
                    </a:prstGeom>
                    <a:ln w="1270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r w:rsidR="00A1600C">
        <w:rPr>
          <w:lang w:val="en-GB" w:eastAsia="en-GB"/>
        </w:rPr>
        <w:drawing>
          <wp:inline distT="0" distB="0" distL="0" distR="0" wp14:anchorId="3B5ECA61" wp14:editId="2F4C4F31">
            <wp:extent cx="1911580" cy="1907204"/>
            <wp:effectExtent l="25400" t="25400" r="19050" b="2349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ACP5_15_pSub.png"/>
                    <pic:cNvPicPr/>
                  </pic:nvPicPr>
                  <pic:blipFill rotWithShape="1">
                    <a:blip r:embed="rId64" cstate="screen">
                      <a:extLst>
                        <a:ext uri="{28A0092B-C50C-407E-A947-70E740481C1C}">
                          <a14:useLocalDpi xmlns:a14="http://schemas.microsoft.com/office/drawing/2010/main"/>
                        </a:ext>
                      </a:extLst>
                    </a:blip>
                    <a:srcRect/>
                    <a:stretch/>
                  </pic:blipFill>
                  <pic:spPr bwMode="auto">
                    <a:xfrm>
                      <a:off x="0" y="0"/>
                      <a:ext cx="1912378" cy="1908000"/>
                    </a:xfrm>
                    <a:prstGeom prst="rect">
                      <a:avLst/>
                    </a:prstGeom>
                    <a:ln w="1270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09CFC004" w14:textId="2AF68FB0" w:rsidR="00A1600C" w:rsidRDefault="000070E1" w:rsidP="00A1600C">
      <w:pPr>
        <w:spacing w:line="240" w:lineRule="auto"/>
        <w:ind w:firstLine="0"/>
        <w:jc w:val="center"/>
      </w:pPr>
      <w:r>
        <w:rPr>
          <w:lang w:val="en-GB" w:eastAsia="en-GB"/>
        </w:rPr>
        <mc:AlternateContent>
          <mc:Choice Requires="wpg">
            <w:drawing>
              <wp:anchor distT="0" distB="0" distL="114300" distR="114300" simplePos="0" relativeHeight="251755520" behindDoc="0" locked="0" layoutInCell="1" allowOverlap="1" wp14:anchorId="05975349" wp14:editId="1D86E9E3">
                <wp:simplePos x="0" y="0"/>
                <wp:positionH relativeFrom="column">
                  <wp:posOffset>2507259</wp:posOffset>
                </wp:positionH>
                <wp:positionV relativeFrom="paragraph">
                  <wp:posOffset>778468</wp:posOffset>
                </wp:positionV>
                <wp:extent cx="1906021" cy="347012"/>
                <wp:effectExtent l="0" t="0" r="0" b="8890"/>
                <wp:wrapNone/>
                <wp:docPr id="311" name="Group 311"/>
                <wp:cNvGraphicFramePr/>
                <a:graphic xmlns:a="http://schemas.openxmlformats.org/drawingml/2006/main">
                  <a:graphicData uri="http://schemas.microsoft.com/office/word/2010/wordprocessingGroup">
                    <wpg:wgp>
                      <wpg:cNvGrpSpPr/>
                      <wpg:grpSpPr>
                        <a:xfrm>
                          <a:off x="0" y="0"/>
                          <a:ext cx="1906021" cy="347012"/>
                          <a:chOff x="73206" y="-31775"/>
                          <a:chExt cx="1906021" cy="347012"/>
                        </a:xfrm>
                      </wpg:grpSpPr>
                      <wps:wsp>
                        <wps:cNvPr id="312" name="Text Box 117"/>
                        <wps:cNvSpPr txBox="1"/>
                        <wps:spPr>
                          <a:xfrm>
                            <a:off x="1293828" y="-31775"/>
                            <a:ext cx="685399" cy="345354"/>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6A1F5D8" w14:textId="77777777" w:rsidR="00D54772" w:rsidRDefault="00D54772" w:rsidP="000070E1">
                              <w:pPr>
                                <w:ind w:firstLine="0"/>
                              </w:pPr>
                              <w:r>
                                <w:t>Thr79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3" name="Text Box 117"/>
                        <wps:cNvSpPr txBox="1"/>
                        <wps:spPr>
                          <a:xfrm>
                            <a:off x="73206" y="-30117"/>
                            <a:ext cx="685399" cy="345354"/>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6D42FED" w14:textId="77777777" w:rsidR="00D54772" w:rsidRDefault="00D54772" w:rsidP="000070E1">
                              <w:pPr>
                                <w:ind w:firstLine="0"/>
                              </w:pPr>
                              <w:r>
                                <w:t>Met92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5975349" id="Group 311" o:spid="_x0000_s1083" style="position:absolute;left:0;text-align:left;margin-left:197.4pt;margin-top:61.3pt;width:150.1pt;height:27.3pt;z-index:251755520;mso-width-relative:margin;mso-height-relative:margin" coordorigin="73206,-31775" coordsize="1906021,347012"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">
                <v:shape id="Text Box 117" o:spid="_x0000_s1084" type="#_x0000_t202" style="position:absolute;left:1293828;top:-31775;width:685399;height:34535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" filled="f" stroked="f">
                  <v:textbox>
                    <w:txbxContent>
                      <w:p w14:paraId="76A1F5D8" w14:textId="77777777" w:rsidR="00D54772" w:rsidRDefault="00D54772" w:rsidP="000070E1">
                        <w:pPr>
                          <w:ind w:firstLine="0"/>
                        </w:pPr>
                        <w:r>
                          <w:t>Thr79</w:t>
                        </w:r>
                      </w:p>
                    </w:txbxContent>
                  </v:textbox>
                </v:shape>
                <v:shape id="Text Box 117" o:spid="_x0000_s1085" type="#_x0000_t202" style="position:absolute;left:73206;top:-30117;width:685399;height:34535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0n3mrxAAA&#10;ANwAAAAPAAAAZHJzL2Rvd25yZXYueG1sRI9Pa8JAFMTvgt9heQVvuqtW0dRVRCn0VDH+gd4e2WcS&#10;mn0bsluTfvtuQfA4zMxvmNWms5W4U+NLxxrGIwWCOHOm5FzD+fQ+XIDwAdlg5Zg0/JKHzbrfW2Fi&#10;XMtHuqchFxHCPkENRQh1IqXPCrLoR64mjt7NNRZDlE0uTYNthNtKTpSaS4slx4UCa9oVlH2nP1bD&#10;5fP2dX1Vh3xvZ3XrOiXZLqXWg5du+wYiUBee4Uf7w2iYjqfwfyYeAbn+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NJ95q8QAAADcAAAADwAAAAAAAAAAAAAAAACXAgAAZHJzL2Rv&#10;d25yZXYueG1sUEsFBgAAAAAEAAQA9QAAAIgDAAAAAA==&#10;" filled="f" stroked="f">
                  <v:textbox>
                    <w:txbxContent>
                      <w:p w14:paraId="36D42FED" w14:textId="77777777" w:rsidR="00D54772" w:rsidRDefault="00D54772" w:rsidP="000070E1">
                        <w:pPr>
                          <w:ind w:firstLine="0"/>
                        </w:pPr>
                        <w:r>
                          <w:t>Met92</w:t>
                        </w:r>
                      </w:p>
                    </w:txbxContent>
                  </v:textbox>
                </v:shape>
              </v:group>
            </w:pict>
          </mc:Fallback>
        </mc:AlternateContent>
      </w:r>
      <w:r>
        <w:rPr>
          <w:lang w:val="en-GB" w:eastAsia="en-GB"/>
        </w:rPr>
        <mc:AlternateContent>
          <mc:Choice Requires="wpg">
            <w:drawing>
              <wp:anchor distT="0" distB="0" distL="114300" distR="114300" simplePos="0" relativeHeight="251753472" behindDoc="0" locked="0" layoutInCell="1" allowOverlap="1" wp14:anchorId="743311AD" wp14:editId="5BC77032">
                <wp:simplePos x="0" y="0"/>
                <wp:positionH relativeFrom="column">
                  <wp:posOffset>602520</wp:posOffset>
                </wp:positionH>
                <wp:positionV relativeFrom="paragraph">
                  <wp:posOffset>1349968</wp:posOffset>
                </wp:positionV>
                <wp:extent cx="1906021" cy="347012"/>
                <wp:effectExtent l="0" t="0" r="0" b="8890"/>
                <wp:wrapNone/>
                <wp:docPr id="308" name="Group 308"/>
                <wp:cNvGraphicFramePr/>
                <a:graphic xmlns:a="http://schemas.openxmlformats.org/drawingml/2006/main">
                  <a:graphicData uri="http://schemas.microsoft.com/office/word/2010/wordprocessingGroup">
                    <wpg:wgp>
                      <wpg:cNvGrpSpPr/>
                      <wpg:grpSpPr>
                        <a:xfrm>
                          <a:off x="0" y="0"/>
                          <a:ext cx="1906021" cy="347012"/>
                          <a:chOff x="73206" y="-31775"/>
                          <a:chExt cx="1906021" cy="347012"/>
                        </a:xfrm>
                      </wpg:grpSpPr>
                      <wps:wsp>
                        <wps:cNvPr id="309" name="Text Box 117"/>
                        <wps:cNvSpPr txBox="1"/>
                        <wps:spPr>
                          <a:xfrm>
                            <a:off x="1293828" y="-31775"/>
                            <a:ext cx="685399" cy="345354"/>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3DD0D50" w14:textId="77777777" w:rsidR="00D54772" w:rsidRDefault="00D54772" w:rsidP="000070E1">
                              <w:pPr>
                                <w:ind w:firstLine="0"/>
                              </w:pPr>
                              <w:r>
                                <w:t>Thr79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0" name="Text Box 117"/>
                        <wps:cNvSpPr txBox="1"/>
                        <wps:spPr>
                          <a:xfrm>
                            <a:off x="73206" y="-30117"/>
                            <a:ext cx="685399" cy="345354"/>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4829BAB" w14:textId="77777777" w:rsidR="00D54772" w:rsidRDefault="00D54772" w:rsidP="000070E1">
                              <w:pPr>
                                <w:ind w:firstLine="0"/>
                              </w:pPr>
                              <w:r>
                                <w:t>Met92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43311AD" id="Group 308" o:spid="_x0000_s1086" style="position:absolute;left:0;text-align:left;margin-left:47.45pt;margin-top:106.3pt;width:150.1pt;height:27.3pt;z-index:251753472;mso-width-relative:margin;mso-height-relative:margin" coordorigin="73206,-31775" coordsize="1906021,347012"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">
                <v:shape id="Text Box 117" o:spid="_x0000_s1087" type="#_x0000_t202" style="position:absolute;left:1293828;top:-31775;width:685399;height:34535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QrticxQAA&#10;ANwAAAAPAAAAZHJzL2Rvd25yZXYueG1sRI9La8MwEITvhf4HsYXcEqlJGxLHSggJhZ5a4jwgt8Va&#10;P6i1MpYau/++KgR6HGbmGybdDLYRN+p87VjD80SBIM6dqbnUcDq+jRcgfEA22DgmDT/kYbN+fEgx&#10;Ma7nA92yUIoIYZ+ghiqENpHS5xVZ9BPXEkevcJ3FEGVXStNhH+G2kVOl5tJizXGhwpZ2FeVf2bfV&#10;cP4orpcX9Vnu7Wvbu0FJtkup9ehp2K5ABBrCf/jefjcaZmoJf2fiEZDrX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NCu2JzFAAAA3AAAAA8AAAAAAAAAAAAAAAAAlwIAAGRycy9k&#10;b3ducmV2LnhtbFBLBQYAAAAABAAEAPUAAACJAwAAAAA=&#10;" filled="f" stroked="f">
                  <v:textbox>
                    <w:txbxContent>
                      <w:p w14:paraId="73DD0D50" w14:textId="77777777" w:rsidR="00D54772" w:rsidRDefault="00D54772" w:rsidP="000070E1">
                        <w:pPr>
                          <w:ind w:firstLine="0"/>
                        </w:pPr>
                        <w:r>
                          <w:t>Thr79</w:t>
                        </w:r>
                      </w:p>
                    </w:txbxContent>
                  </v:textbox>
                </v:shape>
                <v:shape id="Text Box 117" o:spid="_x0000_s1088" type="#_x0000_t202" style="position:absolute;left:73206;top:-30117;width:685399;height:34535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ETefcwgAA&#10;ANwAAAAPAAAAZHJzL2Rvd25yZXYueG1sRE/Pa8IwFL4P/B/CE7ytiXOTWY1FJoKnDbtN8PZonm2x&#10;eSlNbLv/fjkMdvz4fm+y0Taip87XjjXMEwWCuHCm5lLD1+fh8RWED8gGG8ek4Yc8ZNvJwwZT4wY+&#10;UZ+HUsQQ9ilqqEJoUyl9UZFFn7iWOHJX11kMEXalNB0OMdw28kmppbRYc2yosKW3iopbfrcavt+v&#10;l/Oz+ij39qUd3Kgk25XUejYdd2sQgcbwL/5zH42GxTzOj2fiEZDbX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MRN59zCAAAA3AAAAA8AAAAAAAAAAAAAAAAAlwIAAGRycy9kb3du&#10;cmV2LnhtbFBLBQYAAAAABAAEAPUAAACGAwAAAAA=&#10;" filled="f" stroked="f">
                  <v:textbox>
                    <w:txbxContent>
                      <w:p w14:paraId="04829BAB" w14:textId="77777777" w:rsidR="00D54772" w:rsidRDefault="00D54772" w:rsidP="000070E1">
                        <w:pPr>
                          <w:ind w:firstLine="0"/>
                        </w:pPr>
                        <w:r>
                          <w:t>Met92</w:t>
                        </w:r>
                      </w:p>
                    </w:txbxContent>
                  </v:textbox>
                </v:shape>
              </v:group>
            </w:pict>
          </mc:Fallback>
        </mc:AlternateContent>
      </w:r>
      <w:r w:rsidR="00A1600C">
        <w:rPr>
          <w:lang w:val="en-GB" w:eastAsia="en-GB"/>
        </w:rPr>
        <w:drawing>
          <wp:inline distT="0" distB="0" distL="0" distR="0" wp14:anchorId="588C0D5C" wp14:editId="0D2819FD">
            <wp:extent cx="1911928" cy="1907540"/>
            <wp:effectExtent l="25400" t="25400" r="19050" b="2286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ACP5_16_pSub.png"/>
                    <pic:cNvPicPr/>
                  </pic:nvPicPr>
                  <pic:blipFill rotWithShape="1">
                    <a:blip r:embed="rId65" cstate="screen">
                      <a:extLst>
                        <a:ext uri="{28A0092B-C50C-407E-A947-70E740481C1C}">
                          <a14:useLocalDpi xmlns:a14="http://schemas.microsoft.com/office/drawing/2010/main"/>
                        </a:ext>
                      </a:extLst>
                    </a:blip>
                    <a:srcRect/>
                    <a:stretch/>
                  </pic:blipFill>
                  <pic:spPr bwMode="auto">
                    <a:xfrm>
                      <a:off x="0" y="0"/>
                      <a:ext cx="1912389" cy="1908000"/>
                    </a:xfrm>
                    <a:prstGeom prst="rect">
                      <a:avLst/>
                    </a:prstGeom>
                    <a:ln w="1270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r w:rsidR="00A1600C">
        <w:rPr>
          <w:lang w:val="en-GB" w:eastAsia="en-GB"/>
        </w:rPr>
        <w:drawing>
          <wp:inline distT="0" distB="0" distL="0" distR="0" wp14:anchorId="08C9EDE4" wp14:editId="5679C0FF">
            <wp:extent cx="1911928" cy="1907358"/>
            <wp:effectExtent l="25400" t="25400" r="19050" b="2349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ACP5_18_pSub.png"/>
                    <pic:cNvPicPr/>
                  </pic:nvPicPr>
                  <pic:blipFill rotWithShape="1">
                    <a:blip r:embed="rId66" cstate="screen">
                      <a:extLst>
                        <a:ext uri="{28A0092B-C50C-407E-A947-70E740481C1C}">
                          <a14:useLocalDpi xmlns:a14="http://schemas.microsoft.com/office/drawing/2010/main"/>
                        </a:ext>
                      </a:extLst>
                    </a:blip>
                    <a:srcRect/>
                    <a:stretch/>
                  </pic:blipFill>
                  <pic:spPr bwMode="auto">
                    <a:xfrm>
                      <a:off x="0" y="0"/>
                      <a:ext cx="1912572" cy="1908000"/>
                    </a:xfrm>
                    <a:prstGeom prst="rect">
                      <a:avLst/>
                    </a:prstGeom>
                    <a:ln w="1270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0205FF12" w14:textId="5F71BD4F" w:rsidR="00A1600C" w:rsidRDefault="00A1600C" w:rsidP="00A1600C">
      <w:pPr>
        <w:pStyle w:val="Caption"/>
      </w:pPr>
      <w:bookmarkStart w:id="101" w:name="_Toc461097869"/>
      <w:bookmarkStart w:id="102" w:name="_Toc466714488"/>
      <w:r>
        <w:t xml:space="preserve">Figure </w:t>
      </w:r>
      <w:r w:rsidR="00B92437">
        <w:fldChar w:fldCharType="begin"/>
      </w:r>
      <w:r w:rsidR="00B92437">
        <w:instrText xml:space="preserve"> SEQ Figure \* ARABIC </w:instrText>
      </w:r>
      <w:r w:rsidR="00B92437">
        <w:fldChar w:fldCharType="separate"/>
      </w:r>
      <w:r w:rsidR="003E7D56">
        <w:t>19</w:t>
      </w:r>
      <w:r w:rsidR="00B92437">
        <w:fldChar w:fldCharType="end"/>
      </w:r>
      <w:r>
        <w:t xml:space="preserve">. </w:t>
      </w:r>
      <w:r w:rsidR="00EF2CB6">
        <w:t>Predicted b</w:t>
      </w:r>
      <w:r>
        <w:t xml:space="preserve">inding </w:t>
      </w:r>
      <w:r w:rsidR="00EF2CB6">
        <w:t>interactions of</w:t>
      </w:r>
      <w:r>
        <w:t xml:space="preserve"> 6, 7, 11, 12, 13, 15, 16 and 18 </w:t>
      </w:r>
      <w:r w:rsidR="00EF2CB6">
        <w:t>with</w:t>
      </w:r>
      <w:r>
        <w:t xml:space="preserve"> the surrounding residues Thr79 and Met92.</w:t>
      </w:r>
      <w:bookmarkEnd w:id="101"/>
      <w:bookmarkEnd w:id="102"/>
    </w:p>
    <w:p w14:paraId="3B17100F" w14:textId="77777777" w:rsidR="00A1600C" w:rsidRDefault="00A1600C" w:rsidP="00A1600C">
      <w:pPr>
        <w:ind w:firstLine="0"/>
      </w:pPr>
    </w:p>
    <w:p w14:paraId="7ECFE3F8" w14:textId="7C713E4A" w:rsidR="00A1600C" w:rsidRDefault="00DB7023" w:rsidP="00A1600C">
      <w:pPr>
        <w:keepLines/>
        <w:rPr>
          <w:lang w:eastAsia="en-US"/>
        </w:rPr>
      </w:pPr>
      <w:r>
        <w:rPr>
          <w:lang w:val="en-GB" w:eastAsia="en-GB"/>
        </w:rPr>
        <w:lastRenderedPageBreak/>
        <mc:AlternateContent>
          <mc:Choice Requires="wpg">
            <w:drawing>
              <wp:anchor distT="0" distB="0" distL="114300" distR="114300" simplePos="0" relativeHeight="251769856" behindDoc="0" locked="0" layoutInCell="1" allowOverlap="1" wp14:anchorId="660D9BDD" wp14:editId="57F345AE">
                <wp:simplePos x="0" y="0"/>
                <wp:positionH relativeFrom="column">
                  <wp:posOffset>4122420</wp:posOffset>
                </wp:positionH>
                <wp:positionV relativeFrom="paragraph">
                  <wp:posOffset>4878705</wp:posOffset>
                </wp:positionV>
                <wp:extent cx="838800" cy="864000"/>
                <wp:effectExtent l="0" t="0" r="0" b="0"/>
                <wp:wrapNone/>
                <wp:docPr id="331" name="Group 331"/>
                <wp:cNvGraphicFramePr/>
                <a:graphic xmlns:a="http://schemas.openxmlformats.org/drawingml/2006/main">
                  <a:graphicData uri="http://schemas.microsoft.com/office/word/2010/wordprocessingGroup">
                    <wpg:wgp>
                      <wpg:cNvGrpSpPr/>
                      <wpg:grpSpPr>
                        <a:xfrm>
                          <a:off x="0" y="0"/>
                          <a:ext cx="838800" cy="864000"/>
                          <a:chOff x="0" y="0"/>
                          <a:chExt cx="839977" cy="862608"/>
                        </a:xfrm>
                      </wpg:grpSpPr>
                      <wps:wsp>
                        <wps:cNvPr id="332" name="Text Box 332"/>
                        <wps:cNvSpPr txBox="1"/>
                        <wps:spPr>
                          <a:xfrm>
                            <a:off x="0" y="520608"/>
                            <a:ext cx="378000" cy="3420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A4BFCA4" w14:textId="77777777" w:rsidR="00D54772" w:rsidRPr="00DB7023" w:rsidRDefault="00D54772" w:rsidP="00DB7023">
                              <w:pPr>
                                <w:ind w:firstLine="0"/>
                                <w:rPr>
                                  <w:lang w:val="fr-FR"/>
                                </w:rPr>
                              </w:pPr>
                              <w:r w:rsidRPr="00DB7023">
                                <w:rPr>
                                  <w:rFonts w:ascii="Cambria Math" w:hAnsi="Cambria Math" w:cs="Cambria Math"/>
                                  <w:sz w:val="32"/>
                                  <w:szCs w:val="32"/>
                                </w:rPr>
                                <w:t>𝛅</w:t>
                              </w:r>
                              <w:r w:rsidRPr="00DB7023">
                                <w:rPr>
                                  <w:rFonts w:ascii="Cambria Math" w:hAnsi="Cambria Math" w:cs="Cambria Math"/>
                                  <w:b/>
                                  <w:sz w:val="36"/>
                                  <w:szCs w:val="3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33" name="Text Box 333"/>
                        <wps:cNvSpPr txBox="1"/>
                        <wps:spPr>
                          <a:xfrm>
                            <a:off x="0" y="0"/>
                            <a:ext cx="378000" cy="3420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802D644" w14:textId="77777777" w:rsidR="00D54772" w:rsidRPr="00DB7023" w:rsidRDefault="00D54772" w:rsidP="00DB7023">
                              <w:pPr>
                                <w:ind w:firstLine="0"/>
                                <w:rPr>
                                  <w:lang w:val="fr-FR"/>
                                </w:rPr>
                              </w:pPr>
                              <w:r w:rsidRPr="00DB7023">
                                <w:rPr>
                                  <w:rFonts w:ascii="Cambria Math" w:hAnsi="Cambria Math" w:cs="Cambria Math"/>
                                  <w:sz w:val="32"/>
                                  <w:szCs w:val="32"/>
                                </w:rPr>
                                <w:t>𝛅</w:t>
                              </w:r>
                              <w:r w:rsidRPr="00DB7023">
                                <w:rPr>
                                  <w:rFonts w:ascii="Cambria Math" w:hAnsi="Cambria Math" w:cs="Cambria Math"/>
                                  <w:b/>
                                  <w:sz w:val="36"/>
                                  <w:szCs w:val="3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34" name="Text Box 334"/>
                        <wps:cNvSpPr txBox="1"/>
                        <wps:spPr>
                          <a:xfrm>
                            <a:off x="220054" y="253630"/>
                            <a:ext cx="619923" cy="3420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D816838" w14:textId="65A2C78B" w:rsidR="00D54772" w:rsidRPr="00DB7023" w:rsidRDefault="00D54772" w:rsidP="00DB7023">
                              <w:pPr>
                                <w:ind w:firstLine="0"/>
                                <w:rPr>
                                  <w:lang w:val="fr-FR"/>
                                </w:rPr>
                              </w:pPr>
                              <w:r w:rsidRPr="00DB7023">
                                <w:rPr>
                                  <w:rFonts w:ascii="Cambria Math" w:hAnsi="Cambria Math" w:cs="Cambria Math"/>
                                  <w:sz w:val="32"/>
                                  <w:szCs w:val="32"/>
                                </w:rPr>
                                <w:t>𝛅</w:t>
                              </w:r>
                              <w:r w:rsidRPr="00076B6B">
                                <w:rPr>
                                  <w:rFonts w:ascii="Cambria Math" w:hAnsi="Cambria Math" w:cs="Cambria Math"/>
                                  <w:b/>
                                  <w:sz w:val="28"/>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60D9BDD" id="Group 331" o:spid="_x0000_s1089" style="position:absolute;left:0;text-align:left;margin-left:324.6pt;margin-top:384.15pt;width:66.05pt;height:68.05pt;z-index:251769856;mso-width-relative:margin;mso-height-relative:margin" coordsize="839977,862608"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">
                <v:shape id="Text Box 332" o:spid="_x0000_s1090" type="#_x0000_t202" style="position:absolute;top:520608;width:378000;height:3420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QZoBQxAAA&#10;ANwAAAAPAAAAZHJzL2Rvd25yZXYueG1sRI9Ba8JAFITvgv9heYK3uqu2xUZXEUXoydK0Frw9ss8k&#10;mH0bsquJ/94VCh6HmfmGWaw6W4krNb50rGE8UiCIM2dKzjX8/uxeZiB8QDZYOSYNN/KwWvZ7C0yM&#10;a/mbrmnIRYSwT1BDEUKdSOmzgiz6kauJo3dyjcUQZZNL02Ab4baSE6XepcWS40KBNW0Kys7pxWo4&#10;7E/Hv1f1lW/tW926Tkm2H1Lr4aBbz0EE6sIz/N/+NBqm0wk8zsQjIJd3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EGaAUMQAAADcAAAADwAAAAAAAAAAAAAAAACXAgAAZHJzL2Rv&#10;d25yZXYueG1sUEsFBgAAAAAEAAQA9QAAAIgDAAAAAA==&#10;" filled="f" stroked="f">
                  <v:textbox>
                    <w:txbxContent>
                      <w:p w14:paraId="4A4BFCA4" w14:textId="77777777" w:rsidR="00D54772" w:rsidRPr="00DB7023" w:rsidRDefault="00D54772" w:rsidP="00DB7023">
                        <w:pPr>
                          <w:ind w:firstLine="0"/>
                          <w:rPr>
                            <w:lang w:val="fr-FR"/>
                          </w:rPr>
                        </w:pPr>
                        <w:r w:rsidRPr="00DB7023">
                          <w:rPr>
                            <w:rFonts w:ascii="Cambria Math" w:hAnsi="Cambria Math" w:cs="Cambria Math"/>
                            <w:sz w:val="32"/>
                            <w:szCs w:val="32"/>
                          </w:rPr>
                          <w:t>𝛅</w:t>
                        </w:r>
                        <w:r w:rsidRPr="00DB7023">
                          <w:rPr>
                            <w:rFonts w:ascii="Cambria Math" w:hAnsi="Cambria Math" w:cs="Cambria Math"/>
                            <w:b/>
                            <w:sz w:val="36"/>
                            <w:szCs w:val="36"/>
                          </w:rPr>
                          <w:t>-</w:t>
                        </w:r>
                      </w:p>
                    </w:txbxContent>
                  </v:textbox>
                </v:shape>
                <v:shape id="Text Box 333" o:spid="_x0000_s1091" type="#_x0000_t202" style="position:absolute;width:378000;height:3420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" filled="f" stroked="f">
                  <v:textbox>
                    <w:txbxContent>
                      <w:p w14:paraId="7802D644" w14:textId="77777777" w:rsidR="00D54772" w:rsidRPr="00DB7023" w:rsidRDefault="00D54772" w:rsidP="00DB7023">
                        <w:pPr>
                          <w:ind w:firstLine="0"/>
                          <w:rPr>
                            <w:lang w:val="fr-FR"/>
                          </w:rPr>
                        </w:pPr>
                        <w:r w:rsidRPr="00DB7023">
                          <w:rPr>
                            <w:rFonts w:ascii="Cambria Math" w:hAnsi="Cambria Math" w:cs="Cambria Math"/>
                            <w:sz w:val="32"/>
                            <w:szCs w:val="32"/>
                          </w:rPr>
                          <w:t>𝛅</w:t>
                        </w:r>
                        <w:r w:rsidRPr="00DB7023">
                          <w:rPr>
                            <w:rFonts w:ascii="Cambria Math" w:hAnsi="Cambria Math" w:cs="Cambria Math"/>
                            <w:b/>
                            <w:sz w:val="36"/>
                            <w:szCs w:val="36"/>
                          </w:rPr>
                          <w:t>-</w:t>
                        </w:r>
                      </w:p>
                    </w:txbxContent>
                  </v:textbox>
                </v:shape>
                <v:shape id="Text Box 334" o:spid="_x0000_s1092" type="#_x0000_t202" style="position:absolute;left:220054;top:253630;width:619923;height:3420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ww72/xAAA&#10;ANwAAAAPAAAAZHJzL2Rvd25yZXYueG1sRI9Pa8JAFMTvBb/D8oTedNc/FRtdRRTBU4tpLXh7ZJ9J&#10;MPs2ZLcmfnu3IPQ4zMxvmOW6s5W4UeNLxxpGQwWCOHOm5FzD99d+MAfhA7LByjFpuJOH9ar3ssTE&#10;uJaPdEtDLiKEfYIaihDqREqfFWTRD11NHL2LayyGKJtcmgbbCLeVHCs1kxZLjgsF1rQtKLumv1bD&#10;6eNy/pmqz3xn3+rWdUqyfZdav/a7zQJEoC78h5/tg9EwmUzh70w8AnL1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8MO9v8QAAADcAAAADwAAAAAAAAAAAAAAAACXAgAAZHJzL2Rv&#10;d25yZXYueG1sUEsFBgAAAAAEAAQA9QAAAIgDAAAAAA==&#10;" filled="f" stroked="f">
                  <v:textbox>
                    <w:txbxContent>
                      <w:p w14:paraId="5D816838" w14:textId="65A2C78B" w:rsidR="00D54772" w:rsidRPr="00DB7023" w:rsidRDefault="00D54772" w:rsidP="00DB7023">
                        <w:pPr>
                          <w:ind w:firstLine="0"/>
                          <w:rPr>
                            <w:lang w:val="fr-FR"/>
                          </w:rPr>
                        </w:pPr>
                        <w:r w:rsidRPr="00DB7023">
                          <w:rPr>
                            <w:rFonts w:ascii="Cambria Math" w:hAnsi="Cambria Math" w:cs="Cambria Math"/>
                            <w:sz w:val="32"/>
                            <w:szCs w:val="32"/>
                          </w:rPr>
                          <w:t>𝛅</w:t>
                        </w:r>
                        <w:r w:rsidRPr="00076B6B">
                          <w:rPr>
                            <w:rFonts w:ascii="Cambria Math" w:hAnsi="Cambria Math" w:cs="Cambria Math"/>
                            <w:b/>
                            <w:sz w:val="28"/>
                            <w:szCs w:val="28"/>
                          </w:rPr>
                          <w:t>+</w:t>
                        </w:r>
                      </w:p>
                    </w:txbxContent>
                  </v:textbox>
                </v:shape>
              </v:group>
            </w:pict>
          </mc:Fallback>
        </mc:AlternateContent>
      </w:r>
      <w:r>
        <w:rPr>
          <w:lang w:val="en-GB" w:eastAsia="en-GB"/>
        </w:rPr>
        <mc:AlternateContent>
          <mc:Choice Requires="wpg">
            <w:drawing>
              <wp:anchor distT="0" distB="0" distL="114300" distR="114300" simplePos="0" relativeHeight="251767808" behindDoc="0" locked="0" layoutInCell="1" allowOverlap="1" wp14:anchorId="1D48EA93" wp14:editId="742F2190">
                <wp:simplePos x="0" y="0"/>
                <wp:positionH relativeFrom="column">
                  <wp:posOffset>1616589</wp:posOffset>
                </wp:positionH>
                <wp:positionV relativeFrom="paragraph">
                  <wp:posOffset>4872971</wp:posOffset>
                </wp:positionV>
                <wp:extent cx="598257" cy="862608"/>
                <wp:effectExtent l="0" t="0" r="0" b="1270"/>
                <wp:wrapNone/>
                <wp:docPr id="330" name="Group 330"/>
                <wp:cNvGraphicFramePr/>
                <a:graphic xmlns:a="http://schemas.openxmlformats.org/drawingml/2006/main">
                  <a:graphicData uri="http://schemas.microsoft.com/office/word/2010/wordprocessingGroup">
                    <wpg:wgp>
                      <wpg:cNvGrpSpPr/>
                      <wpg:grpSpPr>
                        <a:xfrm>
                          <a:off x="0" y="0"/>
                          <a:ext cx="598257" cy="862608"/>
                          <a:chOff x="0" y="0"/>
                          <a:chExt cx="598257" cy="862608"/>
                        </a:xfrm>
                      </wpg:grpSpPr>
                      <wps:wsp>
                        <wps:cNvPr id="327" name="Text Box 327"/>
                        <wps:cNvSpPr txBox="1"/>
                        <wps:spPr>
                          <a:xfrm>
                            <a:off x="0" y="520608"/>
                            <a:ext cx="378000" cy="3420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FBDA2A7" w14:textId="4ACA2081" w:rsidR="00D54772" w:rsidRPr="00DB7023" w:rsidRDefault="00D54772" w:rsidP="00DB7023">
                              <w:pPr>
                                <w:ind w:firstLine="0"/>
                                <w:rPr>
                                  <w:lang w:val="fr-FR"/>
                                </w:rPr>
                              </w:pPr>
                              <w:r w:rsidRPr="00DB7023">
                                <w:rPr>
                                  <w:rFonts w:ascii="Cambria Math" w:hAnsi="Cambria Math" w:cs="Cambria Math"/>
                                  <w:sz w:val="32"/>
                                  <w:szCs w:val="32"/>
                                </w:rPr>
                                <w:t>𝛅</w:t>
                              </w:r>
                              <w:r w:rsidRPr="00DB7023">
                                <w:rPr>
                                  <w:rFonts w:ascii="Cambria Math" w:hAnsi="Cambria Math" w:cs="Cambria Math"/>
                                  <w:b/>
                                  <w:sz w:val="36"/>
                                  <w:szCs w:val="3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8" name="Text Box 328"/>
                        <wps:cNvSpPr txBox="1"/>
                        <wps:spPr>
                          <a:xfrm>
                            <a:off x="0" y="0"/>
                            <a:ext cx="378000" cy="3420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63C8955" w14:textId="77777777" w:rsidR="00D54772" w:rsidRPr="00DB7023" w:rsidRDefault="00D54772" w:rsidP="00DB7023">
                              <w:pPr>
                                <w:ind w:firstLine="0"/>
                                <w:rPr>
                                  <w:lang w:val="fr-FR"/>
                                </w:rPr>
                              </w:pPr>
                              <w:r w:rsidRPr="00DB7023">
                                <w:rPr>
                                  <w:rFonts w:ascii="Cambria Math" w:hAnsi="Cambria Math" w:cs="Cambria Math"/>
                                  <w:sz w:val="32"/>
                                  <w:szCs w:val="32"/>
                                </w:rPr>
                                <w:t>𝛅</w:t>
                              </w:r>
                              <w:r w:rsidRPr="00DB7023">
                                <w:rPr>
                                  <w:rFonts w:ascii="Cambria Math" w:hAnsi="Cambria Math" w:cs="Cambria Math"/>
                                  <w:b/>
                                  <w:sz w:val="36"/>
                                  <w:szCs w:val="3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9" name="Text Box 329"/>
                        <wps:cNvSpPr txBox="1"/>
                        <wps:spPr>
                          <a:xfrm>
                            <a:off x="220257" y="253630"/>
                            <a:ext cx="378000" cy="3420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8953F8D" w14:textId="77777777" w:rsidR="00D54772" w:rsidRPr="00DB7023" w:rsidRDefault="00D54772" w:rsidP="00DB7023">
                              <w:pPr>
                                <w:ind w:firstLine="0"/>
                                <w:rPr>
                                  <w:lang w:val="fr-FR"/>
                                </w:rPr>
                              </w:pPr>
                              <w:r w:rsidRPr="00DB7023">
                                <w:rPr>
                                  <w:rFonts w:ascii="Cambria Math" w:hAnsi="Cambria Math" w:cs="Cambria Math"/>
                                  <w:sz w:val="32"/>
                                  <w:szCs w:val="32"/>
                                </w:rPr>
                                <w:t>𝛅</w:t>
                              </w:r>
                              <w:r w:rsidRPr="00DB7023">
                                <w:rPr>
                                  <w:rFonts w:ascii="Cambria Math" w:hAnsi="Cambria Math" w:cs="Cambria Math"/>
                                  <w:b/>
                                  <w:sz w:val="36"/>
                                  <w:szCs w:val="3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1D48EA93" id="Group 330" o:spid="_x0000_s1093" style="position:absolute;left:0;text-align:left;margin-left:127.3pt;margin-top:383.7pt;width:47.1pt;height:67.9pt;z-index:251767808" coordsize="598257,862608"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">
                <v:shape id="Text Box 327" o:spid="_x0000_s1094" type="#_x0000_t202" style="position:absolute;top:520608;width:378000;height:3420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" filled="f" stroked="f">
                  <v:textbox>
                    <w:txbxContent>
                      <w:p w14:paraId="1FBDA2A7" w14:textId="4ACA2081" w:rsidR="00D54772" w:rsidRPr="00DB7023" w:rsidRDefault="00D54772" w:rsidP="00DB7023">
                        <w:pPr>
                          <w:ind w:firstLine="0"/>
                          <w:rPr>
                            <w:lang w:val="fr-FR"/>
                          </w:rPr>
                        </w:pPr>
                        <w:r w:rsidRPr="00DB7023">
                          <w:rPr>
                            <w:rFonts w:ascii="Cambria Math" w:hAnsi="Cambria Math" w:cs="Cambria Math"/>
                            <w:sz w:val="32"/>
                            <w:szCs w:val="32"/>
                          </w:rPr>
                          <w:t>𝛅</w:t>
                        </w:r>
                        <w:r w:rsidRPr="00DB7023">
                          <w:rPr>
                            <w:rFonts w:ascii="Cambria Math" w:hAnsi="Cambria Math" w:cs="Cambria Math"/>
                            <w:b/>
                            <w:sz w:val="36"/>
                            <w:szCs w:val="36"/>
                          </w:rPr>
                          <w:t>-</w:t>
                        </w:r>
                      </w:p>
                    </w:txbxContent>
                  </v:textbox>
                </v:shape>
                <v:shape id="Text Box 328" o:spid="_x0000_s1095" type="#_x0000_t202" style="position:absolute;width:378000;height:3420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0VyFnwAAA&#10;ANwAAAAPAAAAZHJzL2Rvd25yZXYueG1sRE9Ni8IwEL0L/ocwgrc1UXdlrUYRRfCk6O4K3oZmbIvN&#10;pDTRdv+9OQgeH+97vmxtKR5U+8KxhuFAgSBOnSk40/D7s/34BuEDssHSMWn4Jw/LRbczx8S4ho/0&#10;OIVMxBD2CWrIQ6gSKX2ak0U/cBVx5K6uthgirDNpamxiuC3lSKmJtFhwbMixonVO6e10txr+9tfL&#10;+VMdso39qhrXKsl2KrXu99rVDESgNrzFL/fOaBiP4tp4Jh4BuXgC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0VyFnwAAAANwAAAAPAAAAAAAAAAAAAAAAAJcCAABkcnMvZG93bnJl&#10;di54bWxQSwUGAAAAAAQABAD1AAAAhAMAAAAA&#10;" filled="f" stroked="f">
                  <v:textbox>
                    <w:txbxContent>
                      <w:p w14:paraId="663C8955" w14:textId="77777777" w:rsidR="00D54772" w:rsidRPr="00DB7023" w:rsidRDefault="00D54772" w:rsidP="00DB7023">
                        <w:pPr>
                          <w:ind w:firstLine="0"/>
                          <w:rPr>
                            <w:lang w:val="fr-FR"/>
                          </w:rPr>
                        </w:pPr>
                        <w:r w:rsidRPr="00DB7023">
                          <w:rPr>
                            <w:rFonts w:ascii="Cambria Math" w:hAnsi="Cambria Math" w:cs="Cambria Math"/>
                            <w:sz w:val="32"/>
                            <w:szCs w:val="32"/>
                          </w:rPr>
                          <w:t>𝛅</w:t>
                        </w:r>
                        <w:r w:rsidRPr="00DB7023">
                          <w:rPr>
                            <w:rFonts w:ascii="Cambria Math" w:hAnsi="Cambria Math" w:cs="Cambria Math"/>
                            <w:b/>
                            <w:sz w:val="36"/>
                            <w:szCs w:val="36"/>
                          </w:rPr>
                          <w:t>-</w:t>
                        </w:r>
                      </w:p>
                    </w:txbxContent>
                  </v:textbox>
                </v:shape>
                <v:shape id="Text Box 329" o:spid="_x0000_s1096" type="#_x0000_t202" style="position:absolute;left:220257;top:253630;width:378000;height:3420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bG4T8xAAA&#10;ANwAAAAPAAAAZHJzL2Rvd25yZXYueG1sRI9Pi8IwFMTvC36H8ARva+KfFa1GkV0ETy66q+Dt0Tzb&#10;YvNSmmjrtzfCwh6HmfkNs1i1thR3qn3hWMOgr0AQp84UnGn4/dm8T0H4gGywdEwaHuRhtey8LTAx&#10;ruE93Q8hExHCPkENeQhVIqVPc7Lo+64ijt7F1RZDlHUmTY1NhNtSDpWaSIsFx4UcK/rMKb0eblbD&#10;cXc5n8bqO/uyH1XjWiXZzqTWvW67noMI1Ib/8F97azSMhjN4nYlHQC6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mxuE/MQAAADcAAAADwAAAAAAAAAAAAAAAACXAgAAZHJzL2Rv&#10;d25yZXYueG1sUEsFBgAAAAAEAAQA9QAAAIgDAAAAAA==&#10;" filled="f" stroked="f">
                  <v:textbox>
                    <w:txbxContent>
                      <w:p w14:paraId="48953F8D" w14:textId="77777777" w:rsidR="00D54772" w:rsidRPr="00DB7023" w:rsidRDefault="00D54772" w:rsidP="00DB7023">
                        <w:pPr>
                          <w:ind w:firstLine="0"/>
                          <w:rPr>
                            <w:lang w:val="fr-FR"/>
                          </w:rPr>
                        </w:pPr>
                        <w:r w:rsidRPr="00DB7023">
                          <w:rPr>
                            <w:rFonts w:ascii="Cambria Math" w:hAnsi="Cambria Math" w:cs="Cambria Math"/>
                            <w:sz w:val="32"/>
                            <w:szCs w:val="32"/>
                          </w:rPr>
                          <w:t>𝛅</w:t>
                        </w:r>
                        <w:r w:rsidRPr="00DB7023">
                          <w:rPr>
                            <w:rFonts w:ascii="Cambria Math" w:hAnsi="Cambria Math" w:cs="Cambria Math"/>
                            <w:b/>
                            <w:sz w:val="36"/>
                            <w:szCs w:val="36"/>
                          </w:rPr>
                          <w:t>-</w:t>
                        </w:r>
                      </w:p>
                    </w:txbxContent>
                  </v:textbox>
                </v:shape>
              </v:group>
            </w:pict>
          </mc:Fallback>
        </mc:AlternateContent>
      </w:r>
      <w:r w:rsidR="00A1600C">
        <w:t>Upon further analysis of the phenyl motif, it was noticed that halogen containing analogues (</w:t>
      </w:r>
      <w:r w:rsidR="00A1600C" w:rsidRPr="00835CCC">
        <w:rPr>
          <w:b/>
        </w:rPr>
        <w:t>7</w:t>
      </w:r>
      <w:r w:rsidR="00A1600C">
        <w:t xml:space="preserve">, </w:t>
      </w:r>
      <w:r w:rsidR="00A1600C" w:rsidRPr="00835CCC">
        <w:rPr>
          <w:b/>
        </w:rPr>
        <w:t>13</w:t>
      </w:r>
      <w:r w:rsidR="00A1600C">
        <w:t xml:space="preserve">, </w:t>
      </w:r>
      <w:r w:rsidR="00A1600C" w:rsidRPr="00835CCC">
        <w:rPr>
          <w:b/>
        </w:rPr>
        <w:t>15</w:t>
      </w:r>
      <w:r w:rsidR="00A1600C">
        <w:t>) are not only the most active, but also dock in such a way that positions the halogen atom in close proximity to Thr79 and Met92 (Figure 1</w:t>
      </w:r>
      <w:r w:rsidR="00027934">
        <w:t>9</w:t>
      </w:r>
      <w:r w:rsidR="00A1600C">
        <w:t>). This suggests that halogen bonding, a relatively new concept in ligand-protein interactions, may be a key contributor in ACP</w:t>
      </w:r>
      <w:r w:rsidR="000070E1">
        <w:t>4/5</w:t>
      </w:r>
      <w:r w:rsidR="00A1600C">
        <w:t xml:space="preserve"> binding. </w:t>
      </w:r>
      <w:r w:rsidR="00A1600C">
        <w:rPr>
          <w:lang w:val="fr-FR"/>
        </w:rPr>
        <w:t>F</w:t>
      </w:r>
      <w:r w:rsidR="00A1600C" w:rsidRPr="00BF1C49">
        <w:rPr>
          <w:lang w:eastAsia="en-US"/>
        </w:rPr>
        <w:t>or a long time, halogens</w:t>
      </w:r>
      <w:r w:rsidR="00A1600C">
        <w:rPr>
          <w:lang w:eastAsia="en-US"/>
        </w:rPr>
        <w:t xml:space="preserve"> </w:t>
      </w:r>
      <w:r w:rsidR="00A1600C" w:rsidRPr="00BF1C49">
        <w:rPr>
          <w:lang w:eastAsia="en-US"/>
        </w:rPr>
        <w:t xml:space="preserve">were considered </w:t>
      </w:r>
      <w:r w:rsidR="00A1600C">
        <w:rPr>
          <w:lang w:eastAsia="en-US"/>
        </w:rPr>
        <w:t>only</w:t>
      </w:r>
      <w:r w:rsidR="00A1600C" w:rsidRPr="00BF1C49">
        <w:rPr>
          <w:lang w:eastAsia="en-US"/>
        </w:rPr>
        <w:t xml:space="preserve"> as</w:t>
      </w:r>
      <w:r w:rsidR="00A1600C">
        <w:rPr>
          <w:lang w:eastAsia="en-US"/>
        </w:rPr>
        <w:t xml:space="preserve"> </w:t>
      </w:r>
      <w:r w:rsidR="00A1600C" w:rsidRPr="00BF1C49">
        <w:rPr>
          <w:lang w:eastAsia="en-US"/>
        </w:rPr>
        <w:t>hydrophobic moieties and good electron-withdr</w:t>
      </w:r>
      <w:r w:rsidR="00A1600C">
        <w:rPr>
          <w:lang w:eastAsia="en-US"/>
        </w:rPr>
        <w:t>awing groups. Not</w:t>
      </w:r>
      <w:r w:rsidR="00A1600C" w:rsidRPr="00BF1C49">
        <w:rPr>
          <w:lang w:eastAsia="en-US"/>
        </w:rPr>
        <w:t xml:space="preserve"> until</w:t>
      </w:r>
      <w:r w:rsidR="00A1600C">
        <w:rPr>
          <w:lang w:eastAsia="en-US"/>
        </w:rPr>
        <w:t xml:space="preserve"> recently has the</w:t>
      </w:r>
      <w:r w:rsidR="00A1600C" w:rsidRPr="00BF1C49">
        <w:rPr>
          <w:lang w:eastAsia="en-US"/>
        </w:rPr>
        <w:t xml:space="preserve"> analysis of crystal structures unveiled </w:t>
      </w:r>
      <w:r w:rsidR="00A1600C">
        <w:rPr>
          <w:lang w:eastAsia="en-US"/>
        </w:rPr>
        <w:t>this</w:t>
      </w:r>
      <w:r w:rsidR="00A1600C" w:rsidRPr="00BF1C49">
        <w:rPr>
          <w:lang w:eastAsia="en-US"/>
        </w:rPr>
        <w:t xml:space="preserve"> new type of </w:t>
      </w:r>
      <w:r w:rsidR="00A1600C">
        <w:rPr>
          <w:lang w:eastAsia="en-US"/>
        </w:rPr>
        <w:t xml:space="preserve">non-covalent </w:t>
      </w:r>
      <w:r w:rsidR="00A1600C" w:rsidRPr="00BF1C49">
        <w:rPr>
          <w:lang w:eastAsia="en-US"/>
        </w:rPr>
        <w:t>interaction.</w:t>
      </w:r>
      <w:r w:rsidR="00A1600C">
        <w:rPr>
          <w:rStyle w:val="EndnoteReference"/>
          <w:lang w:eastAsia="en-US"/>
        </w:rPr>
        <w:endnoteReference w:id="61"/>
      </w:r>
      <w:r w:rsidR="00A1600C" w:rsidRPr="00BF1C49">
        <w:rPr>
          <w:position w:val="16"/>
          <w:sz w:val="22"/>
          <w:szCs w:val="22"/>
          <w:lang w:eastAsia="en-US"/>
        </w:rPr>
        <w:t xml:space="preserve"> </w:t>
      </w:r>
      <w:r w:rsidR="00A1600C" w:rsidRPr="00BF1C49">
        <w:rPr>
          <w:lang w:eastAsia="en-US"/>
        </w:rPr>
        <w:t xml:space="preserve"> In</w:t>
      </w:r>
      <w:r w:rsidR="00A1600C">
        <w:rPr>
          <w:lang w:eastAsia="en-US"/>
        </w:rPr>
        <w:t xml:space="preserve">deed, </w:t>
      </w:r>
      <w:r w:rsidR="00A1600C" w:rsidRPr="00BF1C49">
        <w:rPr>
          <w:lang w:eastAsia="en-US"/>
        </w:rPr>
        <w:t>the electronic density on the halogen</w:t>
      </w:r>
      <w:r w:rsidR="00A1600C">
        <w:rPr>
          <w:lang w:eastAsia="en-US"/>
        </w:rPr>
        <w:t xml:space="preserve"> was first believed</w:t>
      </w:r>
      <w:r w:rsidR="00A1600C" w:rsidRPr="00BF1C49">
        <w:rPr>
          <w:lang w:eastAsia="en-US"/>
        </w:rPr>
        <w:t xml:space="preserve"> </w:t>
      </w:r>
      <w:r w:rsidR="00A1600C">
        <w:rPr>
          <w:lang w:eastAsia="en-US"/>
        </w:rPr>
        <w:t>to be</w:t>
      </w:r>
      <w:r w:rsidR="00A1600C" w:rsidRPr="00BF1C49">
        <w:rPr>
          <w:lang w:eastAsia="en-US"/>
        </w:rPr>
        <w:t xml:space="preserve"> isotropic (</w:t>
      </w:r>
      <w:r w:rsidR="00A1600C" w:rsidRPr="00835CCC">
        <w:rPr>
          <w:rFonts w:ascii="Times" w:hAnsi="Times" w:cs="Times"/>
          <w:iCs/>
          <w:lang w:eastAsia="en-US"/>
        </w:rPr>
        <w:t xml:space="preserve">Figure </w:t>
      </w:r>
      <w:r w:rsidR="00027934">
        <w:rPr>
          <w:rFonts w:ascii="Times" w:hAnsi="Times" w:cs="Times"/>
          <w:iCs/>
          <w:lang w:eastAsia="en-US"/>
        </w:rPr>
        <w:t>20</w:t>
      </w:r>
      <w:r w:rsidR="00A1600C" w:rsidRPr="00835CCC">
        <w:rPr>
          <w:rFonts w:ascii="Times" w:hAnsi="Times" w:cs="Times"/>
          <w:iCs/>
          <w:lang w:eastAsia="en-US"/>
        </w:rPr>
        <w:t>, left</w:t>
      </w:r>
      <w:r w:rsidR="00A1600C" w:rsidRPr="00BF1C49">
        <w:rPr>
          <w:lang w:eastAsia="en-US"/>
        </w:rPr>
        <w:t xml:space="preserve">) but this representation </w:t>
      </w:r>
      <w:r w:rsidR="00C414FB">
        <w:rPr>
          <w:lang w:eastAsia="en-US"/>
        </w:rPr>
        <w:t>has recently been refuted and a new charge distribution model proposed</w:t>
      </w:r>
      <w:r w:rsidR="00A1600C" w:rsidRPr="00BF1C49">
        <w:rPr>
          <w:lang w:eastAsia="en-US"/>
        </w:rPr>
        <w:t xml:space="preserve"> (</w:t>
      </w:r>
      <w:r w:rsidR="00A1600C" w:rsidRPr="00835CCC">
        <w:rPr>
          <w:rFonts w:ascii="Times" w:hAnsi="Times" w:cs="Times"/>
          <w:iCs/>
          <w:lang w:eastAsia="en-US"/>
        </w:rPr>
        <w:t xml:space="preserve">Figure </w:t>
      </w:r>
      <w:r w:rsidR="00027934">
        <w:rPr>
          <w:rFonts w:ascii="Times" w:hAnsi="Times" w:cs="Times"/>
          <w:iCs/>
          <w:lang w:eastAsia="en-US"/>
        </w:rPr>
        <w:t>20</w:t>
      </w:r>
      <w:r w:rsidR="00A1600C" w:rsidRPr="00835CCC">
        <w:rPr>
          <w:rFonts w:ascii="Times" w:hAnsi="Times" w:cs="Times"/>
          <w:iCs/>
          <w:lang w:eastAsia="en-US"/>
        </w:rPr>
        <w:t>, right</w:t>
      </w:r>
      <w:r w:rsidR="00A1600C" w:rsidRPr="00BF1C49">
        <w:rPr>
          <w:lang w:eastAsia="en-US"/>
        </w:rPr>
        <w:t xml:space="preserve">). Instead of a negative charge surrounding the </w:t>
      </w:r>
      <w:r w:rsidR="00C414FB">
        <w:rPr>
          <w:lang w:eastAsia="en-US"/>
        </w:rPr>
        <w:t xml:space="preserve">entire </w:t>
      </w:r>
      <w:r w:rsidR="00A1600C" w:rsidRPr="00BF1C49">
        <w:rPr>
          <w:lang w:eastAsia="en-US"/>
        </w:rPr>
        <w:t>halogen</w:t>
      </w:r>
      <w:r w:rsidR="00C414FB">
        <w:rPr>
          <w:lang w:eastAsia="en-US"/>
        </w:rPr>
        <w:t xml:space="preserve"> substituent</w:t>
      </w:r>
      <w:r w:rsidR="00A1600C" w:rsidRPr="00BF1C49">
        <w:rPr>
          <w:lang w:eastAsia="en-US"/>
        </w:rPr>
        <w:t xml:space="preserve">, a positively charged region is located on the opposite </w:t>
      </w:r>
      <w:r w:rsidR="00C414FB">
        <w:rPr>
          <w:lang w:eastAsia="en-US"/>
        </w:rPr>
        <w:t>end</w:t>
      </w:r>
      <w:r w:rsidR="00A1600C" w:rsidRPr="00BF1C49">
        <w:rPr>
          <w:lang w:eastAsia="en-US"/>
        </w:rPr>
        <w:t xml:space="preserve"> of the </w:t>
      </w:r>
      <w:r w:rsidR="00C414FB">
        <w:rPr>
          <w:lang w:eastAsia="en-US"/>
        </w:rPr>
        <w:t xml:space="preserve">C-X </w:t>
      </w:r>
      <w:r w:rsidR="00A1600C">
        <w:sym w:font="Symbol" w:char="F073"/>
      </w:r>
      <w:r w:rsidR="00A1600C">
        <w:rPr>
          <w:rFonts w:ascii="Times" w:hAnsi="Times" w:cs="Times"/>
          <w:lang w:eastAsia="en-US"/>
        </w:rPr>
        <w:t xml:space="preserve"> </w:t>
      </w:r>
      <w:r w:rsidR="00A1600C" w:rsidRPr="00BF1C49">
        <w:rPr>
          <w:lang w:eastAsia="en-US"/>
        </w:rPr>
        <w:t xml:space="preserve">bond </w:t>
      </w:r>
      <w:r w:rsidR="00C414FB">
        <w:rPr>
          <w:lang w:eastAsia="en-US"/>
        </w:rPr>
        <w:t>and is</w:t>
      </w:r>
      <w:r w:rsidR="00A1600C" w:rsidRPr="00BF1C49">
        <w:rPr>
          <w:lang w:eastAsia="en-US"/>
        </w:rPr>
        <w:t xml:space="preserve"> called a </w:t>
      </w:r>
      <w:r w:rsidR="00A1600C">
        <w:sym w:font="Symbol" w:char="F073"/>
      </w:r>
      <w:r w:rsidR="00A1600C">
        <w:rPr>
          <w:lang w:eastAsia="en-US"/>
        </w:rPr>
        <w:t>-hole</w:t>
      </w:r>
      <w:r w:rsidR="00C414FB">
        <w:rPr>
          <w:lang w:eastAsia="en-US"/>
        </w:rPr>
        <w:t>.</w:t>
      </w:r>
      <w:r w:rsidR="00A1600C">
        <w:rPr>
          <w:lang w:eastAsia="en-US"/>
        </w:rPr>
        <w:t xml:space="preserve"> </w:t>
      </w:r>
      <w:r w:rsidR="00C414FB">
        <w:rPr>
          <w:lang w:eastAsia="en-US"/>
        </w:rPr>
        <w:t>A</w:t>
      </w:r>
      <w:r w:rsidR="00A1600C">
        <w:rPr>
          <w:lang w:eastAsia="en-US"/>
        </w:rPr>
        <w:t xml:space="preserve"> negative charge is </w:t>
      </w:r>
      <w:r w:rsidR="00C414FB">
        <w:rPr>
          <w:lang w:eastAsia="en-US"/>
        </w:rPr>
        <w:t xml:space="preserve">then </w:t>
      </w:r>
      <w:r w:rsidR="00A1600C">
        <w:rPr>
          <w:lang w:eastAsia="en-US"/>
        </w:rPr>
        <w:t xml:space="preserve">orthogonally distributed around the halogen </w:t>
      </w:r>
      <w:r w:rsidR="00C414FB">
        <w:rPr>
          <w:lang w:eastAsia="en-US"/>
        </w:rPr>
        <w:t xml:space="preserve">to </w:t>
      </w:r>
      <w:r w:rsidR="00A1600C">
        <w:rPr>
          <w:lang w:eastAsia="en-US"/>
        </w:rPr>
        <w:t>form an electron-rich belt.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49"/>
        <w:gridCol w:w="3949"/>
      </w:tblGrid>
      <w:tr w:rsidR="00DB7023" w14:paraId="076FA9E1" w14:textId="77777777" w:rsidTr="00076B6B">
        <w:tc>
          <w:tcPr>
            <w:tcW w:w="3949" w:type="dxa"/>
          </w:tcPr>
          <w:p w14:paraId="7EC598C2" w14:textId="4EAE57D1" w:rsidR="00DB7023" w:rsidRPr="00DB7023" w:rsidRDefault="00DB7023" w:rsidP="00A1600C">
            <w:pPr>
              <w:keepLines/>
              <w:spacing w:line="240" w:lineRule="auto"/>
              <w:ind w:firstLine="0"/>
              <w:jc w:val="center"/>
              <w:rPr>
                <w:rFonts w:ascii="Cambria Math" w:hAnsi="Cambria Math" w:cs="Cambria Math"/>
              </w:rPr>
            </w:pPr>
            <w:r w:rsidRPr="00DB7023">
              <w:rPr>
                <w:lang w:val="en-GB" w:eastAsia="en-GB"/>
              </w:rPr>
              <w:drawing>
                <wp:inline distT="0" distB="0" distL="0" distR="0" wp14:anchorId="3CAE5C22" wp14:editId="422B512A">
                  <wp:extent cx="1316975" cy="785120"/>
                  <wp:effectExtent l="0" t="0" r="4445" b="254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1331310" cy="793666"/>
                          </a:xfrm>
                          <a:prstGeom prst="rect">
                            <a:avLst/>
                          </a:prstGeom>
                        </pic:spPr>
                      </pic:pic>
                    </a:graphicData>
                  </a:graphic>
                </wp:inline>
              </w:drawing>
            </w:r>
          </w:p>
        </w:tc>
        <w:tc>
          <w:tcPr>
            <w:tcW w:w="3949" w:type="dxa"/>
          </w:tcPr>
          <w:p w14:paraId="7D823672" w14:textId="459190EA" w:rsidR="00DB7023" w:rsidRDefault="00DB7023" w:rsidP="00A1600C">
            <w:pPr>
              <w:keepLines/>
              <w:spacing w:line="240" w:lineRule="auto"/>
              <w:ind w:firstLine="0"/>
              <w:jc w:val="center"/>
            </w:pPr>
            <w:r w:rsidRPr="00DB7023">
              <w:rPr>
                <w:lang w:val="en-GB" w:eastAsia="en-GB"/>
              </w:rPr>
              <w:drawing>
                <wp:inline distT="0" distB="0" distL="0" distR="0" wp14:anchorId="6BF52B6D" wp14:editId="4936E59F">
                  <wp:extent cx="1316975" cy="785120"/>
                  <wp:effectExtent l="0" t="0" r="4445" b="2540"/>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1331310" cy="793666"/>
                          </a:xfrm>
                          <a:prstGeom prst="rect">
                            <a:avLst/>
                          </a:prstGeom>
                        </pic:spPr>
                      </pic:pic>
                    </a:graphicData>
                  </a:graphic>
                </wp:inline>
              </w:drawing>
            </w:r>
          </w:p>
        </w:tc>
      </w:tr>
    </w:tbl>
    <w:p w14:paraId="546F742F" w14:textId="46F62028" w:rsidR="00A1600C" w:rsidRDefault="00A1600C" w:rsidP="00076B6B">
      <w:pPr>
        <w:pStyle w:val="Caption"/>
      </w:pPr>
      <w:bookmarkStart w:id="103" w:name="_Toc461097870"/>
      <w:bookmarkStart w:id="104" w:name="_Toc466714489"/>
      <w:r>
        <w:t xml:space="preserve">Figure </w:t>
      </w:r>
      <w:r w:rsidR="00B92437">
        <w:fldChar w:fldCharType="begin"/>
      </w:r>
      <w:r w:rsidR="00B92437">
        <w:instrText xml:space="preserve"> SEQ Figure \* ARABIC </w:instrText>
      </w:r>
      <w:r w:rsidR="00B92437">
        <w:fldChar w:fldCharType="separate"/>
      </w:r>
      <w:r w:rsidR="003E7D56">
        <w:t>20</w:t>
      </w:r>
      <w:r w:rsidR="00B92437">
        <w:fldChar w:fldCharType="end"/>
      </w:r>
      <w:r>
        <w:t xml:space="preserve">. Traditional (left) and current (right) </w:t>
      </w:r>
      <w:r w:rsidR="005A15FC">
        <w:t>electrostatic</w:t>
      </w:r>
      <w:r>
        <w:t xml:space="preserve"> representation of a h</w:t>
      </w:r>
      <w:r w:rsidRPr="00B03DD2">
        <w:t>alobenzene.</w:t>
      </w:r>
      <w:bookmarkEnd w:id="103"/>
      <w:bookmarkEnd w:id="104"/>
    </w:p>
    <w:p w14:paraId="52C917D3" w14:textId="7F207A87" w:rsidR="00A1600C" w:rsidRDefault="00A1600C" w:rsidP="00A1600C">
      <w:r>
        <w:t xml:space="preserve">Historically, one would have considered halogens to be engaged in a charge transfer-type interaction as electron donors toward an electron acceptor atom. However, it </w:t>
      </w:r>
      <w:r w:rsidR="005A15FC">
        <w:t>has been</w:t>
      </w:r>
      <w:r>
        <w:t xml:space="preserve"> observed that </w:t>
      </w:r>
      <w:r w:rsidR="005A15FC">
        <w:t xml:space="preserve">in </w:t>
      </w:r>
      <w:r>
        <w:t xml:space="preserve">typical halogen bonds, the donor-acceptor model is reversed. Electrons located on a heteroatom side chain such as </w:t>
      </w:r>
      <w:r w:rsidR="005A15FC">
        <w:t xml:space="preserve">a </w:t>
      </w:r>
      <w:r>
        <w:t xml:space="preserve">hydroxyl </w:t>
      </w:r>
      <w:r w:rsidR="005A15FC">
        <w:t xml:space="preserve">group </w:t>
      </w:r>
      <w:r>
        <w:t xml:space="preserve">of serine, threonine </w:t>
      </w:r>
      <w:r w:rsidR="005A15FC">
        <w:t>or</w:t>
      </w:r>
      <w:r>
        <w:t xml:space="preserve"> tyrosine</w:t>
      </w:r>
      <w:r w:rsidR="005A15FC">
        <w:t>;</w:t>
      </w:r>
      <w:r>
        <w:t xml:space="preserve"> carboxylate groups in aspartate and glutamate</w:t>
      </w:r>
      <w:r w:rsidR="005A15FC">
        <w:t>;</w:t>
      </w:r>
      <w:r>
        <w:t xml:space="preserve"> sulfurs in cysteine and methionine</w:t>
      </w:r>
      <w:r w:rsidR="005A15FC">
        <w:t>;</w:t>
      </w:r>
      <w:r w:rsidR="00204193">
        <w:t xml:space="preserve"> and</w:t>
      </w:r>
      <w:r>
        <w:t xml:space="preserve"> nitrogens in histidine, donate density toward the </w:t>
      </w:r>
      <w:r>
        <w:sym w:font="Symbol" w:char="F073"/>
      </w:r>
      <w:r>
        <w:t xml:space="preserve">-hole of a halogen to form a non-covalent halogen interaction. </w:t>
      </w:r>
      <w:r>
        <w:lastRenderedPageBreak/>
        <w:t xml:space="preserve">This type of electronic distribution confers halogens a dual function, as they can behave as electron donors when the contact is made on the side of the halogen or as electron acceptors when the approach is head-on. Furthermore, the </w:t>
      </w:r>
      <w:r>
        <w:sym w:font="Symbol" w:char="F073"/>
      </w:r>
      <w:r>
        <w:t>-hole character of halogens depends on the size of the element, with iodine making the strongest halogen bond and fluorine the weakest.</w:t>
      </w:r>
    </w:p>
    <w:p w14:paraId="07A3D0F3" w14:textId="7D20F545" w:rsidR="00A1600C" w:rsidRDefault="00BB37F8" w:rsidP="00A1600C">
      <w:r>
        <w:t>Indeed, halogen introduction to exploit this interaction</w:t>
      </w:r>
      <w:r w:rsidR="00A1600C">
        <w:t xml:space="preserve"> ha</w:t>
      </w:r>
      <w:r>
        <w:t>s</w:t>
      </w:r>
      <w:r w:rsidR="00A1600C">
        <w:t xml:space="preserve"> </w:t>
      </w:r>
      <w:r>
        <w:t>improved</w:t>
      </w:r>
      <w:r w:rsidR="00A1600C">
        <w:t xml:space="preserve"> the potency of </w:t>
      </w:r>
      <w:r>
        <w:t xml:space="preserve">known </w:t>
      </w:r>
      <w:r w:rsidR="00A1600C">
        <w:t>drugs</w:t>
      </w:r>
      <w:r>
        <w:t>.</w:t>
      </w:r>
      <w:r w:rsidR="00A1600C">
        <w:t xml:space="preserve"> </w:t>
      </w:r>
      <w:r>
        <w:t>F</w:t>
      </w:r>
      <w:r w:rsidR="00A1600C">
        <w:t>or instance</w:t>
      </w:r>
      <w:r>
        <w:t>,</w:t>
      </w:r>
      <w:r w:rsidR="00A1600C">
        <w:t xml:space="preserve"> Hardegger </w:t>
      </w:r>
      <w:r w:rsidR="00A1600C" w:rsidRPr="00436CA9">
        <w:rPr>
          <w:i/>
        </w:rPr>
        <w:t>et al.</w:t>
      </w:r>
      <w:r w:rsidR="00A1600C">
        <w:t xml:space="preserve"> studied halogen bonding </w:t>
      </w:r>
      <w:r>
        <w:t>for</w:t>
      </w:r>
      <w:r w:rsidR="00A1600C">
        <w:t xml:space="preserve"> inhibitor</w:t>
      </w:r>
      <w:r>
        <w:t>s</w:t>
      </w:r>
      <w:r w:rsidR="00A1600C">
        <w:t xml:space="preserve"> of human cathepsin L (hcatL) and MEK1 kinase. In both cases, substitution of </w:t>
      </w:r>
      <w:r w:rsidR="00A1600C" w:rsidRPr="00B9510B">
        <w:rPr>
          <w:i/>
        </w:rPr>
        <w:t>p</w:t>
      </w:r>
      <w:r w:rsidR="00485F9B">
        <w:rPr>
          <w:i/>
        </w:rPr>
        <w:t>ara</w:t>
      </w:r>
      <w:r w:rsidR="00A1600C">
        <w:t xml:space="preserve">-aromatic hydrogen by iodine resulted in a significant decrease of the </w:t>
      </w:r>
      <w:r>
        <w:t xml:space="preserve">half-maximal </w:t>
      </w:r>
      <w:r w:rsidR="00A1600C">
        <w:t>inhibitory concentration (IC</w:t>
      </w:r>
      <w:r w:rsidR="00A1600C" w:rsidRPr="00B9510B">
        <w:rPr>
          <w:vertAlign w:val="subscript"/>
        </w:rPr>
        <w:t>50</w:t>
      </w:r>
      <w:r w:rsidR="00A1600C">
        <w:t>), 45</w:t>
      </w:r>
      <w:r>
        <w:t>-</w:t>
      </w:r>
      <w:r w:rsidR="00A1600C">
        <w:t>fold and 26</w:t>
      </w:r>
      <w:r>
        <w:t>-</w:t>
      </w:r>
      <w:r w:rsidR="00A1600C">
        <w:t>fold</w:t>
      </w:r>
      <w:r>
        <w:t xml:space="preserve"> improvement was noted</w:t>
      </w:r>
      <w:r w:rsidR="00A1600C">
        <w:t xml:space="preserve"> for hcatL and MEK1 inhibitors</w:t>
      </w:r>
      <w:r>
        <w:t>,</w:t>
      </w:r>
      <w:r w:rsidR="00A1600C">
        <w:t xml:space="preserve"> respectively. Furthermore, potency i</w:t>
      </w:r>
      <w:r>
        <w:t>mproved</w:t>
      </w:r>
      <w:r w:rsidR="00A1600C">
        <w:t xml:space="preserve"> with the </w:t>
      </w:r>
      <w:r w:rsidR="00B708F9">
        <w:t xml:space="preserve">halogen bonding capability </w:t>
      </w:r>
      <w:r w:rsidR="00A1600C">
        <w:t>of the halogen, demonstrating the importance of halogen bonding and the powerful use of halogens in drug design.</w:t>
      </w:r>
      <w:r w:rsidR="00A1600C">
        <w:rPr>
          <w:rStyle w:val="EndnoteReference"/>
        </w:rPr>
        <w:endnoteReference w:id="62"/>
      </w:r>
    </w:p>
    <w:tbl>
      <w:tblPr>
        <w:tblStyle w:val="TableGrid"/>
        <w:tblW w:w="0" w:type="auto"/>
        <w:jc w:val="center"/>
        <w:tblLook w:val="04A0" w:firstRow="1" w:lastRow="0" w:firstColumn="1" w:lastColumn="0" w:noHBand="0" w:noVBand="1"/>
      </w:tblPr>
      <w:tblGrid>
        <w:gridCol w:w="1056"/>
        <w:gridCol w:w="976"/>
        <w:gridCol w:w="816"/>
      </w:tblGrid>
      <w:tr w:rsidR="00A1600C" w14:paraId="648F1004" w14:textId="77777777" w:rsidTr="001C1EC5">
        <w:trPr>
          <w:jc w:val="center"/>
        </w:trPr>
        <w:tc>
          <w:tcPr>
            <w:tcW w:w="0" w:type="auto"/>
            <w:tcBorders>
              <w:top w:val="single" w:sz="18" w:space="0" w:color="000000"/>
              <w:left w:val="single" w:sz="18" w:space="0" w:color="000000"/>
              <w:bottom w:val="single" w:sz="18" w:space="0" w:color="000000"/>
              <w:right w:val="single" w:sz="18" w:space="0" w:color="000000"/>
            </w:tcBorders>
            <w:vAlign w:val="center"/>
          </w:tcPr>
          <w:p w14:paraId="32939ED8" w14:textId="77777777" w:rsidR="00A1600C" w:rsidRDefault="00A1600C" w:rsidP="001C1EC5">
            <w:pPr>
              <w:spacing w:line="240" w:lineRule="auto"/>
              <w:ind w:firstLine="0"/>
              <w:jc w:val="center"/>
            </w:pPr>
            <w:r>
              <w:t>Halogen</w:t>
            </w:r>
          </w:p>
        </w:tc>
        <w:tc>
          <w:tcPr>
            <w:tcW w:w="0" w:type="auto"/>
            <w:tcBorders>
              <w:top w:val="single" w:sz="18" w:space="0" w:color="000000"/>
              <w:left w:val="single" w:sz="18" w:space="0" w:color="000000"/>
              <w:bottom w:val="single" w:sz="18" w:space="0" w:color="000000"/>
            </w:tcBorders>
            <w:vAlign w:val="center"/>
          </w:tcPr>
          <w:p w14:paraId="64419085" w14:textId="77777777" w:rsidR="00A1600C" w:rsidRDefault="00A1600C" w:rsidP="001C1EC5">
            <w:pPr>
              <w:spacing w:line="240" w:lineRule="auto"/>
              <w:ind w:firstLine="0"/>
              <w:jc w:val="center"/>
            </w:pPr>
            <w:r>
              <w:t>Oxygen</w:t>
            </w:r>
          </w:p>
        </w:tc>
        <w:tc>
          <w:tcPr>
            <w:tcW w:w="0" w:type="auto"/>
            <w:tcBorders>
              <w:top w:val="single" w:sz="18" w:space="0" w:color="000000"/>
              <w:bottom w:val="single" w:sz="18" w:space="0" w:color="000000"/>
              <w:right w:val="single" w:sz="18" w:space="0" w:color="000000"/>
            </w:tcBorders>
            <w:vAlign w:val="center"/>
          </w:tcPr>
          <w:p w14:paraId="4252262B" w14:textId="77777777" w:rsidR="00A1600C" w:rsidRDefault="00A1600C" w:rsidP="001C1EC5">
            <w:pPr>
              <w:spacing w:line="240" w:lineRule="auto"/>
              <w:ind w:firstLine="0"/>
              <w:jc w:val="center"/>
            </w:pPr>
            <w:r>
              <w:t>Sulfur</w:t>
            </w:r>
          </w:p>
        </w:tc>
      </w:tr>
      <w:tr w:rsidR="00A1600C" w14:paraId="02FC91B2" w14:textId="77777777" w:rsidTr="001C1EC5">
        <w:trPr>
          <w:jc w:val="center"/>
        </w:trPr>
        <w:tc>
          <w:tcPr>
            <w:tcW w:w="0" w:type="auto"/>
            <w:tcBorders>
              <w:top w:val="single" w:sz="18" w:space="0" w:color="000000"/>
              <w:left w:val="single" w:sz="18" w:space="0" w:color="000000"/>
              <w:right w:val="single" w:sz="18" w:space="0" w:color="000000"/>
            </w:tcBorders>
            <w:vAlign w:val="center"/>
          </w:tcPr>
          <w:p w14:paraId="5F6665D5" w14:textId="77777777" w:rsidR="00A1600C" w:rsidRDefault="00A1600C" w:rsidP="001C1EC5">
            <w:pPr>
              <w:spacing w:line="240" w:lineRule="auto"/>
              <w:ind w:firstLine="0"/>
              <w:jc w:val="center"/>
            </w:pPr>
            <w:r>
              <w:t>Fluorine</w:t>
            </w:r>
          </w:p>
        </w:tc>
        <w:tc>
          <w:tcPr>
            <w:tcW w:w="0" w:type="auto"/>
            <w:tcBorders>
              <w:top w:val="single" w:sz="18" w:space="0" w:color="000000"/>
              <w:left w:val="single" w:sz="18" w:space="0" w:color="000000"/>
            </w:tcBorders>
            <w:vAlign w:val="center"/>
          </w:tcPr>
          <w:p w14:paraId="765D8A4C" w14:textId="77777777" w:rsidR="00A1600C" w:rsidRDefault="00A1600C" w:rsidP="001C1EC5">
            <w:pPr>
              <w:spacing w:line="240" w:lineRule="auto"/>
              <w:ind w:firstLine="0"/>
              <w:jc w:val="center"/>
            </w:pPr>
            <w:r>
              <w:t>2.99</w:t>
            </w:r>
          </w:p>
        </w:tc>
        <w:tc>
          <w:tcPr>
            <w:tcW w:w="0" w:type="auto"/>
            <w:tcBorders>
              <w:top w:val="single" w:sz="18" w:space="0" w:color="000000"/>
              <w:right w:val="single" w:sz="18" w:space="0" w:color="000000"/>
            </w:tcBorders>
            <w:vAlign w:val="center"/>
          </w:tcPr>
          <w:p w14:paraId="7D8F715A" w14:textId="77777777" w:rsidR="00A1600C" w:rsidRDefault="00A1600C" w:rsidP="001C1EC5">
            <w:pPr>
              <w:spacing w:line="240" w:lineRule="auto"/>
              <w:ind w:firstLine="0"/>
              <w:jc w:val="center"/>
            </w:pPr>
            <w:r>
              <w:t>3.27</w:t>
            </w:r>
          </w:p>
        </w:tc>
      </w:tr>
      <w:tr w:rsidR="00A1600C" w14:paraId="23D2B459" w14:textId="77777777" w:rsidTr="001C1EC5">
        <w:trPr>
          <w:jc w:val="center"/>
        </w:trPr>
        <w:tc>
          <w:tcPr>
            <w:tcW w:w="0" w:type="auto"/>
            <w:tcBorders>
              <w:left w:val="single" w:sz="18" w:space="0" w:color="000000"/>
              <w:right w:val="single" w:sz="18" w:space="0" w:color="000000"/>
            </w:tcBorders>
            <w:vAlign w:val="center"/>
          </w:tcPr>
          <w:p w14:paraId="2E6E00DA" w14:textId="77777777" w:rsidR="00A1600C" w:rsidRDefault="00A1600C" w:rsidP="001C1EC5">
            <w:pPr>
              <w:spacing w:line="240" w:lineRule="auto"/>
              <w:ind w:firstLine="0"/>
              <w:jc w:val="center"/>
            </w:pPr>
            <w:r>
              <w:t>Chlorine</w:t>
            </w:r>
          </w:p>
        </w:tc>
        <w:tc>
          <w:tcPr>
            <w:tcW w:w="0" w:type="auto"/>
            <w:tcBorders>
              <w:left w:val="single" w:sz="18" w:space="0" w:color="000000"/>
            </w:tcBorders>
            <w:vAlign w:val="center"/>
          </w:tcPr>
          <w:p w14:paraId="4D2384F6" w14:textId="77777777" w:rsidR="00A1600C" w:rsidRDefault="00A1600C" w:rsidP="001C1EC5">
            <w:pPr>
              <w:spacing w:line="240" w:lineRule="auto"/>
              <w:ind w:firstLine="0"/>
              <w:jc w:val="center"/>
            </w:pPr>
            <w:r>
              <w:t>3.27</w:t>
            </w:r>
          </w:p>
        </w:tc>
        <w:tc>
          <w:tcPr>
            <w:tcW w:w="0" w:type="auto"/>
            <w:tcBorders>
              <w:right w:val="single" w:sz="18" w:space="0" w:color="000000"/>
            </w:tcBorders>
            <w:vAlign w:val="center"/>
          </w:tcPr>
          <w:p w14:paraId="66B0B312" w14:textId="77777777" w:rsidR="00A1600C" w:rsidRDefault="00A1600C" w:rsidP="001C1EC5">
            <w:pPr>
              <w:spacing w:line="240" w:lineRule="auto"/>
              <w:ind w:firstLine="0"/>
              <w:jc w:val="center"/>
            </w:pPr>
            <w:r>
              <w:t>3.55</w:t>
            </w:r>
          </w:p>
        </w:tc>
      </w:tr>
      <w:tr w:rsidR="00A1600C" w14:paraId="319CD240" w14:textId="77777777" w:rsidTr="001C1EC5">
        <w:trPr>
          <w:jc w:val="center"/>
        </w:trPr>
        <w:tc>
          <w:tcPr>
            <w:tcW w:w="0" w:type="auto"/>
            <w:tcBorders>
              <w:left w:val="single" w:sz="18" w:space="0" w:color="000000"/>
              <w:right w:val="single" w:sz="18" w:space="0" w:color="000000"/>
            </w:tcBorders>
            <w:vAlign w:val="center"/>
          </w:tcPr>
          <w:p w14:paraId="655D8901" w14:textId="77777777" w:rsidR="00A1600C" w:rsidRDefault="00A1600C" w:rsidP="001C1EC5">
            <w:pPr>
              <w:spacing w:line="240" w:lineRule="auto"/>
              <w:ind w:firstLine="0"/>
              <w:jc w:val="center"/>
            </w:pPr>
            <w:r>
              <w:t>Bromine</w:t>
            </w:r>
          </w:p>
        </w:tc>
        <w:tc>
          <w:tcPr>
            <w:tcW w:w="0" w:type="auto"/>
            <w:tcBorders>
              <w:left w:val="single" w:sz="18" w:space="0" w:color="000000"/>
            </w:tcBorders>
            <w:vAlign w:val="center"/>
          </w:tcPr>
          <w:p w14:paraId="505DE0ED" w14:textId="77777777" w:rsidR="00A1600C" w:rsidRDefault="00A1600C" w:rsidP="001C1EC5">
            <w:pPr>
              <w:spacing w:line="240" w:lineRule="auto"/>
              <w:ind w:firstLine="0"/>
              <w:jc w:val="center"/>
            </w:pPr>
            <w:r>
              <w:t>3.37</w:t>
            </w:r>
          </w:p>
        </w:tc>
        <w:tc>
          <w:tcPr>
            <w:tcW w:w="0" w:type="auto"/>
            <w:tcBorders>
              <w:right w:val="single" w:sz="18" w:space="0" w:color="000000"/>
            </w:tcBorders>
            <w:vAlign w:val="center"/>
          </w:tcPr>
          <w:p w14:paraId="3C8ABDB6" w14:textId="77777777" w:rsidR="00A1600C" w:rsidRDefault="00A1600C" w:rsidP="001C1EC5">
            <w:pPr>
              <w:spacing w:line="240" w:lineRule="auto"/>
              <w:ind w:firstLine="0"/>
              <w:jc w:val="center"/>
            </w:pPr>
            <w:r>
              <w:t>3.65</w:t>
            </w:r>
          </w:p>
        </w:tc>
      </w:tr>
      <w:tr w:rsidR="00A1600C" w14:paraId="7D374378" w14:textId="77777777" w:rsidTr="001C1EC5">
        <w:trPr>
          <w:jc w:val="center"/>
        </w:trPr>
        <w:tc>
          <w:tcPr>
            <w:tcW w:w="0" w:type="auto"/>
            <w:tcBorders>
              <w:left w:val="single" w:sz="18" w:space="0" w:color="000000"/>
              <w:bottom w:val="single" w:sz="18" w:space="0" w:color="000000"/>
              <w:right w:val="single" w:sz="18" w:space="0" w:color="000000"/>
            </w:tcBorders>
            <w:vAlign w:val="center"/>
          </w:tcPr>
          <w:p w14:paraId="683AA0A3" w14:textId="77777777" w:rsidR="00A1600C" w:rsidRDefault="00A1600C" w:rsidP="001C1EC5">
            <w:pPr>
              <w:spacing w:line="240" w:lineRule="auto"/>
              <w:ind w:firstLine="0"/>
              <w:jc w:val="center"/>
            </w:pPr>
            <w:r>
              <w:t>Iodine</w:t>
            </w:r>
          </w:p>
        </w:tc>
        <w:tc>
          <w:tcPr>
            <w:tcW w:w="0" w:type="auto"/>
            <w:tcBorders>
              <w:left w:val="single" w:sz="18" w:space="0" w:color="000000"/>
              <w:bottom w:val="single" w:sz="18" w:space="0" w:color="000000"/>
            </w:tcBorders>
            <w:vAlign w:val="center"/>
          </w:tcPr>
          <w:p w14:paraId="2C3180AE" w14:textId="77777777" w:rsidR="00A1600C" w:rsidRDefault="00A1600C" w:rsidP="001C1EC5">
            <w:pPr>
              <w:spacing w:line="240" w:lineRule="auto"/>
              <w:ind w:firstLine="0"/>
              <w:jc w:val="center"/>
            </w:pPr>
            <w:r>
              <w:t>3.5</w:t>
            </w:r>
          </w:p>
        </w:tc>
        <w:tc>
          <w:tcPr>
            <w:tcW w:w="0" w:type="auto"/>
            <w:tcBorders>
              <w:bottom w:val="single" w:sz="18" w:space="0" w:color="000000"/>
              <w:right w:val="single" w:sz="18" w:space="0" w:color="000000"/>
            </w:tcBorders>
            <w:vAlign w:val="center"/>
          </w:tcPr>
          <w:p w14:paraId="02226988" w14:textId="77777777" w:rsidR="00A1600C" w:rsidRDefault="00A1600C" w:rsidP="001C1EC5">
            <w:pPr>
              <w:spacing w:line="240" w:lineRule="auto"/>
              <w:ind w:firstLine="0"/>
              <w:jc w:val="center"/>
            </w:pPr>
            <w:r>
              <w:t>3.78</w:t>
            </w:r>
          </w:p>
        </w:tc>
      </w:tr>
    </w:tbl>
    <w:p w14:paraId="4C245439" w14:textId="77777777" w:rsidR="00A1600C" w:rsidRPr="00835CCC" w:rsidRDefault="00A1600C" w:rsidP="00A1600C">
      <w:pPr>
        <w:pStyle w:val="Caption"/>
      </w:pPr>
      <w:bookmarkStart w:id="105" w:name="_Toc459064537"/>
      <w:bookmarkStart w:id="106" w:name="_Toc466714631"/>
      <w:r>
        <w:t xml:space="preserve">Table </w:t>
      </w:r>
      <w:r w:rsidR="00B92437">
        <w:fldChar w:fldCharType="begin"/>
      </w:r>
      <w:r w:rsidR="00B92437">
        <w:instrText xml:space="preserve"> SEQ Table \* ARABIC </w:instrText>
      </w:r>
      <w:r w:rsidR="00B92437">
        <w:fldChar w:fldCharType="separate"/>
      </w:r>
      <w:r w:rsidR="003E7D56">
        <w:t>7</w:t>
      </w:r>
      <w:r w:rsidR="00B92437">
        <w:fldChar w:fldCharType="end"/>
      </w:r>
      <w:r>
        <w:t>. Standard distances between halogen and halogen bond acceptors (Å).</w:t>
      </w:r>
      <w:r>
        <w:rPr>
          <w:rStyle w:val="EndnoteReference"/>
        </w:rPr>
        <w:endnoteReference w:id="63"/>
      </w:r>
      <w:bookmarkEnd w:id="105"/>
      <w:bookmarkEnd w:id="106"/>
    </w:p>
    <w:p w14:paraId="28BFE267" w14:textId="44953EAD" w:rsidR="00A1600C" w:rsidRDefault="00A1600C" w:rsidP="00A1600C">
      <w:r>
        <w:t xml:space="preserve">In the context of our study, the possibility of </w:t>
      </w:r>
      <w:r w:rsidRPr="00B9510B">
        <w:rPr>
          <w:b/>
        </w:rPr>
        <w:t>7</w:t>
      </w:r>
      <w:r>
        <w:t xml:space="preserve">, </w:t>
      </w:r>
      <w:r w:rsidRPr="00B9510B">
        <w:rPr>
          <w:b/>
        </w:rPr>
        <w:t>13</w:t>
      </w:r>
      <w:r>
        <w:t xml:space="preserve"> and </w:t>
      </w:r>
      <w:r w:rsidRPr="00B9510B">
        <w:rPr>
          <w:b/>
        </w:rPr>
        <w:t>15</w:t>
      </w:r>
      <w:r>
        <w:t xml:space="preserve"> forming </w:t>
      </w:r>
      <w:r w:rsidR="00CE5778">
        <w:t xml:space="preserve">a </w:t>
      </w:r>
      <w:r>
        <w:t xml:space="preserve">halogen bond between </w:t>
      </w:r>
      <w:r w:rsidR="00CE5778">
        <w:t xml:space="preserve">the EcClpP </w:t>
      </w:r>
      <w:r>
        <w:t>Thr79 side chain oxygen and the Met92 side chain sulfur was evaluated. As presented in Table 6, the iodine (</w:t>
      </w:r>
      <w:r w:rsidRPr="00835CCC">
        <w:rPr>
          <w:b/>
        </w:rPr>
        <w:t>15</w:t>
      </w:r>
      <w:r>
        <w:rPr>
          <w:b/>
        </w:rPr>
        <w:t xml:space="preserve">) </w:t>
      </w:r>
      <w:r>
        <w:t>is closer to the two heteroatom side chains</w:t>
      </w:r>
      <w:r w:rsidR="00CE5778">
        <w:t xml:space="preserve"> </w:t>
      </w:r>
      <w:r>
        <w:t>3.42</w:t>
      </w:r>
      <w:r w:rsidRPr="007F2E84">
        <w:t xml:space="preserve"> </w:t>
      </w:r>
      <w:r>
        <w:t>Å</w:t>
      </w:r>
      <w:r w:rsidR="00CE5778">
        <w:t xml:space="preserve"> (Thr79)</w:t>
      </w:r>
      <w:r>
        <w:t xml:space="preserve"> and 3.92 Å</w:t>
      </w:r>
      <w:r w:rsidR="00CE5778">
        <w:t xml:space="preserve"> (Met92)</w:t>
      </w:r>
      <w:r>
        <w:t>, than chlorine (</w:t>
      </w:r>
      <w:r w:rsidRPr="00835CCC">
        <w:rPr>
          <w:b/>
        </w:rPr>
        <w:t>13</w:t>
      </w:r>
      <w:r>
        <w:t>) and bromine (</w:t>
      </w:r>
      <w:r w:rsidRPr="00835CCC">
        <w:rPr>
          <w:b/>
        </w:rPr>
        <w:t>7</w:t>
      </w:r>
      <w:r>
        <w:t>), respectively 3.68/4.1 Å and 3.63/4.08 Å. In addition, the iodine is the closest to the optimal distance C-I</w:t>
      </w:r>
      <w:r>
        <w:sym w:font="Symbol" w:char="F0D7"/>
      </w:r>
      <w:r>
        <w:sym w:font="Symbol" w:char="F0D7"/>
      </w:r>
      <w:r>
        <w:sym w:font="Symbol" w:char="F0D7"/>
      </w:r>
      <w:r>
        <w:t>O-Thr79 compared to the chlorine and the bromine (Table 7). All C-X</w:t>
      </w:r>
      <w:r>
        <w:sym w:font="Symbol" w:char="F0D7"/>
      </w:r>
      <w:r>
        <w:sym w:font="Symbol" w:char="F0D7"/>
      </w:r>
      <w:r>
        <w:sym w:font="Symbol" w:char="F0D7"/>
      </w:r>
      <w:r>
        <w:t xml:space="preserve">S-Met92 distances, however, are out of the range of </w:t>
      </w:r>
      <w:r>
        <w:lastRenderedPageBreak/>
        <w:t>optimal bond lengths. Thus, the iodo-analogue (</w:t>
      </w:r>
      <w:r w:rsidRPr="00835CCC">
        <w:rPr>
          <w:b/>
        </w:rPr>
        <w:t>15</w:t>
      </w:r>
      <w:r>
        <w:t xml:space="preserve">) seems to be at the right distance to make a </w:t>
      </w:r>
      <w:r w:rsidR="00CE5778">
        <w:t xml:space="preserve">meaningful </w:t>
      </w:r>
      <w:r>
        <w:t xml:space="preserve">halogen bond with Thr79. </w:t>
      </w:r>
      <w:r w:rsidR="00CE5778">
        <w:t>Acceptable</w:t>
      </w:r>
      <w:r>
        <w:t xml:space="preserve"> angle</w:t>
      </w:r>
      <w:r w:rsidR="00CE5778">
        <w:t>s</w:t>
      </w:r>
      <w:r>
        <w:t xml:space="preserve"> (C-X</w:t>
      </w:r>
      <w:r>
        <w:sym w:font="Symbol" w:char="F0D7"/>
      </w:r>
      <w:r>
        <w:sym w:font="Symbol" w:char="F0D7"/>
      </w:r>
      <w:r>
        <w:sym w:font="Symbol" w:char="F0D7"/>
      </w:r>
      <w:r>
        <w:t xml:space="preserve">Y, Y=N, O, S) to make a halogen bond range from 180° (ideal angle) to 140°. </w:t>
      </w:r>
      <w:r w:rsidR="00CE5778">
        <w:t>D</w:t>
      </w:r>
      <w:r>
        <w:t>ock</w:t>
      </w:r>
      <w:r w:rsidR="00CE5778">
        <w:t>ed</w:t>
      </w:r>
      <w:r>
        <w:t xml:space="preserve"> </w:t>
      </w:r>
      <w:r w:rsidR="00CE5778">
        <w:t xml:space="preserve">poses of </w:t>
      </w:r>
      <w:r w:rsidRPr="00835CCC">
        <w:rPr>
          <w:b/>
        </w:rPr>
        <w:t>7</w:t>
      </w:r>
      <w:r>
        <w:t xml:space="preserve">, </w:t>
      </w:r>
      <w:r w:rsidRPr="00835CCC">
        <w:rPr>
          <w:b/>
        </w:rPr>
        <w:t>13</w:t>
      </w:r>
      <w:r>
        <w:t xml:space="preserve"> and </w:t>
      </w:r>
      <w:r w:rsidRPr="00835CCC">
        <w:rPr>
          <w:b/>
        </w:rPr>
        <w:t>15</w:t>
      </w:r>
      <w:r>
        <w:t xml:space="preserve"> display C-X</w:t>
      </w:r>
      <w:r>
        <w:sym w:font="Symbol" w:char="F0D7"/>
      </w:r>
      <w:r>
        <w:sym w:font="Symbol" w:char="F0D7"/>
      </w:r>
      <w:r>
        <w:sym w:font="Symbol" w:char="F0D7"/>
      </w:r>
      <w:r>
        <w:t>O-Thr79 angle</w:t>
      </w:r>
      <w:r w:rsidR="00CE5778">
        <w:t>s</w:t>
      </w:r>
      <w:r>
        <w:t xml:space="preserve"> between 142.3° and 149.5°, and C-X</w:t>
      </w:r>
      <w:r>
        <w:sym w:font="Symbol" w:char="F0D7"/>
      </w:r>
      <w:r>
        <w:sym w:font="Symbol" w:char="F0D7"/>
      </w:r>
      <w:r>
        <w:sym w:font="Symbol" w:char="F0D7"/>
      </w:r>
      <w:r>
        <w:t>S-Met92 angle</w:t>
      </w:r>
      <w:r w:rsidR="00CE5778">
        <w:t>s</w:t>
      </w:r>
      <w:r>
        <w:t xml:space="preserve"> between 117.2° and 120.9° (Table 6). Hence, a halogen bond with Thr79 seems more probable than with Met92. In summary, halogenated compounds </w:t>
      </w:r>
      <w:r w:rsidRPr="00793D02">
        <w:rPr>
          <w:b/>
        </w:rPr>
        <w:t>7</w:t>
      </w:r>
      <w:r>
        <w:t xml:space="preserve">, </w:t>
      </w:r>
      <w:r w:rsidRPr="00793D02">
        <w:rPr>
          <w:b/>
        </w:rPr>
        <w:t>13</w:t>
      </w:r>
      <w:r>
        <w:t xml:space="preserve"> and </w:t>
      </w:r>
      <w:r w:rsidRPr="00E44A4B">
        <w:rPr>
          <w:b/>
        </w:rPr>
        <w:t>15</w:t>
      </w:r>
      <w:r w:rsidRPr="00875AED">
        <w:t xml:space="preserve"> are predicted</w:t>
      </w:r>
      <w:r w:rsidRPr="00E44A4B">
        <w:t xml:space="preserve"> </w:t>
      </w:r>
      <w:r>
        <w:t xml:space="preserve">to </w:t>
      </w:r>
      <w:r w:rsidRPr="00E44A4B">
        <w:t>make favorable halogen bond</w:t>
      </w:r>
      <w:r>
        <w:t xml:space="preserve"> interactions</w:t>
      </w:r>
      <w:r w:rsidRPr="00E44A4B">
        <w:t xml:space="preserve"> with the oxygen side chain of Thr79</w:t>
      </w:r>
      <w:r>
        <w:t xml:space="preserve"> and t</w:t>
      </w:r>
      <w:r w:rsidRPr="009813D6">
        <w:t>he</w:t>
      </w:r>
      <w:r>
        <w:t xml:space="preserve"> correlation between the strength of the iodine-oxygen interaction and the high activity of </w:t>
      </w:r>
      <w:r w:rsidRPr="00835CCC">
        <w:rPr>
          <w:b/>
        </w:rPr>
        <w:t>15</w:t>
      </w:r>
      <w:r>
        <w:t xml:space="preserve"> is consistent with the halogen bond model. Although, as previously stated, the docking method does not allow flexibility of the binding pocket, </w:t>
      </w:r>
      <w:r w:rsidR="00DE7F12">
        <w:t xml:space="preserve">and </w:t>
      </w:r>
      <w:r>
        <w:t xml:space="preserve">one </w:t>
      </w:r>
      <w:r w:rsidR="00DE7F12">
        <w:t xml:space="preserve">could </w:t>
      </w:r>
      <w:r>
        <w:t>envision an accommodation (distance/angle) of Thr79 to form a more favorable halogen bond.</w:t>
      </w:r>
    </w:p>
    <w:p w14:paraId="645D5F22" w14:textId="76AD1651" w:rsidR="00A1600C" w:rsidRDefault="00A1600C" w:rsidP="00A1600C">
      <w:r>
        <w:t xml:space="preserve">In regards to the trifluoromethyl-analogue </w:t>
      </w:r>
      <w:r w:rsidRPr="00835CCC">
        <w:rPr>
          <w:b/>
        </w:rPr>
        <w:t>11</w:t>
      </w:r>
      <w:r w:rsidRPr="00027934">
        <w:t xml:space="preserve">, </w:t>
      </w:r>
      <w:r>
        <w:t>identification of the role of CF</w:t>
      </w:r>
      <w:r w:rsidRPr="00875AED">
        <w:rPr>
          <w:vertAlign w:val="subscript"/>
        </w:rPr>
        <w:t>3</w:t>
      </w:r>
      <w:r>
        <w:t xml:space="preserve"> in molecular recognition by the pocket is more difficult. Despite the high </w:t>
      </w:r>
      <w:r w:rsidR="00F038A1">
        <w:t xml:space="preserve">electronegativity </w:t>
      </w:r>
      <w:r>
        <w:t>of fluorine, it is not known to make strong interactions, as fluorine is a weak halogen bond donor. And it behaves as a poor hydrogen bond acceptor due its low polarizability and the tightness of its electron shell.</w:t>
      </w:r>
      <w:r>
        <w:rPr>
          <w:rStyle w:val="EndnoteReference"/>
        </w:rPr>
        <w:endnoteReference w:id="64"/>
      </w:r>
      <w:r>
        <w:t xml:space="preserve"> Over the years, it has been debated whether fluorine could participate hydrogen bonds or not, as fluorine fails to compete with other hydrogen bond acceptors (oxygen and nitrogen) and because of its low occurrence in biological </w:t>
      </w:r>
      <w:r w:rsidRPr="007F48C9">
        <w:t>systems. The current consensus can be summarized by the title of Dunitz and Taylor’</w:t>
      </w:r>
      <w:r>
        <w:t>s study on the subject:</w:t>
      </w:r>
      <w:r w:rsidRPr="007F48C9">
        <w:t xml:space="preserve"> </w:t>
      </w:r>
      <w:r>
        <w:t>“</w:t>
      </w:r>
      <w:r w:rsidRPr="007F48C9">
        <w:t>Organic fluorine hardly ever accepts hydrogen bonds</w:t>
      </w:r>
      <w:r w:rsidR="00DE7F12">
        <w:t>.</w:t>
      </w:r>
      <w:r>
        <w:t>”</w:t>
      </w:r>
      <w:r>
        <w:rPr>
          <w:rStyle w:val="EndnoteReference"/>
        </w:rPr>
        <w:endnoteReference w:id="65"/>
      </w:r>
      <w:r>
        <w:t xml:space="preserve"> Nevertheless, when fluorine does make H-bonds, the stren</w:t>
      </w:r>
      <w:r w:rsidR="001B39BB">
        <w:t>gth of that bond is close to a v</w:t>
      </w:r>
      <w:r>
        <w:t>an der Waals interaction and it will be significant only in the absence of any other competing intermolecular forces.</w:t>
      </w:r>
    </w:p>
    <w:p w14:paraId="6D1793C2" w14:textId="7ADC5364" w:rsidR="00A1600C" w:rsidRDefault="00A1600C" w:rsidP="00A1600C">
      <w:r>
        <w:lastRenderedPageBreak/>
        <w:t xml:space="preserve">The docking conformation of </w:t>
      </w:r>
      <w:r w:rsidRPr="00835CCC">
        <w:rPr>
          <w:b/>
        </w:rPr>
        <w:t>11</w:t>
      </w:r>
      <w:r>
        <w:t xml:space="preserve"> seems to invalidate both halogen and hydrogen-bond interactions</w:t>
      </w:r>
      <w:r w:rsidR="00027934">
        <w:t xml:space="preserve"> (Figure 19)</w:t>
      </w:r>
      <w:r>
        <w:t xml:space="preserve">. None of the fluorines are close enough </w:t>
      </w:r>
      <w:r w:rsidR="00DE7F12">
        <w:t>to</w:t>
      </w:r>
      <w:r>
        <w:t xml:space="preserve"> Thr79 </w:t>
      </w:r>
      <w:r w:rsidR="00DE7F12">
        <w:t>or</w:t>
      </w:r>
      <w:r>
        <w:t xml:space="preserve"> Met92, and the C-F</w:t>
      </w:r>
      <w:r>
        <w:sym w:font="Symbol" w:char="F0D7"/>
      </w:r>
      <w:r>
        <w:sym w:font="Symbol" w:char="F0D7"/>
      </w:r>
      <w:r>
        <w:sym w:font="Symbol" w:char="F0D7"/>
      </w:r>
      <w:r>
        <w:t>O/S angles are lower than 140° (Table 6 and 7), well outside th</w:t>
      </w:r>
      <w:r w:rsidR="00DE7F12">
        <w:t>e</w:t>
      </w:r>
      <w:r>
        <w:t xml:space="preserve"> accept</w:t>
      </w:r>
      <w:r w:rsidR="00DE7F12">
        <w:t>ed</w:t>
      </w:r>
      <w:r>
        <w:t xml:space="preserve"> angles to suggest a meaningful interaction. Moreover, H-bond between a fluorine and Thr79 is unlikely to happen, because of the competition with Ser75. </w:t>
      </w:r>
      <w:r w:rsidR="000F2DA3">
        <w:t>T</w:t>
      </w:r>
      <w:r>
        <w:t>herefore, the activity observed for CF</w:t>
      </w:r>
      <w:r w:rsidRPr="00875AED">
        <w:rPr>
          <w:vertAlign w:val="subscript"/>
        </w:rPr>
        <w:t>3</w:t>
      </w:r>
      <w:r>
        <w:t xml:space="preserve">-analogue </w:t>
      </w:r>
      <w:r w:rsidRPr="00661A81">
        <w:rPr>
          <w:b/>
        </w:rPr>
        <w:t>11</w:t>
      </w:r>
      <w:r>
        <w:t xml:space="preserve"> cannot be explained by a direct interaction of the binding pocket with the functional group or at least, our docking study fails to provide </w:t>
      </w:r>
      <w:r w:rsidR="00DE7F12">
        <w:t>any meaningful insight</w:t>
      </w:r>
      <w:r>
        <w:t>.</w:t>
      </w:r>
    </w:p>
    <w:p w14:paraId="3C8C75B5" w14:textId="3B625A47" w:rsidR="00A1600C" w:rsidRDefault="00A1600C" w:rsidP="00A1600C">
      <w:r>
        <w:t xml:space="preserve">Another moiety of ACP4/5 analogues that may benefit from halogen bonding is the dihalovinyl group. As shown in Figure </w:t>
      </w:r>
      <w:r w:rsidR="00027934">
        <w:t>21</w:t>
      </w:r>
      <w:r>
        <w:t xml:space="preserve">, the dichlorovinyl and dibromovinyl of compound </w:t>
      </w:r>
      <w:r w:rsidRPr="00835CCC">
        <w:rPr>
          <w:b/>
        </w:rPr>
        <w:t>7</w:t>
      </w:r>
      <w:r>
        <w:t xml:space="preserve"> and </w:t>
      </w:r>
      <w:r w:rsidRPr="00835CCC">
        <w:rPr>
          <w:b/>
        </w:rPr>
        <w:t>23</w:t>
      </w:r>
      <w:r>
        <w:t xml:space="preserve"> respectively are in the vicinity of Tyr60, Ser88 and Phe112. However, it is noticeable, in Figure </w:t>
      </w:r>
      <w:r w:rsidR="00027934">
        <w:t>22</w:t>
      </w:r>
      <w:r>
        <w:t xml:space="preserve">, that </w:t>
      </w:r>
      <w:r w:rsidRPr="00835CCC">
        <w:rPr>
          <w:b/>
        </w:rPr>
        <w:t>23</w:t>
      </w:r>
      <w:r>
        <w:t xml:space="preserve"> is displaced compared to </w:t>
      </w:r>
      <w:r w:rsidRPr="00835CCC">
        <w:rPr>
          <w:b/>
        </w:rPr>
        <w:t>7</w:t>
      </w:r>
      <w:r w:rsidRPr="009813D6">
        <w:t xml:space="preserve">, </w:t>
      </w:r>
      <w:r>
        <w:t xml:space="preserve">potentially explaining the decrease in activity of </w:t>
      </w:r>
      <w:r w:rsidRPr="00835CCC">
        <w:rPr>
          <w:b/>
        </w:rPr>
        <w:t>23</w:t>
      </w:r>
      <w:r>
        <w:t xml:space="preserve"> and demonstrating that an increase </w:t>
      </w:r>
      <w:r w:rsidR="002F4709">
        <w:t xml:space="preserve">of </w:t>
      </w:r>
      <w:r>
        <w:t>halogen</w:t>
      </w:r>
      <w:r w:rsidR="00CA74CF">
        <w:t xml:space="preserve"> size for this substituent</w:t>
      </w:r>
      <w:r>
        <w:t xml:space="preserve"> is deleterious to ClpP activation capabilities. Despite the evident decrease in the RD</w:t>
      </w:r>
      <w:r w:rsidRPr="00875AED">
        <w:rPr>
          <w:vertAlign w:val="subscript"/>
        </w:rPr>
        <w:t>25</w:t>
      </w:r>
      <w:r>
        <w:t xml:space="preserve">, from 0.41 to 0.15 for </w:t>
      </w:r>
      <w:r w:rsidRPr="00835CCC">
        <w:rPr>
          <w:b/>
        </w:rPr>
        <w:t>7</w:t>
      </w:r>
      <w:r>
        <w:t xml:space="preserve"> to </w:t>
      </w:r>
      <w:r w:rsidRPr="00835CCC">
        <w:rPr>
          <w:b/>
        </w:rPr>
        <w:t>23</w:t>
      </w:r>
      <w:r>
        <w:rPr>
          <w:b/>
        </w:rPr>
        <w:t>,</w:t>
      </w:r>
      <w:r>
        <w:t xml:space="preserve"> respectively, the dibromovinyl analogue is still active, indicating that </w:t>
      </w:r>
      <w:r w:rsidR="002F4709">
        <w:t>favorable interactions occur</w:t>
      </w:r>
      <w:r>
        <w:t xml:space="preserve">. A halogen-Ser88 oxygen bond can be then envisioned, albeit </w:t>
      </w:r>
      <w:r w:rsidR="00893FC9">
        <w:t xml:space="preserve">at the cost of </w:t>
      </w:r>
      <w:r>
        <w:t>other potentially more meaningful</w:t>
      </w:r>
      <w:r w:rsidR="00893FC9">
        <w:t xml:space="preserve"> interactions</w:t>
      </w:r>
      <w:r>
        <w:t>. As presented in Table 8, the C-X</w:t>
      </w:r>
      <w:r>
        <w:sym w:font="Symbol" w:char="F0D7"/>
      </w:r>
      <w:r>
        <w:sym w:font="Symbol" w:char="F0D7"/>
      </w:r>
      <w:r>
        <w:sym w:font="Symbol" w:char="F0D7"/>
      </w:r>
      <w:r>
        <w:t xml:space="preserve">O-Ser88 distance is more favorable for </w:t>
      </w:r>
      <w:r w:rsidRPr="00D97321">
        <w:rPr>
          <w:b/>
        </w:rPr>
        <w:t>23</w:t>
      </w:r>
      <w:r>
        <w:t xml:space="preserve"> than for </w:t>
      </w:r>
      <w:r w:rsidRPr="00D97321">
        <w:rPr>
          <w:b/>
        </w:rPr>
        <w:t>7</w:t>
      </w:r>
      <w:r>
        <w:t>, although both C-X</w:t>
      </w:r>
      <w:r>
        <w:sym w:font="Symbol" w:char="F0D7"/>
      </w:r>
      <w:r>
        <w:sym w:font="Symbol" w:char="F0D7"/>
      </w:r>
      <w:r>
        <w:sym w:font="Symbol" w:char="F0D7"/>
      </w:r>
      <w:r>
        <w:t>O-Ser88 angles are below 140°, potentially invalidating halogen bonding</w:t>
      </w:r>
      <w:r w:rsidR="007C4E13">
        <w:t>.</w:t>
      </w:r>
      <w:r>
        <w:t xml:space="preserve"> </w:t>
      </w:r>
      <w:r w:rsidR="007C4E13">
        <w:t>However,</w:t>
      </w:r>
      <w:r>
        <w:t xml:space="preserve"> as stated earlier, the lack of protein-flexibility during docking studies can skew these angles.</w:t>
      </w:r>
      <w:r w:rsidR="002F4709">
        <w:t xml:space="preserve"> Therefore, we can only </w:t>
      </w:r>
      <w:r w:rsidR="007C4E13">
        <w:t xml:space="preserve">hypothesize </w:t>
      </w:r>
      <w:r w:rsidR="002F4709">
        <w:t xml:space="preserve">that a halogen bond with Ser88 </w:t>
      </w:r>
      <w:r w:rsidR="007C4E13">
        <w:t xml:space="preserve">may </w:t>
      </w:r>
      <w:r w:rsidR="002F4709">
        <w:t>explain the activity dihalovinyl moiety.</w:t>
      </w:r>
    </w:p>
    <w:p w14:paraId="738C80E2" w14:textId="137C1E58" w:rsidR="00A1600C" w:rsidRPr="004725C8" w:rsidRDefault="00A1600C" w:rsidP="00A1600C">
      <w:r>
        <w:t>Besides halogen bonding, a halogen-</w:t>
      </w:r>
      <w:r>
        <w:rPr>
          <w:rFonts w:ascii="Cambria Math" w:eastAsia="Cambria Math" w:hAnsi="Cambria Math" w:cs="Cambria Math"/>
        </w:rPr>
        <w:t>𝜋</w:t>
      </w:r>
      <w:r>
        <w:t xml:space="preserve"> interaction can be considered because of the proximity of the dihalovinyl moiety with Tyr60 and Phe112. Based </w:t>
      </w:r>
      <w:r>
        <w:lastRenderedPageBreak/>
        <w:t xml:space="preserve">on the Leung </w:t>
      </w:r>
      <w:r w:rsidRPr="00835CCC">
        <w:rPr>
          <w:rFonts w:hint="eastAsia"/>
          <w:i/>
        </w:rPr>
        <w:t>et al.</w:t>
      </w:r>
      <w:r>
        <w:t xml:space="preserve"> mutation study, the involvement of Phe112 must not be neglected, since the Phe112Ala</w:t>
      </w:r>
      <w:r w:rsidR="002F4709" w:rsidRPr="002F4709">
        <w:t xml:space="preserve"> </w:t>
      </w:r>
      <w:r w:rsidR="002F4709">
        <w:t>mutation</w:t>
      </w:r>
      <w:r w:rsidR="002F4709" w:rsidDel="002F4709">
        <w:t xml:space="preserve"> </w:t>
      </w:r>
      <w:r>
        <w:t xml:space="preserve">resulted in the loss of ACP4/5 activity. Thus, </w:t>
      </w:r>
      <w:r w:rsidR="00893FC9">
        <w:t>in addition to</w:t>
      </w:r>
      <w:r>
        <w:t xml:space="preserve"> hydrophobic interaction</w:t>
      </w:r>
      <w:r w:rsidR="00893FC9">
        <w:t>s</w:t>
      </w:r>
      <w:r>
        <w:t xml:space="preserve">, </w:t>
      </w:r>
      <w:r w:rsidR="00893FC9">
        <w:t xml:space="preserve">the </w:t>
      </w:r>
      <w:r>
        <w:t xml:space="preserve">dihalovinyl halogen </w:t>
      </w:r>
      <w:r w:rsidR="00893FC9">
        <w:t>is postulated to</w:t>
      </w:r>
      <w:r>
        <w:t xml:space="preserve"> interact with Phe112 aromatic ring in a halogen-</w:t>
      </w:r>
      <w:r>
        <w:rPr>
          <w:rFonts w:ascii="Cambria Math" w:eastAsia="Cambria Math" w:hAnsi="Cambria Math" w:cs="Cambria Math"/>
        </w:rPr>
        <w:t>𝜋</w:t>
      </w:r>
      <w:r>
        <w:t xml:space="preserve"> fashion. Nevertheless, further computational analysis is required to assess the relevance of this interaction.</w:t>
      </w:r>
      <w:r>
        <w:rPr>
          <w:rStyle w:val="EndnoteReference"/>
          <w:rFonts w:ascii="Cambria Math" w:hAnsi="Cambria Math" w:cs="Cambria Math"/>
        </w:rPr>
        <w:endnoteReference w:id="66"/>
      </w:r>
    </w:p>
    <w:p w14:paraId="70396006" w14:textId="23B47C3F" w:rsidR="00A1600C" w:rsidRDefault="002F4709" w:rsidP="00A1600C">
      <w:pPr>
        <w:keepLines/>
        <w:spacing w:line="240" w:lineRule="auto"/>
        <w:ind w:firstLine="0"/>
      </w:pPr>
      <w:r>
        <w:rPr>
          <w:lang w:val="en-GB" w:eastAsia="en-GB"/>
        </w:rPr>
        <mc:AlternateContent>
          <mc:Choice Requires="wpg">
            <w:drawing>
              <wp:anchor distT="0" distB="0" distL="114300" distR="114300" simplePos="0" relativeHeight="251671552" behindDoc="0" locked="0" layoutInCell="1" allowOverlap="1" wp14:anchorId="45C8EB7C" wp14:editId="02D8D37B">
                <wp:simplePos x="0" y="0"/>
                <wp:positionH relativeFrom="column">
                  <wp:posOffset>3190762</wp:posOffset>
                </wp:positionH>
                <wp:positionV relativeFrom="paragraph">
                  <wp:posOffset>727164</wp:posOffset>
                </wp:positionV>
                <wp:extent cx="1987936" cy="1308575"/>
                <wp:effectExtent l="0" t="0" r="0" b="12700"/>
                <wp:wrapNone/>
                <wp:docPr id="314" name="Group 314"/>
                <wp:cNvGraphicFramePr/>
                <a:graphic xmlns:a="http://schemas.openxmlformats.org/drawingml/2006/main">
                  <a:graphicData uri="http://schemas.microsoft.com/office/word/2010/wordprocessingGroup">
                    <wpg:wgp>
                      <wpg:cNvGrpSpPr/>
                      <wpg:grpSpPr>
                        <a:xfrm>
                          <a:off x="0" y="0"/>
                          <a:ext cx="1987936" cy="1308575"/>
                          <a:chOff x="0" y="0"/>
                          <a:chExt cx="1987936" cy="1308575"/>
                        </a:xfrm>
                      </wpg:grpSpPr>
                      <wps:wsp>
                        <wps:cNvPr id="145" name="Text Box 145"/>
                        <wps:cNvSpPr txBox="1"/>
                        <wps:spPr>
                          <a:xfrm>
                            <a:off x="0" y="965675"/>
                            <a:ext cx="688975" cy="3429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4B59D85" w14:textId="77777777" w:rsidR="00D54772" w:rsidRDefault="00D54772" w:rsidP="00A1600C">
                              <w:pPr>
                                <w:ind w:firstLine="0"/>
                              </w:pPr>
                              <w:r>
                                <w:t>Phe112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6" name="Text Box 146"/>
                        <wps:cNvSpPr txBox="1"/>
                        <wps:spPr>
                          <a:xfrm>
                            <a:off x="1298961" y="0"/>
                            <a:ext cx="688975" cy="3429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EF9E16B" w14:textId="77777777" w:rsidR="00D54772" w:rsidRDefault="00D54772" w:rsidP="00A1600C">
                              <w:pPr>
                                <w:ind w:firstLine="0"/>
                              </w:pPr>
                              <w:r>
                                <w:t>Tyr60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7" name="Text Box 147"/>
                        <wps:cNvSpPr txBox="1"/>
                        <wps:spPr>
                          <a:xfrm>
                            <a:off x="564023" y="452927"/>
                            <a:ext cx="689165" cy="3429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B509DF8" w14:textId="77777777" w:rsidR="00D54772" w:rsidRDefault="00D54772" w:rsidP="00A1600C">
                              <w:pPr>
                                <w:ind w:firstLine="0"/>
                              </w:pPr>
                              <w:r>
                                <w:t>Ser88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45C8EB7C" id="Group 314" o:spid="_x0000_s1097" style="position:absolute;left:0;text-align:left;margin-left:251.25pt;margin-top:57.25pt;width:156.55pt;height:103.05pt;z-index:251671552" coordsize="1987936,130857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">
                <v:shape id="Text Box 145" o:spid="_x0000_s1098" type="#_x0000_t202" style="position:absolute;top:965675;width:688975;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qTQW4wgAA&#10;ANwAAAAPAAAAZHJzL2Rvd25yZXYueG1sRE9Na8JAEL0L/odlBG9m12KkplmltBQ8tWhbobchOybB&#10;7GzIbpP033cFwds83ufku9E2oqfO1441LBMFgrhwpuZSw9fn2+IRhA/IBhvHpOGPPOy200mOmXED&#10;H6g/hlLEEPYZaqhCaDMpfVGRRZ+4ljhyZ9dZDBF2pTQdDjHcNvJBqbW0WHNsqLCll4qKy/HXavh+&#10;P/+cVuqjfLVpO7hRSbYbqfV8Nj4/gQg0hrv45t6bOH+VwvWZeIHc/g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GpNBbjCAAAA3AAAAA8AAAAAAAAAAAAAAAAAlwIAAGRycy9kb3du&#10;cmV2LnhtbFBLBQYAAAAABAAEAPUAAACGAwAAAAA=&#10;" filled="f" stroked="f">
                  <v:textbox>
                    <w:txbxContent>
                      <w:p w14:paraId="54B59D85" w14:textId="77777777" w:rsidR="00D54772" w:rsidRDefault="00D54772" w:rsidP="00A1600C">
                        <w:pPr>
                          <w:ind w:firstLine="0"/>
                        </w:pPr>
                        <w:r>
                          <w:t>Phe112</w:t>
                        </w:r>
                      </w:p>
                    </w:txbxContent>
                  </v:textbox>
                </v:shape>
                <v:shape id="Text Box 146" o:spid="_x0000_s1099" type="#_x0000_t202" style="position:absolute;left:1298961;width:688975;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an5vPwgAA&#10;ANwAAAAPAAAAZHJzL2Rvd25yZXYueG1sRE9Na8JAEL0L/odlBG9mV7GhplmlVAqeWrSt0NuQHZNg&#10;djZkt0n677sFwds83ufku9E2oqfO1441LBMFgrhwpuZSw+fH6+IRhA/IBhvHpOGXPOy200mOmXED&#10;H6k/hVLEEPYZaqhCaDMpfVGRRZ+4ljhyF9dZDBF2pTQdDjHcNnKlVCot1hwbKmzppaLievqxGr7e&#10;Lt/ntXov9/ahHdyoJNuN1Ho+G5+fQAQaw118cx9MnL9O4f+ZeIHc/g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qfm8/CAAAA3AAAAA8AAAAAAAAAAAAAAAAAlwIAAGRycy9kb3du&#10;cmV2LnhtbFBLBQYAAAAABAAEAPUAAACGAwAAAAA=&#10;" filled="f" stroked="f">
                  <v:textbox>
                    <w:txbxContent>
                      <w:p w14:paraId="0EF9E16B" w14:textId="77777777" w:rsidR="00D54772" w:rsidRDefault="00D54772" w:rsidP="00A1600C">
                        <w:pPr>
                          <w:ind w:firstLine="0"/>
                        </w:pPr>
                        <w:r>
                          <w:t>Tyr60</w:t>
                        </w:r>
                      </w:p>
                    </w:txbxContent>
                  </v:textbox>
                </v:shape>
                <v:shape id="Text Box 147" o:spid="_x0000_s1100" type="#_x0000_t202" style="position:absolute;left:564023;top:452927;width:689165;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" filled="f" stroked="f">
                  <v:textbox>
                    <w:txbxContent>
                      <w:p w14:paraId="2B509DF8" w14:textId="77777777" w:rsidR="00D54772" w:rsidRDefault="00D54772" w:rsidP="00A1600C">
                        <w:pPr>
                          <w:ind w:firstLine="0"/>
                        </w:pPr>
                        <w:r>
                          <w:t>Ser88</w:t>
                        </w:r>
                      </w:p>
                    </w:txbxContent>
                  </v:textbox>
                </v:shape>
              </v:group>
            </w:pict>
          </mc:Fallback>
        </mc:AlternateContent>
      </w:r>
      <w:r w:rsidR="00A1600C" w:rsidRPr="00A541C4">
        <w:rPr>
          <w:lang w:val="en-GB" w:eastAsia="en-GB"/>
        </w:rPr>
        <w:drawing>
          <wp:inline distT="0" distB="0" distL="0" distR="0" wp14:anchorId="27B49C20" wp14:editId="5335C569">
            <wp:extent cx="2520303" cy="1770611"/>
            <wp:effectExtent l="0" t="0" r="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8" cstate="screen">
                      <a:extLst>
                        <a:ext uri="{28A0092B-C50C-407E-A947-70E740481C1C}">
                          <a14:useLocalDpi xmlns:a14="http://schemas.microsoft.com/office/drawing/2010/main"/>
                        </a:ext>
                      </a:extLst>
                    </a:blip>
                    <a:srcRect b="-30470"/>
                    <a:stretch/>
                  </pic:blipFill>
                  <pic:spPr bwMode="auto">
                    <a:xfrm>
                      <a:off x="0" y="0"/>
                      <a:ext cx="2532558" cy="1779221"/>
                    </a:xfrm>
                    <a:prstGeom prst="rect">
                      <a:avLst/>
                    </a:prstGeom>
                    <a:ln>
                      <a:noFill/>
                    </a:ln>
                    <a:extLst>
                      <a:ext uri="{53640926-AAD7-44D8-BBD7-CCE9431645EC}">
                        <a14:shadowObscured xmlns:a14="http://schemas.microsoft.com/office/drawing/2010/main"/>
                      </a:ext>
                    </a:extLst>
                  </pic:spPr>
                </pic:pic>
              </a:graphicData>
            </a:graphic>
          </wp:inline>
        </w:drawing>
      </w:r>
      <w:r w:rsidR="00A1600C">
        <w:rPr>
          <w:lang w:val="en-GB" w:eastAsia="en-GB"/>
        </w:rPr>
        <w:drawing>
          <wp:inline distT="0" distB="0" distL="0" distR="0" wp14:anchorId="734B8A14" wp14:editId="50E34209">
            <wp:extent cx="2406015" cy="1971803"/>
            <wp:effectExtent l="25400" t="25400" r="32385" b="3492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ACP5-ClpP_alk.png"/>
                    <pic:cNvPicPr/>
                  </pic:nvPicPr>
                  <pic:blipFill rotWithShape="1">
                    <a:blip r:embed="rId69" cstate="screen">
                      <a:extLst>
                        <a:ext uri="{28A0092B-C50C-407E-A947-70E740481C1C}">
                          <a14:useLocalDpi xmlns:a14="http://schemas.microsoft.com/office/drawing/2010/main"/>
                        </a:ext>
                      </a:extLst>
                    </a:blip>
                    <a:srcRect/>
                    <a:stretch/>
                  </pic:blipFill>
                  <pic:spPr bwMode="auto">
                    <a:xfrm>
                      <a:off x="0" y="0"/>
                      <a:ext cx="2433929" cy="1994679"/>
                    </a:xfrm>
                    <a:prstGeom prst="rect">
                      <a:avLst/>
                    </a:prstGeom>
                    <a:ln w="12700" cap="sq">
                      <a:solidFill>
                        <a:srgbClr val="000000"/>
                      </a:solidFill>
                      <a:miter lim="800000"/>
                    </a:ln>
                    <a:effectLst/>
                    <a:extLst>
                      <a:ext uri="{53640926-AAD7-44D8-BBD7-CCE9431645EC}">
                        <a14:shadowObscured xmlns:a14="http://schemas.microsoft.com/office/drawing/2010/main"/>
                      </a:ext>
                    </a:extLst>
                  </pic:spPr>
                </pic:pic>
              </a:graphicData>
            </a:graphic>
          </wp:inline>
        </w:drawing>
      </w:r>
    </w:p>
    <w:p w14:paraId="6425C52E" w14:textId="320A1BC1" w:rsidR="00A1600C" w:rsidRDefault="00A1600C" w:rsidP="00A1600C">
      <w:pPr>
        <w:pStyle w:val="Caption"/>
      </w:pPr>
      <w:bookmarkStart w:id="107" w:name="_Toc461097871"/>
      <w:bookmarkStart w:id="108" w:name="_Toc466714490"/>
      <w:r>
        <w:t xml:space="preserve">Figure </w:t>
      </w:r>
      <w:r w:rsidR="00B92437">
        <w:fldChar w:fldCharType="begin"/>
      </w:r>
      <w:r w:rsidR="00B92437">
        <w:instrText xml:space="preserve"> SEQ Figure \* ARABIC </w:instrText>
      </w:r>
      <w:r w:rsidR="00B92437">
        <w:fldChar w:fldCharType="separate"/>
      </w:r>
      <w:r w:rsidR="003E7D56">
        <w:t>21</w:t>
      </w:r>
      <w:r w:rsidR="00B92437">
        <w:fldChar w:fldCharType="end"/>
      </w:r>
      <w:r>
        <w:t>. Close up v</w:t>
      </w:r>
      <w:r w:rsidRPr="00160338">
        <w:t>iew of</w:t>
      </w:r>
      <w:r w:rsidR="00235E11">
        <w:t xml:space="preserve"> superimposed</w:t>
      </w:r>
      <w:r w:rsidRPr="00160338">
        <w:t xml:space="preserve"> </w:t>
      </w:r>
      <w:r>
        <w:t>dihalovinyl m</w:t>
      </w:r>
      <w:r w:rsidRPr="00160338">
        <w:t>oiet</w:t>
      </w:r>
      <w:r w:rsidR="00235E11">
        <w:t>ies of compounds 7 and 23,</w:t>
      </w:r>
      <w:r w:rsidRPr="00160338">
        <w:t xml:space="preserve"> a</w:t>
      </w:r>
      <w:r>
        <w:t>nd the surrounding r</w:t>
      </w:r>
      <w:r w:rsidRPr="00160338">
        <w:t>esidues</w:t>
      </w:r>
      <w:r>
        <w:t xml:space="preserve"> Phe112, Ser88 and Tyr60</w:t>
      </w:r>
      <w:r w:rsidRPr="00160338">
        <w:t>.</w:t>
      </w:r>
      <w:bookmarkEnd w:id="107"/>
      <w:bookmarkEnd w:id="108"/>
    </w:p>
    <w:p w14:paraId="180A716C" w14:textId="5D24EEBD" w:rsidR="00A1600C" w:rsidRDefault="00A1600C" w:rsidP="00A1600C">
      <w:pPr>
        <w:spacing w:line="240" w:lineRule="auto"/>
        <w:ind w:firstLine="0"/>
      </w:pPr>
      <w:r>
        <w:rPr>
          <w:lang w:val="en-GB" w:eastAsia="en-GB"/>
        </w:rPr>
        <w:drawing>
          <wp:inline distT="0" distB="0" distL="0" distR="0" wp14:anchorId="0FEE7672" wp14:editId="39692B89">
            <wp:extent cx="5204633" cy="2942309"/>
            <wp:effectExtent l="25400" t="25400" r="27940" b="29845"/>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ACP5_7-23_alk.png"/>
                    <pic:cNvPicPr/>
                  </pic:nvPicPr>
                  <pic:blipFill rotWithShape="1">
                    <a:blip r:embed="rId70" cstate="screen">
                      <a:extLst>
                        <a:ext uri="{28A0092B-C50C-407E-A947-70E740481C1C}">
                          <a14:useLocalDpi xmlns:a14="http://schemas.microsoft.com/office/drawing/2010/main"/>
                        </a:ext>
                      </a:extLst>
                    </a:blip>
                    <a:srcRect/>
                    <a:stretch/>
                  </pic:blipFill>
                  <pic:spPr bwMode="auto">
                    <a:xfrm>
                      <a:off x="0" y="0"/>
                      <a:ext cx="5218589" cy="2950199"/>
                    </a:xfrm>
                    <a:prstGeom prst="rect">
                      <a:avLst/>
                    </a:prstGeom>
                    <a:ln w="12700" cap="sq">
                      <a:solidFill>
                        <a:srgbClr val="000000"/>
                      </a:solidFill>
                      <a:miter lim="800000"/>
                    </a:ln>
                    <a:effectLst/>
                    <a:extLst>
                      <a:ext uri="{53640926-AAD7-44D8-BBD7-CCE9431645EC}">
                        <a14:shadowObscured xmlns:a14="http://schemas.microsoft.com/office/drawing/2010/main"/>
                      </a:ext>
                    </a:extLst>
                  </pic:spPr>
                </pic:pic>
              </a:graphicData>
            </a:graphic>
          </wp:inline>
        </w:drawing>
      </w:r>
    </w:p>
    <w:p w14:paraId="63ADEB70" w14:textId="263C6FDD" w:rsidR="00A1600C" w:rsidRDefault="00A1600C" w:rsidP="00A1600C">
      <w:pPr>
        <w:pStyle w:val="Caption"/>
      </w:pPr>
      <w:bookmarkStart w:id="109" w:name="_Toc461097872"/>
      <w:bookmarkStart w:id="110" w:name="_Toc466714491"/>
      <w:r>
        <w:t xml:space="preserve">Figure </w:t>
      </w:r>
      <w:r w:rsidR="00B92437">
        <w:fldChar w:fldCharType="begin"/>
      </w:r>
      <w:r w:rsidR="00B92437">
        <w:instrText xml:space="preserve"> SEQ Figure \* ARABIC </w:instrText>
      </w:r>
      <w:r w:rsidR="00B92437">
        <w:fldChar w:fldCharType="separate"/>
      </w:r>
      <w:r w:rsidR="003E7D56">
        <w:t>22</w:t>
      </w:r>
      <w:r w:rsidR="00B92437">
        <w:fldChar w:fldCharType="end"/>
      </w:r>
      <w:r>
        <w:t>. Super</w:t>
      </w:r>
      <w:r w:rsidR="00893FC9">
        <w:t>im</w:t>
      </w:r>
      <w:r>
        <w:t>position of predicted docking conformation</w:t>
      </w:r>
      <w:r w:rsidR="00893FC9">
        <w:t>s</w:t>
      </w:r>
      <w:r>
        <w:t xml:space="preserve"> of 7 (orange) and 23 (green).</w:t>
      </w:r>
      <w:bookmarkEnd w:id="109"/>
      <w:bookmarkEnd w:id="110"/>
    </w:p>
    <w:p w14:paraId="222E122A" w14:textId="4D0E963F" w:rsidR="00A1600C" w:rsidRDefault="007C00FD" w:rsidP="00A1600C">
      <w:pPr>
        <w:spacing w:line="240" w:lineRule="auto"/>
        <w:ind w:firstLine="0"/>
        <w:jc w:val="center"/>
      </w:pPr>
      <w:r>
        <w:rPr>
          <w:lang w:val="en-GB" w:eastAsia="en-GB"/>
        </w:rPr>
        <w:lastRenderedPageBreak/>
        <mc:AlternateContent>
          <mc:Choice Requires="wpg">
            <w:drawing>
              <wp:anchor distT="0" distB="0" distL="114300" distR="114300" simplePos="0" relativeHeight="251759616" behindDoc="0" locked="0" layoutInCell="1" allowOverlap="1" wp14:anchorId="5398BC95" wp14:editId="12B7FF90">
                <wp:simplePos x="0" y="0"/>
                <wp:positionH relativeFrom="column">
                  <wp:posOffset>1131226</wp:posOffset>
                </wp:positionH>
                <wp:positionV relativeFrom="paragraph">
                  <wp:posOffset>3755389</wp:posOffset>
                </wp:positionV>
                <wp:extent cx="3284720" cy="571470"/>
                <wp:effectExtent l="0" t="0" r="0" b="0"/>
                <wp:wrapNone/>
                <wp:docPr id="221" name="Group 221"/>
                <wp:cNvGraphicFramePr/>
                <a:graphic xmlns:a="http://schemas.openxmlformats.org/drawingml/2006/main">
                  <a:graphicData uri="http://schemas.microsoft.com/office/word/2010/wordprocessingGroup">
                    <wpg:wgp>
                      <wpg:cNvGrpSpPr/>
                      <wpg:grpSpPr>
                        <a:xfrm>
                          <a:off x="0" y="0"/>
                          <a:ext cx="3284720" cy="571470"/>
                          <a:chOff x="-153308" y="346263"/>
                          <a:chExt cx="3285356" cy="571553"/>
                        </a:xfrm>
                      </wpg:grpSpPr>
                      <wps:wsp>
                        <wps:cNvPr id="320" name="Text Box 320"/>
                        <wps:cNvSpPr txBox="1"/>
                        <wps:spPr>
                          <a:xfrm>
                            <a:off x="-153308" y="573229"/>
                            <a:ext cx="688975" cy="3429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59DF800" w14:textId="77777777" w:rsidR="00D54772" w:rsidRDefault="00D54772" w:rsidP="007C00FD">
                              <w:pPr>
                                <w:ind w:firstLine="0"/>
                              </w:pPr>
                              <w:r>
                                <w:t>Phe112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1" name="Text Box 321"/>
                        <wps:cNvSpPr txBox="1"/>
                        <wps:spPr>
                          <a:xfrm>
                            <a:off x="2443073" y="346263"/>
                            <a:ext cx="688975" cy="3429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83FFF07" w14:textId="77777777" w:rsidR="00D54772" w:rsidRDefault="00D54772" w:rsidP="007C00FD">
                              <w:pPr>
                                <w:ind w:firstLine="0"/>
                              </w:pPr>
                              <w:r>
                                <w:t>Tyr60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2" name="Text Box 322"/>
                        <wps:cNvSpPr txBox="1"/>
                        <wps:spPr>
                          <a:xfrm>
                            <a:off x="1071021" y="574916"/>
                            <a:ext cx="689165" cy="3429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866F671" w14:textId="77777777" w:rsidR="00D54772" w:rsidRDefault="00D54772" w:rsidP="007C00FD">
                              <w:pPr>
                                <w:ind w:firstLine="0"/>
                              </w:pPr>
                              <w:r>
                                <w:t>Ser88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398BC95" id="Group 221" o:spid="_x0000_s1101" style="position:absolute;left:0;text-align:left;margin-left:89.05pt;margin-top:295.7pt;width:258.65pt;height:45pt;z-index:251759616;mso-width-relative:margin;mso-height-relative:margin" coordorigin="-153308,346263" coordsize="3285356,571553"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">
                <v:shape id="Text Box 320" o:spid="_x0000_s1102" type="#_x0000_t202" style="position:absolute;left:-153308;top:573229;width:688975;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KIS1hwAAA&#10;ANwAAAAPAAAAZHJzL2Rvd25yZXYueG1sRE9Ni8IwEL0L/ocwgrc1UXdlrUYRRfCk6O4K3oZmbIvN&#10;pDTRdv+9OQgeH+97vmxtKR5U+8KxhuFAgSBOnSk40/D7s/34BuEDssHSMWn4Jw/LRbczx8S4ho/0&#10;OIVMxBD2CWrIQ6gSKX2ak0U/cBVx5K6uthgirDNpamxiuC3lSKmJtFhwbMixonVO6e10txr+9tfL&#10;+VMdso39qhrXKsl2KrXu99rVDESgNrzFL/fOaBiP4vx4Jh4BuXgC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KIS1hwAAAANwAAAAPAAAAAAAAAAAAAAAAAJcCAABkcnMvZG93bnJl&#10;di54bWxQSwUGAAAAAAQABAD1AAAAhAMAAAAA&#10;" filled="f" stroked="f">
                  <v:textbox>
                    <w:txbxContent>
                      <w:p w14:paraId="559DF800" w14:textId="77777777" w:rsidR="00D54772" w:rsidRDefault="00D54772" w:rsidP="007C00FD">
                        <w:pPr>
                          <w:ind w:firstLine="0"/>
                        </w:pPr>
                        <w:r>
                          <w:t>Phe112</w:t>
                        </w:r>
                      </w:p>
                    </w:txbxContent>
                  </v:textbox>
                </v:shape>
                <v:shape id="Text Box 321" o:spid="_x0000_s1103" type="#_x0000_t202" style="position:absolute;left:2443073;top:346263;width:688975;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" filled="f" stroked="f">
                  <v:textbox>
                    <w:txbxContent>
                      <w:p w14:paraId="283FFF07" w14:textId="77777777" w:rsidR="00D54772" w:rsidRDefault="00D54772" w:rsidP="007C00FD">
                        <w:pPr>
                          <w:ind w:firstLine="0"/>
                        </w:pPr>
                        <w:r>
                          <w:t>Tyr60</w:t>
                        </w:r>
                      </w:p>
                    </w:txbxContent>
                  </v:textbox>
                </v:shape>
                <v:shape id="Text Box 322" o:spid="_x0000_s1104" type="#_x0000_t202" style="position:absolute;left:1071021;top:574916;width:689165;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VvxaNxQAA&#10;ANwAAAAPAAAAZHJzL2Rvd25yZXYueG1sRI9Pa8JAFMTvhX6H5RW86W7jH2rqJpQWwVNFrYK3R/aZ&#10;hGbfhuxq0m/fLQg9DjPzG2aVD7YRN+p87VjD80SBIC6cqbnU8HVYj19A+IBssHFMGn7IQ549Pqww&#10;Na7nHd32oRQRwj5FDVUIbSqlLyqy6CeuJY7exXUWQ5RdKU2HfYTbRiZKLaTFmuNChS29V1R8769W&#10;w/Hzcj7N1Lb8sPO2d4OSbJdS69HT8PYKItAQ/sP39sZomCYJ/J2JR0Bmv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JW/Fo3FAAAA3AAAAA8AAAAAAAAAAAAAAAAAlwIAAGRycy9k&#10;b3ducmV2LnhtbFBLBQYAAAAABAAEAPUAAACJAwAAAAA=&#10;" filled="f" stroked="f">
                  <v:textbox>
                    <w:txbxContent>
                      <w:p w14:paraId="1866F671" w14:textId="77777777" w:rsidR="00D54772" w:rsidRDefault="00D54772" w:rsidP="007C00FD">
                        <w:pPr>
                          <w:ind w:firstLine="0"/>
                        </w:pPr>
                        <w:r>
                          <w:t>Ser88</w:t>
                        </w:r>
                      </w:p>
                    </w:txbxContent>
                  </v:textbox>
                </v:shape>
              </v:group>
            </w:pict>
          </mc:Fallback>
        </mc:AlternateContent>
      </w:r>
      <w:r>
        <w:rPr>
          <w:lang w:val="en-GB" w:eastAsia="en-GB"/>
        </w:rPr>
        <mc:AlternateContent>
          <mc:Choice Requires="wpg">
            <w:drawing>
              <wp:anchor distT="0" distB="0" distL="114300" distR="114300" simplePos="0" relativeHeight="251757568" behindDoc="0" locked="0" layoutInCell="1" allowOverlap="1" wp14:anchorId="5D70B665" wp14:editId="37D3F428">
                <wp:simplePos x="0" y="0"/>
                <wp:positionH relativeFrom="column">
                  <wp:posOffset>1592699</wp:posOffset>
                </wp:positionH>
                <wp:positionV relativeFrom="paragraph">
                  <wp:posOffset>1012190</wp:posOffset>
                </wp:positionV>
                <wp:extent cx="2822957" cy="1029365"/>
                <wp:effectExtent l="0" t="0" r="0" b="12065"/>
                <wp:wrapNone/>
                <wp:docPr id="315" name="Group 315"/>
                <wp:cNvGraphicFramePr/>
                <a:graphic xmlns:a="http://schemas.openxmlformats.org/drawingml/2006/main">
                  <a:graphicData uri="http://schemas.microsoft.com/office/word/2010/wordprocessingGroup">
                    <wpg:wgp>
                      <wpg:cNvGrpSpPr/>
                      <wpg:grpSpPr>
                        <a:xfrm>
                          <a:off x="0" y="0"/>
                          <a:ext cx="2822957" cy="1029365"/>
                          <a:chOff x="-153308" y="343723"/>
                          <a:chExt cx="2823504" cy="1029513"/>
                        </a:xfrm>
                      </wpg:grpSpPr>
                      <wps:wsp>
                        <wps:cNvPr id="316" name="Text Box 316"/>
                        <wps:cNvSpPr txBox="1"/>
                        <wps:spPr>
                          <a:xfrm>
                            <a:off x="-153308" y="573229"/>
                            <a:ext cx="688975" cy="3429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BD3E806" w14:textId="77777777" w:rsidR="00D54772" w:rsidRDefault="00D54772" w:rsidP="002F4709">
                              <w:pPr>
                                <w:ind w:firstLine="0"/>
                              </w:pPr>
                              <w:r>
                                <w:t>Phe112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7" name="Text Box 317"/>
                        <wps:cNvSpPr txBox="1"/>
                        <wps:spPr>
                          <a:xfrm>
                            <a:off x="1981221" y="343723"/>
                            <a:ext cx="688975" cy="3429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009D8E7" w14:textId="77777777" w:rsidR="00D54772" w:rsidRDefault="00D54772" w:rsidP="002F4709">
                              <w:pPr>
                                <w:ind w:firstLine="0"/>
                              </w:pPr>
                              <w:r>
                                <w:t>Tyr60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8" name="Text Box 318"/>
                        <wps:cNvSpPr txBox="1"/>
                        <wps:spPr>
                          <a:xfrm>
                            <a:off x="608802" y="1030336"/>
                            <a:ext cx="689165" cy="3429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511FE8A" w14:textId="77777777" w:rsidR="00D54772" w:rsidRDefault="00D54772" w:rsidP="002F4709">
                              <w:pPr>
                                <w:ind w:firstLine="0"/>
                              </w:pPr>
                              <w:r>
                                <w:t>Ser88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D70B665" id="Group 315" o:spid="_x0000_s1105" style="position:absolute;left:0;text-align:left;margin-left:125.4pt;margin-top:79.7pt;width:222.3pt;height:81.05pt;z-index:251757568;mso-width-relative:margin;mso-height-relative:margin" coordorigin="-153308,343723" coordsize="2823504,1029513"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">
                <v:shape id="Text Box 316" o:spid="_x0000_s1106" type="#_x0000_t202" style="position:absolute;left:-153308;top:573229;width:688975;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k6NozxAAA&#10;ANwAAAAPAAAAZHJzL2Rvd25yZXYueG1sRI9Ba8JAFITvgv9heYI33dVasTEbEUuhJ0ttLXh7ZJ9J&#10;MPs2ZFcT/71bKPQ4zMw3TLrpbS1u1PrKsYbZVIEgzp2puNDw/fU2WYHwAdlg7Zg03MnDJhsOUkyM&#10;6/iTbodQiAhhn6CGMoQmkdLnJVn0U9cQR+/sWoshyraQpsUuwm0t50otpcWK40KJDe1Kyi+Hq9Vw&#10;3J9PPwv1Ubza56ZzvZJsX6TW41G/XYMI1If/8F/73Wh4mi3h90w8AjJ7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JOjaM8QAAADcAAAADwAAAAAAAAAAAAAAAACXAgAAZHJzL2Rv&#10;d25yZXYueG1sUEsFBgAAAAAEAAQA9QAAAIgDAAAAAA==&#10;" filled="f" stroked="f">
                  <v:textbox>
                    <w:txbxContent>
                      <w:p w14:paraId="5BD3E806" w14:textId="77777777" w:rsidR="00D54772" w:rsidRDefault="00D54772" w:rsidP="002F4709">
                        <w:pPr>
                          <w:ind w:firstLine="0"/>
                        </w:pPr>
                        <w:r>
                          <w:t>Phe112</w:t>
                        </w:r>
                      </w:p>
                    </w:txbxContent>
                  </v:textbox>
                </v:shape>
                <v:shape id="Text Box 317" o:spid="_x0000_s1107" type="#_x0000_t202" style="position:absolute;left:1981221;top:343723;width:688975;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" filled="f" stroked="f">
                  <v:textbox>
                    <w:txbxContent>
                      <w:p w14:paraId="2009D8E7" w14:textId="77777777" w:rsidR="00D54772" w:rsidRDefault="00D54772" w:rsidP="002F4709">
                        <w:pPr>
                          <w:ind w:firstLine="0"/>
                        </w:pPr>
                        <w:r>
                          <w:t>Tyr60</w:t>
                        </w:r>
                      </w:p>
                    </w:txbxContent>
                  </v:textbox>
                </v:shape>
                <v:shape id="Text Box 318" o:spid="_x0000_s1108" type="#_x0000_t202" style="position:absolute;left:608802;top:1030336;width:689165;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6O+vawgAA&#10;ANwAAAAPAAAAZHJzL2Rvd25yZXYueG1sRE/Pa8IwFL4P/B/CE7ytiXOTWY1FJoKnDbtN8PZonm2x&#10;eSlNbLv/fjkMdvz4fm+y0Taip87XjjXMEwWCuHCm5lLD1+fh8RWED8gGG8ek4Yc8ZNvJwwZT4wY+&#10;UZ+HUsQQ9ilqqEJoUyl9UZFFn7iWOHJX11kMEXalNB0OMdw28kmppbRYc2yosKW3iopbfrcavt+v&#10;l/Oz+ij39qUd3Kgk25XUejYdd2sQgcbwL/5zH42GxTyujWfiEZDbX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Do769rCAAAA3AAAAA8AAAAAAAAAAAAAAAAAlwIAAGRycy9kb3du&#10;cmV2LnhtbFBLBQYAAAAABAAEAPUAAACGAwAAAAA=&#10;" filled="f" stroked="f">
                  <v:textbox>
                    <w:txbxContent>
                      <w:p w14:paraId="1511FE8A" w14:textId="77777777" w:rsidR="00D54772" w:rsidRDefault="00D54772" w:rsidP="002F4709">
                        <w:pPr>
                          <w:ind w:firstLine="0"/>
                        </w:pPr>
                        <w:r>
                          <w:t>Ser88</w:t>
                        </w:r>
                      </w:p>
                    </w:txbxContent>
                  </v:textbox>
                </v:shape>
              </v:group>
            </w:pict>
          </mc:Fallback>
        </mc:AlternateContent>
      </w:r>
      <w:r w:rsidR="002F4709">
        <w:rPr>
          <w:lang w:val="en-GB" w:eastAsia="en-GB"/>
        </w:rPr>
        <w:drawing>
          <wp:inline distT="0" distB="0" distL="0" distR="0" wp14:anchorId="4376B85A" wp14:editId="594A68E3">
            <wp:extent cx="3960000" cy="2128886"/>
            <wp:effectExtent l="25400" t="25400" r="27940" b="3048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ACP5_7_alk.png"/>
                    <pic:cNvPicPr/>
                  </pic:nvPicPr>
                  <pic:blipFill>
                    <a:blip r:embed="rId71" cstate="screen">
                      <a:extLst>
                        <a:ext uri="{28A0092B-C50C-407E-A947-70E740481C1C}">
                          <a14:useLocalDpi xmlns:a14="http://schemas.microsoft.com/office/drawing/2010/main"/>
                        </a:ext>
                      </a:extLst>
                    </a:blip>
                    <a:stretch>
                      <a:fillRect/>
                    </a:stretch>
                  </pic:blipFill>
                  <pic:spPr>
                    <a:xfrm>
                      <a:off x="0" y="0"/>
                      <a:ext cx="3960000" cy="2128886"/>
                    </a:xfrm>
                    <a:prstGeom prst="rect">
                      <a:avLst/>
                    </a:prstGeom>
                    <a:ln w="12700" cap="sq">
                      <a:solidFill>
                        <a:srgbClr val="000000"/>
                      </a:solidFill>
                      <a:miter lim="800000"/>
                    </a:ln>
                    <a:effectLst/>
                  </pic:spPr>
                </pic:pic>
              </a:graphicData>
            </a:graphic>
          </wp:inline>
        </w:drawing>
      </w:r>
      <w:r>
        <w:rPr>
          <w:lang w:val="en-GB" w:eastAsia="en-GB"/>
        </w:rPr>
        <w:drawing>
          <wp:inline distT="0" distB="0" distL="0" distR="0" wp14:anchorId="66FDAFB2" wp14:editId="16A6BBD0">
            <wp:extent cx="3958873" cy="2128058"/>
            <wp:effectExtent l="25400" t="25400" r="29210" b="31115"/>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ACP5_23_alk.png"/>
                    <pic:cNvPicPr/>
                  </pic:nvPicPr>
                  <pic:blipFill rotWithShape="1">
                    <a:blip r:embed="rId72" cstate="screen">
                      <a:extLst>
                        <a:ext uri="{28A0092B-C50C-407E-A947-70E740481C1C}">
                          <a14:useLocalDpi xmlns:a14="http://schemas.microsoft.com/office/drawing/2010/main"/>
                        </a:ext>
                      </a:extLst>
                    </a:blip>
                    <a:srcRect/>
                    <a:stretch/>
                  </pic:blipFill>
                  <pic:spPr bwMode="auto">
                    <a:xfrm>
                      <a:off x="0" y="0"/>
                      <a:ext cx="3960000" cy="2128664"/>
                    </a:xfrm>
                    <a:prstGeom prst="rect">
                      <a:avLst/>
                    </a:prstGeom>
                    <a:ln w="12700" cap="sq" cmpd="sng" algn="ctr">
                      <a:solidFill>
                        <a:srgbClr val="000000"/>
                      </a:solidFill>
                      <a:prstDash val="solid"/>
                      <a:miter lim="800000"/>
                      <a:headEnd type="none" w="med" len="med"/>
                      <a:tailEnd type="none" w="med" len="med"/>
                    </a:ln>
                    <a:effectLst/>
                    <a:extLst>
                      <a:ext uri="{53640926-AAD7-44D8-BBD7-CCE9431645EC}">
                        <a14:shadowObscured xmlns:a14="http://schemas.microsoft.com/office/drawing/2010/main"/>
                      </a:ext>
                    </a:extLst>
                  </pic:spPr>
                </pic:pic>
              </a:graphicData>
            </a:graphic>
          </wp:inline>
        </w:drawing>
      </w:r>
      <w:r w:rsidR="00A1600C">
        <w:rPr>
          <w:lang w:val="en-GB" w:eastAsia="en-GB"/>
        </w:rPr>
        <mc:AlternateContent>
          <mc:Choice Requires="wps">
            <w:drawing>
              <wp:anchor distT="0" distB="0" distL="114300" distR="114300" simplePos="0" relativeHeight="251672576" behindDoc="0" locked="0" layoutInCell="1" allowOverlap="1" wp14:anchorId="7C0053DD" wp14:editId="157FCAE5">
                <wp:simplePos x="0" y="0"/>
                <wp:positionH relativeFrom="column">
                  <wp:posOffset>619356</wp:posOffset>
                </wp:positionH>
                <wp:positionV relativeFrom="paragraph">
                  <wp:posOffset>25661</wp:posOffset>
                </wp:positionV>
                <wp:extent cx="689165" cy="342900"/>
                <wp:effectExtent l="0" t="0" r="0" b="12700"/>
                <wp:wrapNone/>
                <wp:docPr id="148" name="Text Box 148"/>
                <wp:cNvGraphicFramePr/>
                <a:graphic xmlns:a="http://schemas.openxmlformats.org/drawingml/2006/main">
                  <a:graphicData uri="http://schemas.microsoft.com/office/word/2010/wordprocessingShape">
                    <wps:wsp>
                      <wps:cNvSpPr txBox="1"/>
                      <wps:spPr>
                        <a:xfrm>
                          <a:off x="0" y="0"/>
                          <a:ext cx="689165" cy="3429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093E188" w14:textId="77777777" w:rsidR="00D54772" w:rsidRDefault="00D54772" w:rsidP="00A1600C">
                            <w:pPr>
                              <w:ind w:firstLine="0"/>
                            </w:pPr>
                            <w: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0053DD" id="Text Box 148" o:spid="_x0000_s1109" type="#_x0000_t202" style="position:absolute;left:0;text-align:left;margin-left:48.75pt;margin-top:2pt;width:54.25pt;height:2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" filled="f" stroked="f">
                <v:textbox>
                  <w:txbxContent>
                    <w:p w14:paraId="1093E188" w14:textId="77777777" w:rsidR="00D54772" w:rsidRDefault="00D54772" w:rsidP="00A1600C">
                      <w:pPr>
                        <w:ind w:firstLine="0"/>
                      </w:pPr>
                      <w:r>
                        <w:t>7</w:t>
                      </w:r>
                    </w:p>
                  </w:txbxContent>
                </v:textbox>
              </v:shape>
            </w:pict>
          </mc:Fallback>
        </mc:AlternateContent>
      </w:r>
      <w:r w:rsidR="00A1600C">
        <w:rPr>
          <w:lang w:val="en-GB" w:eastAsia="en-GB"/>
        </w:rPr>
        <mc:AlternateContent>
          <mc:Choice Requires="wps">
            <w:drawing>
              <wp:anchor distT="0" distB="0" distL="114300" distR="114300" simplePos="0" relativeHeight="251673600" behindDoc="0" locked="0" layoutInCell="1" allowOverlap="1" wp14:anchorId="607FA2B5" wp14:editId="62976CBC">
                <wp:simplePos x="0" y="0"/>
                <wp:positionH relativeFrom="column">
                  <wp:posOffset>619356</wp:posOffset>
                </wp:positionH>
                <wp:positionV relativeFrom="paragraph">
                  <wp:posOffset>2213384</wp:posOffset>
                </wp:positionV>
                <wp:extent cx="689165" cy="342900"/>
                <wp:effectExtent l="0" t="0" r="0" b="12700"/>
                <wp:wrapNone/>
                <wp:docPr id="149" name="Text Box 149"/>
                <wp:cNvGraphicFramePr/>
                <a:graphic xmlns:a="http://schemas.openxmlformats.org/drawingml/2006/main">
                  <a:graphicData uri="http://schemas.microsoft.com/office/word/2010/wordprocessingShape">
                    <wps:wsp>
                      <wps:cNvSpPr txBox="1"/>
                      <wps:spPr>
                        <a:xfrm>
                          <a:off x="0" y="0"/>
                          <a:ext cx="689165" cy="3429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F639CC5" w14:textId="77777777" w:rsidR="00D54772" w:rsidRDefault="00D54772" w:rsidP="00A1600C">
                            <w:pPr>
                              <w:ind w:firstLine="0"/>
                            </w:pPr>
                            <w:r>
                              <w:t>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7FA2B5" id="Text Box 149" o:spid="_x0000_s1110" type="#_x0000_t202" style="position:absolute;left:0;text-align:left;margin-left:48.75pt;margin-top:174.3pt;width:54.25pt;height:2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" filled="f" stroked="f">
                <v:textbox>
                  <w:txbxContent>
                    <w:p w14:paraId="6F639CC5" w14:textId="77777777" w:rsidR="00D54772" w:rsidRDefault="00D54772" w:rsidP="00A1600C">
                      <w:pPr>
                        <w:ind w:firstLine="0"/>
                      </w:pPr>
                      <w:r>
                        <w:t>23</w:t>
                      </w:r>
                    </w:p>
                  </w:txbxContent>
                </v:textbox>
              </v:shape>
            </w:pict>
          </mc:Fallback>
        </mc:AlternateContent>
      </w:r>
    </w:p>
    <w:p w14:paraId="1163FC6E" w14:textId="25756C72" w:rsidR="00027934" w:rsidRPr="00027934" w:rsidRDefault="00A1600C" w:rsidP="0003201C">
      <w:pPr>
        <w:pStyle w:val="Caption"/>
      </w:pPr>
      <w:bookmarkStart w:id="111" w:name="_Toc461097873"/>
      <w:bookmarkStart w:id="112" w:name="_Toc466714492"/>
      <w:r>
        <w:t xml:space="preserve">Figure </w:t>
      </w:r>
      <w:r w:rsidR="00B92437">
        <w:fldChar w:fldCharType="begin"/>
      </w:r>
      <w:r w:rsidR="00B92437">
        <w:instrText xml:space="preserve"> SEQ Figure \* ARABIC </w:instrText>
      </w:r>
      <w:r w:rsidR="00B92437">
        <w:fldChar w:fldCharType="separate"/>
      </w:r>
      <w:r w:rsidR="003E7D56">
        <w:t>23</w:t>
      </w:r>
      <w:r w:rsidR="00B92437">
        <w:fldChar w:fldCharType="end"/>
      </w:r>
      <w:r>
        <w:t xml:space="preserve">. </w:t>
      </w:r>
      <w:r w:rsidRPr="00B3669D">
        <w:t>Bindi</w:t>
      </w:r>
      <w:r>
        <w:t>ng conformation of compounds 7 and 23, and surrounding residues Phe112, Ser88 and Tyr60</w:t>
      </w:r>
      <w:r w:rsidRPr="00B3669D">
        <w:t>.</w:t>
      </w:r>
      <w:bookmarkEnd w:id="111"/>
      <w:bookmarkEnd w:id="112"/>
    </w:p>
    <w:tbl>
      <w:tblPr>
        <w:tblStyle w:val="TableGrid"/>
        <w:tblW w:w="0" w:type="auto"/>
        <w:jc w:val="center"/>
        <w:tblLook w:val="04A0" w:firstRow="1" w:lastRow="0" w:firstColumn="1" w:lastColumn="0" w:noHBand="0" w:noVBand="1"/>
      </w:tblPr>
      <w:tblGrid>
        <w:gridCol w:w="1283"/>
        <w:gridCol w:w="3749"/>
        <w:gridCol w:w="2256"/>
      </w:tblGrid>
      <w:tr w:rsidR="00A1600C" w14:paraId="64828837" w14:textId="77777777" w:rsidTr="001C1EC5">
        <w:trPr>
          <w:jc w:val="center"/>
        </w:trPr>
        <w:tc>
          <w:tcPr>
            <w:tcW w:w="0" w:type="auto"/>
            <w:tcBorders>
              <w:top w:val="single" w:sz="18" w:space="0" w:color="000000"/>
              <w:left w:val="single" w:sz="18" w:space="0" w:color="000000"/>
              <w:bottom w:val="single" w:sz="18" w:space="0" w:color="000000"/>
              <w:right w:val="single" w:sz="18" w:space="0" w:color="000000"/>
            </w:tcBorders>
            <w:vAlign w:val="center"/>
          </w:tcPr>
          <w:p w14:paraId="0ADD3E9A" w14:textId="77777777" w:rsidR="00A1600C" w:rsidRDefault="00A1600C" w:rsidP="001C1EC5">
            <w:pPr>
              <w:spacing w:line="240" w:lineRule="auto"/>
              <w:ind w:firstLine="0"/>
              <w:jc w:val="center"/>
            </w:pPr>
            <w:r>
              <w:t>Compound</w:t>
            </w:r>
          </w:p>
        </w:tc>
        <w:tc>
          <w:tcPr>
            <w:tcW w:w="0" w:type="auto"/>
            <w:tcBorders>
              <w:top w:val="single" w:sz="18" w:space="0" w:color="000000"/>
              <w:left w:val="single" w:sz="18" w:space="0" w:color="000000"/>
              <w:bottom w:val="single" w:sz="18" w:space="0" w:color="000000"/>
              <w:right w:val="single" w:sz="18" w:space="0" w:color="000000"/>
            </w:tcBorders>
            <w:vAlign w:val="center"/>
          </w:tcPr>
          <w:p w14:paraId="64B74840" w14:textId="77777777" w:rsidR="00A1600C" w:rsidRDefault="00A1600C" w:rsidP="001C1EC5">
            <w:pPr>
              <w:spacing w:line="240" w:lineRule="auto"/>
              <w:ind w:firstLine="0"/>
              <w:jc w:val="center"/>
            </w:pPr>
            <w:r>
              <w:t>Calculated Distance R</w:t>
            </w:r>
            <w:r>
              <w:sym w:font="Symbol" w:char="F0D7"/>
            </w:r>
            <w:r>
              <w:sym w:font="Symbol" w:char="F0D7"/>
            </w:r>
            <w:r>
              <w:sym w:font="Symbol" w:char="F0D7"/>
            </w:r>
            <w:r>
              <w:t>O-Ser88 (Å)</w:t>
            </w:r>
          </w:p>
        </w:tc>
        <w:tc>
          <w:tcPr>
            <w:tcW w:w="0" w:type="auto"/>
            <w:tcBorders>
              <w:top w:val="single" w:sz="18" w:space="0" w:color="000000"/>
              <w:left w:val="single" w:sz="18" w:space="0" w:color="000000"/>
              <w:bottom w:val="single" w:sz="18" w:space="0" w:color="000000"/>
              <w:right w:val="single" w:sz="18" w:space="0" w:color="000000"/>
            </w:tcBorders>
            <w:vAlign w:val="center"/>
          </w:tcPr>
          <w:p w14:paraId="665BA2D4" w14:textId="77777777" w:rsidR="00A1600C" w:rsidRDefault="00A1600C" w:rsidP="001C1EC5">
            <w:pPr>
              <w:spacing w:line="240" w:lineRule="auto"/>
              <w:ind w:firstLine="0"/>
              <w:jc w:val="center"/>
            </w:pPr>
            <w:r>
              <w:t>Angle C-R</w:t>
            </w:r>
            <w:r>
              <w:sym w:font="Symbol" w:char="F0D7"/>
            </w:r>
            <w:r>
              <w:sym w:font="Symbol" w:char="F0D7"/>
            </w:r>
            <w:r>
              <w:sym w:font="Symbol" w:char="F0D7"/>
            </w:r>
            <w:r>
              <w:t>O-Ser88</w:t>
            </w:r>
          </w:p>
        </w:tc>
      </w:tr>
      <w:tr w:rsidR="00A1600C" w14:paraId="0D2B4CE1" w14:textId="77777777" w:rsidTr="001C1EC5">
        <w:trPr>
          <w:jc w:val="center"/>
        </w:trPr>
        <w:tc>
          <w:tcPr>
            <w:tcW w:w="0" w:type="auto"/>
            <w:tcBorders>
              <w:top w:val="single" w:sz="18" w:space="0" w:color="000000"/>
              <w:left w:val="single" w:sz="18" w:space="0" w:color="000000"/>
              <w:right w:val="single" w:sz="18" w:space="0" w:color="000000"/>
            </w:tcBorders>
            <w:vAlign w:val="center"/>
          </w:tcPr>
          <w:p w14:paraId="7EB080B7" w14:textId="77777777" w:rsidR="00A1600C" w:rsidRDefault="00A1600C" w:rsidP="001C1EC5">
            <w:pPr>
              <w:spacing w:line="240" w:lineRule="auto"/>
              <w:ind w:firstLine="0"/>
              <w:jc w:val="center"/>
            </w:pPr>
            <w:r>
              <w:t>7</w:t>
            </w:r>
          </w:p>
        </w:tc>
        <w:tc>
          <w:tcPr>
            <w:tcW w:w="0" w:type="auto"/>
            <w:tcBorders>
              <w:top w:val="single" w:sz="18" w:space="0" w:color="000000"/>
              <w:left w:val="single" w:sz="18" w:space="0" w:color="000000"/>
            </w:tcBorders>
            <w:vAlign w:val="center"/>
          </w:tcPr>
          <w:p w14:paraId="5446EB68" w14:textId="77777777" w:rsidR="00A1600C" w:rsidRDefault="00A1600C" w:rsidP="001C1EC5">
            <w:pPr>
              <w:spacing w:line="240" w:lineRule="auto"/>
              <w:ind w:firstLine="0"/>
              <w:jc w:val="center"/>
            </w:pPr>
            <w:r>
              <w:t>2.9</w:t>
            </w:r>
          </w:p>
        </w:tc>
        <w:tc>
          <w:tcPr>
            <w:tcW w:w="0" w:type="auto"/>
            <w:tcBorders>
              <w:top w:val="single" w:sz="18" w:space="0" w:color="000000"/>
              <w:right w:val="single" w:sz="18" w:space="0" w:color="000000"/>
            </w:tcBorders>
            <w:vAlign w:val="center"/>
          </w:tcPr>
          <w:p w14:paraId="3FC1E998" w14:textId="77777777" w:rsidR="00A1600C" w:rsidRDefault="00A1600C" w:rsidP="001C1EC5">
            <w:pPr>
              <w:spacing w:line="240" w:lineRule="auto"/>
              <w:ind w:firstLine="0"/>
              <w:jc w:val="center"/>
            </w:pPr>
            <w:r>
              <w:t>117.2°</w:t>
            </w:r>
          </w:p>
        </w:tc>
      </w:tr>
      <w:tr w:rsidR="00A1600C" w14:paraId="56651885" w14:textId="77777777" w:rsidTr="001C1EC5">
        <w:trPr>
          <w:jc w:val="center"/>
        </w:trPr>
        <w:tc>
          <w:tcPr>
            <w:tcW w:w="0" w:type="auto"/>
            <w:tcBorders>
              <w:left w:val="single" w:sz="18" w:space="0" w:color="000000"/>
              <w:bottom w:val="single" w:sz="18" w:space="0" w:color="000000"/>
              <w:right w:val="single" w:sz="18" w:space="0" w:color="000000"/>
            </w:tcBorders>
            <w:vAlign w:val="center"/>
          </w:tcPr>
          <w:p w14:paraId="5131135A" w14:textId="77777777" w:rsidR="00A1600C" w:rsidRDefault="00A1600C" w:rsidP="001C1EC5">
            <w:pPr>
              <w:spacing w:line="240" w:lineRule="auto"/>
              <w:ind w:firstLine="0"/>
              <w:jc w:val="center"/>
            </w:pPr>
            <w:r>
              <w:t>23</w:t>
            </w:r>
          </w:p>
        </w:tc>
        <w:tc>
          <w:tcPr>
            <w:tcW w:w="0" w:type="auto"/>
            <w:tcBorders>
              <w:left w:val="single" w:sz="18" w:space="0" w:color="000000"/>
              <w:bottom w:val="single" w:sz="18" w:space="0" w:color="000000"/>
            </w:tcBorders>
            <w:vAlign w:val="center"/>
          </w:tcPr>
          <w:p w14:paraId="62C045B3" w14:textId="77777777" w:rsidR="00A1600C" w:rsidRDefault="00A1600C" w:rsidP="001C1EC5">
            <w:pPr>
              <w:spacing w:line="240" w:lineRule="auto"/>
              <w:ind w:firstLine="0"/>
              <w:jc w:val="center"/>
            </w:pPr>
            <w:r>
              <w:t>3.22</w:t>
            </w:r>
          </w:p>
        </w:tc>
        <w:tc>
          <w:tcPr>
            <w:tcW w:w="0" w:type="auto"/>
            <w:tcBorders>
              <w:bottom w:val="single" w:sz="18" w:space="0" w:color="000000"/>
              <w:right w:val="single" w:sz="18" w:space="0" w:color="000000"/>
            </w:tcBorders>
            <w:vAlign w:val="center"/>
          </w:tcPr>
          <w:p w14:paraId="053ED459" w14:textId="77777777" w:rsidR="00A1600C" w:rsidRDefault="00A1600C" w:rsidP="001C1EC5">
            <w:pPr>
              <w:spacing w:line="240" w:lineRule="auto"/>
              <w:ind w:firstLine="0"/>
              <w:jc w:val="center"/>
            </w:pPr>
            <w:r>
              <w:t>133.2°</w:t>
            </w:r>
          </w:p>
        </w:tc>
      </w:tr>
    </w:tbl>
    <w:p w14:paraId="7F6A9D60" w14:textId="24CE1381" w:rsidR="00A1600C" w:rsidRDefault="00A1600C" w:rsidP="00A1600C">
      <w:pPr>
        <w:pStyle w:val="Caption"/>
      </w:pPr>
      <w:bookmarkStart w:id="113" w:name="_Toc459064538"/>
      <w:bookmarkStart w:id="114" w:name="_Toc466714632"/>
      <w:r>
        <w:t xml:space="preserve">Table </w:t>
      </w:r>
      <w:r w:rsidR="00B92437">
        <w:fldChar w:fldCharType="begin"/>
      </w:r>
      <w:r w:rsidR="00B92437">
        <w:instrText xml:space="preserve"> SEQ Table \* ARABIC </w:instrText>
      </w:r>
      <w:r w:rsidR="00B92437">
        <w:fldChar w:fldCharType="separate"/>
      </w:r>
      <w:r w:rsidR="003E7D56">
        <w:t>8</w:t>
      </w:r>
      <w:r w:rsidR="00B92437">
        <w:fldChar w:fldCharType="end"/>
      </w:r>
      <w:r>
        <w:t>. Calculated distances and angles between dihalovinyl m</w:t>
      </w:r>
      <w:r w:rsidRPr="004B60B3">
        <w:t xml:space="preserve">oiety </w:t>
      </w:r>
      <w:r w:rsidR="007C00FD">
        <w:t>of compounds 7 and 23</w:t>
      </w:r>
      <w:r w:rsidR="0003201C">
        <w:t>,</w:t>
      </w:r>
      <w:r w:rsidR="007C00FD">
        <w:t xml:space="preserve"> </w:t>
      </w:r>
      <w:r w:rsidRPr="004B60B3">
        <w:t>and Ser88.</w:t>
      </w:r>
      <w:bookmarkEnd w:id="113"/>
      <w:bookmarkEnd w:id="114"/>
    </w:p>
    <w:p w14:paraId="38245DC4" w14:textId="245C107D" w:rsidR="00A1600C" w:rsidRDefault="00A1600C" w:rsidP="00A1600C">
      <w:r>
        <w:t xml:space="preserve">Finally, the proximity of the ester moiety </w:t>
      </w:r>
      <w:r w:rsidR="001A68A4">
        <w:t>to</w:t>
      </w:r>
      <w:r>
        <w:t xml:space="preserve"> Tyr60 indicates a possible H-bond between the alkyl oxygen and the Tyr60 polar hydrogen, as shown in Figure </w:t>
      </w:r>
      <w:r w:rsidR="00027934">
        <w:t>24</w:t>
      </w:r>
      <w:r>
        <w:t>. Even though Tyr60 hydrogen is oriented away from the molecule</w:t>
      </w:r>
      <w:r w:rsidR="001A68A4">
        <w:t xml:space="preserve"> in the model</w:t>
      </w:r>
      <w:r>
        <w:t xml:space="preserve">, it is not involved in another H-bond, </w:t>
      </w:r>
      <w:r w:rsidR="001A68A4">
        <w:t>and thus capable of free rotation for hydrogen bond</w:t>
      </w:r>
      <w:r w:rsidR="008260C1">
        <w:t>ing</w:t>
      </w:r>
      <w:r>
        <w:t>. Furthermore, the docking conformation predicts a bond length between 3.39 and 3.48 Å (Table 9), the range of weak/moderate H-bonds.</w:t>
      </w:r>
      <w:r>
        <w:rPr>
          <w:rStyle w:val="EndnoteReference"/>
        </w:rPr>
        <w:endnoteReference w:id="67"/>
      </w:r>
      <w:r>
        <w:t xml:space="preserve"> Although the ester may form an H-bond with Tyr60, compounds </w:t>
      </w:r>
      <w:r w:rsidRPr="00835CCC">
        <w:rPr>
          <w:b/>
        </w:rPr>
        <w:t>7</w:t>
      </w:r>
      <w:r>
        <w:t xml:space="preserve">, </w:t>
      </w:r>
      <w:r w:rsidRPr="00835CCC">
        <w:rPr>
          <w:b/>
        </w:rPr>
        <w:t>27</w:t>
      </w:r>
      <w:r>
        <w:t xml:space="preserve">, </w:t>
      </w:r>
      <w:r w:rsidRPr="00835CCC">
        <w:rPr>
          <w:b/>
        </w:rPr>
        <w:t>28</w:t>
      </w:r>
      <w:r>
        <w:t xml:space="preserve"> and </w:t>
      </w:r>
      <w:r w:rsidRPr="00835CCC">
        <w:rPr>
          <w:b/>
        </w:rPr>
        <w:t>29</w:t>
      </w:r>
      <w:r>
        <w:t xml:space="preserve"> do not display </w:t>
      </w:r>
      <w:r>
        <w:lastRenderedPageBreak/>
        <w:t xml:space="preserve">the same activity, </w:t>
      </w:r>
      <w:r w:rsidR="001A68A4">
        <w:t>suggesting that</w:t>
      </w:r>
      <w:r>
        <w:t xml:space="preserve"> the size of the ester substituent may play a </w:t>
      </w:r>
      <w:r w:rsidR="001A68A4">
        <w:t xml:space="preserve">significant </w:t>
      </w:r>
      <w:r>
        <w:t>role in the H-bond formation.</w:t>
      </w:r>
    </w:p>
    <w:p w14:paraId="662E05A3" w14:textId="7B85EC9A" w:rsidR="00A1600C" w:rsidRPr="005D6896" w:rsidRDefault="00A1600C" w:rsidP="00A1600C">
      <w:r>
        <w:t xml:space="preserve">As mentioned, esters can </w:t>
      </w:r>
      <w:r w:rsidR="001A68A4">
        <w:t>adopt</w:t>
      </w:r>
      <w:r>
        <w:t xml:space="preserve"> </w:t>
      </w:r>
      <w:r w:rsidR="00F669C4">
        <w:rPr>
          <w:i/>
        </w:rPr>
        <w:t>s-</w:t>
      </w:r>
      <w:r w:rsidRPr="00436CA9">
        <w:rPr>
          <w:i/>
        </w:rPr>
        <w:t>cis/trans</w:t>
      </w:r>
      <w:r>
        <w:t xml:space="preserve"> conformation</w:t>
      </w:r>
      <w:r w:rsidR="001A68A4">
        <w:t>s</w:t>
      </w:r>
      <w:r>
        <w:t xml:space="preserve"> depending on the size</w:t>
      </w:r>
      <w:r w:rsidR="001A68A4">
        <w:t xml:space="preserve"> of the pendant alkyl group</w:t>
      </w:r>
      <w:r>
        <w:t xml:space="preserve"> and steric interactions</w:t>
      </w:r>
      <w:r w:rsidR="001A68A4">
        <w:t xml:space="preserve"> with the protein binding pocket</w:t>
      </w:r>
      <w:r>
        <w:t xml:space="preserve">. As presented in Figure </w:t>
      </w:r>
      <w:r w:rsidR="00027934">
        <w:t>25</w:t>
      </w:r>
      <w:r>
        <w:t xml:space="preserve">, the methyl ester analogue </w:t>
      </w:r>
      <w:r w:rsidRPr="00835CCC">
        <w:rPr>
          <w:b/>
        </w:rPr>
        <w:t>27</w:t>
      </w:r>
      <w:r>
        <w:t xml:space="preserve"> (less bulky) </w:t>
      </w:r>
      <w:r w:rsidR="00EA4B48">
        <w:t xml:space="preserve">is predicted to adopt </w:t>
      </w:r>
      <w:r>
        <w:t>a</w:t>
      </w:r>
      <w:r w:rsidR="00F669C4">
        <w:t>n</w:t>
      </w:r>
      <w:r>
        <w:t xml:space="preserve"> </w:t>
      </w:r>
      <w:r w:rsidR="00F669C4">
        <w:t>s-</w:t>
      </w:r>
      <w:r w:rsidRPr="00436CA9">
        <w:rPr>
          <w:i/>
        </w:rPr>
        <w:t>trans</w:t>
      </w:r>
      <w:r>
        <w:t xml:space="preserve"> conformation </w:t>
      </w:r>
      <w:r w:rsidR="00EA4B48">
        <w:t xml:space="preserve">upon binding </w:t>
      </w:r>
      <w:r>
        <w:t xml:space="preserve">whereas </w:t>
      </w:r>
      <w:r w:rsidRPr="00835CCC">
        <w:rPr>
          <w:b/>
        </w:rPr>
        <w:t>7</w:t>
      </w:r>
      <w:r>
        <w:t xml:space="preserve">, </w:t>
      </w:r>
      <w:r w:rsidRPr="00835CCC">
        <w:rPr>
          <w:b/>
        </w:rPr>
        <w:t>28</w:t>
      </w:r>
      <w:r>
        <w:t xml:space="preserve"> and </w:t>
      </w:r>
      <w:r w:rsidRPr="00835CCC">
        <w:rPr>
          <w:b/>
        </w:rPr>
        <w:t>29</w:t>
      </w:r>
      <w:r>
        <w:t xml:space="preserve"> </w:t>
      </w:r>
      <w:r w:rsidR="00EA4B48">
        <w:t>are predicted to adopt</w:t>
      </w:r>
      <w:r>
        <w:t xml:space="preserve"> </w:t>
      </w:r>
      <w:r w:rsidR="00F669C4">
        <w:t>s-</w:t>
      </w:r>
      <w:r w:rsidRPr="00436CA9">
        <w:rPr>
          <w:i/>
        </w:rPr>
        <w:t>cis</w:t>
      </w:r>
      <w:r>
        <w:t xml:space="preserve"> conformation</w:t>
      </w:r>
      <w:r w:rsidR="00F669C4">
        <w:t>s</w:t>
      </w:r>
      <w:r>
        <w:t xml:space="preserve">, to avoid any steric clash with the rest of the molecule. </w:t>
      </w:r>
      <w:r w:rsidR="00EA4B48">
        <w:t>Computational analyses of the c</w:t>
      </w:r>
      <w:r>
        <w:t xml:space="preserve">onformational </w:t>
      </w:r>
      <w:r w:rsidR="00EA4B48">
        <w:t>energies for</w:t>
      </w:r>
      <w:r>
        <w:t xml:space="preserve"> </w:t>
      </w:r>
      <w:r w:rsidRPr="00D97321">
        <w:rPr>
          <w:b/>
        </w:rPr>
        <w:t>7</w:t>
      </w:r>
      <w:r>
        <w:t xml:space="preserve">, </w:t>
      </w:r>
      <w:r w:rsidRPr="00D97321">
        <w:rPr>
          <w:b/>
        </w:rPr>
        <w:t>27</w:t>
      </w:r>
      <w:r>
        <w:t xml:space="preserve">, </w:t>
      </w:r>
      <w:r w:rsidRPr="00D97321">
        <w:rPr>
          <w:b/>
        </w:rPr>
        <w:t>28</w:t>
      </w:r>
      <w:r>
        <w:t xml:space="preserve"> and </w:t>
      </w:r>
      <w:r w:rsidRPr="00D97321">
        <w:rPr>
          <w:b/>
        </w:rPr>
        <w:t>29</w:t>
      </w:r>
      <w:r>
        <w:t xml:space="preserve"> revealed a lower energy difference between the </w:t>
      </w:r>
      <w:r w:rsidR="00F669C4">
        <w:t>s-</w:t>
      </w:r>
      <w:r w:rsidRPr="00436CA9">
        <w:rPr>
          <w:i/>
        </w:rPr>
        <w:t>cis</w:t>
      </w:r>
      <w:r>
        <w:t xml:space="preserve"> and </w:t>
      </w:r>
      <w:r w:rsidR="00F669C4">
        <w:t>s-</w:t>
      </w:r>
      <w:r w:rsidRPr="00436CA9">
        <w:rPr>
          <w:i/>
        </w:rPr>
        <w:t>trans</w:t>
      </w:r>
      <w:r>
        <w:t xml:space="preserve"> conformation</w:t>
      </w:r>
      <w:r w:rsidR="00EA4B48">
        <w:t>s</w:t>
      </w:r>
      <w:r>
        <w:t xml:space="preserve"> of the methyl ester than the other analogues (Table 10). Therefore, transition between </w:t>
      </w:r>
      <w:r w:rsidR="00F669C4">
        <w:t>s-</w:t>
      </w:r>
      <w:r w:rsidRPr="00436CA9">
        <w:rPr>
          <w:i/>
        </w:rPr>
        <w:t>cis</w:t>
      </w:r>
      <w:r>
        <w:t xml:space="preserve"> and </w:t>
      </w:r>
      <w:r w:rsidR="00F669C4">
        <w:t>s-</w:t>
      </w:r>
      <w:r w:rsidRPr="00436CA9">
        <w:rPr>
          <w:i/>
        </w:rPr>
        <w:t>trans</w:t>
      </w:r>
      <w:r>
        <w:t xml:space="preserve"> conformation is </w:t>
      </w:r>
      <w:r w:rsidR="00A15BCB">
        <w:t xml:space="preserve">more facile </w:t>
      </w:r>
      <w:r>
        <w:t xml:space="preserve">for </w:t>
      </w:r>
      <w:r w:rsidRPr="00D97321">
        <w:rPr>
          <w:b/>
        </w:rPr>
        <w:t>27</w:t>
      </w:r>
      <w:r w:rsidRPr="00EE0BFD">
        <w:t xml:space="preserve">. </w:t>
      </w:r>
      <w:r w:rsidR="00235E11">
        <w:t xml:space="preserve">As previously mentioned binding of ligands is a dynamic process, as both ligand and protein are in a constant motion, </w:t>
      </w:r>
      <w:r w:rsidR="00126C0A">
        <w:t>possible steric clashes can occur.</w:t>
      </w:r>
      <w:r w:rsidR="00235E11">
        <w:t xml:space="preserve"> </w:t>
      </w:r>
      <w:r w:rsidR="00126C0A">
        <w:t>Therefore,</w:t>
      </w:r>
      <w:r>
        <w:t xml:space="preserve"> a</w:t>
      </w:r>
      <w:r w:rsidRPr="00EE0BFD">
        <w:t xml:space="preserve">n </w:t>
      </w:r>
      <w:r>
        <w:t xml:space="preserve">increase in </w:t>
      </w:r>
      <w:r w:rsidR="00A15BCB">
        <w:t xml:space="preserve">the population of </w:t>
      </w:r>
      <w:r w:rsidR="00F669C4">
        <w:t>s-</w:t>
      </w:r>
      <w:r w:rsidRPr="00436CA9">
        <w:rPr>
          <w:i/>
        </w:rPr>
        <w:t>trans</w:t>
      </w:r>
      <w:r>
        <w:t xml:space="preserve"> </w:t>
      </w:r>
      <w:r w:rsidR="00A15BCB">
        <w:rPr>
          <w:b/>
        </w:rPr>
        <w:t xml:space="preserve">27 </w:t>
      </w:r>
      <w:r>
        <w:t>conform</w:t>
      </w:r>
      <w:r w:rsidR="00A15BCB">
        <w:t>ers</w:t>
      </w:r>
      <w:r>
        <w:t xml:space="preserve"> lowers the </w:t>
      </w:r>
      <w:r w:rsidR="00A15BCB">
        <w:t>probability of forming</w:t>
      </w:r>
      <w:r>
        <w:t xml:space="preserve"> an H-bond with Tyr60,</w:t>
      </w:r>
      <w:r w:rsidR="00126C0A">
        <w:t xml:space="preserve"> as the methyl group blocks the interaction,</w:t>
      </w:r>
      <w:r>
        <w:t xml:space="preserve"> </w:t>
      </w:r>
      <w:r w:rsidR="00A15BCB">
        <w:t xml:space="preserve">possibly providing some insight into </w:t>
      </w:r>
      <w:r>
        <w:t xml:space="preserve">its low activity. Furthermore, the difference in relative </w:t>
      </w:r>
      <w:r w:rsidR="00A15BCB">
        <w:t xml:space="preserve">EcClpP activation </w:t>
      </w:r>
      <w:r>
        <w:t xml:space="preserve">of </w:t>
      </w:r>
      <w:r w:rsidRPr="00D97321">
        <w:rPr>
          <w:b/>
        </w:rPr>
        <w:t>7</w:t>
      </w:r>
      <w:r>
        <w:t xml:space="preserve">, </w:t>
      </w:r>
      <w:r w:rsidRPr="00D97321">
        <w:rPr>
          <w:b/>
        </w:rPr>
        <w:t>28</w:t>
      </w:r>
      <w:r>
        <w:t xml:space="preserve"> and </w:t>
      </w:r>
      <w:r w:rsidRPr="00D97321">
        <w:rPr>
          <w:b/>
        </w:rPr>
        <w:t>29</w:t>
      </w:r>
      <w:r>
        <w:t xml:space="preserve">, 0.41, 0.26 and 0.22 respectively, </w:t>
      </w:r>
      <w:r w:rsidR="00EE5DFD">
        <w:t>may</w:t>
      </w:r>
      <w:r>
        <w:t xml:space="preserve"> be attributed to steric clashes with Tyr60 that are more </w:t>
      </w:r>
      <w:r w:rsidR="00A15BCB">
        <w:t xml:space="preserve">prevalent </w:t>
      </w:r>
      <w:r>
        <w:t xml:space="preserve">with both an iso-propyl and tert-butyl group than an ethyl group. In conclusion, </w:t>
      </w:r>
      <w:r w:rsidRPr="00661A81">
        <w:rPr>
          <w:b/>
        </w:rPr>
        <w:t>7</w:t>
      </w:r>
      <w:r>
        <w:t xml:space="preserve"> is the most active of ester analogues because of its high </w:t>
      </w:r>
      <w:r w:rsidR="00F669C4">
        <w:t>s-</w:t>
      </w:r>
      <w:r w:rsidRPr="00436CA9">
        <w:rPr>
          <w:i/>
        </w:rPr>
        <w:t>cis/trans</w:t>
      </w:r>
      <w:r>
        <w:t xml:space="preserve"> energy difference, locking the ester in </w:t>
      </w:r>
      <w:r w:rsidR="00F669C4">
        <w:t>s-</w:t>
      </w:r>
      <w:r w:rsidRPr="00C3758F">
        <w:rPr>
          <w:i/>
        </w:rPr>
        <w:t>cis</w:t>
      </w:r>
      <w:r>
        <w:t xml:space="preserve"> conformation, and also because the ethyl group induces less steric interactions than bulkier groups.</w:t>
      </w:r>
    </w:p>
    <w:p w14:paraId="0E9B2B77" w14:textId="39CA1DCD" w:rsidR="00A1600C" w:rsidRDefault="00A1600C" w:rsidP="00A1600C">
      <w:pPr>
        <w:keepLines/>
        <w:spacing w:line="240" w:lineRule="auto"/>
        <w:ind w:firstLine="0"/>
        <w:jc w:val="center"/>
      </w:pPr>
      <w:r w:rsidRPr="00A541C4">
        <w:rPr>
          <w:lang w:val="en-GB" w:eastAsia="en-GB"/>
        </w:rPr>
        <w:lastRenderedPageBreak/>
        <w:drawing>
          <wp:inline distT="0" distB="0" distL="0" distR="0" wp14:anchorId="21CDF934" wp14:editId="66335551">
            <wp:extent cx="2347595" cy="1961803"/>
            <wp:effectExtent l="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3" cstate="screen">
                      <a:extLst>
                        <a:ext uri="{28A0092B-C50C-407E-A947-70E740481C1C}">
                          <a14:useLocalDpi xmlns:a14="http://schemas.microsoft.com/office/drawing/2010/main"/>
                        </a:ext>
                      </a:extLst>
                    </a:blip>
                    <a:srcRect t="-1" b="-45426"/>
                    <a:stretch/>
                  </pic:blipFill>
                  <pic:spPr bwMode="auto">
                    <a:xfrm>
                      <a:off x="0" y="0"/>
                      <a:ext cx="2354898" cy="1967906"/>
                    </a:xfrm>
                    <a:prstGeom prst="rect">
                      <a:avLst/>
                    </a:prstGeom>
                    <a:ln>
                      <a:noFill/>
                    </a:ln>
                    <a:extLst>
                      <a:ext uri="{53640926-AAD7-44D8-BBD7-CCE9431645EC}">
                        <a14:shadowObscured xmlns:a14="http://schemas.microsoft.com/office/drawing/2010/main"/>
                      </a:ext>
                    </a:extLst>
                  </pic:spPr>
                </pic:pic>
              </a:graphicData>
            </a:graphic>
          </wp:inline>
        </w:drawing>
      </w:r>
      <w:r>
        <w:rPr>
          <w:lang w:val="en-GB" w:eastAsia="en-GB"/>
        </w:rPr>
        <w:drawing>
          <wp:inline distT="0" distB="0" distL="0" distR="0" wp14:anchorId="610FF4D3" wp14:editId="5A5CE947">
            <wp:extent cx="2019473" cy="2546647"/>
            <wp:effectExtent l="25400" t="25400" r="12700" b="1905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ACP5-ClpP_ester.png"/>
                    <pic:cNvPicPr/>
                  </pic:nvPicPr>
                  <pic:blipFill rotWithShape="1">
                    <a:blip r:embed="rId74" cstate="screen">
                      <a:extLst>
                        <a:ext uri="{28A0092B-C50C-407E-A947-70E740481C1C}">
                          <a14:useLocalDpi xmlns:a14="http://schemas.microsoft.com/office/drawing/2010/main"/>
                        </a:ext>
                      </a:extLst>
                    </a:blip>
                    <a:srcRect/>
                    <a:stretch/>
                  </pic:blipFill>
                  <pic:spPr bwMode="auto">
                    <a:xfrm>
                      <a:off x="0" y="0"/>
                      <a:ext cx="2019878" cy="2547158"/>
                    </a:xfrm>
                    <a:prstGeom prst="rect">
                      <a:avLst/>
                    </a:prstGeom>
                    <a:ln w="12700" cap="sq">
                      <a:solidFill>
                        <a:srgbClr val="000000"/>
                      </a:solidFill>
                      <a:miter lim="800000"/>
                    </a:ln>
                    <a:effectLst/>
                    <a:extLst>
                      <a:ext uri="{53640926-AAD7-44D8-BBD7-CCE9431645EC}">
                        <a14:shadowObscured xmlns:a14="http://schemas.microsoft.com/office/drawing/2010/main"/>
                      </a:ext>
                    </a:extLst>
                  </pic:spPr>
                </pic:pic>
              </a:graphicData>
            </a:graphic>
          </wp:inline>
        </w:drawing>
      </w:r>
    </w:p>
    <w:p w14:paraId="71DF2142" w14:textId="0B2ADD31" w:rsidR="00A1600C" w:rsidRDefault="00A1600C" w:rsidP="00A1600C">
      <w:pPr>
        <w:pStyle w:val="Caption"/>
      </w:pPr>
      <w:bookmarkStart w:id="115" w:name="_Toc461097874"/>
      <w:bookmarkStart w:id="116" w:name="_Toc466714493"/>
      <w:r>
        <w:t xml:space="preserve">Figure </w:t>
      </w:r>
      <w:r w:rsidR="00B92437">
        <w:fldChar w:fldCharType="begin"/>
      </w:r>
      <w:r w:rsidR="00B92437">
        <w:instrText xml:space="preserve"> SEQ Figure \* ARABIC </w:instrText>
      </w:r>
      <w:r w:rsidR="00B92437">
        <w:fldChar w:fldCharType="separate"/>
      </w:r>
      <w:r w:rsidR="003E7D56">
        <w:t>24</w:t>
      </w:r>
      <w:r w:rsidR="00B92437">
        <w:fldChar w:fldCharType="end"/>
      </w:r>
      <w:r>
        <w:t xml:space="preserve">. Close up view of </w:t>
      </w:r>
      <w:r w:rsidR="007C00FD">
        <w:t xml:space="preserve">the superimposed </w:t>
      </w:r>
      <w:r>
        <w:t>ester moiet</w:t>
      </w:r>
      <w:r w:rsidR="007C00FD">
        <w:t>ies of compounds 7, 27, 28 and 29,</w:t>
      </w:r>
      <w:r>
        <w:t xml:space="preserve"> and the s</w:t>
      </w:r>
      <w:r w:rsidRPr="00EF2838">
        <w:t>urrou</w:t>
      </w:r>
      <w:r>
        <w:t xml:space="preserve">nding </w:t>
      </w:r>
      <w:r w:rsidR="00A15BCB">
        <w:t xml:space="preserve">EcClpP </w:t>
      </w:r>
      <w:r>
        <w:t>residue</w:t>
      </w:r>
      <w:r w:rsidRPr="00EF2838">
        <w:t xml:space="preserve"> Tyr60.</w:t>
      </w:r>
      <w:bookmarkEnd w:id="115"/>
      <w:bookmarkEnd w:id="116"/>
    </w:p>
    <w:p w14:paraId="180BE78D" w14:textId="486FE731" w:rsidR="00A1600C" w:rsidRDefault="00A1600C" w:rsidP="00A1600C">
      <w:pPr>
        <w:keepLines/>
        <w:spacing w:line="240" w:lineRule="auto"/>
        <w:ind w:firstLine="0"/>
        <w:jc w:val="center"/>
      </w:pPr>
      <w:r>
        <w:rPr>
          <w:lang w:val="en-GB" w:eastAsia="en-GB"/>
        </w:rPr>
        <mc:AlternateContent>
          <mc:Choice Requires="wps">
            <w:drawing>
              <wp:anchor distT="0" distB="0" distL="114300" distR="114300" simplePos="0" relativeHeight="251677696" behindDoc="0" locked="0" layoutInCell="1" allowOverlap="1" wp14:anchorId="1F0C4511" wp14:editId="396E355D">
                <wp:simplePos x="0" y="0"/>
                <wp:positionH relativeFrom="column">
                  <wp:posOffset>3906965</wp:posOffset>
                </wp:positionH>
                <wp:positionV relativeFrom="paragraph">
                  <wp:posOffset>1343387</wp:posOffset>
                </wp:positionV>
                <wp:extent cx="380092" cy="342900"/>
                <wp:effectExtent l="0" t="0" r="0" b="12700"/>
                <wp:wrapNone/>
                <wp:docPr id="153" name="Text Box 153"/>
                <wp:cNvGraphicFramePr/>
                <a:graphic xmlns:a="http://schemas.openxmlformats.org/drawingml/2006/main">
                  <a:graphicData uri="http://schemas.microsoft.com/office/word/2010/wordprocessingShape">
                    <wps:wsp>
                      <wps:cNvSpPr txBox="1"/>
                      <wps:spPr>
                        <a:xfrm>
                          <a:off x="0" y="0"/>
                          <a:ext cx="380092" cy="3429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CAAE517" w14:textId="77777777" w:rsidR="00D54772" w:rsidRDefault="00D54772" w:rsidP="00A1600C">
                            <w:pPr>
                              <w:ind w:firstLine="0"/>
                            </w:pPr>
                            <w:r>
                              <w:t>29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0C4511" id="Text Box 153" o:spid="_x0000_s1111" type="#_x0000_t202" style="position:absolute;left:0;text-align:left;margin-left:307.65pt;margin-top:105.8pt;width:29.95pt;height:2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" filled="f" stroked="f">
                <v:textbox>
                  <w:txbxContent>
                    <w:p w14:paraId="2CAAE517" w14:textId="77777777" w:rsidR="00D54772" w:rsidRDefault="00D54772" w:rsidP="00A1600C">
                      <w:pPr>
                        <w:ind w:firstLine="0"/>
                      </w:pPr>
                      <w:r>
                        <w:t>29</w:t>
                      </w:r>
                    </w:p>
                  </w:txbxContent>
                </v:textbox>
              </v:shape>
            </w:pict>
          </mc:Fallback>
        </mc:AlternateContent>
      </w:r>
      <w:r>
        <w:rPr>
          <w:lang w:val="en-GB" w:eastAsia="en-GB"/>
        </w:rPr>
        <mc:AlternateContent>
          <mc:Choice Requires="wps">
            <w:drawing>
              <wp:anchor distT="0" distB="0" distL="114300" distR="114300" simplePos="0" relativeHeight="251676672" behindDoc="0" locked="0" layoutInCell="1" allowOverlap="1" wp14:anchorId="1E0A236E" wp14:editId="54021231">
                <wp:simplePos x="0" y="0"/>
                <wp:positionH relativeFrom="column">
                  <wp:posOffset>2687439</wp:posOffset>
                </wp:positionH>
                <wp:positionV relativeFrom="paragraph">
                  <wp:posOffset>1343387</wp:posOffset>
                </wp:positionV>
                <wp:extent cx="380092" cy="342900"/>
                <wp:effectExtent l="0" t="0" r="0" b="12700"/>
                <wp:wrapNone/>
                <wp:docPr id="152" name="Text Box 152"/>
                <wp:cNvGraphicFramePr/>
                <a:graphic xmlns:a="http://schemas.openxmlformats.org/drawingml/2006/main">
                  <a:graphicData uri="http://schemas.microsoft.com/office/word/2010/wordprocessingShape">
                    <wps:wsp>
                      <wps:cNvSpPr txBox="1"/>
                      <wps:spPr>
                        <a:xfrm>
                          <a:off x="0" y="0"/>
                          <a:ext cx="380092" cy="3429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275A51E" w14:textId="77777777" w:rsidR="00D54772" w:rsidRDefault="00D54772" w:rsidP="00A1600C">
                            <w:pPr>
                              <w:ind w:firstLine="0"/>
                            </w:pPr>
                            <w:r>
                              <w:t>28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0A236E" id="Text Box 152" o:spid="_x0000_s1112" type="#_x0000_t202" style="position:absolute;left:0;text-align:left;margin-left:211.6pt;margin-top:105.8pt;width:29.95pt;height:2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" filled="f" stroked="f">
                <v:textbox>
                  <w:txbxContent>
                    <w:p w14:paraId="7275A51E" w14:textId="77777777" w:rsidR="00D54772" w:rsidRDefault="00D54772" w:rsidP="00A1600C">
                      <w:pPr>
                        <w:ind w:firstLine="0"/>
                      </w:pPr>
                      <w:r>
                        <w:t>28</w:t>
                      </w:r>
                    </w:p>
                  </w:txbxContent>
                </v:textbox>
              </v:shape>
            </w:pict>
          </mc:Fallback>
        </mc:AlternateContent>
      </w:r>
      <w:r>
        <w:rPr>
          <w:lang w:val="en-GB" w:eastAsia="en-GB"/>
        </w:rPr>
        <mc:AlternateContent>
          <mc:Choice Requires="wps">
            <w:drawing>
              <wp:anchor distT="0" distB="0" distL="114300" distR="114300" simplePos="0" relativeHeight="251675648" behindDoc="0" locked="0" layoutInCell="1" allowOverlap="1" wp14:anchorId="77F42E90" wp14:editId="6E80C0BB">
                <wp:simplePos x="0" y="0"/>
                <wp:positionH relativeFrom="column">
                  <wp:posOffset>1392531</wp:posOffset>
                </wp:positionH>
                <wp:positionV relativeFrom="paragraph">
                  <wp:posOffset>1343387</wp:posOffset>
                </wp:positionV>
                <wp:extent cx="380092" cy="342900"/>
                <wp:effectExtent l="0" t="0" r="0" b="12700"/>
                <wp:wrapNone/>
                <wp:docPr id="151" name="Text Box 151"/>
                <wp:cNvGraphicFramePr/>
                <a:graphic xmlns:a="http://schemas.openxmlformats.org/drawingml/2006/main">
                  <a:graphicData uri="http://schemas.microsoft.com/office/word/2010/wordprocessingShape">
                    <wps:wsp>
                      <wps:cNvSpPr txBox="1"/>
                      <wps:spPr>
                        <a:xfrm>
                          <a:off x="0" y="0"/>
                          <a:ext cx="380092" cy="3429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E91FA76" w14:textId="77777777" w:rsidR="00D54772" w:rsidRDefault="00D54772" w:rsidP="00A1600C">
                            <w:pPr>
                              <w:ind w:firstLine="0"/>
                            </w:pPr>
                            <w:r>
                              <w:t>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F42E90" id="Text Box 151" o:spid="_x0000_s1113" type="#_x0000_t202" style="position:absolute;left:0;text-align:left;margin-left:109.65pt;margin-top:105.8pt;width:29.95pt;height:2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" filled="f" stroked="f">
                <v:textbox>
                  <w:txbxContent>
                    <w:p w14:paraId="5E91FA76" w14:textId="77777777" w:rsidR="00D54772" w:rsidRDefault="00D54772" w:rsidP="00A1600C">
                      <w:pPr>
                        <w:ind w:firstLine="0"/>
                      </w:pPr>
                      <w:r>
                        <w:t>27</w:t>
                      </w:r>
                    </w:p>
                  </w:txbxContent>
                </v:textbox>
              </v:shape>
            </w:pict>
          </mc:Fallback>
        </mc:AlternateContent>
      </w:r>
      <w:r>
        <w:rPr>
          <w:lang w:val="en-GB" w:eastAsia="en-GB"/>
        </w:rPr>
        <mc:AlternateContent>
          <mc:Choice Requires="wps">
            <w:drawing>
              <wp:anchor distT="0" distB="0" distL="114300" distR="114300" simplePos="0" relativeHeight="251674624" behindDoc="0" locked="0" layoutInCell="1" allowOverlap="1" wp14:anchorId="602B3221" wp14:editId="5C6ECB74">
                <wp:simplePos x="0" y="0"/>
                <wp:positionH relativeFrom="column">
                  <wp:posOffset>98064</wp:posOffset>
                </wp:positionH>
                <wp:positionV relativeFrom="paragraph">
                  <wp:posOffset>1346461</wp:posOffset>
                </wp:positionV>
                <wp:extent cx="380092" cy="342900"/>
                <wp:effectExtent l="0" t="0" r="0" b="12700"/>
                <wp:wrapNone/>
                <wp:docPr id="150" name="Text Box 150"/>
                <wp:cNvGraphicFramePr/>
                <a:graphic xmlns:a="http://schemas.openxmlformats.org/drawingml/2006/main">
                  <a:graphicData uri="http://schemas.microsoft.com/office/word/2010/wordprocessingShape">
                    <wps:wsp>
                      <wps:cNvSpPr txBox="1"/>
                      <wps:spPr>
                        <a:xfrm>
                          <a:off x="0" y="0"/>
                          <a:ext cx="380092" cy="3429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DBD93F7" w14:textId="77777777" w:rsidR="00D54772" w:rsidRDefault="00D54772" w:rsidP="00A1600C">
                            <w:pPr>
                              <w:ind w:firstLine="0"/>
                            </w:pPr>
                            <w: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2B3221" id="Text Box 150" o:spid="_x0000_s1114" type="#_x0000_t202" style="position:absolute;left:0;text-align:left;margin-left:7.7pt;margin-top:106pt;width:29.95pt;height:2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" filled="f" stroked="f">
                <v:textbox>
                  <w:txbxContent>
                    <w:p w14:paraId="0DBD93F7" w14:textId="77777777" w:rsidR="00D54772" w:rsidRDefault="00D54772" w:rsidP="00A1600C">
                      <w:pPr>
                        <w:ind w:firstLine="0"/>
                      </w:pPr>
                      <w:r>
                        <w:t>7</w:t>
                      </w:r>
                    </w:p>
                  </w:txbxContent>
                </v:textbox>
              </v:shape>
            </w:pict>
          </mc:Fallback>
        </mc:AlternateContent>
      </w:r>
      <w:r>
        <w:rPr>
          <w:lang w:val="en-GB" w:eastAsia="en-GB"/>
        </w:rPr>
        <w:drawing>
          <wp:inline distT="0" distB="0" distL="0" distR="0" wp14:anchorId="49E148F2" wp14:editId="2180155B">
            <wp:extent cx="1214135" cy="1656000"/>
            <wp:effectExtent l="25400" t="25400" r="30480" b="2095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ACP5_7_ester.png"/>
                    <pic:cNvPicPr/>
                  </pic:nvPicPr>
                  <pic:blipFill rotWithShape="1">
                    <a:blip r:embed="rId75" cstate="screen">
                      <a:extLst>
                        <a:ext uri="{28A0092B-C50C-407E-A947-70E740481C1C}">
                          <a14:useLocalDpi xmlns:a14="http://schemas.microsoft.com/office/drawing/2010/main"/>
                        </a:ext>
                      </a:extLst>
                    </a:blip>
                    <a:srcRect/>
                    <a:stretch/>
                  </pic:blipFill>
                  <pic:spPr bwMode="auto">
                    <a:xfrm>
                      <a:off x="0" y="0"/>
                      <a:ext cx="1214135" cy="1656000"/>
                    </a:xfrm>
                    <a:prstGeom prst="rect">
                      <a:avLst/>
                    </a:prstGeom>
                    <a:ln w="12700" cap="sq" cmpd="sng" algn="ctr">
                      <a:solidFill>
                        <a:srgbClr val="000000"/>
                      </a:solidFill>
                      <a:prstDash val="solid"/>
                      <a:miter lim="800000"/>
                      <a:headEnd type="none" w="med" len="med"/>
                      <a:tailEnd type="none" w="med" len="med"/>
                    </a:ln>
                    <a:effectLst/>
                    <a:extLst>
                      <a:ext uri="{53640926-AAD7-44D8-BBD7-CCE9431645EC}">
                        <a14:shadowObscured xmlns:a14="http://schemas.microsoft.com/office/drawing/2010/main"/>
                      </a:ext>
                    </a:extLst>
                  </pic:spPr>
                </pic:pic>
              </a:graphicData>
            </a:graphic>
          </wp:inline>
        </w:drawing>
      </w:r>
      <w:r>
        <w:rPr>
          <w:lang w:val="en-GB" w:eastAsia="en-GB"/>
        </w:rPr>
        <w:drawing>
          <wp:inline distT="0" distB="0" distL="0" distR="0" wp14:anchorId="50DD5FDB" wp14:editId="49C01355">
            <wp:extent cx="1208568" cy="1656000"/>
            <wp:effectExtent l="25400" t="25400" r="36195" b="2095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ACP5_27_ester.png"/>
                    <pic:cNvPicPr/>
                  </pic:nvPicPr>
                  <pic:blipFill rotWithShape="1">
                    <a:blip r:embed="rId76" cstate="screen">
                      <a:extLst>
                        <a:ext uri="{28A0092B-C50C-407E-A947-70E740481C1C}">
                          <a14:useLocalDpi xmlns:a14="http://schemas.microsoft.com/office/drawing/2010/main"/>
                        </a:ext>
                      </a:extLst>
                    </a:blip>
                    <a:srcRect/>
                    <a:stretch/>
                  </pic:blipFill>
                  <pic:spPr bwMode="auto">
                    <a:xfrm>
                      <a:off x="0" y="0"/>
                      <a:ext cx="1208568" cy="1656000"/>
                    </a:xfrm>
                    <a:prstGeom prst="rect">
                      <a:avLst/>
                    </a:prstGeom>
                    <a:ln w="12700" cap="sq" cmpd="sng" algn="ctr">
                      <a:solidFill>
                        <a:srgbClr val="000000"/>
                      </a:solidFill>
                      <a:prstDash val="solid"/>
                      <a:miter lim="800000"/>
                      <a:headEnd type="none" w="med" len="med"/>
                      <a:tailEnd type="none" w="med" len="med"/>
                    </a:ln>
                    <a:effectLst/>
                    <a:extLst>
                      <a:ext uri="{53640926-AAD7-44D8-BBD7-CCE9431645EC}">
                        <a14:shadowObscured xmlns:a14="http://schemas.microsoft.com/office/drawing/2010/main"/>
                      </a:ext>
                    </a:extLst>
                  </pic:spPr>
                </pic:pic>
              </a:graphicData>
            </a:graphic>
          </wp:inline>
        </w:drawing>
      </w:r>
      <w:r>
        <w:rPr>
          <w:lang w:val="en-GB" w:eastAsia="en-GB"/>
        </w:rPr>
        <w:drawing>
          <wp:inline distT="0" distB="0" distL="0" distR="0" wp14:anchorId="10FF059C" wp14:editId="68B28476">
            <wp:extent cx="1177614" cy="1656000"/>
            <wp:effectExtent l="25400" t="25400" r="16510" b="2095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ACP5_28_ester.png"/>
                    <pic:cNvPicPr/>
                  </pic:nvPicPr>
                  <pic:blipFill rotWithShape="1">
                    <a:blip r:embed="rId77" cstate="screen">
                      <a:extLst>
                        <a:ext uri="{28A0092B-C50C-407E-A947-70E740481C1C}">
                          <a14:useLocalDpi xmlns:a14="http://schemas.microsoft.com/office/drawing/2010/main"/>
                        </a:ext>
                      </a:extLst>
                    </a:blip>
                    <a:srcRect/>
                    <a:stretch/>
                  </pic:blipFill>
                  <pic:spPr bwMode="auto">
                    <a:xfrm>
                      <a:off x="0" y="0"/>
                      <a:ext cx="1177614" cy="1656000"/>
                    </a:xfrm>
                    <a:prstGeom prst="rect">
                      <a:avLst/>
                    </a:prstGeom>
                    <a:ln w="1270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r>
        <w:rPr>
          <w:lang w:val="en-GB" w:eastAsia="en-GB"/>
        </w:rPr>
        <w:drawing>
          <wp:inline distT="0" distB="0" distL="0" distR="0" wp14:anchorId="2AA1C508" wp14:editId="239081E1">
            <wp:extent cx="1184985" cy="1656000"/>
            <wp:effectExtent l="25400" t="25400" r="34290" b="2095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ACP5_29_ester.png"/>
                    <pic:cNvPicPr/>
                  </pic:nvPicPr>
                  <pic:blipFill rotWithShape="1">
                    <a:blip r:embed="rId78" cstate="screen">
                      <a:extLst>
                        <a:ext uri="{28A0092B-C50C-407E-A947-70E740481C1C}">
                          <a14:useLocalDpi xmlns:a14="http://schemas.microsoft.com/office/drawing/2010/main"/>
                        </a:ext>
                      </a:extLst>
                    </a:blip>
                    <a:srcRect/>
                    <a:stretch/>
                  </pic:blipFill>
                  <pic:spPr bwMode="auto">
                    <a:xfrm>
                      <a:off x="0" y="0"/>
                      <a:ext cx="1184985" cy="1656000"/>
                    </a:xfrm>
                    <a:prstGeom prst="rect">
                      <a:avLst/>
                    </a:prstGeom>
                    <a:ln w="12700">
                      <a:solidFill>
                        <a:schemeClr val="tx1"/>
                      </a:solidFill>
                    </a:ln>
                    <a:extLst>
                      <a:ext uri="{53640926-AAD7-44D8-BBD7-CCE9431645EC}">
                        <a14:shadowObscured xmlns:a14="http://schemas.microsoft.com/office/drawing/2010/main"/>
                      </a:ext>
                    </a:extLst>
                  </pic:spPr>
                </pic:pic>
              </a:graphicData>
            </a:graphic>
          </wp:inline>
        </w:drawing>
      </w:r>
    </w:p>
    <w:p w14:paraId="1BBEC865" w14:textId="195F4EC1" w:rsidR="00A1600C" w:rsidRDefault="00A1600C" w:rsidP="00A1600C">
      <w:pPr>
        <w:pStyle w:val="Caption"/>
      </w:pPr>
      <w:bookmarkStart w:id="117" w:name="_Toc461097875"/>
      <w:bookmarkStart w:id="118" w:name="_Toc466714494"/>
      <w:r>
        <w:t xml:space="preserve">Figure </w:t>
      </w:r>
      <w:r w:rsidR="00B92437">
        <w:fldChar w:fldCharType="begin"/>
      </w:r>
      <w:r w:rsidR="00B92437">
        <w:instrText xml:space="preserve"> SEQ Figure \* ARABIC </w:instrText>
      </w:r>
      <w:r w:rsidR="00B92437">
        <w:fldChar w:fldCharType="separate"/>
      </w:r>
      <w:r w:rsidR="003E7D56">
        <w:t>25</w:t>
      </w:r>
      <w:r w:rsidR="00B92437">
        <w:fldChar w:fldCharType="end"/>
      </w:r>
      <w:r>
        <w:t xml:space="preserve">. </w:t>
      </w:r>
      <w:r w:rsidR="00A15BCB">
        <w:t>Predicted b</w:t>
      </w:r>
      <w:r w:rsidRPr="00F63760">
        <w:t>inding co</w:t>
      </w:r>
      <w:r>
        <w:t>nformation of compounds 7, 27, 28 and 29</w:t>
      </w:r>
      <w:bookmarkEnd w:id="117"/>
      <w:bookmarkEnd w:id="118"/>
    </w:p>
    <w:tbl>
      <w:tblPr>
        <w:tblStyle w:val="TableGrid"/>
        <w:tblW w:w="0" w:type="auto"/>
        <w:jc w:val="center"/>
        <w:tblLook w:val="04A0" w:firstRow="1" w:lastRow="0" w:firstColumn="1" w:lastColumn="0" w:noHBand="0" w:noVBand="1"/>
      </w:tblPr>
      <w:tblGrid>
        <w:gridCol w:w="4029"/>
        <w:gridCol w:w="636"/>
        <w:gridCol w:w="636"/>
        <w:gridCol w:w="636"/>
        <w:gridCol w:w="636"/>
      </w:tblGrid>
      <w:tr w:rsidR="00A1600C" w14:paraId="34F6F5CE" w14:textId="77777777" w:rsidTr="001C1EC5">
        <w:trPr>
          <w:jc w:val="center"/>
        </w:trPr>
        <w:tc>
          <w:tcPr>
            <w:tcW w:w="0" w:type="auto"/>
            <w:tcBorders>
              <w:top w:val="single" w:sz="18" w:space="0" w:color="000000"/>
              <w:left w:val="single" w:sz="18" w:space="0" w:color="000000"/>
              <w:bottom w:val="single" w:sz="18" w:space="0" w:color="000000"/>
              <w:right w:val="single" w:sz="18" w:space="0" w:color="000000"/>
            </w:tcBorders>
            <w:vAlign w:val="center"/>
          </w:tcPr>
          <w:p w14:paraId="011A78B4" w14:textId="77777777" w:rsidR="00A1600C" w:rsidRDefault="00A1600C" w:rsidP="001C1EC5">
            <w:pPr>
              <w:keepLines/>
              <w:spacing w:line="240" w:lineRule="auto"/>
              <w:ind w:firstLine="0"/>
              <w:jc w:val="center"/>
            </w:pPr>
            <w:r>
              <w:t>Compound</w:t>
            </w:r>
          </w:p>
        </w:tc>
        <w:tc>
          <w:tcPr>
            <w:tcW w:w="0" w:type="auto"/>
            <w:tcBorders>
              <w:top w:val="single" w:sz="18" w:space="0" w:color="000000"/>
              <w:left w:val="single" w:sz="18" w:space="0" w:color="000000"/>
            </w:tcBorders>
            <w:vAlign w:val="center"/>
          </w:tcPr>
          <w:p w14:paraId="6F9532BB" w14:textId="77777777" w:rsidR="00A1600C" w:rsidRDefault="00A1600C" w:rsidP="001C1EC5">
            <w:pPr>
              <w:keepLines/>
              <w:spacing w:line="240" w:lineRule="auto"/>
              <w:ind w:firstLine="0"/>
              <w:jc w:val="center"/>
            </w:pPr>
            <w:r>
              <w:t>7</w:t>
            </w:r>
          </w:p>
        </w:tc>
        <w:tc>
          <w:tcPr>
            <w:tcW w:w="0" w:type="auto"/>
            <w:tcBorders>
              <w:top w:val="single" w:sz="18" w:space="0" w:color="000000"/>
            </w:tcBorders>
            <w:vAlign w:val="center"/>
          </w:tcPr>
          <w:p w14:paraId="49C8299E" w14:textId="77777777" w:rsidR="00A1600C" w:rsidRDefault="00A1600C" w:rsidP="001C1EC5">
            <w:pPr>
              <w:keepLines/>
              <w:spacing w:line="240" w:lineRule="auto"/>
              <w:ind w:firstLine="0"/>
              <w:jc w:val="center"/>
            </w:pPr>
            <w:r>
              <w:t>27</w:t>
            </w:r>
          </w:p>
        </w:tc>
        <w:tc>
          <w:tcPr>
            <w:tcW w:w="0" w:type="auto"/>
            <w:tcBorders>
              <w:top w:val="single" w:sz="18" w:space="0" w:color="000000"/>
            </w:tcBorders>
            <w:vAlign w:val="center"/>
          </w:tcPr>
          <w:p w14:paraId="1EF1772E" w14:textId="77777777" w:rsidR="00A1600C" w:rsidRDefault="00A1600C" w:rsidP="001C1EC5">
            <w:pPr>
              <w:keepLines/>
              <w:spacing w:line="240" w:lineRule="auto"/>
              <w:ind w:firstLine="0"/>
              <w:jc w:val="center"/>
            </w:pPr>
            <w:r>
              <w:t>28</w:t>
            </w:r>
          </w:p>
        </w:tc>
        <w:tc>
          <w:tcPr>
            <w:tcW w:w="0" w:type="auto"/>
            <w:tcBorders>
              <w:top w:val="single" w:sz="18" w:space="0" w:color="000000"/>
              <w:right w:val="single" w:sz="18" w:space="0" w:color="000000"/>
            </w:tcBorders>
            <w:vAlign w:val="center"/>
          </w:tcPr>
          <w:p w14:paraId="3075DEF4" w14:textId="77777777" w:rsidR="00A1600C" w:rsidRDefault="00A1600C" w:rsidP="001C1EC5">
            <w:pPr>
              <w:keepLines/>
              <w:spacing w:line="240" w:lineRule="auto"/>
              <w:ind w:firstLine="0"/>
              <w:jc w:val="center"/>
            </w:pPr>
            <w:r>
              <w:t>29</w:t>
            </w:r>
          </w:p>
        </w:tc>
      </w:tr>
      <w:tr w:rsidR="00A1600C" w14:paraId="1F9BDB74" w14:textId="77777777" w:rsidTr="001C1EC5">
        <w:trPr>
          <w:jc w:val="center"/>
        </w:trPr>
        <w:tc>
          <w:tcPr>
            <w:tcW w:w="0" w:type="auto"/>
            <w:tcBorders>
              <w:top w:val="single" w:sz="18" w:space="0" w:color="000000"/>
              <w:left w:val="single" w:sz="18" w:space="0" w:color="000000"/>
              <w:bottom w:val="single" w:sz="18" w:space="0" w:color="000000"/>
              <w:right w:val="single" w:sz="18" w:space="0" w:color="000000"/>
            </w:tcBorders>
            <w:vAlign w:val="center"/>
          </w:tcPr>
          <w:p w14:paraId="0140BE66" w14:textId="77777777" w:rsidR="00A1600C" w:rsidRDefault="00A1600C" w:rsidP="001C1EC5">
            <w:pPr>
              <w:keepLines/>
              <w:spacing w:line="240" w:lineRule="auto"/>
              <w:ind w:firstLine="0"/>
              <w:jc w:val="center"/>
            </w:pPr>
            <w:r>
              <w:t>Calculated Distance R-O</w:t>
            </w:r>
            <w:r>
              <w:sym w:font="Symbol" w:char="F0D7"/>
            </w:r>
            <w:r>
              <w:sym w:font="Symbol" w:char="F0D7"/>
            </w:r>
            <w:r>
              <w:sym w:font="Symbol" w:char="F0D7"/>
            </w:r>
            <w:r>
              <w:t>O-Tyr60 (Å)</w:t>
            </w:r>
          </w:p>
        </w:tc>
        <w:tc>
          <w:tcPr>
            <w:tcW w:w="0" w:type="auto"/>
            <w:tcBorders>
              <w:left w:val="single" w:sz="18" w:space="0" w:color="000000"/>
              <w:bottom w:val="single" w:sz="18" w:space="0" w:color="000000"/>
            </w:tcBorders>
            <w:vAlign w:val="center"/>
          </w:tcPr>
          <w:p w14:paraId="2BD50B60" w14:textId="77777777" w:rsidR="00A1600C" w:rsidRDefault="00A1600C" w:rsidP="001C1EC5">
            <w:pPr>
              <w:keepLines/>
              <w:spacing w:line="240" w:lineRule="auto"/>
              <w:ind w:firstLine="0"/>
              <w:jc w:val="center"/>
            </w:pPr>
            <w:r>
              <w:t>3.39</w:t>
            </w:r>
          </w:p>
        </w:tc>
        <w:tc>
          <w:tcPr>
            <w:tcW w:w="0" w:type="auto"/>
            <w:tcBorders>
              <w:bottom w:val="single" w:sz="18" w:space="0" w:color="000000"/>
            </w:tcBorders>
            <w:vAlign w:val="center"/>
          </w:tcPr>
          <w:p w14:paraId="27221DD2" w14:textId="77777777" w:rsidR="00A1600C" w:rsidRDefault="00A1600C" w:rsidP="001C1EC5">
            <w:pPr>
              <w:keepLines/>
              <w:spacing w:line="240" w:lineRule="auto"/>
              <w:ind w:firstLine="0"/>
              <w:jc w:val="center"/>
            </w:pPr>
            <w:r>
              <w:t>3.48</w:t>
            </w:r>
          </w:p>
        </w:tc>
        <w:tc>
          <w:tcPr>
            <w:tcW w:w="0" w:type="auto"/>
            <w:tcBorders>
              <w:bottom w:val="single" w:sz="18" w:space="0" w:color="000000"/>
            </w:tcBorders>
            <w:vAlign w:val="center"/>
          </w:tcPr>
          <w:p w14:paraId="62DECC41" w14:textId="77777777" w:rsidR="00A1600C" w:rsidRDefault="00A1600C" w:rsidP="001C1EC5">
            <w:pPr>
              <w:keepLines/>
              <w:spacing w:line="240" w:lineRule="auto"/>
              <w:ind w:firstLine="0"/>
              <w:jc w:val="center"/>
            </w:pPr>
            <w:r>
              <w:t>3.42</w:t>
            </w:r>
          </w:p>
        </w:tc>
        <w:tc>
          <w:tcPr>
            <w:tcW w:w="0" w:type="auto"/>
            <w:tcBorders>
              <w:bottom w:val="single" w:sz="18" w:space="0" w:color="000000"/>
              <w:right w:val="single" w:sz="18" w:space="0" w:color="000000"/>
            </w:tcBorders>
            <w:vAlign w:val="center"/>
          </w:tcPr>
          <w:p w14:paraId="184EBC56" w14:textId="77777777" w:rsidR="00A1600C" w:rsidRDefault="00A1600C" w:rsidP="001C1EC5">
            <w:pPr>
              <w:keepLines/>
              <w:spacing w:line="240" w:lineRule="auto"/>
              <w:ind w:firstLine="0"/>
              <w:jc w:val="center"/>
            </w:pPr>
            <w:r>
              <w:t>3.41</w:t>
            </w:r>
          </w:p>
        </w:tc>
      </w:tr>
    </w:tbl>
    <w:p w14:paraId="643E9139" w14:textId="3BBB38BF" w:rsidR="00230EB9" w:rsidRDefault="00A1600C" w:rsidP="00230EB9">
      <w:pPr>
        <w:pStyle w:val="Caption"/>
      </w:pPr>
      <w:bookmarkStart w:id="119" w:name="_Toc459064539"/>
      <w:bookmarkStart w:id="120" w:name="_Toc466714633"/>
      <w:r>
        <w:t xml:space="preserve">Table </w:t>
      </w:r>
      <w:r w:rsidR="00B92437">
        <w:fldChar w:fldCharType="begin"/>
      </w:r>
      <w:r w:rsidR="00B92437">
        <w:instrText xml:space="preserve"> SEQ Table \* ARABIC </w:instrText>
      </w:r>
      <w:r w:rsidR="00B92437">
        <w:fldChar w:fldCharType="separate"/>
      </w:r>
      <w:r w:rsidR="003E7D56">
        <w:t>9</w:t>
      </w:r>
      <w:r w:rsidR="00B92437">
        <w:fldChar w:fldCharType="end"/>
      </w:r>
      <w:r>
        <w:t xml:space="preserve">. </w:t>
      </w:r>
      <w:r w:rsidRPr="00DA7E30">
        <w:t>Calculated distances between ACP4/5 ester</w:t>
      </w:r>
      <w:r>
        <w:t xml:space="preserve"> </w:t>
      </w:r>
      <w:r w:rsidRPr="00DA7E30">
        <w:t>moiety and Tyr60.</w:t>
      </w:r>
      <w:bookmarkEnd w:id="119"/>
      <w:bookmarkEnd w:id="120"/>
    </w:p>
    <w:p w14:paraId="187CB881" w14:textId="77777777" w:rsidR="00230EB9" w:rsidRDefault="00230EB9">
      <w:pPr>
        <w:spacing w:line="240" w:lineRule="auto"/>
        <w:ind w:firstLine="0"/>
        <w:jc w:val="left"/>
        <w:rPr>
          <w:b/>
          <w:bCs/>
          <w:szCs w:val="18"/>
        </w:rPr>
      </w:pPr>
      <w:r>
        <w:br w:type="page"/>
      </w:r>
    </w:p>
    <w:p w14:paraId="72582CCA" w14:textId="77777777" w:rsidR="00230EB9" w:rsidRPr="00230EB9" w:rsidRDefault="00230EB9" w:rsidP="00230EB9">
      <w:pPr>
        <w:pStyle w:val="Caption"/>
      </w:pPr>
    </w:p>
    <w:tbl>
      <w:tblPr>
        <w:tblStyle w:val="TableGrid"/>
        <w:tblW w:w="0" w:type="auto"/>
        <w:tblLook w:val="04A0" w:firstRow="1" w:lastRow="0" w:firstColumn="1" w:lastColumn="0" w:noHBand="0" w:noVBand="1"/>
      </w:tblPr>
      <w:tblGrid>
        <w:gridCol w:w="4838"/>
        <w:gridCol w:w="756"/>
        <w:gridCol w:w="756"/>
        <w:gridCol w:w="756"/>
        <w:gridCol w:w="756"/>
      </w:tblGrid>
      <w:tr w:rsidR="00A1600C" w14:paraId="4C4CDCE4" w14:textId="77777777" w:rsidTr="001C1EC5">
        <w:tc>
          <w:tcPr>
            <w:tcW w:w="0" w:type="auto"/>
            <w:tcBorders>
              <w:top w:val="single" w:sz="18" w:space="0" w:color="000000"/>
              <w:left w:val="single" w:sz="18" w:space="0" w:color="000000"/>
              <w:bottom w:val="single" w:sz="18" w:space="0" w:color="000000"/>
              <w:right w:val="single" w:sz="18" w:space="0" w:color="000000"/>
            </w:tcBorders>
            <w:vAlign w:val="center"/>
          </w:tcPr>
          <w:p w14:paraId="343547F3" w14:textId="77777777" w:rsidR="00A1600C" w:rsidRDefault="00A1600C" w:rsidP="001C1EC5">
            <w:pPr>
              <w:spacing w:line="240" w:lineRule="auto"/>
              <w:ind w:firstLine="0"/>
              <w:jc w:val="center"/>
            </w:pPr>
            <w:r>
              <w:t>Compound</w:t>
            </w:r>
          </w:p>
        </w:tc>
        <w:tc>
          <w:tcPr>
            <w:tcW w:w="0" w:type="auto"/>
            <w:tcBorders>
              <w:top w:val="single" w:sz="18" w:space="0" w:color="000000"/>
              <w:left w:val="single" w:sz="18" w:space="0" w:color="000000"/>
            </w:tcBorders>
            <w:vAlign w:val="center"/>
          </w:tcPr>
          <w:p w14:paraId="7B160586" w14:textId="77777777" w:rsidR="00A1600C" w:rsidRDefault="00A1600C" w:rsidP="001C1EC5">
            <w:pPr>
              <w:spacing w:line="240" w:lineRule="auto"/>
              <w:ind w:firstLine="0"/>
              <w:jc w:val="center"/>
            </w:pPr>
            <w:r>
              <w:t>7</w:t>
            </w:r>
          </w:p>
        </w:tc>
        <w:tc>
          <w:tcPr>
            <w:tcW w:w="0" w:type="auto"/>
            <w:tcBorders>
              <w:top w:val="single" w:sz="18" w:space="0" w:color="000000"/>
            </w:tcBorders>
            <w:vAlign w:val="center"/>
          </w:tcPr>
          <w:p w14:paraId="16DED420" w14:textId="77777777" w:rsidR="00A1600C" w:rsidRDefault="00A1600C" w:rsidP="001C1EC5">
            <w:pPr>
              <w:spacing w:line="240" w:lineRule="auto"/>
              <w:ind w:firstLine="0"/>
              <w:jc w:val="center"/>
            </w:pPr>
            <w:r>
              <w:t>27</w:t>
            </w:r>
          </w:p>
        </w:tc>
        <w:tc>
          <w:tcPr>
            <w:tcW w:w="0" w:type="auto"/>
            <w:tcBorders>
              <w:top w:val="single" w:sz="18" w:space="0" w:color="000000"/>
            </w:tcBorders>
            <w:vAlign w:val="center"/>
          </w:tcPr>
          <w:p w14:paraId="7D7C9F92" w14:textId="77777777" w:rsidR="00A1600C" w:rsidRDefault="00A1600C" w:rsidP="001C1EC5">
            <w:pPr>
              <w:spacing w:line="240" w:lineRule="auto"/>
              <w:ind w:firstLine="0"/>
              <w:jc w:val="center"/>
            </w:pPr>
            <w:r>
              <w:t>28</w:t>
            </w:r>
          </w:p>
        </w:tc>
        <w:tc>
          <w:tcPr>
            <w:tcW w:w="0" w:type="auto"/>
            <w:tcBorders>
              <w:top w:val="single" w:sz="18" w:space="0" w:color="000000"/>
              <w:right w:val="single" w:sz="18" w:space="0" w:color="000000"/>
            </w:tcBorders>
            <w:vAlign w:val="center"/>
          </w:tcPr>
          <w:p w14:paraId="31029CF9" w14:textId="77777777" w:rsidR="00A1600C" w:rsidRDefault="00A1600C" w:rsidP="001C1EC5">
            <w:pPr>
              <w:spacing w:line="240" w:lineRule="auto"/>
              <w:ind w:firstLine="0"/>
              <w:jc w:val="center"/>
            </w:pPr>
            <w:r>
              <w:t>29</w:t>
            </w:r>
          </w:p>
        </w:tc>
      </w:tr>
      <w:tr w:rsidR="00A1600C" w14:paraId="420FC343" w14:textId="77777777" w:rsidTr="001C1EC5">
        <w:tc>
          <w:tcPr>
            <w:tcW w:w="0" w:type="auto"/>
            <w:tcBorders>
              <w:top w:val="single" w:sz="18" w:space="0" w:color="000000"/>
              <w:left w:val="single" w:sz="18" w:space="0" w:color="000000"/>
              <w:bottom w:val="single" w:sz="18" w:space="0" w:color="000000"/>
              <w:right w:val="single" w:sz="18" w:space="0" w:color="000000"/>
            </w:tcBorders>
            <w:vAlign w:val="center"/>
          </w:tcPr>
          <w:p w14:paraId="3BC2E7E7" w14:textId="38814217" w:rsidR="00A1600C" w:rsidRDefault="00A1600C" w:rsidP="001C1EC5">
            <w:pPr>
              <w:spacing w:line="240" w:lineRule="auto"/>
              <w:ind w:firstLine="0"/>
              <w:jc w:val="center"/>
            </w:pPr>
            <w:r>
              <w:t xml:space="preserve">Energy Differences Between </w:t>
            </w:r>
            <w:r w:rsidRPr="00436CA9">
              <w:rPr>
                <w:i/>
              </w:rPr>
              <w:t>cis/trans</w:t>
            </w:r>
            <w:r>
              <w:t xml:space="preserve"> Ester Conformation (k</w:t>
            </w:r>
            <w:r w:rsidR="005A7000">
              <w:t>cal</w:t>
            </w:r>
            <w:r>
              <w:t>/mol)</w:t>
            </w:r>
          </w:p>
        </w:tc>
        <w:tc>
          <w:tcPr>
            <w:tcW w:w="0" w:type="auto"/>
            <w:tcBorders>
              <w:left w:val="single" w:sz="18" w:space="0" w:color="000000"/>
              <w:bottom w:val="single" w:sz="18" w:space="0" w:color="000000"/>
            </w:tcBorders>
            <w:vAlign w:val="center"/>
          </w:tcPr>
          <w:p w14:paraId="3F4750ED" w14:textId="51D13DCD" w:rsidR="00A1600C" w:rsidRDefault="005A7000" w:rsidP="001C1EC5">
            <w:pPr>
              <w:spacing w:line="240" w:lineRule="auto"/>
              <w:ind w:firstLine="0"/>
              <w:jc w:val="center"/>
            </w:pPr>
            <w:r>
              <w:t>7.698</w:t>
            </w:r>
          </w:p>
        </w:tc>
        <w:tc>
          <w:tcPr>
            <w:tcW w:w="0" w:type="auto"/>
            <w:tcBorders>
              <w:bottom w:val="single" w:sz="18" w:space="0" w:color="000000"/>
            </w:tcBorders>
            <w:vAlign w:val="center"/>
          </w:tcPr>
          <w:p w14:paraId="2DF85CEE" w14:textId="633CCC52" w:rsidR="00A1600C" w:rsidRDefault="005A7000" w:rsidP="001C1EC5">
            <w:pPr>
              <w:spacing w:line="240" w:lineRule="auto"/>
              <w:ind w:firstLine="0"/>
              <w:jc w:val="center"/>
            </w:pPr>
            <w:r w:rsidRPr="005A7000">
              <w:t>5.920</w:t>
            </w:r>
          </w:p>
        </w:tc>
        <w:tc>
          <w:tcPr>
            <w:tcW w:w="0" w:type="auto"/>
            <w:tcBorders>
              <w:bottom w:val="single" w:sz="18" w:space="0" w:color="000000"/>
            </w:tcBorders>
            <w:vAlign w:val="center"/>
          </w:tcPr>
          <w:p w14:paraId="2C11DF38" w14:textId="68E8B61E" w:rsidR="00A1600C" w:rsidRDefault="005A7000" w:rsidP="001C1EC5">
            <w:pPr>
              <w:spacing w:line="240" w:lineRule="auto"/>
              <w:ind w:firstLine="0"/>
              <w:jc w:val="center"/>
            </w:pPr>
            <w:r w:rsidRPr="005A7000">
              <w:t>8.061</w:t>
            </w:r>
          </w:p>
        </w:tc>
        <w:tc>
          <w:tcPr>
            <w:tcW w:w="0" w:type="auto"/>
            <w:tcBorders>
              <w:bottom w:val="single" w:sz="18" w:space="0" w:color="000000"/>
              <w:right w:val="single" w:sz="18" w:space="0" w:color="000000"/>
            </w:tcBorders>
            <w:vAlign w:val="center"/>
          </w:tcPr>
          <w:p w14:paraId="44AD2921" w14:textId="429F9083" w:rsidR="00A1600C" w:rsidRDefault="005A7000" w:rsidP="001C1EC5">
            <w:pPr>
              <w:spacing w:line="240" w:lineRule="auto"/>
              <w:ind w:firstLine="0"/>
              <w:jc w:val="center"/>
            </w:pPr>
            <w:r>
              <w:t>8.630</w:t>
            </w:r>
          </w:p>
        </w:tc>
      </w:tr>
    </w:tbl>
    <w:p w14:paraId="71C2A6DF" w14:textId="77777777" w:rsidR="00A1600C" w:rsidRPr="00035D03" w:rsidRDefault="00A1600C" w:rsidP="00A1600C">
      <w:pPr>
        <w:pStyle w:val="Caption"/>
      </w:pPr>
      <w:bookmarkStart w:id="121" w:name="_Toc459064540"/>
      <w:bookmarkStart w:id="122" w:name="_Toc466714634"/>
      <w:r>
        <w:t xml:space="preserve">Table </w:t>
      </w:r>
      <w:r w:rsidR="00B92437">
        <w:fldChar w:fldCharType="begin"/>
      </w:r>
      <w:r w:rsidR="00B92437">
        <w:instrText xml:space="preserve"> SEQ Table \* ARABIC </w:instrText>
      </w:r>
      <w:r w:rsidR="00B92437">
        <w:fldChar w:fldCharType="separate"/>
      </w:r>
      <w:r w:rsidR="003E7D56">
        <w:t>10</w:t>
      </w:r>
      <w:r w:rsidR="00B92437">
        <w:fldChar w:fldCharType="end"/>
      </w:r>
      <w:r>
        <w:t xml:space="preserve">. Calculated energy differences between </w:t>
      </w:r>
      <w:r w:rsidRPr="00436CA9">
        <w:rPr>
          <w:i/>
        </w:rPr>
        <w:t>cis/trans</w:t>
      </w:r>
      <w:r>
        <w:t xml:space="preserve"> ester conformation.</w:t>
      </w:r>
      <w:bookmarkEnd w:id="121"/>
      <w:bookmarkEnd w:id="122"/>
    </w:p>
    <w:p w14:paraId="6955B39D" w14:textId="663AD558" w:rsidR="00551DE4" w:rsidRDefault="00551DE4" w:rsidP="004F2937">
      <w:pPr>
        <w:spacing w:line="240" w:lineRule="auto"/>
        <w:ind w:firstLine="0"/>
        <w:jc w:val="center"/>
      </w:pPr>
      <w:r>
        <w:rPr>
          <w:lang w:val="en-GB" w:eastAsia="en-GB"/>
        </w:rPr>
        <w:drawing>
          <wp:inline distT="0" distB="0" distL="0" distR="0" wp14:anchorId="7A177CDD" wp14:editId="79D35480">
            <wp:extent cx="3528523" cy="3059395"/>
            <wp:effectExtent l="0" t="0" r="0" b="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2D interaction diagram.png"/>
                    <pic:cNvPicPr/>
                  </pic:nvPicPr>
                  <pic:blipFill rotWithShape="1">
                    <a:blip r:embed="rId79" cstate="print">
                      <a:extLst>
                        <a:ext uri="{28A0092B-C50C-407E-A947-70E740481C1C}">
                          <a14:useLocalDpi xmlns:a14="http://schemas.microsoft.com/office/drawing/2010/main"/>
                        </a:ext>
                      </a:extLst>
                    </a:blip>
                    <a:srcRect/>
                    <a:stretch/>
                  </pic:blipFill>
                  <pic:spPr bwMode="auto">
                    <a:xfrm>
                      <a:off x="0" y="0"/>
                      <a:ext cx="3529413" cy="3060167"/>
                    </a:xfrm>
                    <a:prstGeom prst="rect">
                      <a:avLst/>
                    </a:prstGeom>
                    <a:ln>
                      <a:noFill/>
                    </a:ln>
                    <a:extLst>
                      <a:ext uri="{53640926-AAD7-44D8-BBD7-CCE9431645EC}">
                        <a14:shadowObscured xmlns:a14="http://schemas.microsoft.com/office/drawing/2010/main"/>
                      </a:ext>
                    </a:extLst>
                  </pic:spPr>
                </pic:pic>
              </a:graphicData>
            </a:graphic>
          </wp:inline>
        </w:drawing>
      </w:r>
    </w:p>
    <w:p w14:paraId="41114433" w14:textId="2C02CE82" w:rsidR="00551DE4" w:rsidRDefault="00551DE4" w:rsidP="004F2937">
      <w:pPr>
        <w:pStyle w:val="Caption"/>
      </w:pPr>
      <w:bookmarkStart w:id="123" w:name="_Toc466714495"/>
      <w:r>
        <w:t xml:space="preserve">Figure </w:t>
      </w:r>
      <w:r w:rsidR="00B92437">
        <w:fldChar w:fldCharType="begin"/>
      </w:r>
      <w:r w:rsidR="00B92437">
        <w:instrText xml:space="preserve"> SEQ Figure \* ARABIC </w:instrText>
      </w:r>
      <w:r w:rsidR="00B92437">
        <w:fldChar w:fldCharType="separate"/>
      </w:r>
      <w:r w:rsidR="003E7D56">
        <w:t>26</w:t>
      </w:r>
      <w:r w:rsidR="00B92437">
        <w:fldChar w:fldCharType="end"/>
      </w:r>
      <w:r>
        <w:t>. Docking studies summary</w:t>
      </w:r>
      <w:r w:rsidR="004F2937">
        <w:t xml:space="preserve"> of ACP5.</w:t>
      </w:r>
      <w:bookmarkEnd w:id="123"/>
    </w:p>
    <w:p w14:paraId="5388A86E" w14:textId="6FC9A600" w:rsidR="00A1600C" w:rsidRPr="00EB01C9" w:rsidRDefault="00A1600C" w:rsidP="00A1600C">
      <w:r w:rsidRPr="00D63804">
        <w:t xml:space="preserve">In summary, </w:t>
      </w:r>
      <w:r>
        <w:t xml:space="preserve">this is </w:t>
      </w:r>
      <w:r w:rsidR="00F669C4">
        <w:t xml:space="preserve">the </w:t>
      </w:r>
      <w:r>
        <w:t xml:space="preserve">first time a docking </w:t>
      </w:r>
      <w:r w:rsidR="004C268F">
        <w:t xml:space="preserve">analysis </w:t>
      </w:r>
      <w:r>
        <w:t>of ClpP activator</w:t>
      </w:r>
      <w:r w:rsidR="004C268F">
        <w:t xml:space="preserve">s </w:t>
      </w:r>
      <w:r w:rsidR="00C042DC">
        <w:t>has been</w:t>
      </w:r>
      <w:r>
        <w:t xml:space="preserve"> reported. </w:t>
      </w:r>
      <w:r w:rsidR="004C268F">
        <w:t>Although predicted binding energies fail to correlate with experimental activity data,</w:t>
      </w:r>
      <w:r>
        <w:t xml:space="preserve"> t</w:t>
      </w:r>
      <w:r w:rsidRPr="00D63804">
        <w:t xml:space="preserve">he docking analysis </w:t>
      </w:r>
      <w:r>
        <w:t>provide</w:t>
      </w:r>
      <w:r w:rsidR="004C268F">
        <w:t>s</w:t>
      </w:r>
      <w:r>
        <w:t xml:space="preserve"> </w:t>
      </w:r>
      <w:r w:rsidR="004C268F">
        <w:t>some</w:t>
      </w:r>
      <w:r>
        <w:t xml:space="preserve"> insight </w:t>
      </w:r>
      <w:r w:rsidR="004C268F">
        <w:t>into</w:t>
      </w:r>
      <w:r>
        <w:t xml:space="preserve"> the potential</w:t>
      </w:r>
      <w:r w:rsidR="004C268F">
        <w:t>ly dominant interactions responsible for</w:t>
      </w:r>
      <w:r>
        <w:t xml:space="preserve"> ACP4/5•EcClpP</w:t>
      </w:r>
      <w:r w:rsidR="00551DE4">
        <w:t xml:space="preserve"> binding</w:t>
      </w:r>
      <w:r>
        <w:t xml:space="preserve">. </w:t>
      </w:r>
      <w:r w:rsidRPr="00D63804">
        <w:t>For instance, the alkyl-</w:t>
      </w:r>
      <w:r w:rsidRPr="00835CCC">
        <w:rPr>
          <w:rFonts w:ascii="Cambria Math" w:eastAsia="Cambria Math" w:hAnsi="Cambria Math" w:cs="Cambria Math" w:hint="eastAsia"/>
        </w:rPr>
        <w:t>𝜋</w:t>
      </w:r>
      <w:r w:rsidRPr="00835CCC">
        <w:rPr>
          <w:rFonts w:hint="eastAsia"/>
        </w:rPr>
        <w:t xml:space="preserve"> </w:t>
      </w:r>
      <w:r w:rsidR="00551DE4">
        <w:t xml:space="preserve">(Leu48, Ile90 and Leu189) </w:t>
      </w:r>
      <w:r w:rsidRPr="00835CCC">
        <w:rPr>
          <w:rFonts w:hint="eastAsia"/>
        </w:rPr>
        <w:t xml:space="preserve">and </w:t>
      </w:r>
      <w:r w:rsidRPr="00835CCC">
        <w:rPr>
          <w:rFonts w:ascii="Cambria Math" w:eastAsia="Cambria Math" w:hAnsi="Cambria Math" w:cs="Cambria Math" w:hint="eastAsia"/>
        </w:rPr>
        <w:t>𝜋</w:t>
      </w:r>
      <w:r w:rsidRPr="00835CCC">
        <w:rPr>
          <w:rFonts w:hint="eastAsia"/>
        </w:rPr>
        <w:t>-</w:t>
      </w:r>
      <w:r w:rsidRPr="00835CCC">
        <w:rPr>
          <w:rFonts w:ascii="Cambria Math" w:eastAsia="Cambria Math" w:hAnsi="Cambria Math" w:cs="Cambria Math" w:hint="eastAsia"/>
        </w:rPr>
        <w:t>𝜋</w:t>
      </w:r>
      <w:r w:rsidRPr="00835CCC">
        <w:rPr>
          <w:rFonts w:hint="eastAsia"/>
        </w:rPr>
        <w:t xml:space="preserve"> stacking </w:t>
      </w:r>
      <w:r w:rsidR="00551DE4">
        <w:t xml:space="preserve">(Tyr62, Phe82) </w:t>
      </w:r>
      <w:r w:rsidRPr="00835CCC">
        <w:rPr>
          <w:rFonts w:hint="eastAsia"/>
        </w:rPr>
        <w:t xml:space="preserve">made with the phenyl ring moiety and the halogen bond </w:t>
      </w:r>
      <w:r w:rsidR="00551DE4">
        <w:t xml:space="preserve">(Thr79) </w:t>
      </w:r>
      <w:r w:rsidRPr="00835CCC">
        <w:rPr>
          <w:rFonts w:hint="eastAsia"/>
        </w:rPr>
        <w:t xml:space="preserve">made with the </w:t>
      </w:r>
      <w:r w:rsidRPr="00436CA9">
        <w:rPr>
          <w:i/>
        </w:rPr>
        <w:t>p</w:t>
      </w:r>
      <w:r w:rsidR="005C19E7">
        <w:rPr>
          <w:i/>
        </w:rPr>
        <w:t>ara</w:t>
      </w:r>
      <w:r w:rsidR="00551DE4">
        <w:t>-</w:t>
      </w:r>
      <w:r w:rsidRPr="00835CCC">
        <w:rPr>
          <w:rFonts w:hint="eastAsia"/>
        </w:rPr>
        <w:t xml:space="preserve">substituent </w:t>
      </w:r>
      <w:r w:rsidR="00C042DC">
        <w:t>appear to be</w:t>
      </w:r>
      <w:r w:rsidR="00C042DC" w:rsidRPr="00835CCC">
        <w:rPr>
          <w:rFonts w:hint="eastAsia"/>
        </w:rPr>
        <w:t xml:space="preserve"> </w:t>
      </w:r>
      <w:r w:rsidRPr="00835CCC">
        <w:rPr>
          <w:rFonts w:hint="eastAsia"/>
        </w:rPr>
        <w:t xml:space="preserve">essential for </w:t>
      </w:r>
      <w:r w:rsidR="004C268F">
        <w:t>optimal ACP4/5</w:t>
      </w:r>
      <w:r w:rsidRPr="00835CCC">
        <w:rPr>
          <w:rFonts w:hint="eastAsia"/>
        </w:rPr>
        <w:t xml:space="preserve"> binding affinity.</w:t>
      </w:r>
      <w:r w:rsidR="00551DE4">
        <w:t xml:space="preserve"> </w:t>
      </w:r>
      <w:r w:rsidR="004C268F">
        <w:t>This is an observation not readily noted through predicted binding affinities and only arises from detailed inspection of computational results.</w:t>
      </w:r>
      <w:r w:rsidRPr="00835CCC">
        <w:rPr>
          <w:rFonts w:hint="eastAsia"/>
        </w:rPr>
        <w:t xml:space="preserve"> </w:t>
      </w:r>
      <w:r w:rsidR="004F2937">
        <w:t>In addition, this is coherent with our hypothesis that ADEP pharmacophore (</w:t>
      </w:r>
      <w:r w:rsidR="00F669C4">
        <w:t xml:space="preserve">i.e. the </w:t>
      </w:r>
      <w:r w:rsidR="004F2937">
        <w:t xml:space="preserve">N-acylphenylalanine fragment) binds in the same subpocket than ACP4/5 analogues. </w:t>
      </w:r>
      <w:r w:rsidR="004C268F">
        <w:t>Additionally</w:t>
      </w:r>
      <w:r w:rsidRPr="00835CCC">
        <w:rPr>
          <w:rFonts w:hint="eastAsia"/>
        </w:rPr>
        <w:t xml:space="preserve">, the H-bond </w:t>
      </w:r>
      <w:r w:rsidR="004F2937">
        <w:t xml:space="preserve">(Tyr60) </w:t>
      </w:r>
      <w:r w:rsidRPr="00835CCC">
        <w:rPr>
          <w:rFonts w:hint="eastAsia"/>
        </w:rPr>
        <w:t>and the halogen bond</w:t>
      </w:r>
      <w:r w:rsidR="004F2937">
        <w:t xml:space="preserve"> (Ser88)</w:t>
      </w:r>
      <w:r w:rsidRPr="00835CCC">
        <w:rPr>
          <w:rFonts w:hint="eastAsia"/>
        </w:rPr>
        <w:t xml:space="preserve"> formed respectively by the ester and the </w:t>
      </w:r>
      <w:r w:rsidRPr="00835CCC">
        <w:rPr>
          <w:rFonts w:hint="eastAsia"/>
        </w:rPr>
        <w:lastRenderedPageBreak/>
        <w:t xml:space="preserve">dihalovinyl seem to be </w:t>
      </w:r>
      <w:r w:rsidR="004F2937">
        <w:t>important</w:t>
      </w:r>
      <w:r w:rsidR="004F2937" w:rsidRPr="00835CCC">
        <w:rPr>
          <w:rFonts w:hint="eastAsia"/>
        </w:rPr>
        <w:t xml:space="preserve"> </w:t>
      </w:r>
      <w:r w:rsidR="00F669C4">
        <w:t>to</w:t>
      </w:r>
      <w:r w:rsidR="004F2937">
        <w:t xml:space="preserve"> a lesser extent </w:t>
      </w:r>
      <w:r w:rsidRPr="00835CCC">
        <w:rPr>
          <w:rFonts w:hint="eastAsia"/>
        </w:rPr>
        <w:t xml:space="preserve">for </w:t>
      </w:r>
      <w:r w:rsidR="00A14FEA">
        <w:t>EcClpP activation</w:t>
      </w:r>
      <w:r>
        <w:t>,</w:t>
      </w:r>
      <w:r w:rsidRPr="00835CCC">
        <w:rPr>
          <w:rFonts w:hint="eastAsia"/>
        </w:rPr>
        <w:t xml:space="preserve"> </w:t>
      </w:r>
      <w:r w:rsidR="004F2937">
        <w:t>since the orientation of these moieties is not optimal and</w:t>
      </w:r>
      <w:r w:rsidRPr="00835CCC">
        <w:rPr>
          <w:rFonts w:hint="eastAsia"/>
        </w:rPr>
        <w:t xml:space="preserve"> the binding of these two moiet</w:t>
      </w:r>
      <w:r>
        <w:t>ies</w:t>
      </w:r>
      <w:r w:rsidRPr="00835CCC">
        <w:rPr>
          <w:rFonts w:hint="eastAsia"/>
        </w:rPr>
        <w:t xml:space="preserve"> is not tightly enclosed between residues like the phenyl ring</w:t>
      </w:r>
      <w:r>
        <w:t xml:space="preserve"> is</w:t>
      </w:r>
      <w:r w:rsidRPr="00835CCC">
        <w:rPr>
          <w:rFonts w:hint="eastAsia"/>
        </w:rPr>
        <w:t xml:space="preserve">. Therefore, </w:t>
      </w:r>
      <w:r w:rsidR="004F2937">
        <w:t>analysis of our results</w:t>
      </w:r>
      <w:r w:rsidRPr="00835CCC">
        <w:rPr>
          <w:rFonts w:hint="eastAsia"/>
        </w:rPr>
        <w:t xml:space="preserve"> bring</w:t>
      </w:r>
      <w:r w:rsidR="004F2937">
        <w:t>s</w:t>
      </w:r>
      <w:r w:rsidRPr="00835CCC">
        <w:rPr>
          <w:rFonts w:hint="eastAsia"/>
        </w:rPr>
        <w:t xml:space="preserve"> us to the first flaw of the docking methods: The lack of residue flexibility </w:t>
      </w:r>
      <w:r w:rsidR="00B21FD8">
        <w:t xml:space="preserve">may </w:t>
      </w:r>
      <w:r w:rsidRPr="00835CCC">
        <w:rPr>
          <w:rFonts w:hint="eastAsia"/>
        </w:rPr>
        <w:t>prohibit a proper accommodation of the ligand, possibly resulting in erroneous binding energies and contact</w:t>
      </w:r>
      <w:r>
        <w:t>s</w:t>
      </w:r>
      <w:r w:rsidRPr="00835CCC">
        <w:rPr>
          <w:rFonts w:hint="eastAsia"/>
        </w:rPr>
        <w:t xml:space="preserve"> with residues. Second, no parallel was made between the binding energy and RD25 of ACP4/5 analogues</w:t>
      </w:r>
      <w:r w:rsidR="00B21FD8">
        <w:t>, which</w:t>
      </w:r>
      <w:r w:rsidRPr="00835CCC">
        <w:rPr>
          <w:rFonts w:hint="eastAsia"/>
        </w:rPr>
        <w:t xml:space="preserve"> prevent</w:t>
      </w:r>
      <w:r w:rsidR="00B21FD8">
        <w:t>s</w:t>
      </w:r>
      <w:r w:rsidRPr="00835CCC">
        <w:rPr>
          <w:rFonts w:hint="eastAsia"/>
        </w:rPr>
        <w:t xml:space="preserve"> any quantitative correlation of the predicted binding affinity with the structure. However, we were able to qualitatively identify the possible interactions between the different moieties of ACP4/5 scaffold and the residues of the binding pocket. Therefore, the docking study provided some rational</w:t>
      </w:r>
      <w:r w:rsidR="00B21FD8">
        <w:t>e</w:t>
      </w:r>
      <w:r w:rsidRPr="00835CCC">
        <w:rPr>
          <w:rFonts w:hint="eastAsia"/>
        </w:rPr>
        <w:t xml:space="preserve"> </w:t>
      </w:r>
      <w:r w:rsidR="00F669C4">
        <w:t>for</w:t>
      </w:r>
      <w:r w:rsidRPr="00835CCC">
        <w:rPr>
          <w:rFonts w:hint="eastAsia"/>
        </w:rPr>
        <w:t xml:space="preserve"> ACP4/5 </w:t>
      </w:r>
      <w:r w:rsidR="00F669C4">
        <w:t xml:space="preserve">derivative </w:t>
      </w:r>
      <w:r w:rsidRPr="00835CCC">
        <w:rPr>
          <w:rFonts w:hint="eastAsia"/>
        </w:rPr>
        <w:t>activit</w:t>
      </w:r>
      <w:r w:rsidR="00F669C4">
        <w:t>ies</w:t>
      </w:r>
      <w:r w:rsidRPr="00835CCC">
        <w:rPr>
          <w:rFonts w:hint="eastAsia"/>
        </w:rPr>
        <w:t xml:space="preserve">, but </w:t>
      </w:r>
      <w:r w:rsidR="00B21FD8">
        <w:t>more detailed</w:t>
      </w:r>
      <w:r w:rsidR="00B21FD8" w:rsidRPr="00835CCC">
        <w:rPr>
          <w:rFonts w:hint="eastAsia"/>
        </w:rPr>
        <w:t xml:space="preserve"> </w:t>
      </w:r>
      <w:r w:rsidRPr="00835CCC">
        <w:rPr>
          <w:rFonts w:hint="eastAsia"/>
        </w:rPr>
        <w:t>computational stud</w:t>
      </w:r>
      <w:r>
        <w:t>ies</w:t>
      </w:r>
      <w:r w:rsidRPr="00835CCC">
        <w:rPr>
          <w:rFonts w:hint="eastAsia"/>
        </w:rPr>
        <w:t xml:space="preserve"> </w:t>
      </w:r>
      <w:r>
        <w:t>are needed</w:t>
      </w:r>
      <w:r w:rsidR="00F669C4">
        <w:t>.</w:t>
      </w:r>
      <w:r>
        <w:t xml:space="preserve"> </w:t>
      </w:r>
      <w:r w:rsidR="00F669C4">
        <w:t>T</w:t>
      </w:r>
      <w:r>
        <w:t>o</w:t>
      </w:r>
      <w:r w:rsidRPr="00835CCC">
        <w:rPr>
          <w:rFonts w:hint="eastAsia"/>
        </w:rPr>
        <w:t xml:space="preserve"> clarify the </w:t>
      </w:r>
      <w:r>
        <w:t xml:space="preserve">activity </w:t>
      </w:r>
      <w:r w:rsidRPr="00835CCC">
        <w:rPr>
          <w:rFonts w:hint="eastAsia"/>
        </w:rPr>
        <w:t xml:space="preserve">difference of some compounds </w:t>
      </w:r>
      <w:r w:rsidR="00F669C4">
        <w:t xml:space="preserve">we aimed to </w:t>
      </w:r>
      <w:r>
        <w:t>provid</w:t>
      </w:r>
      <w:r w:rsidR="00F669C4">
        <w:t>e</w:t>
      </w:r>
      <w:r w:rsidRPr="00835CCC">
        <w:rPr>
          <w:rFonts w:hint="eastAsia"/>
        </w:rPr>
        <w:t xml:space="preserve"> additional </w:t>
      </w:r>
      <w:r w:rsidR="00F669C4">
        <w:t>insight into ACP4/5</w:t>
      </w:r>
      <w:r w:rsidR="00F669C4">
        <w:sym w:font="Symbol" w:char="F0B7"/>
      </w:r>
      <w:r w:rsidR="00F669C4">
        <w:t>ClpP interactions by analyzing the congruency between ligand and protein frontier molecular orbitals.</w:t>
      </w:r>
    </w:p>
    <w:p w14:paraId="3CB261B2" w14:textId="5FCBA541" w:rsidR="00A1600C" w:rsidRPr="00E927B5" w:rsidRDefault="00A1600C" w:rsidP="00840DA5">
      <w:pPr>
        <w:pStyle w:val="Heading2"/>
      </w:pPr>
      <w:bookmarkStart w:id="124" w:name="_Toc461103068"/>
      <w:bookmarkStart w:id="125" w:name="_Toc466714677"/>
      <w:r w:rsidRPr="00E927B5">
        <w:t xml:space="preserve">The Frontier Molecular Orbital Theory: A Tool </w:t>
      </w:r>
      <w:r w:rsidR="00267356">
        <w:t>to Enhance</w:t>
      </w:r>
      <w:r w:rsidRPr="00E927B5">
        <w:t xml:space="preserve"> Molecular Recognition</w:t>
      </w:r>
      <w:bookmarkEnd w:id="124"/>
      <w:bookmarkEnd w:id="125"/>
    </w:p>
    <w:p w14:paraId="225ACC6C" w14:textId="16C879F9" w:rsidR="00A1600C" w:rsidRPr="00B52E6D" w:rsidRDefault="00A1600C" w:rsidP="0017093C">
      <w:pPr>
        <w:pStyle w:val="Heading3"/>
      </w:pPr>
      <w:bookmarkStart w:id="126" w:name="_Toc466714678"/>
      <w:r w:rsidRPr="00B52E6D">
        <w:t>Introduction</w:t>
      </w:r>
      <w:bookmarkEnd w:id="126"/>
    </w:p>
    <w:p w14:paraId="10610E26" w14:textId="4482F789" w:rsidR="00A1600C" w:rsidRDefault="00A1600C" w:rsidP="00A1600C">
      <w:r>
        <w:t xml:space="preserve">In 1982, Fukui introduced the revolutionary concept of Frontier Molecular Orbitals (FMOs) and their significant role in chemical </w:t>
      </w:r>
      <w:r w:rsidRPr="00E92167">
        <w:t>reaction</w:t>
      </w:r>
      <w:r w:rsidR="007A1EDF">
        <w:t>s</w:t>
      </w:r>
      <w:r>
        <w:t>.</w:t>
      </w:r>
      <w:r>
        <w:rPr>
          <w:rStyle w:val="EndnoteReference"/>
        </w:rPr>
        <w:endnoteReference w:id="68"/>
      </w:r>
      <w:r>
        <w:t xml:space="preserve"> He theorized that the electron delocalization from a Highest Occupied Molecular Orbital (HOMO) toward a Lowest Unoccupied Molecular Orbital (LUMO) </w:t>
      </w:r>
      <w:r w:rsidR="007A1EDF">
        <w:t>was</w:t>
      </w:r>
      <w:r>
        <w:t xml:space="preserve"> responsible for the formation or the breaking of chemical bonds. Fukui also emphasized the importance of orbital symmetry in electron delocalization between FMOs, as they need to be complementary to overlap. </w:t>
      </w:r>
      <w:r w:rsidR="007A1EDF">
        <w:t xml:space="preserve">The </w:t>
      </w:r>
      <w:r>
        <w:t xml:space="preserve">FMO theory </w:t>
      </w:r>
      <w:r w:rsidR="007A1EDF">
        <w:t>can be</w:t>
      </w:r>
      <w:r>
        <w:t xml:space="preserve"> exemplified by the </w:t>
      </w:r>
      <w:r>
        <w:lastRenderedPageBreak/>
        <w:t>cycloaddition of butadiene and ethylene, where the interaction between the HOMO of the diene and the LUMO of the dienophile is essential for the occurrence of the reaction.</w:t>
      </w:r>
      <w:r>
        <w:rPr>
          <w:rStyle w:val="EndnoteReference"/>
        </w:rPr>
        <w:endnoteReference w:id="69"/>
      </w:r>
      <w:r>
        <w:t xml:space="preserve"> </w:t>
      </w:r>
      <w:r w:rsidR="001C6A8A">
        <w:t>The concept of HOMO/LUMO interaction is not only limited to the formation of covalent bonds, but can also be applied to the understanding of ligand-protein interactions in molecular recognition. As such, the FMO theory has recently been introduced to the field of medicinal chemistry as a tool to enhance the understanding of ligand binding.</w:t>
      </w:r>
    </w:p>
    <w:p w14:paraId="76688325" w14:textId="3953EE46" w:rsidR="00A1600C" w:rsidRDefault="00A1600C" w:rsidP="00A1600C">
      <w:r>
        <w:t>With the development of computational methods, quantum chemistry has become a useful tool available to medicinal chemists to design more active molecules. Although FMO theory ha</w:t>
      </w:r>
      <w:r w:rsidR="00077DF5">
        <w:t>s</w:t>
      </w:r>
      <w:r>
        <w:t xml:space="preserve"> been integrated in</w:t>
      </w:r>
      <w:r w:rsidR="00077DF5">
        <w:t>to</w:t>
      </w:r>
      <w:r>
        <w:t xml:space="preserve"> quantitative SAR (QSAR) studies, applications remain limited to a ligand-based analysis. For example, some studies focus only on </w:t>
      </w:r>
      <w:r w:rsidR="00077DF5">
        <w:t xml:space="preserve">ligand </w:t>
      </w:r>
      <w:r>
        <w:t>HOMO and LUMO</w:t>
      </w:r>
      <w:r w:rsidR="00077DF5">
        <w:t>, neglecting the requirement for binding site complementarity in molecular recognition.</w:t>
      </w:r>
      <w:r>
        <w:rPr>
          <w:rStyle w:val="EndnoteReference"/>
        </w:rPr>
        <w:endnoteReference w:id="70"/>
      </w:r>
      <w:r>
        <w:t xml:space="preserve"> Another common approach is to calculate electronic properties of a molecule (i.e. HOMO energy, LUMO energy</w:t>
      </w:r>
      <w:r w:rsidR="00077DF5">
        <w:t>,</w:t>
      </w:r>
      <w:r>
        <w:t xml:space="preserve"> or the energy gap between the HOMO and LUMO) in order to evaluate the </w:t>
      </w:r>
      <w:r w:rsidR="00077DF5">
        <w:t>“</w:t>
      </w:r>
      <w:r>
        <w:t>reactivity</w:t>
      </w:r>
      <w:r w:rsidR="00077DF5">
        <w:t>”</w:t>
      </w:r>
      <w:r>
        <w:t xml:space="preserve"> of a molecule.</w:t>
      </w:r>
      <w:r>
        <w:rPr>
          <w:rStyle w:val="EndnoteReference"/>
        </w:rPr>
        <w:endnoteReference w:id="71"/>
      </w:r>
      <w:r>
        <w:t xml:space="preserve"> Considering only energies does not provide the location nor the symmetry of MOs</w:t>
      </w:r>
      <w:r w:rsidR="00077DF5">
        <w:t xml:space="preserve"> and,</w:t>
      </w:r>
      <w:r>
        <w:t xml:space="preserve"> as a result</w:t>
      </w:r>
      <w:r w:rsidR="00077DF5">
        <w:t>,</w:t>
      </w:r>
      <w:r>
        <w:t xml:space="preserve"> the analysis of the electronic properties is incomplete.</w:t>
      </w:r>
      <w:r w:rsidR="00077DF5">
        <w:t xml:space="preserve"> </w:t>
      </w:r>
      <w:r>
        <w:t>Nevertheless</w:t>
      </w:r>
      <w:r w:rsidR="007E6615">
        <w:t>,</w:t>
      </w:r>
      <w:r>
        <w:t xml:space="preserve"> some researchers </w:t>
      </w:r>
      <w:r w:rsidR="00077DF5">
        <w:t>utilize these incomplete</w:t>
      </w:r>
      <w:r>
        <w:t xml:space="preserve"> </w:t>
      </w:r>
      <w:r w:rsidR="007E6615">
        <w:t xml:space="preserve">FMO </w:t>
      </w:r>
      <w:r>
        <w:t>model</w:t>
      </w:r>
      <w:r w:rsidR="00077DF5">
        <w:t>s</w:t>
      </w:r>
      <w:r>
        <w:t xml:space="preserve"> to explain protein-ligand interactions.</w:t>
      </w:r>
      <w:r>
        <w:rPr>
          <w:rStyle w:val="EndnoteReference"/>
        </w:rPr>
        <w:endnoteReference w:id="72"/>
      </w:r>
      <w:r>
        <w:t xml:space="preserve"> Inspired by</w:t>
      </w:r>
      <w:r w:rsidR="00B33485">
        <w:t xml:space="preserve"> the current status of FMO approaches</w:t>
      </w:r>
      <w:r>
        <w:t xml:space="preserve">, we </w:t>
      </w:r>
      <w:r w:rsidR="00077DF5">
        <w:t>sought to investigate</w:t>
      </w:r>
      <w:r>
        <w:t xml:space="preserve"> FMO </w:t>
      </w:r>
      <w:r w:rsidR="00077DF5">
        <w:t xml:space="preserve">on both the ligand and protein levels </w:t>
      </w:r>
      <w:r>
        <w:t>to better understand ACP4/5•EcClpP interactions</w:t>
      </w:r>
      <w:r w:rsidR="00077DF5">
        <w:t xml:space="preserve"> and thus provide insight into </w:t>
      </w:r>
      <w:r w:rsidR="00B33485">
        <w:t>the design of improved ACP4/5 derivatives.</w:t>
      </w:r>
    </w:p>
    <w:p w14:paraId="227C1D40" w14:textId="7193EA37" w:rsidR="00A1600C" w:rsidRDefault="00A1600C" w:rsidP="00A1600C">
      <w:r>
        <w:t xml:space="preserve">Our </w:t>
      </w:r>
      <w:r w:rsidR="00570FB0">
        <w:t xml:space="preserve">previous </w:t>
      </w:r>
      <w:r>
        <w:t xml:space="preserve">studies provided the binding poses of ACP4/5 analogues </w:t>
      </w:r>
      <w:r w:rsidR="00570FB0">
        <w:t xml:space="preserve">bound to the </w:t>
      </w:r>
      <w:r>
        <w:t>EcClpP</w:t>
      </w:r>
      <w:r w:rsidR="002762B3">
        <w:t>•</w:t>
      </w:r>
      <w:r w:rsidR="00570FB0">
        <w:t>ADEP binding pocket and</w:t>
      </w:r>
      <w:r>
        <w:t xml:space="preserve"> as a result </w:t>
      </w:r>
      <w:r w:rsidR="00570FB0">
        <w:t xml:space="preserve">of these studies </w:t>
      </w:r>
      <w:r>
        <w:t>we were able to identify</w:t>
      </w:r>
      <w:r w:rsidR="00570FB0">
        <w:t xml:space="preserve"> potentially important</w:t>
      </w:r>
      <w:r>
        <w:t xml:space="preserve"> ACP4/5•</w:t>
      </w:r>
      <w:r w:rsidR="00570FB0">
        <w:t>Ec</w:t>
      </w:r>
      <w:r>
        <w:t xml:space="preserve">ClpP interactions. However, the </w:t>
      </w:r>
      <w:r>
        <w:lastRenderedPageBreak/>
        <w:t xml:space="preserve">lack of </w:t>
      </w:r>
      <w:r w:rsidR="00570FB0">
        <w:t>correlation</w:t>
      </w:r>
      <w:r>
        <w:t xml:space="preserve"> between </w:t>
      </w:r>
      <w:r w:rsidR="00570FB0">
        <w:t xml:space="preserve">experimental </w:t>
      </w:r>
      <w:r>
        <w:t xml:space="preserve">compound activity and predicted binding affinities prohibited us </w:t>
      </w:r>
      <w:r w:rsidR="00E225EA">
        <w:t xml:space="preserve">from </w:t>
      </w:r>
      <w:r>
        <w:t>quantify</w:t>
      </w:r>
      <w:r w:rsidR="00E119E8">
        <w:t>ing</w:t>
      </w:r>
      <w:r>
        <w:t xml:space="preserve"> the gain of activity </w:t>
      </w:r>
      <w:r w:rsidR="00570FB0">
        <w:t>as a</w:t>
      </w:r>
      <w:r>
        <w:t xml:space="preserve"> function of the related structural change. Furthermore, docking studies </w:t>
      </w:r>
      <w:r w:rsidR="00E119E8">
        <w:t>do not</w:t>
      </w:r>
      <w:r>
        <w:t xml:space="preserve"> easily provide depiction of non-covalent interactions. Therefore, to further rationalize ACP4/5 activity we need</w:t>
      </w:r>
      <w:r w:rsidR="00570FB0">
        <w:t>ed</w:t>
      </w:r>
      <w:r>
        <w:t xml:space="preserve"> to develop a tool </w:t>
      </w:r>
      <w:r w:rsidR="00570FB0">
        <w:t>cap</w:t>
      </w:r>
      <w:r>
        <w:t xml:space="preserve">able </w:t>
      </w:r>
      <w:r w:rsidR="00570FB0">
        <w:t>of</w:t>
      </w:r>
      <w:r>
        <w:t xml:space="preserve"> accurately describ</w:t>
      </w:r>
      <w:r w:rsidR="00570FB0">
        <w:t>ing</w:t>
      </w:r>
      <w:r>
        <w:t xml:space="preserve"> ACP4/5</w:t>
      </w:r>
      <w:r w:rsidR="002762B3">
        <w:t>•</w:t>
      </w:r>
      <w:r>
        <w:t xml:space="preserve">EcClpP binding and the resulting interactions. </w:t>
      </w:r>
      <w:r w:rsidR="00570FB0">
        <w:t>For t</w:t>
      </w:r>
      <w:r>
        <w:t>his reason</w:t>
      </w:r>
      <w:r w:rsidR="00570FB0">
        <w:t>,</w:t>
      </w:r>
      <w:r>
        <w:t xml:space="preserve"> we are interested in using the FMO theory to interpret protein-ligand interactions</w:t>
      </w:r>
      <w:r w:rsidR="00570FB0">
        <w:t>.</w:t>
      </w:r>
    </w:p>
    <w:p w14:paraId="0E7AEF01" w14:textId="528D3145" w:rsidR="00A1600C" w:rsidRDefault="00A1600C" w:rsidP="00A1600C">
      <w:r>
        <w:t xml:space="preserve">Similar to </w:t>
      </w:r>
      <w:r w:rsidR="00570FB0">
        <w:t xml:space="preserve">the </w:t>
      </w:r>
      <w:r>
        <w:t>Fukui theory</w:t>
      </w:r>
      <w:r w:rsidR="00570FB0">
        <w:t xml:space="preserve"> that describes covalent bond formation</w:t>
      </w:r>
      <w:r>
        <w:t xml:space="preserve">, we </w:t>
      </w:r>
      <w:r w:rsidR="00E119E8">
        <w:t xml:space="preserve">hypothesize </w:t>
      </w:r>
      <w:r>
        <w:t xml:space="preserve">that electron </w:t>
      </w:r>
      <w:r w:rsidR="00570FB0">
        <w:t>complementarity between</w:t>
      </w:r>
      <w:r>
        <w:t xml:space="preserve"> </w:t>
      </w:r>
      <w:r w:rsidR="00570FB0">
        <w:t xml:space="preserve">interacting </w:t>
      </w:r>
      <w:r>
        <w:t>HOMO</w:t>
      </w:r>
      <w:r w:rsidR="00570FB0">
        <w:t>s</w:t>
      </w:r>
      <w:r>
        <w:t xml:space="preserve"> </w:t>
      </w:r>
      <w:r w:rsidR="00570FB0">
        <w:t>and</w:t>
      </w:r>
      <w:r>
        <w:t xml:space="preserve"> LUMO</w:t>
      </w:r>
      <w:r w:rsidR="00570FB0">
        <w:t>s</w:t>
      </w:r>
      <w:r>
        <w:t xml:space="preserve"> </w:t>
      </w:r>
      <w:r w:rsidR="00570FB0">
        <w:t>plays an important role in the non-covalent interactions between ligands and proteins.</w:t>
      </w:r>
      <w:r>
        <w:t xml:space="preserve"> Thus, a HOMO from a residue in the binding site can overlap with a LUMO from the ligand, or similarly a HOMO of the ligand with a</w:t>
      </w:r>
      <w:r w:rsidRPr="0016460C">
        <w:t xml:space="preserve"> </w:t>
      </w:r>
      <w:r>
        <w:t>LUMO of the pocket (Figure 2</w:t>
      </w:r>
      <w:r w:rsidR="00252821">
        <w:t>7</w:t>
      </w:r>
      <w:r>
        <w:t>). From docking studies, it is evident that more than one interaction between the ligand and protein occurs; therefore, we need to take into account more than one HOMO/LUMO couple. However, the further away a MO is from the frontier, the weaker or the less relevant the interaction is.</w:t>
      </w:r>
    </w:p>
    <w:p w14:paraId="1D2FA92C" w14:textId="41F58233" w:rsidR="00A1600C" w:rsidRDefault="007E3EB6" w:rsidP="00A1600C">
      <w:pPr>
        <w:pStyle w:val="Caption"/>
      </w:pPr>
      <w:r>
        <w:rPr>
          <w:lang w:val="en-GB" w:eastAsia="en-GB"/>
        </w:rPr>
        <w:lastRenderedPageBreak/>
        <mc:AlternateContent>
          <mc:Choice Requires="wps">
            <w:drawing>
              <wp:anchor distT="0" distB="0" distL="114300" distR="114300" simplePos="0" relativeHeight="251693056" behindDoc="0" locked="0" layoutInCell="1" allowOverlap="1" wp14:anchorId="0AC225E2" wp14:editId="3B5DA272">
                <wp:simplePos x="0" y="0"/>
                <wp:positionH relativeFrom="column">
                  <wp:posOffset>1820105</wp:posOffset>
                </wp:positionH>
                <wp:positionV relativeFrom="paragraph">
                  <wp:posOffset>2187722</wp:posOffset>
                </wp:positionV>
                <wp:extent cx="835123" cy="115082"/>
                <wp:effectExtent l="0" t="0" r="28575" b="37465"/>
                <wp:wrapNone/>
                <wp:docPr id="212" name="Straight Connector 212"/>
                <wp:cNvGraphicFramePr/>
                <a:graphic xmlns:a="http://schemas.openxmlformats.org/drawingml/2006/main">
                  <a:graphicData uri="http://schemas.microsoft.com/office/word/2010/wordprocessingShape">
                    <wps:wsp>
                      <wps:cNvCnPr/>
                      <wps:spPr>
                        <a:xfrm>
                          <a:off x="0" y="0"/>
                          <a:ext cx="835123" cy="115082"/>
                        </a:xfrm>
                        <a:prstGeom prst="line">
                          <a:avLst/>
                        </a:prstGeom>
                        <a:ln w="9525">
                          <a:solidFill>
                            <a:schemeClr val="tx1"/>
                          </a:solidFill>
                          <a:prstDash val="dash"/>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DFF6F2" id="Straight Connector 212"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3.3pt,172.25pt" to="209.05pt,181.3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" strokecolor="black [3213]">
                <v:stroke dashstyle="dash" joinstyle="miter"/>
              </v:line>
            </w:pict>
          </mc:Fallback>
        </mc:AlternateContent>
      </w:r>
      <w:r>
        <w:rPr>
          <w:lang w:val="en-GB" w:eastAsia="en-GB"/>
        </w:rPr>
        <mc:AlternateContent>
          <mc:Choice Requires="wpg">
            <w:drawing>
              <wp:inline distT="0" distB="0" distL="0" distR="0" wp14:anchorId="21980358" wp14:editId="18A098AF">
                <wp:extent cx="2668270" cy="3313430"/>
                <wp:effectExtent l="0" t="0" r="24130" b="0"/>
                <wp:docPr id="162" name="Group 162"/>
                <wp:cNvGraphicFramePr/>
                <a:graphic xmlns:a="http://schemas.openxmlformats.org/drawingml/2006/main">
                  <a:graphicData uri="http://schemas.microsoft.com/office/word/2010/wordprocessingGroup">
                    <wpg:wgp>
                      <wpg:cNvGrpSpPr/>
                      <wpg:grpSpPr>
                        <a:xfrm>
                          <a:off x="0" y="0"/>
                          <a:ext cx="2668270" cy="3313430"/>
                          <a:chOff x="0" y="0"/>
                          <a:chExt cx="2668270" cy="3313430"/>
                        </a:xfrm>
                      </wpg:grpSpPr>
                      <wpg:grpSp>
                        <wpg:cNvPr id="163" name="Group 163"/>
                        <wpg:cNvGrpSpPr/>
                        <wpg:grpSpPr>
                          <a:xfrm>
                            <a:off x="0" y="0"/>
                            <a:ext cx="2668270" cy="3313430"/>
                            <a:chOff x="0" y="0"/>
                            <a:chExt cx="2668270" cy="3313430"/>
                          </a:xfrm>
                        </wpg:grpSpPr>
                        <wps:wsp>
                          <wps:cNvPr id="164" name="Straight Connector 164"/>
                          <wps:cNvCnPr/>
                          <wps:spPr>
                            <a:xfrm flipV="1">
                              <a:off x="1294228" y="1906172"/>
                              <a:ext cx="834390" cy="108000"/>
                            </a:xfrm>
                            <a:prstGeom prst="line">
                              <a:avLst/>
                            </a:prstGeom>
                            <a:ln w="9525">
                              <a:solidFill>
                                <a:schemeClr val="tx1"/>
                              </a:solidFill>
                              <a:prstDash val="dash"/>
                            </a:ln>
                          </wps:spPr>
                          <wps:style>
                            <a:lnRef idx="2">
                              <a:schemeClr val="accent1"/>
                            </a:lnRef>
                            <a:fillRef idx="0">
                              <a:schemeClr val="accent1"/>
                            </a:fillRef>
                            <a:effectRef idx="1">
                              <a:schemeClr val="accent1"/>
                            </a:effectRef>
                            <a:fontRef idx="minor">
                              <a:schemeClr val="tx1"/>
                            </a:fontRef>
                          </wps:style>
                          <wps:bodyPr/>
                        </wps:wsp>
                        <wpg:grpSp>
                          <wpg:cNvPr id="169" name="Group 169"/>
                          <wpg:cNvGrpSpPr/>
                          <wpg:grpSpPr>
                            <a:xfrm>
                              <a:off x="0" y="0"/>
                              <a:ext cx="2668270" cy="3313430"/>
                              <a:chOff x="0" y="0"/>
                              <a:chExt cx="2668270" cy="3313430"/>
                            </a:xfrm>
                          </wpg:grpSpPr>
                          <wpg:grpSp>
                            <wpg:cNvPr id="170" name="Group 170"/>
                            <wpg:cNvGrpSpPr/>
                            <wpg:grpSpPr>
                              <a:xfrm>
                                <a:off x="0" y="0"/>
                                <a:ext cx="2668270" cy="3313430"/>
                                <a:chOff x="0" y="0"/>
                                <a:chExt cx="2668270" cy="3313723"/>
                              </a:xfrm>
                            </wpg:grpSpPr>
                            <wps:wsp>
                              <wps:cNvPr id="171" name="Rectangle 171"/>
                              <wps:cNvSpPr/>
                              <wps:spPr>
                                <a:xfrm>
                                  <a:off x="0" y="0"/>
                                  <a:ext cx="2668270" cy="3200400"/>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72" name="Group 172"/>
                              <wpg:cNvGrpSpPr/>
                              <wpg:grpSpPr>
                                <a:xfrm>
                                  <a:off x="70339" y="105508"/>
                                  <a:ext cx="2593242" cy="3208215"/>
                                  <a:chOff x="0" y="0"/>
                                  <a:chExt cx="2593242" cy="3208215"/>
                                </a:xfrm>
                              </wpg:grpSpPr>
                              <wps:wsp>
                                <wps:cNvPr id="173" name="Straight Arrow Connector 173"/>
                                <wps:cNvCnPr/>
                                <wps:spPr>
                                  <a:xfrm flipV="1">
                                    <a:off x="0" y="0"/>
                                    <a:ext cx="0" cy="3086100"/>
                                  </a:xfrm>
                                  <a:prstGeom prst="straightConnector1">
                                    <a:avLst/>
                                  </a:prstGeom>
                                  <a:ln>
                                    <a:solidFill>
                                      <a:schemeClr val="tx1"/>
                                    </a:solidFill>
                                    <a:tailEnd type="triangle"/>
                                  </a:ln>
                                </wps:spPr>
                                <wps:style>
                                  <a:lnRef idx="2">
                                    <a:schemeClr val="dk1"/>
                                  </a:lnRef>
                                  <a:fillRef idx="0">
                                    <a:schemeClr val="dk1"/>
                                  </a:fillRef>
                                  <a:effectRef idx="1">
                                    <a:schemeClr val="dk1"/>
                                  </a:effectRef>
                                  <a:fontRef idx="minor">
                                    <a:schemeClr val="tx1"/>
                                  </a:fontRef>
                                </wps:style>
                                <wps:bodyPr/>
                              </wps:wsp>
                              <wps:wsp>
                                <wps:cNvPr id="174" name="Straight Connector 174"/>
                                <wps:cNvCnPr/>
                                <wps:spPr>
                                  <a:xfrm>
                                    <a:off x="77372" y="1491175"/>
                                    <a:ext cx="2362200" cy="0"/>
                                  </a:xfrm>
                                  <a:prstGeom prst="line">
                                    <a:avLst/>
                                  </a:prstGeom>
                                  <a:ln w="12700">
                                    <a:solidFill>
                                      <a:schemeClr val="tx1"/>
                                    </a:solidFill>
                                    <a:prstDash val="dash"/>
                                  </a:ln>
                                </wps:spPr>
                                <wps:style>
                                  <a:lnRef idx="2">
                                    <a:schemeClr val="dk1"/>
                                  </a:lnRef>
                                  <a:fillRef idx="0">
                                    <a:schemeClr val="dk1"/>
                                  </a:fillRef>
                                  <a:effectRef idx="1">
                                    <a:schemeClr val="dk1"/>
                                  </a:effectRef>
                                  <a:fontRef idx="minor">
                                    <a:schemeClr val="tx1"/>
                                  </a:fontRef>
                                </wps:style>
                                <wps:bodyPr/>
                              </wps:wsp>
                              <wps:wsp>
                                <wps:cNvPr id="175" name="Text Box 175"/>
                                <wps:cNvSpPr txBox="1"/>
                                <wps:spPr>
                                  <a:xfrm>
                                    <a:off x="77372" y="2862775"/>
                                    <a:ext cx="2515870" cy="34544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6500F33" w14:textId="77777777" w:rsidR="00D54772" w:rsidRDefault="00D54772" w:rsidP="007E3EB6">
                                      <w:pPr>
                                        <w:ind w:firstLine="0"/>
                                      </w:pPr>
                                      <w:r>
                                        <w:t>Protein          Interaction</w:t>
                                      </w:r>
                                      <w:r>
                                        <w:tab/>
                                        <w:t>Ligand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6" name="Straight Connector 176"/>
                                <wps:cNvCnPr/>
                                <wps:spPr>
                                  <a:xfrm>
                                    <a:off x="232117" y="1259058"/>
                                    <a:ext cx="304800" cy="0"/>
                                  </a:xfrm>
                                  <a:prstGeom prst="line">
                                    <a:avLst/>
                                  </a:prstGeom>
                                  <a:ln>
                                    <a:solidFill>
                                      <a:schemeClr val="tx1"/>
                                    </a:solidFill>
                                  </a:ln>
                                </wps:spPr>
                                <wps:style>
                                  <a:lnRef idx="2">
                                    <a:schemeClr val="dk1"/>
                                  </a:lnRef>
                                  <a:fillRef idx="0">
                                    <a:schemeClr val="dk1"/>
                                  </a:fillRef>
                                  <a:effectRef idx="1">
                                    <a:schemeClr val="dk1"/>
                                  </a:effectRef>
                                  <a:fontRef idx="minor">
                                    <a:schemeClr val="tx1"/>
                                  </a:fontRef>
                                </wps:style>
                                <wps:bodyPr/>
                              </wps:wsp>
                              <wpg:grpSp>
                                <wpg:cNvPr id="180" name="Group 180"/>
                                <wpg:cNvGrpSpPr/>
                                <wpg:grpSpPr>
                                  <a:xfrm>
                                    <a:off x="232117" y="1828800"/>
                                    <a:ext cx="304800" cy="421005"/>
                                    <a:chOff x="0" y="0"/>
                                    <a:chExt cx="304800" cy="421005"/>
                                  </a:xfrm>
                                </wpg:grpSpPr>
                                <wps:wsp>
                                  <wps:cNvPr id="181" name="Straight Connector 181"/>
                                  <wps:cNvCnPr/>
                                  <wps:spPr>
                                    <a:xfrm>
                                      <a:off x="0" y="189913"/>
                                      <a:ext cx="304800" cy="0"/>
                                    </a:xfrm>
                                    <a:prstGeom prst="line">
                                      <a:avLst/>
                                    </a:prstGeom>
                                    <a:ln>
                                      <a:solidFill>
                                        <a:schemeClr val="tx1"/>
                                      </a:solidFill>
                                    </a:ln>
                                  </wps:spPr>
                                  <wps:style>
                                    <a:lnRef idx="2">
                                      <a:schemeClr val="dk1"/>
                                    </a:lnRef>
                                    <a:fillRef idx="0">
                                      <a:schemeClr val="dk1"/>
                                    </a:fillRef>
                                    <a:effectRef idx="1">
                                      <a:schemeClr val="dk1"/>
                                    </a:effectRef>
                                    <a:fontRef idx="minor">
                                      <a:schemeClr val="tx1"/>
                                    </a:fontRef>
                                  </wps:style>
                                  <wps:bodyPr/>
                                </wps:wsp>
                                <pic:pic xmlns:pic="http://schemas.openxmlformats.org/drawingml/2006/picture">
                                  <pic:nvPicPr>
                                    <pic:cNvPr id="182" name="Picture 182"/>
                                    <pic:cNvPicPr>
                                      <a:picLocks noChangeAspect="1"/>
                                    </pic:cNvPicPr>
                                  </pic:nvPicPr>
                                  <pic:blipFill>
                                    <a:blip r:embed="rId80">
                                      <a:extLst>
                                        <a:ext uri="{28A0092B-C50C-407E-A947-70E740481C1C}">
                                          <a14:useLocalDpi xmlns:a14="http://schemas.microsoft.com/office/drawing/2010/main"/>
                                        </a:ext>
                                      </a:extLst>
                                    </a:blip>
                                    <a:stretch>
                                      <a:fillRect/>
                                    </a:stretch>
                                  </pic:blipFill>
                                  <pic:spPr>
                                    <a:xfrm>
                                      <a:off x="63304" y="0"/>
                                      <a:ext cx="190500" cy="421005"/>
                                    </a:xfrm>
                                    <a:prstGeom prst="rect">
                                      <a:avLst/>
                                    </a:prstGeom>
                                    <a:ln>
                                      <a:noFill/>
                                    </a:ln>
                                  </pic:spPr>
                                </pic:pic>
                              </wpg:grpSp>
                              <wps:wsp>
                                <wps:cNvPr id="183" name="Straight Connector 183"/>
                                <wps:cNvCnPr/>
                                <wps:spPr>
                                  <a:xfrm>
                                    <a:off x="2060917" y="1033975"/>
                                    <a:ext cx="304800" cy="0"/>
                                  </a:xfrm>
                                  <a:prstGeom prst="line">
                                    <a:avLst/>
                                  </a:prstGeom>
                                  <a:ln>
                                    <a:solidFill>
                                      <a:schemeClr val="tx1"/>
                                    </a:solidFill>
                                  </a:ln>
                                </wps:spPr>
                                <wps:style>
                                  <a:lnRef idx="2">
                                    <a:schemeClr val="dk1"/>
                                  </a:lnRef>
                                  <a:fillRef idx="0">
                                    <a:schemeClr val="dk1"/>
                                  </a:fillRef>
                                  <a:effectRef idx="1">
                                    <a:schemeClr val="dk1"/>
                                  </a:effectRef>
                                  <a:fontRef idx="minor">
                                    <a:schemeClr val="tx1"/>
                                  </a:fontRef>
                                </wps:style>
                                <wps:bodyPr/>
                              </wps:wsp>
                              <wpg:grpSp>
                                <wpg:cNvPr id="184" name="Group 184"/>
                                <wpg:cNvGrpSpPr/>
                                <wpg:grpSpPr>
                                  <a:xfrm>
                                    <a:off x="2060917" y="1596683"/>
                                    <a:ext cx="304800" cy="421005"/>
                                    <a:chOff x="0" y="0"/>
                                    <a:chExt cx="304800" cy="421005"/>
                                  </a:xfrm>
                                </wpg:grpSpPr>
                                <wps:wsp>
                                  <wps:cNvPr id="185" name="Straight Connector 185"/>
                                  <wps:cNvCnPr/>
                                  <wps:spPr>
                                    <a:xfrm>
                                      <a:off x="0" y="189913"/>
                                      <a:ext cx="304800" cy="0"/>
                                    </a:xfrm>
                                    <a:prstGeom prst="line">
                                      <a:avLst/>
                                    </a:prstGeom>
                                    <a:ln>
                                      <a:solidFill>
                                        <a:schemeClr val="tx1"/>
                                      </a:solidFill>
                                    </a:ln>
                                  </wps:spPr>
                                  <wps:style>
                                    <a:lnRef idx="2">
                                      <a:schemeClr val="dk1"/>
                                    </a:lnRef>
                                    <a:fillRef idx="0">
                                      <a:schemeClr val="dk1"/>
                                    </a:fillRef>
                                    <a:effectRef idx="1">
                                      <a:schemeClr val="dk1"/>
                                    </a:effectRef>
                                    <a:fontRef idx="minor">
                                      <a:schemeClr val="tx1"/>
                                    </a:fontRef>
                                  </wps:style>
                                  <wps:bodyPr/>
                                </wps:wsp>
                                <pic:pic xmlns:pic="http://schemas.openxmlformats.org/drawingml/2006/picture">
                                  <pic:nvPicPr>
                                    <pic:cNvPr id="186" name="Picture 186"/>
                                    <pic:cNvPicPr>
                                      <a:picLocks noChangeAspect="1"/>
                                    </pic:cNvPicPr>
                                  </pic:nvPicPr>
                                  <pic:blipFill>
                                    <a:blip r:embed="rId80">
                                      <a:extLst>
                                        <a:ext uri="{28A0092B-C50C-407E-A947-70E740481C1C}">
                                          <a14:useLocalDpi xmlns:a14="http://schemas.microsoft.com/office/drawing/2010/main"/>
                                        </a:ext>
                                      </a:extLst>
                                    </a:blip>
                                    <a:stretch>
                                      <a:fillRect/>
                                    </a:stretch>
                                  </pic:blipFill>
                                  <pic:spPr>
                                    <a:xfrm>
                                      <a:off x="63304" y="0"/>
                                      <a:ext cx="190500" cy="421005"/>
                                    </a:xfrm>
                                    <a:prstGeom prst="rect">
                                      <a:avLst/>
                                    </a:prstGeom>
                                    <a:ln>
                                      <a:noFill/>
                                    </a:ln>
                                  </pic:spPr>
                                </pic:pic>
                              </wpg:grpSp>
                              <wpg:grpSp>
                                <wpg:cNvPr id="187" name="Group 187"/>
                                <wpg:cNvGrpSpPr/>
                                <wpg:grpSpPr>
                                  <a:xfrm>
                                    <a:off x="914400" y="1716258"/>
                                    <a:ext cx="304800" cy="421005"/>
                                    <a:chOff x="0" y="0"/>
                                    <a:chExt cx="304800" cy="421005"/>
                                  </a:xfrm>
                                </wpg:grpSpPr>
                                <wps:wsp>
                                  <wps:cNvPr id="188" name="Straight Connector 188"/>
                                  <wps:cNvCnPr/>
                                  <wps:spPr>
                                    <a:xfrm>
                                      <a:off x="0" y="189913"/>
                                      <a:ext cx="304800" cy="0"/>
                                    </a:xfrm>
                                    <a:prstGeom prst="line">
                                      <a:avLst/>
                                    </a:prstGeom>
                                    <a:ln>
                                      <a:solidFill>
                                        <a:schemeClr val="tx1"/>
                                      </a:solidFill>
                                    </a:ln>
                                  </wps:spPr>
                                  <wps:style>
                                    <a:lnRef idx="2">
                                      <a:schemeClr val="dk1"/>
                                    </a:lnRef>
                                    <a:fillRef idx="0">
                                      <a:schemeClr val="dk1"/>
                                    </a:fillRef>
                                    <a:effectRef idx="1">
                                      <a:schemeClr val="dk1"/>
                                    </a:effectRef>
                                    <a:fontRef idx="minor">
                                      <a:schemeClr val="tx1"/>
                                    </a:fontRef>
                                  </wps:style>
                                  <wps:bodyPr/>
                                </wps:wsp>
                                <pic:pic xmlns:pic="http://schemas.openxmlformats.org/drawingml/2006/picture">
                                  <pic:nvPicPr>
                                    <pic:cNvPr id="190" name="Picture 190"/>
                                    <pic:cNvPicPr>
                                      <a:picLocks noChangeAspect="1"/>
                                    </pic:cNvPicPr>
                                  </pic:nvPicPr>
                                  <pic:blipFill>
                                    <a:blip r:embed="rId80">
                                      <a:extLst>
                                        <a:ext uri="{28A0092B-C50C-407E-A947-70E740481C1C}">
                                          <a14:useLocalDpi xmlns:a14="http://schemas.microsoft.com/office/drawing/2010/main"/>
                                        </a:ext>
                                      </a:extLst>
                                    </a:blip>
                                    <a:stretch>
                                      <a:fillRect/>
                                    </a:stretch>
                                  </pic:blipFill>
                                  <pic:spPr>
                                    <a:xfrm>
                                      <a:off x="63304" y="0"/>
                                      <a:ext cx="190500" cy="421005"/>
                                    </a:xfrm>
                                    <a:prstGeom prst="rect">
                                      <a:avLst/>
                                    </a:prstGeom>
                                    <a:ln>
                                      <a:noFill/>
                                    </a:ln>
                                  </pic:spPr>
                                </pic:pic>
                              </wpg:grpSp>
                              <wpg:grpSp>
                                <wpg:cNvPr id="191" name="Group 191"/>
                                <wpg:cNvGrpSpPr/>
                                <wpg:grpSpPr>
                                  <a:xfrm>
                                    <a:off x="1371600" y="1948375"/>
                                    <a:ext cx="304800" cy="421005"/>
                                    <a:chOff x="0" y="0"/>
                                    <a:chExt cx="304800" cy="421005"/>
                                  </a:xfrm>
                                </wpg:grpSpPr>
                                <wps:wsp>
                                  <wps:cNvPr id="192" name="Straight Connector 192"/>
                                  <wps:cNvCnPr/>
                                  <wps:spPr>
                                    <a:xfrm>
                                      <a:off x="0" y="189913"/>
                                      <a:ext cx="304800" cy="0"/>
                                    </a:xfrm>
                                    <a:prstGeom prst="line">
                                      <a:avLst/>
                                    </a:prstGeom>
                                    <a:ln>
                                      <a:solidFill>
                                        <a:schemeClr val="tx1"/>
                                      </a:solidFill>
                                    </a:ln>
                                  </wps:spPr>
                                  <wps:style>
                                    <a:lnRef idx="2">
                                      <a:schemeClr val="dk1"/>
                                    </a:lnRef>
                                    <a:fillRef idx="0">
                                      <a:schemeClr val="dk1"/>
                                    </a:fillRef>
                                    <a:effectRef idx="1">
                                      <a:schemeClr val="dk1"/>
                                    </a:effectRef>
                                    <a:fontRef idx="minor">
                                      <a:schemeClr val="tx1"/>
                                    </a:fontRef>
                                  </wps:style>
                                  <wps:bodyPr/>
                                </wps:wsp>
                                <pic:pic xmlns:pic="http://schemas.openxmlformats.org/drawingml/2006/picture">
                                  <pic:nvPicPr>
                                    <pic:cNvPr id="193" name="Picture 193"/>
                                    <pic:cNvPicPr>
                                      <a:picLocks noChangeAspect="1"/>
                                    </pic:cNvPicPr>
                                  </pic:nvPicPr>
                                  <pic:blipFill>
                                    <a:blip r:embed="rId80">
                                      <a:extLst>
                                        <a:ext uri="{28A0092B-C50C-407E-A947-70E740481C1C}">
                                          <a14:useLocalDpi xmlns:a14="http://schemas.microsoft.com/office/drawing/2010/main"/>
                                        </a:ext>
                                      </a:extLst>
                                    </a:blip>
                                    <a:stretch>
                                      <a:fillRect/>
                                    </a:stretch>
                                  </pic:blipFill>
                                  <pic:spPr>
                                    <a:xfrm>
                                      <a:off x="63304" y="0"/>
                                      <a:ext cx="190500" cy="421005"/>
                                    </a:xfrm>
                                    <a:prstGeom prst="rect">
                                      <a:avLst/>
                                    </a:prstGeom>
                                    <a:ln>
                                      <a:noFill/>
                                    </a:ln>
                                  </pic:spPr>
                                </pic:pic>
                              </wpg:grpSp>
                              <wps:wsp>
                                <wps:cNvPr id="194" name="Straight Connector 194"/>
                                <wps:cNvCnPr/>
                                <wps:spPr>
                                  <a:xfrm>
                                    <a:off x="921434" y="689317"/>
                                    <a:ext cx="304800" cy="0"/>
                                  </a:xfrm>
                                  <a:prstGeom prst="line">
                                    <a:avLst/>
                                  </a:prstGeom>
                                  <a:ln>
                                    <a:solidFill>
                                      <a:schemeClr val="tx1"/>
                                    </a:solidFill>
                                  </a:ln>
                                </wps:spPr>
                                <wps:style>
                                  <a:lnRef idx="2">
                                    <a:schemeClr val="dk1"/>
                                  </a:lnRef>
                                  <a:fillRef idx="0">
                                    <a:schemeClr val="dk1"/>
                                  </a:fillRef>
                                  <a:effectRef idx="1">
                                    <a:schemeClr val="dk1"/>
                                  </a:effectRef>
                                  <a:fontRef idx="minor">
                                    <a:schemeClr val="tx1"/>
                                  </a:fontRef>
                                </wps:style>
                                <wps:bodyPr/>
                              </wps:wsp>
                              <wps:wsp>
                                <wps:cNvPr id="195" name="Straight Connector 195"/>
                                <wps:cNvCnPr/>
                                <wps:spPr>
                                  <a:xfrm>
                                    <a:off x="1371600" y="801858"/>
                                    <a:ext cx="304800" cy="0"/>
                                  </a:xfrm>
                                  <a:prstGeom prst="line">
                                    <a:avLst/>
                                  </a:prstGeom>
                                  <a:ln>
                                    <a:solidFill>
                                      <a:schemeClr val="tx1"/>
                                    </a:solidFill>
                                  </a:ln>
                                </wps:spPr>
                                <wps:style>
                                  <a:lnRef idx="2">
                                    <a:schemeClr val="dk1"/>
                                  </a:lnRef>
                                  <a:fillRef idx="0">
                                    <a:schemeClr val="dk1"/>
                                  </a:fillRef>
                                  <a:effectRef idx="1">
                                    <a:schemeClr val="dk1"/>
                                  </a:effectRef>
                                  <a:fontRef idx="minor">
                                    <a:schemeClr val="tx1"/>
                                  </a:fontRef>
                                </wps:style>
                                <wps:bodyPr/>
                              </wps:wsp>
                              <wps:wsp>
                                <wps:cNvPr id="197" name="Straight Connector 197"/>
                                <wps:cNvCnPr/>
                                <wps:spPr>
                                  <a:xfrm flipV="1">
                                    <a:off x="534572" y="689317"/>
                                    <a:ext cx="381000" cy="571500"/>
                                  </a:xfrm>
                                  <a:prstGeom prst="line">
                                    <a:avLst/>
                                  </a:prstGeom>
                                  <a:ln w="9525">
                                    <a:solidFill>
                                      <a:schemeClr val="tx1"/>
                                    </a:solidFill>
                                    <a:prstDash val="dash"/>
                                  </a:ln>
                                </wps:spPr>
                                <wps:style>
                                  <a:lnRef idx="2">
                                    <a:schemeClr val="accent1"/>
                                  </a:lnRef>
                                  <a:fillRef idx="0">
                                    <a:schemeClr val="accent1"/>
                                  </a:fillRef>
                                  <a:effectRef idx="1">
                                    <a:schemeClr val="accent1"/>
                                  </a:effectRef>
                                  <a:fontRef idx="minor">
                                    <a:schemeClr val="tx1"/>
                                  </a:fontRef>
                                </wps:style>
                                <wps:bodyPr/>
                              </wps:wsp>
                              <wps:wsp>
                                <wps:cNvPr id="198" name="Straight Connector 198"/>
                                <wps:cNvCnPr/>
                                <wps:spPr>
                                  <a:xfrm>
                                    <a:off x="541606" y="1266092"/>
                                    <a:ext cx="375578" cy="648000"/>
                                  </a:xfrm>
                                  <a:prstGeom prst="line">
                                    <a:avLst/>
                                  </a:prstGeom>
                                  <a:ln w="9525">
                                    <a:solidFill>
                                      <a:schemeClr val="tx1"/>
                                    </a:solidFill>
                                    <a:prstDash val="dash"/>
                                  </a:ln>
                                </wps:spPr>
                                <wps:style>
                                  <a:lnRef idx="2">
                                    <a:schemeClr val="accent1"/>
                                  </a:lnRef>
                                  <a:fillRef idx="0">
                                    <a:schemeClr val="accent1"/>
                                  </a:fillRef>
                                  <a:effectRef idx="1">
                                    <a:schemeClr val="accent1"/>
                                  </a:effectRef>
                                  <a:fontRef idx="minor">
                                    <a:schemeClr val="tx1"/>
                                  </a:fontRef>
                                </wps:style>
                                <wps:bodyPr/>
                              </wps:wsp>
                              <wps:wsp>
                                <wps:cNvPr id="199" name="Straight Connector 199"/>
                                <wps:cNvCnPr/>
                                <wps:spPr>
                                  <a:xfrm>
                                    <a:off x="1223889" y="689317"/>
                                    <a:ext cx="836295" cy="1080000"/>
                                  </a:xfrm>
                                  <a:prstGeom prst="line">
                                    <a:avLst/>
                                  </a:prstGeom>
                                  <a:ln w="9525">
                                    <a:solidFill>
                                      <a:schemeClr val="tx1"/>
                                    </a:solidFill>
                                    <a:prstDash val="dash"/>
                                  </a:ln>
                                </wps:spPr>
                                <wps:style>
                                  <a:lnRef idx="2">
                                    <a:schemeClr val="accent1"/>
                                  </a:lnRef>
                                  <a:fillRef idx="0">
                                    <a:schemeClr val="accent1"/>
                                  </a:fillRef>
                                  <a:effectRef idx="1">
                                    <a:schemeClr val="accent1"/>
                                  </a:effectRef>
                                  <a:fontRef idx="minor">
                                    <a:schemeClr val="tx1"/>
                                  </a:fontRef>
                                </wps:style>
                                <wps:bodyPr/>
                              </wps:wsp>
                              <wps:wsp>
                                <wps:cNvPr id="202" name="Straight Connector 202"/>
                                <wps:cNvCnPr/>
                                <wps:spPr>
                                  <a:xfrm flipV="1">
                                    <a:off x="541606" y="801858"/>
                                    <a:ext cx="832778" cy="1221252"/>
                                  </a:xfrm>
                                  <a:prstGeom prst="line">
                                    <a:avLst/>
                                  </a:prstGeom>
                                  <a:ln w="9525">
                                    <a:solidFill>
                                      <a:schemeClr val="tx1"/>
                                    </a:solidFill>
                                    <a:prstDash val="dash"/>
                                  </a:ln>
                                </wps:spPr>
                                <wps:style>
                                  <a:lnRef idx="2">
                                    <a:schemeClr val="accent1"/>
                                  </a:lnRef>
                                  <a:fillRef idx="0">
                                    <a:schemeClr val="accent1"/>
                                  </a:fillRef>
                                  <a:effectRef idx="1">
                                    <a:schemeClr val="accent1"/>
                                  </a:effectRef>
                                  <a:fontRef idx="minor">
                                    <a:schemeClr val="tx1"/>
                                  </a:fontRef>
                                </wps:style>
                                <wps:bodyPr/>
                              </wps:wsp>
                              <wps:wsp>
                                <wps:cNvPr id="204" name="Straight Connector 204"/>
                                <wps:cNvCnPr/>
                                <wps:spPr>
                                  <a:xfrm>
                                    <a:off x="1681089" y="801858"/>
                                    <a:ext cx="379095" cy="229382"/>
                                  </a:xfrm>
                                  <a:prstGeom prst="line">
                                    <a:avLst/>
                                  </a:prstGeom>
                                  <a:ln w="9525">
                                    <a:solidFill>
                                      <a:schemeClr val="tx1"/>
                                    </a:solidFill>
                                    <a:prstDash val="dash"/>
                                  </a:ln>
                                </wps:spPr>
                                <wps:style>
                                  <a:lnRef idx="2">
                                    <a:schemeClr val="accent1"/>
                                  </a:lnRef>
                                  <a:fillRef idx="0">
                                    <a:schemeClr val="accent1"/>
                                  </a:fillRef>
                                  <a:effectRef idx="1">
                                    <a:schemeClr val="accent1"/>
                                  </a:effectRef>
                                  <a:fontRef idx="minor">
                                    <a:schemeClr val="tx1"/>
                                  </a:fontRef>
                                </wps:style>
                                <wps:bodyPr/>
                              </wps:wsp>
                            </wpg:grpSp>
                          </wpg:grpSp>
                          <wps:wsp>
                            <wps:cNvPr id="205" name="Straight Connector 205"/>
                            <wps:cNvCnPr/>
                            <wps:spPr>
                              <a:xfrm flipV="1">
                                <a:off x="1758462" y="1146517"/>
                                <a:ext cx="382905" cy="1116000"/>
                              </a:xfrm>
                              <a:prstGeom prst="line">
                                <a:avLst/>
                              </a:prstGeom>
                              <a:ln w="9525">
                                <a:solidFill>
                                  <a:schemeClr val="tx1"/>
                                </a:solidFill>
                                <a:prstDash val="dash"/>
                              </a:ln>
                            </wps:spPr>
                            <wps:style>
                              <a:lnRef idx="2">
                                <a:schemeClr val="accent1"/>
                              </a:lnRef>
                              <a:fillRef idx="0">
                                <a:schemeClr val="accent1"/>
                              </a:fillRef>
                              <a:effectRef idx="1">
                                <a:schemeClr val="accent1"/>
                              </a:effectRef>
                              <a:fontRef idx="minor">
                                <a:schemeClr val="tx1"/>
                              </a:fontRef>
                            </wps:style>
                            <wps:bodyPr/>
                          </wps:wsp>
                        </wpg:grpSp>
                      </wpg:grpSp>
                      <wps:wsp>
                        <wps:cNvPr id="207" name="Text Box 207"/>
                        <wps:cNvSpPr txBox="1"/>
                        <wps:spPr>
                          <a:xfrm>
                            <a:off x="154745" y="1118382"/>
                            <a:ext cx="607695" cy="22542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863C23D" w14:textId="77777777" w:rsidR="00D54772" w:rsidRPr="00B52E6D" w:rsidRDefault="00D54772" w:rsidP="007E3EB6">
                              <w:pPr>
                                <w:ind w:firstLine="0"/>
                                <w:rPr>
                                  <w:sz w:val="20"/>
                                  <w:szCs w:val="20"/>
                                </w:rPr>
                              </w:pPr>
                              <w:r w:rsidRPr="00B52E6D">
                                <w:rPr>
                                  <w:sz w:val="20"/>
                                  <w:szCs w:val="20"/>
                                </w:rPr>
                                <w:t>LUMO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9" name="Text Box 209"/>
                        <wps:cNvSpPr txBox="1"/>
                        <wps:spPr>
                          <a:xfrm>
                            <a:off x="147711" y="1688123"/>
                            <a:ext cx="607695" cy="22542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61F662B" w14:textId="77777777" w:rsidR="00D54772" w:rsidRPr="00B52E6D" w:rsidRDefault="00D54772" w:rsidP="007E3EB6">
                              <w:pPr>
                                <w:ind w:firstLine="0"/>
                                <w:rPr>
                                  <w:sz w:val="20"/>
                                  <w:szCs w:val="20"/>
                                </w:rPr>
                              </w:pPr>
                              <w:r>
                                <w:rPr>
                                  <w:sz w:val="20"/>
                                  <w:szCs w:val="20"/>
                                </w:rPr>
                                <w:t>HO</w:t>
                              </w:r>
                              <w:r w:rsidRPr="00B52E6D">
                                <w:rPr>
                                  <w:sz w:val="20"/>
                                  <w:szCs w:val="20"/>
                                </w:rPr>
                                <w:t>MO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21980358" id="Group 162" o:spid="_x0000_s1115" style="width:210.1pt;height:260.9pt;mso-position-horizontal-relative:char;mso-position-vertical-relative:line" coordsize="2668270,3313430" o:gfxdata="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">
                <v:group id="Group 163" o:spid="_x0000_s1116" style="position:absolute;width:2668270;height:3313430" coordsize="2668270,331343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Zsnhi8IAAADcAAAADwAA&#10;AAAAAAAAAAAAAACpAgAAZHJzL2Rvd25yZXYueG1sUEsFBgAAAAAEAAQA+gAAAJgDAAAAAA==&#10;">
                  <v:line id="Straight Connector 164" o:spid="_x0000_s1117" style="position:absolute;flip:y;visibility:visible;mso-wrap-style:square" from="1294228,1906172" to="2128618,2014172"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aGl+9MEAAADcAAAADwAAAGRycy9kb3ducmV2LnhtbERP32vCMBB+H/g/hBP2NlOHlFGNIoJD&#10;GQymgq9HczbV5lKS2Nb99ctgsLf7+H7eYjXYRnTkQ+1YwXSSgSAuna65UnA6bl/eQISIrLFxTAoe&#10;FGC1HD0tsNCu5y/qDrESKYRDgQpMjG0hZSgNWQwT1xIn7uK8xZigr6T22Kdw28jXLMulxZpTg8GW&#10;NobK2+FuFfS534d3+92bz8tZE027j+ujU+p5PKznICIN8V/8597pND+fwe8z6QK5/AE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BoaX70wQAAANwAAAAPAAAAAAAAAAAAAAAA&#10;AKECAABkcnMvZG93bnJldi54bWxQSwUGAAAAAAQABAD5AAAAjwMAAAAA&#10;" strokecolor="black [3213]">
                    <v:stroke dashstyle="dash" joinstyle="miter"/>
                  </v:line>
                  <v:group id="Group 169" o:spid="_x0000_s1118" style="position:absolute;width:2668270;height:3313430" coordsize="2668270,331343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Ach1mHDAAAA3AAAAA8A&#10;AAAAAAAAAAAAAAAAqQIAAGRycy9kb3ducmV2LnhtbFBLBQYAAAAABAAEAPoAAACZAwAAAAA=&#10;">
                    <v:group id="Group 170" o:spid="_x0000_s1119" style="position:absolute;width:2668270;height:3313430" coordsize="2668270,3313723"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BPC6SHGAAAA3AAA&#10;AA8AAAAAAAAAAAAAAAAAqQIAAGRycy9kb3ducmV2LnhtbFBLBQYAAAAABAAEAPoAAACcAwAAAAA=&#10;">
                      <v:rect id="Rectangle 171" o:spid="_x0000_s1120" style="position:absolute;width:2668270;height:3200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" filled="f" strokecolor="black [3213]" strokeweight=".5pt"/>
                      <v:group id="Group 172" o:spid="_x0000_s1121" style="position:absolute;left:70339;top:105508;width:2593242;height:3208215" coordsize="2593242,320821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jFzSzcIAAADcAAAADwAA&#10;AAAAAAAAAAAAAACpAgAAZHJzL2Rvd25yZXYueG1sUEsFBgAAAAAEAAQA+gAAAJgDAAAAAA==&#10;">
                        <v:shapetype id="_x0000_t32" coordsize="21600,21600" o:spt="32" o:oned="t" path="m0,0l21600,21600e" filled="f">
                          <v:path arrowok="t" fillok="f" o:connecttype="none"/>
                          <o:lock v:ext="edit" shapetype="t"/>
                        </v:shapetype>
                        <v:shape id="Straight Arrow Connector 173" o:spid="_x0000_s1122" type="#_x0000_t32" style="position:absolute;width:0;height:30861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KoU4xMYAAADcAAAADwAAAGRycy9kb3ducmV2LnhtbERP22rCQBB9L/Qflin0peimEVSiq9RC&#10;oVJL8YLg25Adk7TZ2bC7jalf3xUE3+ZwrjOdd6YWLTlfWVbw3E9AEOdWV1wo2G3femMQPiBrrC2T&#10;gj/yMJ/d300x0/bEa2o3oRAxhH2GCsoQmkxKn5dk0PdtQxy5o3UGQ4SukNrhKYabWqZJMpQGK44N&#10;JTb0WlL+s/k1Cr4G6fBzuT6P3dPhsFx8LPar9jtV6vGhe5mACNSFm/jqftdx/mgAl2fiBXL2Dw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CqFOMTGAAAA3AAAAA8AAAAAAAAA&#10;AAAAAAAAoQIAAGRycy9kb3ducmV2LnhtbFBLBQYAAAAABAAEAPkAAACUAwAAAAA=&#10;" strokecolor="black [3213]" strokeweight="1pt">
                          <v:stroke endarrow="block" joinstyle="miter"/>
                        </v:shape>
                        <v:line id="Straight Connector 174" o:spid="_x0000_s1123" style="position:absolute;visibility:visible;mso-wrap-style:square" from="77372,1491175" to="2439572,149117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3AvjMIAAADcAAAADwAAAGRycy9kb3ducmV2LnhtbERPTWsCMRC9F/ofwhR606xtsbo1Smmx&#10;qDetB71NN+Nm2c0kbKKu/94IQm/zeJ8zmXW2ESdqQ+VYwaCfgSAunK64VLD9nfdGIEJE1tg4JgUX&#10;CjCbPj5MMNfuzGs6bWIpUgiHHBWYGH0uZSgMWQx954kTd3CtxZhgW0rd4jmF20a+ZNlQWqw4NRj0&#10;9GWoqDdHq2C8WNL3n3eFv2S1+Vntd6/b2in1/NR9foCI1MV/8d290Gn++xvcnkkXyOkV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E3AvjMIAAADcAAAADwAAAAAAAAAAAAAA&#10;AAChAgAAZHJzL2Rvd25yZXYueG1sUEsFBgAAAAAEAAQA+QAAAJADAAAAAA==&#10;" strokecolor="black [3213]" strokeweight="1pt">
                          <v:stroke dashstyle="dash" joinstyle="miter"/>
                        </v:line>
                        <v:shape id="Text Box 175" o:spid="_x0000_s1124" type="#_x0000_t202" style="position:absolute;left:77372;top:2862775;width:2515870;height:3454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" filled="f" stroked="f">
                          <v:textbox>
                            <w:txbxContent>
                              <w:p w14:paraId="16500F33" w14:textId="77777777" w:rsidR="00D54772" w:rsidRDefault="00D54772" w:rsidP="007E3EB6">
                                <w:pPr>
                                  <w:ind w:firstLine="0"/>
                                </w:pPr>
                                <w:r>
                                  <w:t>Protein          Interaction</w:t>
                                </w:r>
                                <w:r>
                                  <w:tab/>
                                  <w:t>Ligand</w:t>
                                </w:r>
                              </w:p>
                            </w:txbxContent>
                          </v:textbox>
                        </v:shape>
                        <v:line id="Straight Connector 176" o:spid="_x0000_s1125" style="position:absolute;visibility:visible;mso-wrap-style:square" from="232117,1259058" to="536917,125905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MRgb1sEAAADcAAAADwAAAGRycy9kb3ducmV2LnhtbERPzWrCQBC+F3yHZQRvdVItUaKrlELF&#10;k6XqA4zZMYnNzobs1kSfvlsoeJuP73eW697W6sqtr5xoeBknoFhyZyopNBwPH89zUD6QGKqdsIYb&#10;e1ivBk9Lyozr5Iuv+1CoGCI+Iw1lCE2G6POSLfmxa1gid3atpRBhW6BpqYvhtsZJkqRoqZLYUFLD&#10;7yXn3/sfq8FOt8ku7Sa7GvPL5iR3xNfpp9ajYf+2ABW4Dw/xv3tr4vxZCn/PxAtw9Qs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AxGBvWwQAAANwAAAAPAAAAAAAAAAAAAAAA&#10;AKECAABkcnMvZG93bnJldi54bWxQSwUGAAAAAAQABAD5AAAAjwMAAAAA&#10;" strokecolor="black [3213]" strokeweight="1pt">
                          <v:stroke joinstyle="miter"/>
                        </v:line>
                        <v:group id="Group 180" o:spid="_x0000_s1126" style="position:absolute;left:232117;top:1828800;width:304800;height:421005" coordsize="304800,42100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JheZBsUAAADcAAAA&#10;DwAAAAAAAAAAAAAAAACpAgAAZHJzL2Rvd25yZXYueG1sUEsFBgAAAAAEAAQA+gAAAJsDAAAAAA==&#10;">
                          <v:line id="Straight Connector 181" o:spid="_x0000_s1127" style="position:absolute;visibility:visible;mso-wrap-style:square" from="0,189913" to="304800,18991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yTzhcEAAADcAAAADwAAAGRycy9kb3ducmV2LnhtbERPzWrCQBC+C32HZQredKIWkdRNKIWK&#10;J0vVB5hmxyQ2Oxuyq4k+vVso9DYf3++s88E26sqdr51omE0TUCyFM7WUGo6Hj8kKlA8khhonrOHG&#10;HvLsabSm1Lhevvi6D6WKIeJT0lCF0KaIvqjYkp+6liVyJ9dZChF2JZqO+hhuG5wnyRIt1RIbKmr5&#10;veLiZ3+xGuxim+yW/XzXYHHefMsd8WXxqfX4eXh7BRV4CP/iP/fWxPmrGfw+Ey/A7AE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CLJPOFwQAAANwAAAAPAAAAAAAAAAAAAAAA&#10;AKECAABkcnMvZG93bnJldi54bWxQSwUGAAAAAAQABAD5AAAAjwMAAAAA&#10;" strokecolor="black [3213]" strokeweight="1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2" o:spid="_x0000_s1128" type="#_x0000_t75" style="position:absolute;left:63304;width:190500;height:42100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A1Q&#10;eWbDAAAA3AAAAA8AAABkcnMvZG93bnJldi54bWxET99rwjAQfhf2P4QTfNNUGeI6o4igU0RwdQMf&#10;j+Zs65JLaaLW/34ZCHu7j+/nTeetNeJGja8cKxgOEhDEudMVFwq+jqv+BIQPyBqNY1LwIA/z2Utn&#10;iql2d/6kWxYKEUPYp6igDKFOpfR5SRb9wNXEkTu7xmKIsCmkbvAew62RoyQZS4sVx4YSa1qWlP9k&#10;V6tgbdrvcbG97Ozh7cPsjsvTPru+KtXrtot3EIHa8C9+ujc6zp+M4O+ZeIGc/QI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DVB5ZsMAAADcAAAADwAAAAAAAAAAAAAAAACcAgAA&#10;ZHJzL2Rvd25yZXYueG1sUEsFBgAAAAAEAAQA9wAAAIwDAAAAAA==&#10;">
                            <v:imagedata r:id="rId81" o:title=""/>
                            <v:path arrowok="t"/>
                          </v:shape>
                        </v:group>
                        <v:line id="Straight Connector 183" o:spid="_x0000_s1129" style="position:absolute;visibility:visible;mso-wrap-style:square" from="2060917,1033975" to="2365717,103397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LrIacEAAADcAAAADwAAAGRycy9kb3ducmV2LnhtbERPzWrCQBC+C77DMkJvOqkRkdRVimDx&#10;pKh9gGl2mkSzsyG7NWmfvisI3ubj+53lure1unHrKycaXicJKJbcmUoKDZ/n7XgBygcSQ7UT1vDL&#10;Htar4WBJmXGdHPl2CoWKIeIz0lCG0GSIPi/Zkp+4hiVy3661FCJsCzQtdTHc1jhNkjlaqiQ2lNTw&#10;puT8evqxGmy6S/bzbrqvMb98fMkf4iw9aP0y6t/fQAXuw1P8cO9MnL9I4f5MvABX/w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AUushpwQAAANwAAAAPAAAAAAAAAAAAAAAA&#10;AKECAABkcnMvZG93bnJldi54bWxQSwUGAAAAAAQABAD5AAAAjwMAAAAA&#10;" strokecolor="black [3213]" strokeweight="1pt">
                          <v:stroke joinstyle="miter"/>
                        </v:line>
                        <v:group id="Group 184" o:spid="_x0000_s1130" style="position:absolute;left:2060917;top:1596683;width:304800;height:421005" coordsize="304800,42100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ZLJ8FxAAAANwAAAAP&#10;AAAAAAAAAAAAAAAAAKkCAABkcnMvZG93bnJldi54bWxQSwUGAAAAAAQABAD6AAAAmgMAAAAA&#10;">
                          <v:line id="Straight Connector 185" o:spid="_x0000_s1131" style="position:absolute;visibility:visible;mso-wrap-style:square" from="0,189913" to="304800,18991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9B/1hsIAAADcAAAADwAAAGRycy9kb3ducmV2LnhtbERPzWrCQBC+C32HZQq96aRaRVI3oRQq&#10;nhS1DzDNTpO02dmQXU3ap3cFwdt8fL+zygfbqDN3vnai4XmSgGIpnKml1PB5/BgvQflAYqhxwhr+&#10;2EOePYxWlBrXy57Ph1CqGCI+JQ1VCG2K6IuKLfmJa1ki9+06SyHCrkTTUR/DbYPTJFmgpVpiQ0Ut&#10;v1dc/B5OVoOdbZLtop9uGyx+1l/yj/gy22n99Di8vYIKPIS7+ObemDh/OYfrM/ECzC4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9B/1hsIAAADcAAAADwAAAAAAAAAAAAAA&#10;AAChAgAAZHJzL2Rvd25yZXYueG1sUEsFBgAAAAAEAAQA+QAAAJADAAAAAA==&#10;" strokecolor="black [3213]" strokeweight="1pt">
                            <v:stroke joinstyle="miter"/>
                          </v:line>
                          <v:shape id="Picture 186" o:spid="_x0000_s1132" type="#_x0000_t75" style="position:absolute;left:63304;width:190500;height:42100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HJr&#10;f2XDAAAA3AAAAA8AAABkcnMvZG93bnJldi54bWxET99rwjAQfh/sfwg32NtMFSmuGkUEdSKDrSr4&#10;eDS3tjO5lCZq/e+NMNjbfXw/bzLrrBEXan3tWEG/l4AgLpyuuVSw3y3fRiB8QNZoHJOCG3mYTZ+f&#10;Jphpd+VvuuShFDGEfYYKqhCaTEpfVGTR91xDHLkf11oMEbal1C1eY7g1cpAkqbRYc2yosKFFRcUp&#10;P1sFK9Md0nLzu7Vf72uz3S2On/l5qNTrSzcfgwjUhX/xn/tDx/mjFB7PxAvk9A4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cmt/ZcMAAADcAAAADwAAAAAAAAAAAAAAAACcAgAA&#10;ZHJzL2Rvd25yZXYueG1sUEsFBgAAAAAEAAQA9wAAAIwDAAAAAA==&#10;">
                            <v:imagedata r:id="rId81" o:title=""/>
                            <v:path arrowok="t"/>
                          </v:shape>
                        </v:group>
                        <v:group id="Group 187" o:spid="_x0000_s1133" style="position:absolute;left:914400;top:1716258;width:304800;height:421005" coordsize="304800,42100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Cp/gFyxAAAANwAAAAP&#10;AAAAAAAAAAAAAAAAAKkCAABkcnMvZG93bnJldi54bWxQSwUGAAAAAAQABAD6AAAAmgMAAAAA&#10;">
                          <v:line id="Straight Connector 188" o:spid="_x0000_s1134" style="position:absolute;visibility:visible;mso-wrap-style:square" from="0,189913" to="304800,18991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Gh5aGMQAAADcAAAADwAAAGRycy9kb3ducmV2LnhtbESPwW7CQAxE75X6DytX6q04BYRQYEGo&#10;UitOVNB+gMmaJJD1RtktSfv19QGJm60Zzzwv14NvzJW7WAex8DrKwLAUwdVSWvj+en+Zg4mJxFET&#10;hC38coT16vFhSbkLvez5ekil0RCJOVmoUmpzxFhU7CmOQsui2il0npKuXYmuo17DfYPjLJuhp1q0&#10;oaKW3youLocfb8FPttlu1o93DRbnj6P8IU4nn9Y+Pw2bBZjEQ7qbb9dbp/hzpdVndAJc/QM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aHloYxAAAANwAAAAPAAAAAAAAAAAA&#10;AAAAAKECAABkcnMvZG93bnJldi54bWxQSwUGAAAAAAQABAD5AAAAkgMAAAAA&#10;" strokecolor="black [3213]" strokeweight="1pt">
                            <v:stroke joinstyle="miter"/>
                          </v:line>
                          <v:shape id="Picture 190" o:spid="_x0000_s1135" type="#_x0000_t75" style="position:absolute;left:63304;width:190500;height:42100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">
                            <v:imagedata r:id="rId81" o:title=""/>
                            <v:path arrowok="t"/>
                          </v:shape>
                        </v:group>
                        <v:group id="Group 191" o:spid="_x0000_s1136" style="position:absolute;left:1371600;top:1948375;width:304800;height:421005" coordsize="304800,42100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DMgqpAxAAAANwAAAAP&#10;AAAAAAAAAAAAAAAAAKkCAABkcnMvZG93bnJldi54bWxQSwUGAAAAAAQABAD6AAAAmgMAAAAA&#10;">
                          <v:line id="Straight Connector 192" o:spid="_x0000_s1137" style="position:absolute;visibility:visible;mso-wrap-style:square" from="0,189913" to="304800,18991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7L8EAAADcAAAADwAAAGRycy9kb3ducmV2LnhtbERPzWrCQBC+C77DMkJvOjEWqdFVRGjx&#10;ZKn1AcbsmESzsyG7NWmfvlsoeJuP73dWm97W6s6tr5xomE4SUCy5M5UUGk6fr+MXUD6QGKqdsIZv&#10;9rBZDwcryozr5IPvx1CoGCI+Iw1lCE2G6POSLfmJa1gid3GtpRBhW6BpqYvhtsY0SeZoqZLYUFLD&#10;u5Lz2/HLarCzfXKYd+mhxvz6dpYfxOfZu9ZPo367BBW4Dw/xv3tv4vxFCn/PxAtw/Qs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D+L/svwQAAANwAAAAPAAAAAAAAAAAAAAAA&#10;AKECAABkcnMvZG93bnJldi54bWxQSwUGAAAAAAQABAD5AAAAjwMAAAAA&#10;" strokecolor="black [3213]" strokeweight="1pt">
                            <v:stroke joinstyle="miter"/>
                          </v:line>
                          <v:shape id="Picture 193" o:spid="_x0000_s1138" type="#_x0000_t75" style="position:absolute;left:63304;width:190500;height:42100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OfF&#10;SiDEAAAA3AAAAA8AAABkcnMvZG93bnJldi54bWxET99rwjAQfh/4P4QT9qapm4jtjDKEbYoIrm6w&#10;x6O5tXXJpTRR639vBGFv9/H9vNmis0acqPW1YwWjYQKCuHC65lLB1/5tMAXhA7JG45gUXMjDYt57&#10;mGGm3Zk/6ZSHUsQQ9hkqqEJoMil9UZFFP3QNceR+XWsxRNiWUrd4juHWyKckmUiLNceGChtaVlT8&#10;5Uer4N1035NyfdjYXfphNvvlzzY/jpV67HevLyACdeFffHevdJyfPsPtmXiBnF8B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OfFSiDEAAAA3AAAAA8AAAAAAAAAAAAAAAAAnAIA&#10;AGRycy9kb3ducmV2LnhtbFBLBQYAAAAABAAEAPcAAACNAwAAAAA=&#10;">
                            <v:imagedata r:id="rId81" o:title=""/>
                            <v:path arrowok="t"/>
                          </v:shape>
                        </v:group>
                        <v:line id="Straight Connector 194" o:spid="_x0000_s1139" style="position:absolute;visibility:visible;mso-wrap-style:square" from="921434,689317" to="1226234,68931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orGwMEAAADcAAAADwAAAGRycy9kb3ducmV2LnhtbERP22rCQBB9F/oPyxR800lVxKauUgTF&#10;J8XLB0yz0yRtdjZkVxP79V1B8G0O5zrzZWcrdeXGl040vA0TUCyZM6XkGs6n9WAGygcSQ5UT1nBj&#10;D8vFS29OqXGtHPh6DLmKIeJT0lCEUKeIPivYkh+6miVy366xFCJscjQNtTHcVjhKkilaKiU2FFTz&#10;quDs93ixGux4m+ym7WhXYfaz+ZI/xMl4r3X/tfv8ABW4C0/xw701cf77BO7PxAtw8Q8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AeisbAwQAAANwAAAAPAAAAAAAAAAAAAAAA&#10;AKECAABkcnMvZG93bnJldi54bWxQSwUGAAAAAAQABAD5AAAAjwMAAAAA&#10;" strokecolor="black [3213]" strokeweight="1pt">
                          <v:stroke joinstyle="miter"/>
                        </v:line>
                        <v:line id="Straight Connector 195" o:spid="_x0000_s1140" style="position:absolute;visibility:visible;mso-wrap-style:square" from="1371600,801858" to="1676400,80185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cZjW8IAAADcAAAADwAAAGRycy9kb3ducmV2LnhtbERPzWrCQBC+C77DMoI3nVSttKmrlILi&#10;SdH2AabZaZI2Oxuyq4k+vSsUvM3H9zuLVWcrdebGl040PI0TUCyZM6XkGr4+16MXUD6QGKqcsIYL&#10;e1gt+70Fpca1cuDzMeQqhohPSUMRQp0i+qxgS37sapbI/bjGUoiwydE01MZwW+EkSeZoqZTYUFDN&#10;HwVnf8eT1WCn22Q3bye7CrPfzbdcEWfTvdbDQff+BipwFx7if/fWxPmvz3B/Jl6Ayxs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ccZjW8IAAADcAAAADwAAAAAAAAAAAAAA&#10;AAChAgAAZHJzL2Rvd25yZXYueG1sUEsFBgAAAAAEAAQA+QAAAJADAAAAAA==&#10;" strokecolor="black [3213]" strokeweight="1pt">
                          <v:stroke joinstyle="miter"/>
                        </v:line>
                        <v:line id="Straight Connector 197" o:spid="_x0000_s1141" style="position:absolute;flip:y;visibility:visible;mso-wrap-style:square" from="534572,689317" to="915572,126081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rW6QpMIAAADcAAAADwAAAGRycy9kb3ducmV2LnhtbERP32vCMBB+H+x/CDfY25rqg3OdUcZA&#10;mQwEdbDXozmbbs2lJLGt/vVGEHy7j+/nzRaDbURHPtSOFYyyHARx6XTNlYKf/fJlCiJEZI2NY1Jw&#10;ogCL+ePDDAvtet5St4uVSCEcClRgYmwLKUNpyGLIXEucuIPzFmOCvpLaY5/CbSPHeT6RFmtODQZb&#10;+jRU/u+OVkE/8euwsufebA6/mmjUff+dOqWen4aPdxCRhngX39xfOs1/e4XrM+kCOb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rW6QpMIAAADcAAAADwAAAAAAAAAAAAAA&#10;AAChAgAAZHJzL2Rvd25yZXYueG1sUEsFBgAAAAAEAAQA+QAAAJADAAAAAA==&#10;" strokecolor="black [3213]">
                          <v:stroke dashstyle="dash" joinstyle="miter"/>
                        </v:line>
                        <v:line id="Straight Connector 198" o:spid="_x0000_s1142" style="position:absolute;visibility:visible;mso-wrap-style:square" from="541606,1266092" to="917184,1914092"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HTNTsYAAADcAAAADwAAAGRycy9kb3ducmV2LnhtbESPT2/CMAzF70j7DpEn7YJGOg78KQQ0&#10;gRBspw124Gga01ZrnC7JoPv28wGJm633/N7P82XnGnWhEGvPBl4GGSjiwtuaSwNfh83zBFRMyBYb&#10;z2TgjyIsFw+9OebWX/mTLvtUKgnhmKOBKqU21zoWFTmMA98Si3b2wWGSNZTaBrxKuGv0MMtG2mHN&#10;0lBhS6uKiu/9rzPwtq1XkT/W7+PTtN00o/74pzwGY54eu9cZqERduptv1zsr+FOhlWdkAr34Bw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HB0zU7GAAAA3AAAAA8AAAAAAAAA&#10;AAAAAAAAoQIAAGRycy9kb3ducmV2LnhtbFBLBQYAAAAABAAEAPkAAACUAwAAAAA=&#10;" strokecolor="black [3213]">
                          <v:stroke dashstyle="dash" joinstyle="miter"/>
                        </v:line>
                        <v:line id="Straight Connector 199" o:spid="_x0000_s1143" style="position:absolute;visibility:visible;mso-wrap-style:square" from="1223889,689317" to="2060184,176931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zho1cQAAADcAAAADwAAAGRycy9kb3ducmV2LnhtbERPPW/CMBDdK/EfrEPqUoFDB2hSTIRS&#10;oVImCgyM1/hIIuJzarsQ/n2NVKnbPb3Pm+e9acWFnG8sK5iMExDEpdUNVwoO+9XoBYQPyBpby6Tg&#10;Rh7yxeBhjpm2V/6kyy5UIoawz1BBHUKXSenLmgz6se2II3eyzmCI0FVSO7zGcNPK5ySZSoMNx4Ya&#10;OypqKs+7H6Pg470pPG/fNrOvtFu106fZd3V0Sj0O++UriEB9+Bf/udc6zk9TuD8TL5CLX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fOGjVxAAAANwAAAAPAAAAAAAAAAAA&#10;AAAAAKECAABkcnMvZG93bnJldi54bWxQSwUGAAAAAAQABAD5AAAAkgMAAAAA&#10;" strokecolor="black [3213]">
                          <v:stroke dashstyle="dash" joinstyle="miter"/>
                        </v:line>
                        <v:line id="Straight Connector 202" o:spid="_x0000_s1144" style="position:absolute;flip:y;visibility:visible;mso-wrap-style:square" from="541606,801858" to="1374384,202311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jjbHx8QAAADcAAAADwAAAGRycy9kb3ducmV2LnhtbESPwWrDMBBE74H+g9hCb4lsH0Jxo5gQ&#10;aEkIFJoGel2sjeXEWhlJsZ1+fVUo9DjMzBtmVU22EwP50DpWkC8yEMS10y03Ck6fr/NnECEia+wc&#10;k4I7BajWD7MVltqN/EHDMTYiQTiUqMDE2JdShtqQxbBwPXHyzs5bjEn6RmqPY4LbThZZtpQWW04L&#10;BnvaGqqvx5tVMC79PrzZ79G8n780UT4cLvdBqafHafMCItIU/8N/7Z1WUGQF/J5JR0Cuf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ONsfHxAAAANwAAAAPAAAAAAAAAAAA&#10;AAAAAKECAABkcnMvZG93bnJldi54bWxQSwUGAAAAAAQABAD5AAAAkgMAAAAA&#10;" strokecolor="black [3213]">
                          <v:stroke dashstyle="dash" joinstyle="miter"/>
                        </v:line>
                        <v:line id="Straight Connector 204" o:spid="_x0000_s1145" style="position:absolute;visibility:visible;mso-wrap-style:square" from="1681089,801858" to="2060184,103124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whYzsMYAAADcAAAADwAAAGRycy9kb3ducmV2LnhtbESPT2vCQBTE74LfYXmFXkQ3FVGbZiPF&#10;IlZP/jv0+Jp9TYLZt+nuVtNv3y0IHoeZ+Q2TLTrTiAs5X1tW8DRKQBAXVtdcKjgdV8M5CB+QNTaW&#10;ScEveVjk/V6GqbZX3tPlEEoRIexTVFCF0KZS+qIig35kW+LofVlnMETpSqkdXiPcNHKcJFNpsOa4&#10;UGFLy4qK8+HHKNis66Xn3dt29vncrprpYPZdfjilHh+61xcQgbpwD9/a71rBOJnA/5l4BGT+Bw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MIWM7DGAAAA3AAAAA8AAAAAAAAA&#10;AAAAAAAAoQIAAGRycy9kb3ducmV2LnhtbFBLBQYAAAAABAAEAPkAAACUAwAAAAA=&#10;" strokecolor="black [3213]">
                          <v:stroke dashstyle="dash" joinstyle="miter"/>
                        </v:line>
                      </v:group>
                    </v:group>
                    <v:line id="Straight Connector 205" o:spid="_x0000_s1146" style="position:absolute;flip:y;visibility:visible;mso-wrap-style:square" from="1758462,1146517" to="2141367,226251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Ad9fs8QAAADcAAAADwAAAGRycy9kb3ducmV2LnhtbESP3WoCMRSE74W+QziF3mlWoSKrUUqh&#10;paUg+APeHjbHzermZEnS3dWnN4Lg5TAz3zCLVW9r0ZIPlWMF41EGgrhwuuJSwX73NZyBCBFZY+2Y&#10;FFwowGr5Mlhgrl3HG2q3sRQJwiFHBSbGJpcyFIYshpFriJN3dN5iTNKXUnvsEtzWcpJlU2mx4rRg&#10;sKFPQ8V5+28VdFP/G77ttTPr40ETjdu/06VV6u21/5iDiNTHZ/jR/tEKJtk73M+kIyCXN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B31+zxAAAANwAAAAPAAAAAAAAAAAA&#10;AAAAAKECAABkcnMvZG93bnJldi54bWxQSwUGAAAAAAQABAD5AAAAkgMAAAAA&#10;" strokecolor="black [3213]">
                      <v:stroke dashstyle="dash" joinstyle="miter"/>
                    </v:line>
                  </v:group>
                </v:group>
                <v:shape id="Text Box 207" o:spid="_x0000_s1147" type="#_x0000_t202" style="position:absolute;left:154745;top:1118382;width:607695;height:22542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" filled="f" stroked="f">
                  <v:textbox>
                    <w:txbxContent>
                      <w:p w14:paraId="1863C23D" w14:textId="77777777" w:rsidR="00D54772" w:rsidRPr="00B52E6D" w:rsidRDefault="00D54772" w:rsidP="007E3EB6">
                        <w:pPr>
                          <w:ind w:firstLine="0"/>
                          <w:rPr>
                            <w:sz w:val="20"/>
                            <w:szCs w:val="20"/>
                          </w:rPr>
                        </w:pPr>
                        <w:r w:rsidRPr="00B52E6D">
                          <w:rPr>
                            <w:sz w:val="20"/>
                            <w:szCs w:val="20"/>
                          </w:rPr>
                          <w:t>LUMO</w:t>
                        </w:r>
                      </w:p>
                    </w:txbxContent>
                  </v:textbox>
                </v:shape>
                <v:shape id="Text Box 209" o:spid="_x0000_s1148" type="#_x0000_t202" style="position:absolute;left:147711;top:1688123;width:607695;height:22542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" filled="f" stroked="f">
                  <v:textbox>
                    <w:txbxContent>
                      <w:p w14:paraId="461F662B" w14:textId="77777777" w:rsidR="00D54772" w:rsidRPr="00B52E6D" w:rsidRDefault="00D54772" w:rsidP="007E3EB6">
                        <w:pPr>
                          <w:ind w:firstLine="0"/>
                          <w:rPr>
                            <w:sz w:val="20"/>
                            <w:szCs w:val="20"/>
                          </w:rPr>
                        </w:pPr>
                        <w:r>
                          <w:rPr>
                            <w:sz w:val="20"/>
                            <w:szCs w:val="20"/>
                          </w:rPr>
                          <w:t>HO</w:t>
                        </w:r>
                        <w:r w:rsidRPr="00B52E6D">
                          <w:rPr>
                            <w:sz w:val="20"/>
                            <w:szCs w:val="20"/>
                          </w:rPr>
                          <w:t>MO</w:t>
                        </w:r>
                      </w:p>
                    </w:txbxContent>
                  </v:textbox>
                </v:shape>
                <w10:anchorlock/>
              </v:group>
            </w:pict>
          </mc:Fallback>
        </mc:AlternateContent>
      </w:r>
    </w:p>
    <w:p w14:paraId="4879AC1D" w14:textId="5B442FF9" w:rsidR="00A1600C" w:rsidRDefault="00A1600C" w:rsidP="00A1600C">
      <w:pPr>
        <w:pStyle w:val="Caption"/>
      </w:pPr>
      <w:bookmarkStart w:id="127" w:name="_Toc461097876"/>
      <w:bookmarkStart w:id="128" w:name="_Toc466714496"/>
      <w:r>
        <w:t xml:space="preserve">Figure </w:t>
      </w:r>
      <w:r w:rsidR="00B92437">
        <w:fldChar w:fldCharType="begin"/>
      </w:r>
      <w:r w:rsidR="00B92437">
        <w:instrText xml:space="preserve"> SEQ Figure \* ARABIC </w:instrText>
      </w:r>
      <w:r w:rsidR="00B92437">
        <w:fldChar w:fldCharType="separate"/>
      </w:r>
      <w:r w:rsidR="003E7D56">
        <w:t>27</w:t>
      </w:r>
      <w:r w:rsidR="00B92437">
        <w:fldChar w:fldCharType="end"/>
      </w:r>
      <w:r>
        <w:t>. Diagram of frontier molecular orbital interactions.</w:t>
      </w:r>
      <w:bookmarkEnd w:id="127"/>
      <w:bookmarkEnd w:id="128"/>
    </w:p>
    <w:p w14:paraId="7ECCB809" w14:textId="0BCBB28C" w:rsidR="00A1600C" w:rsidRPr="004E5793" w:rsidRDefault="00A1600C" w:rsidP="00A1600C">
      <w:r>
        <w:t xml:space="preserve">As a proof-of-concept, we used the FMO model on ACP4/5 analogues to further characterize the non-covalent interactions identified in our docking studies. By combining our docking studies with the FMO model, the goal of these studies is to quantitatively describe ACP4/5•EcClpP interactions in order to </w:t>
      </w:r>
      <w:r w:rsidR="00B45F89">
        <w:t>predict the effect of structural modification on new ACP4/5 analog</w:t>
      </w:r>
      <w:r w:rsidR="00F546EF">
        <w:t>ue</w:t>
      </w:r>
      <w:r w:rsidR="00B45F89">
        <w:t xml:space="preserve"> activity</w:t>
      </w:r>
      <w:r>
        <w:t>. We postulated that only the MOs close to frontier are involved in major non-covalent interactions with the protein. Thus, the first ten LUMOs and the last ten HOMOs of each compound were calculated using Gaussian 09, providing MO energy levels and electronic distribution</w:t>
      </w:r>
      <w:r w:rsidR="009E0AC9">
        <w:t>s</w:t>
      </w:r>
      <w:r>
        <w:t xml:space="preserve"> of each MO. In order to interpret RD</w:t>
      </w:r>
      <w:r w:rsidRPr="008E789D">
        <w:rPr>
          <w:vertAlign w:val="subscript"/>
        </w:rPr>
        <w:t>25</w:t>
      </w:r>
      <w:r>
        <w:t xml:space="preserve"> differences between similar analogues</w:t>
      </w:r>
      <w:r w:rsidR="009E0AC9">
        <w:t xml:space="preserve">, </w:t>
      </w:r>
      <w:r>
        <w:t>we compared the energy levels and the electronic distribution of MOs on a moiety. For instance, the electronic density of each MO displays the probability of electron distribution within the molecule indicating the atoms or group of atoms more likely to contribute to non-covalent interactions. Along with the electronic distribution, calculated MOs present orbital symmetries</w:t>
      </w:r>
      <w:r w:rsidR="009E0AC9">
        <w:t xml:space="preserve"> that must be complemented by the interacting partner to provide a positive interaction.</w:t>
      </w:r>
    </w:p>
    <w:p w14:paraId="0EBD39DE" w14:textId="75376A61" w:rsidR="00A1600C" w:rsidRPr="00585773" w:rsidRDefault="00A1600C" w:rsidP="0017093C">
      <w:pPr>
        <w:pStyle w:val="Heading3"/>
      </w:pPr>
      <w:bookmarkStart w:id="129" w:name="_Toc466714679"/>
      <w:r w:rsidRPr="00585773">
        <w:lastRenderedPageBreak/>
        <w:t>Methods</w:t>
      </w:r>
      <w:bookmarkEnd w:id="129"/>
    </w:p>
    <w:p w14:paraId="0C61B239" w14:textId="7666B740" w:rsidR="00A1600C" w:rsidRDefault="00A1600C" w:rsidP="00A1600C">
      <w:r>
        <w:t>Calculations were performed using the Gaussian 09 suite.</w:t>
      </w:r>
      <w:r>
        <w:rPr>
          <w:rStyle w:val="EndnoteReference"/>
        </w:rPr>
        <w:endnoteReference w:id="73"/>
      </w:r>
      <w:r>
        <w:t xml:space="preserve"> Geometry optimizations were conducted using the hybrid DFT, M06-2X/def2-TZVP basis set. This basis set is designed to represent non-covalent interactions with high accuracy and reasonable computational cost.</w:t>
      </w:r>
      <w:r>
        <w:rPr>
          <w:rStyle w:val="EndnoteReference"/>
        </w:rPr>
        <w:endnoteReference w:id="74"/>
      </w:r>
      <w:r>
        <w:t xml:space="preserve"> To afford structures with conformations close to a global minimum, every molecule was built using the ACP5 crystal structure.</w:t>
      </w:r>
      <w:r>
        <w:rPr>
          <w:rStyle w:val="EndnoteReference"/>
        </w:rPr>
        <w:endnoteReference w:id="75"/>
      </w:r>
      <w:r>
        <w:t xml:space="preserve"> The minimization calculation</w:t>
      </w:r>
      <w:r w:rsidRPr="009A1705">
        <w:t xml:space="preserve"> was confirmed by </w:t>
      </w:r>
      <w:r>
        <w:t xml:space="preserve">tight convergence optimization criteria and </w:t>
      </w:r>
      <w:r w:rsidRPr="009A1705">
        <w:t xml:space="preserve">vibrational frequency analysis </w:t>
      </w:r>
      <w:r>
        <w:t>was achieved so</w:t>
      </w:r>
      <w:r w:rsidRPr="009A1705">
        <w:t xml:space="preserve"> that only real frequency (i.e., no imaginary frequencies) values were obtained for all geometries</w:t>
      </w:r>
      <w:r>
        <w:t>.</w:t>
      </w:r>
    </w:p>
    <w:p w14:paraId="1AFEED81" w14:textId="77777777" w:rsidR="00A1600C" w:rsidRDefault="00A1600C" w:rsidP="00A1600C">
      <w:r>
        <w:t>Throughout the study, MOs are represented as red and green lobes to visualize the electronic properties of the compounds. Population analysis was used to quantify the electronic distribution of each MO on molecules.</w:t>
      </w:r>
    </w:p>
    <w:p w14:paraId="40EA3B90" w14:textId="1AE42126" w:rsidR="00A1600C" w:rsidRDefault="00A1600C" w:rsidP="00A1600C">
      <w:r>
        <w:t xml:space="preserve">Since calculation of EcClpP </w:t>
      </w:r>
      <w:r w:rsidR="00A82727">
        <w:t>MOs would be very</w:t>
      </w:r>
      <w:r>
        <w:t xml:space="preserve"> computationally expensive</w:t>
      </w:r>
      <w:r w:rsidR="00A82727">
        <w:t xml:space="preserve"> and time intensive</w:t>
      </w:r>
      <w:r>
        <w:t xml:space="preserve"> with Gaussian 09, we could not obtain </w:t>
      </w:r>
      <w:r w:rsidR="00904E50">
        <w:t xml:space="preserve">whole protein </w:t>
      </w:r>
      <w:r>
        <w:t xml:space="preserve">EcClpP FMOs. However, we calculated the FMOs </w:t>
      </w:r>
      <w:r w:rsidR="00A82727">
        <w:t xml:space="preserve">of individual </w:t>
      </w:r>
      <w:r>
        <w:t>residues involved in interactions to illustrate MO complementarity.</w:t>
      </w:r>
      <w:r w:rsidR="00A02463">
        <w:t xml:space="preserve"> This represents a first approximation a</w:t>
      </w:r>
      <w:r w:rsidR="00F858AF">
        <w:t>pproach to test our hypothesis.</w:t>
      </w:r>
    </w:p>
    <w:p w14:paraId="74FBEB03" w14:textId="77777777" w:rsidR="00A1600C" w:rsidRPr="00E927B5" w:rsidRDefault="00A1600C" w:rsidP="0017093C">
      <w:pPr>
        <w:pStyle w:val="Heading3"/>
      </w:pPr>
      <w:bookmarkStart w:id="130" w:name="_Toc466714680"/>
      <w:r w:rsidRPr="00E927B5">
        <w:t xml:space="preserve">Results and </w:t>
      </w:r>
      <w:r>
        <w:t>D</w:t>
      </w:r>
      <w:r w:rsidRPr="00E927B5">
        <w:t>iscussion</w:t>
      </w:r>
      <w:bookmarkEnd w:id="130"/>
    </w:p>
    <w:p w14:paraId="7F73BAE9" w14:textId="77777777" w:rsidR="00A1600C" w:rsidRPr="007E3EB6" w:rsidRDefault="00A1600C" w:rsidP="00840DA5">
      <w:pPr>
        <w:pStyle w:val="Heading4"/>
      </w:pPr>
      <w:bookmarkStart w:id="131" w:name="_Toc461103069"/>
      <w:bookmarkStart w:id="132" w:name="_Toc466714681"/>
      <w:r w:rsidRPr="007E3EB6">
        <w:t xml:space="preserve">Phenyl </w:t>
      </w:r>
      <w:r w:rsidRPr="00840DA5">
        <w:t>Moiety</w:t>
      </w:r>
      <w:r w:rsidRPr="007E3EB6">
        <w:t xml:space="preserve"> Analysis</w:t>
      </w:r>
      <w:bookmarkEnd w:id="131"/>
      <w:bookmarkEnd w:id="132"/>
    </w:p>
    <w:p w14:paraId="15D68158" w14:textId="77777777" w:rsidR="00A1600C" w:rsidRPr="007E3EB6" w:rsidRDefault="00A1600C" w:rsidP="00840DA5">
      <w:pPr>
        <w:pStyle w:val="Heading5"/>
      </w:pPr>
      <w:bookmarkStart w:id="133" w:name="_Toc466714682"/>
      <w:r w:rsidRPr="00840DA5">
        <w:t>Halogen</w:t>
      </w:r>
      <w:r w:rsidRPr="007E3EB6">
        <w:t xml:space="preserve"> Bonding</w:t>
      </w:r>
      <w:bookmarkEnd w:id="133"/>
    </w:p>
    <w:p w14:paraId="612CDAD1" w14:textId="62881554" w:rsidR="00A1600C" w:rsidRDefault="00A1600C" w:rsidP="00A1600C">
      <w:r>
        <w:t xml:space="preserve">As previously discussed, the interaction between the </w:t>
      </w:r>
      <w:r w:rsidRPr="00436CA9">
        <w:rPr>
          <w:i/>
        </w:rPr>
        <w:t>p</w:t>
      </w:r>
      <w:r w:rsidR="00F858AF">
        <w:rPr>
          <w:i/>
        </w:rPr>
        <w:t>ara</w:t>
      </w:r>
      <w:r>
        <w:t>-substituent and the Thr79 side chain oxygen appears to be most favorable when a halogen bond</w:t>
      </w:r>
      <w:r w:rsidR="00F67E0A">
        <w:t xml:space="preserve"> is possible</w:t>
      </w:r>
      <w:r>
        <w:t>. In order to understand the selectivity toward</w:t>
      </w:r>
      <w:r w:rsidR="00F67E0A">
        <w:t>s</w:t>
      </w:r>
      <w:r>
        <w:t xml:space="preserve"> halogens, the electronic properties of the 4-halobenzene analogues (</w:t>
      </w:r>
      <w:r w:rsidR="00F67E0A" w:rsidRPr="00436CA9">
        <w:rPr>
          <w:b/>
        </w:rPr>
        <w:t>7</w:t>
      </w:r>
      <w:r w:rsidR="00F67E0A">
        <w:t xml:space="preserve">, </w:t>
      </w:r>
      <w:r w:rsidRPr="00E927B5">
        <w:rPr>
          <w:b/>
        </w:rPr>
        <w:t>13</w:t>
      </w:r>
      <w:r>
        <w:t xml:space="preserve">, </w:t>
      </w:r>
      <w:r w:rsidRPr="00E927B5">
        <w:rPr>
          <w:b/>
        </w:rPr>
        <w:t>15</w:t>
      </w:r>
      <w:r>
        <w:t xml:space="preserve">) were first studied. As </w:t>
      </w:r>
      <w:r w:rsidR="00F67E0A">
        <w:lastRenderedPageBreak/>
        <w:t xml:space="preserve">discussed previously and </w:t>
      </w:r>
      <w:r>
        <w:t>shown in</w:t>
      </w:r>
      <w:r w:rsidR="00F67E0A">
        <w:t xml:space="preserve"> more detail in</w:t>
      </w:r>
      <w:r>
        <w:t xml:space="preserve"> Figure 2</w:t>
      </w:r>
      <w:r w:rsidR="00252821">
        <w:t>8</w:t>
      </w:r>
      <w:r>
        <w:t>, the electrostatic potential (ESP) isosurfaces of halobenzene</w:t>
      </w:r>
      <w:r w:rsidR="00F67E0A">
        <w:t>s</w:t>
      </w:r>
      <w:r>
        <w:t xml:space="preserve"> illustrates the anisotropy of halogens. The </w:t>
      </w:r>
      <w:r>
        <w:sym w:font="Symbol" w:char="F073"/>
      </w:r>
      <w:r w:rsidR="00F858AF">
        <w:t>-hole (red</w:t>
      </w:r>
      <w:r>
        <w:t>) noticeably increases with the halogen size, whereas the su</w:t>
      </w:r>
      <w:r w:rsidR="00F858AF">
        <w:t>rrounding negative charge (blue</w:t>
      </w:r>
      <w:r>
        <w:t>) is constant independently of the halogen size.</w:t>
      </w:r>
    </w:p>
    <w:tbl>
      <w:tblPr>
        <w:tblStyle w:val="TableGrid"/>
        <w:tblW w:w="0" w:type="auto"/>
        <w:tblLook w:val="04A0" w:firstRow="1" w:lastRow="0" w:firstColumn="1" w:lastColumn="0" w:noHBand="0" w:noVBand="1"/>
      </w:tblPr>
      <w:tblGrid>
        <w:gridCol w:w="2003"/>
        <w:gridCol w:w="1852"/>
        <w:gridCol w:w="1962"/>
        <w:gridCol w:w="2081"/>
      </w:tblGrid>
      <w:tr w:rsidR="004B3C67" w14:paraId="69169B3E" w14:textId="77777777" w:rsidTr="00076B6B">
        <w:tc>
          <w:tcPr>
            <w:tcW w:w="1974" w:type="dxa"/>
          </w:tcPr>
          <w:p w14:paraId="6B20CC35" w14:textId="2F867AB4" w:rsidR="00076B6B" w:rsidRDefault="00076B6B" w:rsidP="00A1600C">
            <w:pPr>
              <w:spacing w:line="240" w:lineRule="auto"/>
              <w:ind w:firstLine="0"/>
              <w:jc w:val="center"/>
            </w:pPr>
            <w:r w:rsidRPr="00076B6B">
              <w:rPr>
                <w:lang w:val="en-GB" w:eastAsia="en-GB"/>
              </w:rPr>
              <w:drawing>
                <wp:inline distT="0" distB="0" distL="0" distR="0" wp14:anchorId="551E0589" wp14:editId="7BC73E72">
                  <wp:extent cx="660400" cy="393700"/>
                  <wp:effectExtent l="0" t="0" r="0" b="1270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660400" cy="393700"/>
                          </a:xfrm>
                          <a:prstGeom prst="rect">
                            <a:avLst/>
                          </a:prstGeom>
                        </pic:spPr>
                      </pic:pic>
                    </a:graphicData>
                  </a:graphic>
                </wp:inline>
              </w:drawing>
            </w:r>
          </w:p>
        </w:tc>
        <w:tc>
          <w:tcPr>
            <w:tcW w:w="1974" w:type="dxa"/>
          </w:tcPr>
          <w:p w14:paraId="6446F9AC" w14:textId="710B1E12" w:rsidR="00076B6B" w:rsidRDefault="00076B6B" w:rsidP="00A1600C">
            <w:pPr>
              <w:spacing w:line="240" w:lineRule="auto"/>
              <w:ind w:firstLine="0"/>
              <w:jc w:val="center"/>
            </w:pPr>
            <w:r w:rsidRPr="00076B6B">
              <w:rPr>
                <w:lang w:val="en-GB" w:eastAsia="en-GB"/>
              </w:rPr>
              <w:drawing>
                <wp:inline distT="0" distB="0" distL="0" distR="0" wp14:anchorId="528D84E2" wp14:editId="1A2FC51E">
                  <wp:extent cx="698500" cy="393700"/>
                  <wp:effectExtent l="0" t="0" r="12700" b="1270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698500" cy="393700"/>
                          </a:xfrm>
                          <a:prstGeom prst="rect">
                            <a:avLst/>
                          </a:prstGeom>
                        </pic:spPr>
                      </pic:pic>
                    </a:graphicData>
                  </a:graphic>
                </wp:inline>
              </w:drawing>
            </w:r>
          </w:p>
        </w:tc>
        <w:tc>
          <w:tcPr>
            <w:tcW w:w="1975" w:type="dxa"/>
          </w:tcPr>
          <w:p w14:paraId="11E53565" w14:textId="688EADB8" w:rsidR="00076B6B" w:rsidRDefault="00076B6B" w:rsidP="00A1600C">
            <w:pPr>
              <w:spacing w:line="240" w:lineRule="auto"/>
              <w:ind w:firstLine="0"/>
              <w:jc w:val="center"/>
            </w:pPr>
            <w:r w:rsidRPr="00076B6B">
              <w:rPr>
                <w:lang w:val="en-GB" w:eastAsia="en-GB"/>
              </w:rPr>
              <w:drawing>
                <wp:inline distT="0" distB="0" distL="0" distR="0" wp14:anchorId="44AB4888" wp14:editId="7A0A5754">
                  <wp:extent cx="723900" cy="393700"/>
                  <wp:effectExtent l="0" t="0" r="12700" b="1270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723900" cy="393700"/>
                          </a:xfrm>
                          <a:prstGeom prst="rect">
                            <a:avLst/>
                          </a:prstGeom>
                        </pic:spPr>
                      </pic:pic>
                    </a:graphicData>
                  </a:graphic>
                </wp:inline>
              </w:drawing>
            </w:r>
          </w:p>
        </w:tc>
        <w:tc>
          <w:tcPr>
            <w:tcW w:w="1975" w:type="dxa"/>
          </w:tcPr>
          <w:p w14:paraId="213E2B7A" w14:textId="0960A128" w:rsidR="00076B6B" w:rsidRDefault="00076B6B" w:rsidP="00A1600C">
            <w:pPr>
              <w:spacing w:line="240" w:lineRule="auto"/>
              <w:ind w:firstLine="0"/>
              <w:jc w:val="center"/>
            </w:pPr>
            <w:r w:rsidRPr="00076B6B">
              <w:rPr>
                <w:lang w:val="en-GB" w:eastAsia="en-GB"/>
              </w:rPr>
              <w:drawing>
                <wp:inline distT="0" distB="0" distL="0" distR="0" wp14:anchorId="5B133141" wp14:editId="0A556D86">
                  <wp:extent cx="647700" cy="393700"/>
                  <wp:effectExtent l="0" t="0" r="12700" b="1270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647700" cy="393700"/>
                          </a:xfrm>
                          <a:prstGeom prst="rect">
                            <a:avLst/>
                          </a:prstGeom>
                        </pic:spPr>
                      </pic:pic>
                    </a:graphicData>
                  </a:graphic>
                </wp:inline>
              </w:drawing>
            </w:r>
          </w:p>
        </w:tc>
      </w:tr>
      <w:tr w:rsidR="004B3C67" w14:paraId="7604A54D" w14:textId="77777777" w:rsidTr="00076B6B">
        <w:tc>
          <w:tcPr>
            <w:tcW w:w="1974" w:type="dxa"/>
          </w:tcPr>
          <w:p w14:paraId="234E9502" w14:textId="38D133A4" w:rsidR="00076B6B" w:rsidRDefault="00A14E3F" w:rsidP="00A1600C">
            <w:pPr>
              <w:spacing w:line="240" w:lineRule="auto"/>
              <w:ind w:firstLine="0"/>
              <w:jc w:val="center"/>
            </w:pPr>
            <w:r>
              <w:rPr>
                <w:lang w:val="en-GB" w:eastAsia="en-GB"/>
              </w:rPr>
              <w:drawing>
                <wp:inline distT="0" distB="0" distL="0" distR="0" wp14:anchorId="23C27E8F" wp14:editId="28784279">
                  <wp:extent cx="1027094" cy="900000"/>
                  <wp:effectExtent l="0" t="0" r="0" b="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fbenztop.png"/>
                          <pic:cNvPicPr/>
                        </pic:nvPicPr>
                        <pic:blipFill rotWithShape="1">
                          <a:blip r:embed="rId86" cstate="screen">
                            <a:extLst>
                              <a:ext uri="{28A0092B-C50C-407E-A947-70E740481C1C}">
                                <a14:useLocalDpi xmlns:a14="http://schemas.microsoft.com/office/drawing/2010/main"/>
                              </a:ext>
                            </a:extLst>
                          </a:blip>
                          <a:srcRect/>
                          <a:stretch/>
                        </pic:blipFill>
                        <pic:spPr bwMode="auto">
                          <a:xfrm>
                            <a:off x="0" y="0"/>
                            <a:ext cx="1027094" cy="900000"/>
                          </a:xfrm>
                          <a:prstGeom prst="rect">
                            <a:avLst/>
                          </a:prstGeom>
                          <a:ln>
                            <a:noFill/>
                          </a:ln>
                          <a:extLst>
                            <a:ext uri="{53640926-AAD7-44D8-BBD7-CCE9431645EC}">
                              <a14:shadowObscured xmlns:a14="http://schemas.microsoft.com/office/drawing/2010/main"/>
                            </a:ext>
                          </a:extLst>
                        </pic:spPr>
                      </pic:pic>
                    </a:graphicData>
                  </a:graphic>
                </wp:inline>
              </w:drawing>
            </w:r>
          </w:p>
        </w:tc>
        <w:tc>
          <w:tcPr>
            <w:tcW w:w="1974" w:type="dxa"/>
          </w:tcPr>
          <w:p w14:paraId="18B72E64" w14:textId="7AB4F4DE" w:rsidR="00076B6B" w:rsidRDefault="004B3C67" w:rsidP="00A1600C">
            <w:pPr>
              <w:spacing w:line="240" w:lineRule="auto"/>
              <w:ind w:firstLine="0"/>
              <w:jc w:val="center"/>
            </w:pPr>
            <w:r>
              <w:rPr>
                <w:lang w:val="en-GB" w:eastAsia="en-GB"/>
              </w:rPr>
              <w:drawing>
                <wp:inline distT="0" distB="0" distL="0" distR="0" wp14:anchorId="352F570E" wp14:editId="0D0D3169">
                  <wp:extent cx="1047693" cy="900000"/>
                  <wp:effectExtent l="0" t="0" r="0" b="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clbenztop.png"/>
                          <pic:cNvPicPr/>
                        </pic:nvPicPr>
                        <pic:blipFill rotWithShape="1">
                          <a:blip r:embed="rId87" cstate="screen">
                            <a:extLst>
                              <a:ext uri="{28A0092B-C50C-407E-A947-70E740481C1C}">
                                <a14:useLocalDpi xmlns:a14="http://schemas.microsoft.com/office/drawing/2010/main"/>
                              </a:ext>
                            </a:extLst>
                          </a:blip>
                          <a:srcRect/>
                          <a:stretch/>
                        </pic:blipFill>
                        <pic:spPr bwMode="auto">
                          <a:xfrm>
                            <a:off x="0" y="0"/>
                            <a:ext cx="1047693" cy="900000"/>
                          </a:xfrm>
                          <a:prstGeom prst="rect">
                            <a:avLst/>
                          </a:prstGeom>
                          <a:ln>
                            <a:noFill/>
                          </a:ln>
                          <a:extLst>
                            <a:ext uri="{53640926-AAD7-44D8-BBD7-CCE9431645EC}">
                              <a14:shadowObscured xmlns:a14="http://schemas.microsoft.com/office/drawing/2010/main"/>
                            </a:ext>
                          </a:extLst>
                        </pic:spPr>
                      </pic:pic>
                    </a:graphicData>
                  </a:graphic>
                </wp:inline>
              </w:drawing>
            </w:r>
          </w:p>
        </w:tc>
        <w:tc>
          <w:tcPr>
            <w:tcW w:w="1975" w:type="dxa"/>
          </w:tcPr>
          <w:p w14:paraId="467B82CD" w14:textId="13CDDA52" w:rsidR="00076B6B" w:rsidRDefault="004B3C67" w:rsidP="00A1600C">
            <w:pPr>
              <w:spacing w:line="240" w:lineRule="auto"/>
              <w:ind w:firstLine="0"/>
              <w:jc w:val="center"/>
            </w:pPr>
            <w:r>
              <w:rPr>
                <w:lang w:val="en-GB" w:eastAsia="en-GB"/>
              </w:rPr>
              <w:drawing>
                <wp:inline distT="0" distB="0" distL="0" distR="0" wp14:anchorId="6F6F8B37" wp14:editId="6B65EE23">
                  <wp:extent cx="1115658" cy="900000"/>
                  <wp:effectExtent l="0" t="0" r="254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brbenztop.png"/>
                          <pic:cNvPicPr/>
                        </pic:nvPicPr>
                        <pic:blipFill rotWithShape="1">
                          <a:blip r:embed="rId88" cstate="screen">
                            <a:extLst>
                              <a:ext uri="{28A0092B-C50C-407E-A947-70E740481C1C}">
                                <a14:useLocalDpi xmlns:a14="http://schemas.microsoft.com/office/drawing/2010/main"/>
                              </a:ext>
                            </a:extLst>
                          </a:blip>
                          <a:srcRect/>
                          <a:stretch/>
                        </pic:blipFill>
                        <pic:spPr bwMode="auto">
                          <a:xfrm>
                            <a:off x="0" y="0"/>
                            <a:ext cx="1115658" cy="900000"/>
                          </a:xfrm>
                          <a:prstGeom prst="rect">
                            <a:avLst/>
                          </a:prstGeom>
                          <a:ln>
                            <a:noFill/>
                          </a:ln>
                          <a:extLst>
                            <a:ext uri="{53640926-AAD7-44D8-BBD7-CCE9431645EC}">
                              <a14:shadowObscured xmlns:a14="http://schemas.microsoft.com/office/drawing/2010/main"/>
                            </a:ext>
                          </a:extLst>
                        </pic:spPr>
                      </pic:pic>
                    </a:graphicData>
                  </a:graphic>
                </wp:inline>
              </w:drawing>
            </w:r>
          </w:p>
        </w:tc>
        <w:tc>
          <w:tcPr>
            <w:tcW w:w="1975" w:type="dxa"/>
          </w:tcPr>
          <w:p w14:paraId="0B55CF76" w14:textId="749286BB" w:rsidR="00076B6B" w:rsidRDefault="004B3C67" w:rsidP="00A1600C">
            <w:pPr>
              <w:spacing w:line="240" w:lineRule="auto"/>
              <w:ind w:firstLine="0"/>
              <w:jc w:val="center"/>
            </w:pPr>
            <w:r>
              <w:rPr>
                <w:lang w:val="en-GB" w:eastAsia="en-GB"/>
              </w:rPr>
              <w:drawing>
                <wp:inline distT="0" distB="0" distL="0" distR="0" wp14:anchorId="3D31945A" wp14:editId="0EB8DA0B">
                  <wp:extent cx="1191201" cy="900000"/>
                  <wp:effectExtent l="0" t="0" r="3175"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ibenztop.png"/>
                          <pic:cNvPicPr/>
                        </pic:nvPicPr>
                        <pic:blipFill rotWithShape="1">
                          <a:blip r:embed="rId89" cstate="screen">
                            <a:extLst>
                              <a:ext uri="{28A0092B-C50C-407E-A947-70E740481C1C}">
                                <a14:useLocalDpi xmlns:a14="http://schemas.microsoft.com/office/drawing/2010/main"/>
                              </a:ext>
                            </a:extLst>
                          </a:blip>
                          <a:srcRect/>
                          <a:stretch/>
                        </pic:blipFill>
                        <pic:spPr bwMode="auto">
                          <a:xfrm>
                            <a:off x="0" y="0"/>
                            <a:ext cx="1191201" cy="900000"/>
                          </a:xfrm>
                          <a:prstGeom prst="rect">
                            <a:avLst/>
                          </a:prstGeom>
                          <a:ln>
                            <a:noFill/>
                          </a:ln>
                          <a:extLst>
                            <a:ext uri="{53640926-AAD7-44D8-BBD7-CCE9431645EC}">
                              <a14:shadowObscured xmlns:a14="http://schemas.microsoft.com/office/drawing/2010/main"/>
                            </a:ext>
                          </a:extLst>
                        </pic:spPr>
                      </pic:pic>
                    </a:graphicData>
                  </a:graphic>
                </wp:inline>
              </w:drawing>
            </w:r>
          </w:p>
        </w:tc>
      </w:tr>
      <w:tr w:rsidR="004B3C67" w14:paraId="1778D2C0" w14:textId="77777777" w:rsidTr="004B3C67">
        <w:trPr>
          <w:trHeight w:val="892"/>
        </w:trPr>
        <w:tc>
          <w:tcPr>
            <w:tcW w:w="1974" w:type="dxa"/>
          </w:tcPr>
          <w:p w14:paraId="2B466719" w14:textId="50EDD8A7" w:rsidR="00076B6B" w:rsidRDefault="004B3C67" w:rsidP="00A1600C">
            <w:pPr>
              <w:spacing w:line="240" w:lineRule="auto"/>
              <w:ind w:firstLine="0"/>
              <w:jc w:val="center"/>
            </w:pPr>
            <w:r>
              <w:rPr>
                <w:lang w:val="en-GB" w:eastAsia="en-GB"/>
              </w:rPr>
              <w:drawing>
                <wp:inline distT="0" distB="0" distL="0" distR="0" wp14:anchorId="781ECF04" wp14:editId="564D4149">
                  <wp:extent cx="1133333" cy="576000"/>
                  <wp:effectExtent l="0" t="0" r="10160" b="8255"/>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fbenzside.png"/>
                          <pic:cNvPicPr/>
                        </pic:nvPicPr>
                        <pic:blipFill rotWithShape="1">
                          <a:blip r:embed="rId90" cstate="screen">
                            <a:extLst>
                              <a:ext uri="{28A0092B-C50C-407E-A947-70E740481C1C}">
                                <a14:useLocalDpi xmlns:a14="http://schemas.microsoft.com/office/drawing/2010/main"/>
                              </a:ext>
                            </a:extLst>
                          </a:blip>
                          <a:srcRect/>
                          <a:stretch/>
                        </pic:blipFill>
                        <pic:spPr bwMode="auto">
                          <a:xfrm>
                            <a:off x="0" y="0"/>
                            <a:ext cx="1133333" cy="576000"/>
                          </a:xfrm>
                          <a:prstGeom prst="rect">
                            <a:avLst/>
                          </a:prstGeom>
                          <a:ln>
                            <a:noFill/>
                          </a:ln>
                          <a:extLst>
                            <a:ext uri="{53640926-AAD7-44D8-BBD7-CCE9431645EC}">
                              <a14:shadowObscured xmlns:a14="http://schemas.microsoft.com/office/drawing/2010/main"/>
                            </a:ext>
                          </a:extLst>
                        </pic:spPr>
                      </pic:pic>
                    </a:graphicData>
                  </a:graphic>
                </wp:inline>
              </w:drawing>
            </w:r>
          </w:p>
        </w:tc>
        <w:tc>
          <w:tcPr>
            <w:tcW w:w="1974" w:type="dxa"/>
          </w:tcPr>
          <w:p w14:paraId="46EDE1C1" w14:textId="09BB6A55" w:rsidR="00076B6B" w:rsidRDefault="004B3C67" w:rsidP="00A1600C">
            <w:pPr>
              <w:spacing w:line="240" w:lineRule="auto"/>
              <w:ind w:firstLine="0"/>
              <w:jc w:val="center"/>
            </w:pPr>
            <w:r>
              <w:rPr>
                <w:lang w:val="en-GB" w:eastAsia="en-GB"/>
              </w:rPr>
              <w:drawing>
                <wp:inline distT="0" distB="0" distL="0" distR="0" wp14:anchorId="14D75A85" wp14:editId="7AD4D9FE">
                  <wp:extent cx="1011208" cy="576000"/>
                  <wp:effectExtent l="0" t="0" r="5080" b="8255"/>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clbenzside.png"/>
                          <pic:cNvPicPr/>
                        </pic:nvPicPr>
                        <pic:blipFill rotWithShape="1">
                          <a:blip r:embed="rId91" cstate="screen">
                            <a:extLst>
                              <a:ext uri="{28A0092B-C50C-407E-A947-70E740481C1C}">
                                <a14:useLocalDpi xmlns:a14="http://schemas.microsoft.com/office/drawing/2010/main"/>
                              </a:ext>
                            </a:extLst>
                          </a:blip>
                          <a:srcRect/>
                          <a:stretch/>
                        </pic:blipFill>
                        <pic:spPr bwMode="auto">
                          <a:xfrm>
                            <a:off x="0" y="0"/>
                            <a:ext cx="1011208" cy="576000"/>
                          </a:xfrm>
                          <a:prstGeom prst="rect">
                            <a:avLst/>
                          </a:prstGeom>
                          <a:ln>
                            <a:noFill/>
                          </a:ln>
                          <a:extLst>
                            <a:ext uri="{53640926-AAD7-44D8-BBD7-CCE9431645EC}">
                              <a14:shadowObscured xmlns:a14="http://schemas.microsoft.com/office/drawing/2010/main"/>
                            </a:ext>
                          </a:extLst>
                        </pic:spPr>
                      </pic:pic>
                    </a:graphicData>
                  </a:graphic>
                </wp:inline>
              </w:drawing>
            </w:r>
          </w:p>
        </w:tc>
        <w:tc>
          <w:tcPr>
            <w:tcW w:w="1975" w:type="dxa"/>
          </w:tcPr>
          <w:p w14:paraId="2EFA8161" w14:textId="6410460D" w:rsidR="00076B6B" w:rsidRDefault="004B3C67" w:rsidP="00A1600C">
            <w:pPr>
              <w:spacing w:line="240" w:lineRule="auto"/>
              <w:ind w:firstLine="0"/>
              <w:jc w:val="center"/>
            </w:pPr>
            <w:r>
              <w:rPr>
                <w:lang w:val="en-GB" w:eastAsia="en-GB"/>
              </w:rPr>
              <w:drawing>
                <wp:inline distT="0" distB="0" distL="0" distR="0" wp14:anchorId="29B25A50" wp14:editId="6686658E">
                  <wp:extent cx="1003771" cy="576000"/>
                  <wp:effectExtent l="0" t="0" r="12700" b="8255"/>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brbenzside.png"/>
                          <pic:cNvPicPr/>
                        </pic:nvPicPr>
                        <pic:blipFill rotWithShape="1">
                          <a:blip r:embed="rId92" cstate="screen">
                            <a:extLst>
                              <a:ext uri="{28A0092B-C50C-407E-A947-70E740481C1C}">
                                <a14:useLocalDpi xmlns:a14="http://schemas.microsoft.com/office/drawing/2010/main"/>
                              </a:ext>
                            </a:extLst>
                          </a:blip>
                          <a:srcRect/>
                          <a:stretch/>
                        </pic:blipFill>
                        <pic:spPr bwMode="auto">
                          <a:xfrm>
                            <a:off x="0" y="0"/>
                            <a:ext cx="1003771" cy="576000"/>
                          </a:xfrm>
                          <a:prstGeom prst="rect">
                            <a:avLst/>
                          </a:prstGeom>
                          <a:ln>
                            <a:noFill/>
                          </a:ln>
                          <a:extLst>
                            <a:ext uri="{53640926-AAD7-44D8-BBD7-CCE9431645EC}">
                              <a14:shadowObscured xmlns:a14="http://schemas.microsoft.com/office/drawing/2010/main"/>
                            </a:ext>
                          </a:extLst>
                        </pic:spPr>
                      </pic:pic>
                    </a:graphicData>
                  </a:graphic>
                </wp:inline>
              </w:drawing>
            </w:r>
          </w:p>
        </w:tc>
        <w:tc>
          <w:tcPr>
            <w:tcW w:w="1975" w:type="dxa"/>
          </w:tcPr>
          <w:p w14:paraId="5B423F07" w14:textId="5D3B7E02" w:rsidR="00076B6B" w:rsidRDefault="004B3C67" w:rsidP="00A1600C">
            <w:pPr>
              <w:spacing w:line="240" w:lineRule="auto"/>
              <w:ind w:firstLine="0"/>
              <w:jc w:val="center"/>
            </w:pPr>
            <w:r>
              <w:rPr>
                <w:lang w:val="en-GB" w:eastAsia="en-GB"/>
              </w:rPr>
              <w:drawing>
                <wp:inline distT="0" distB="0" distL="0" distR="0" wp14:anchorId="422AB22A" wp14:editId="06E852DE">
                  <wp:extent cx="1122843" cy="576000"/>
                  <wp:effectExtent l="0" t="0" r="0" b="8255"/>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ibenzside.png"/>
                          <pic:cNvPicPr/>
                        </pic:nvPicPr>
                        <pic:blipFill rotWithShape="1">
                          <a:blip r:embed="rId93" cstate="screen">
                            <a:extLst>
                              <a:ext uri="{28A0092B-C50C-407E-A947-70E740481C1C}">
                                <a14:useLocalDpi xmlns:a14="http://schemas.microsoft.com/office/drawing/2010/main"/>
                              </a:ext>
                            </a:extLst>
                          </a:blip>
                          <a:srcRect/>
                          <a:stretch/>
                        </pic:blipFill>
                        <pic:spPr bwMode="auto">
                          <a:xfrm>
                            <a:off x="0" y="0"/>
                            <a:ext cx="1122843" cy="576000"/>
                          </a:xfrm>
                          <a:prstGeom prst="rect">
                            <a:avLst/>
                          </a:prstGeom>
                          <a:ln>
                            <a:noFill/>
                          </a:ln>
                          <a:extLst>
                            <a:ext uri="{53640926-AAD7-44D8-BBD7-CCE9431645EC}">
                              <a14:shadowObscured xmlns:a14="http://schemas.microsoft.com/office/drawing/2010/main"/>
                            </a:ext>
                          </a:extLst>
                        </pic:spPr>
                      </pic:pic>
                    </a:graphicData>
                  </a:graphic>
                </wp:inline>
              </w:drawing>
            </w:r>
          </w:p>
        </w:tc>
      </w:tr>
    </w:tbl>
    <w:p w14:paraId="1BEB69E6" w14:textId="61C11C42" w:rsidR="00A1600C" w:rsidRPr="00252669" w:rsidRDefault="00A1600C" w:rsidP="00535B13">
      <w:pPr>
        <w:pStyle w:val="Caption"/>
        <w:rPr>
          <w:lang w:val="en-GB"/>
        </w:rPr>
      </w:pPr>
      <w:bookmarkStart w:id="134" w:name="_Toc461097877"/>
      <w:bookmarkStart w:id="135" w:name="_Toc466714497"/>
      <w:r>
        <w:t xml:space="preserve">Figure </w:t>
      </w:r>
      <w:r w:rsidR="00B92437">
        <w:fldChar w:fldCharType="begin"/>
      </w:r>
      <w:r w:rsidR="00B92437">
        <w:instrText xml:space="preserve"> SEQ Figure \* ARABIC </w:instrText>
      </w:r>
      <w:r w:rsidR="00B92437">
        <w:fldChar w:fldCharType="separate"/>
      </w:r>
      <w:r w:rsidR="003E7D56">
        <w:t>28</w:t>
      </w:r>
      <w:r w:rsidR="00B92437">
        <w:fldChar w:fldCharType="end"/>
      </w:r>
      <w:r>
        <w:t>. Electrostatic pot</w:t>
      </w:r>
      <w:r w:rsidR="004B3C67">
        <w:t>ential (ESP) isosurfaces of fluorobenzene, chlorobenzene, bromobenzene and</w:t>
      </w:r>
      <w:r>
        <w:t xml:space="preserve"> iodobenzene. </w:t>
      </w:r>
      <w:r w:rsidR="00535B13" w:rsidRPr="00535B13">
        <w:rPr>
          <w:b w:val="0"/>
        </w:rPr>
        <w:t>Positive</w:t>
      </w:r>
      <w:r w:rsidR="00535B13" w:rsidRPr="00252669">
        <w:rPr>
          <w:b w:val="0"/>
        </w:rPr>
        <w:t xml:space="preserve"> </w:t>
      </w:r>
      <w:r w:rsidRPr="00535B13">
        <w:rPr>
          <w:b w:val="0"/>
        </w:rPr>
        <w:t>E</w:t>
      </w:r>
      <w:r w:rsidRPr="00C800D4">
        <w:rPr>
          <w:b w:val="0"/>
        </w:rPr>
        <w:t xml:space="preserve">SP isosurfaces are represented in </w:t>
      </w:r>
      <w:r w:rsidR="004B3C67">
        <w:rPr>
          <w:b w:val="0"/>
        </w:rPr>
        <w:t>red</w:t>
      </w:r>
      <w:r w:rsidR="00535B13">
        <w:rPr>
          <w:b w:val="0"/>
        </w:rPr>
        <w:t xml:space="preserve"> </w:t>
      </w:r>
      <w:r w:rsidR="004B3C67">
        <w:rPr>
          <w:b w:val="0"/>
        </w:rPr>
        <w:t xml:space="preserve">and </w:t>
      </w:r>
      <w:r w:rsidR="00535B13">
        <w:rPr>
          <w:b w:val="0"/>
        </w:rPr>
        <w:t xml:space="preserve">negative ESP isosurfaces in </w:t>
      </w:r>
      <w:r w:rsidR="004B3C67">
        <w:rPr>
          <w:b w:val="0"/>
        </w:rPr>
        <w:t>blue</w:t>
      </w:r>
      <w:bookmarkEnd w:id="134"/>
      <w:r w:rsidR="00535B13">
        <w:rPr>
          <w:b w:val="0"/>
        </w:rPr>
        <w:t xml:space="preserve">. </w:t>
      </w:r>
      <w:r w:rsidR="00535B13" w:rsidRPr="00535B13">
        <w:rPr>
          <w:b w:val="0"/>
          <w:lang w:val="en-GB"/>
        </w:rPr>
        <w:t>The electrostatic potential surfaces for the representative aromatic units were plotted from DFT calculations (B3LYP using 6-31G*</w:t>
      </w:r>
      <w:r w:rsidR="00535B13">
        <w:rPr>
          <w:b w:val="0"/>
          <w:lang w:val="en-GB"/>
        </w:rPr>
        <w:t>+</w:t>
      </w:r>
      <w:r w:rsidR="00535B13" w:rsidRPr="00535B13">
        <w:rPr>
          <w:b w:val="0"/>
          <w:lang w:val="en-GB"/>
        </w:rPr>
        <w:t xml:space="preserve">) with </w:t>
      </w:r>
      <w:r w:rsidR="00535B13">
        <w:rPr>
          <w:b w:val="0"/>
          <w:lang w:val="en-GB"/>
        </w:rPr>
        <w:t>Jaguar</w:t>
      </w:r>
      <w:r w:rsidR="00535B13" w:rsidRPr="00252669">
        <w:rPr>
          <w:lang w:val="en-GB"/>
        </w:rPr>
        <w:t>.</w:t>
      </w:r>
      <w:bookmarkEnd w:id="135"/>
    </w:p>
    <w:tbl>
      <w:tblPr>
        <w:tblStyle w:val="TableGrid"/>
        <w:tblpPr w:leftFromText="180" w:rightFromText="180" w:vertAnchor="text" w:horzAnchor="page" w:tblpX="2530" w:tblpY="6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5"/>
        <w:gridCol w:w="2207"/>
        <w:gridCol w:w="2514"/>
        <w:gridCol w:w="2556"/>
      </w:tblGrid>
      <w:tr w:rsidR="00A1600C" w:rsidRPr="00C800D4" w14:paraId="528CE9C4" w14:textId="77777777" w:rsidTr="001C1EC5">
        <w:tc>
          <w:tcPr>
            <w:tcW w:w="905" w:type="dxa"/>
          </w:tcPr>
          <w:p w14:paraId="314A5534" w14:textId="77777777" w:rsidR="00A1600C" w:rsidRPr="00C800D4" w:rsidRDefault="00A1600C" w:rsidP="001C1EC5">
            <w:pPr>
              <w:spacing w:line="240" w:lineRule="auto"/>
              <w:ind w:firstLine="0"/>
            </w:pPr>
          </w:p>
        </w:tc>
        <w:tc>
          <w:tcPr>
            <w:tcW w:w="2207" w:type="dxa"/>
          </w:tcPr>
          <w:p w14:paraId="0BB36BA8" w14:textId="77777777" w:rsidR="00A1600C" w:rsidRPr="00C800D4" w:rsidRDefault="00A1600C" w:rsidP="001C1EC5">
            <w:pPr>
              <w:spacing w:line="240" w:lineRule="auto"/>
              <w:ind w:firstLine="0"/>
            </w:pPr>
            <w:r w:rsidRPr="00C800D4">
              <w:t>13</w:t>
            </w:r>
          </w:p>
        </w:tc>
        <w:tc>
          <w:tcPr>
            <w:tcW w:w="2514" w:type="dxa"/>
          </w:tcPr>
          <w:p w14:paraId="7D35D59C" w14:textId="77777777" w:rsidR="00A1600C" w:rsidRPr="00C800D4" w:rsidRDefault="00A1600C" w:rsidP="001C1EC5">
            <w:pPr>
              <w:spacing w:line="240" w:lineRule="auto"/>
              <w:ind w:firstLine="0"/>
            </w:pPr>
            <w:r w:rsidRPr="00C800D4">
              <w:t>7</w:t>
            </w:r>
          </w:p>
        </w:tc>
        <w:tc>
          <w:tcPr>
            <w:tcW w:w="2556" w:type="dxa"/>
          </w:tcPr>
          <w:p w14:paraId="1550A9C0" w14:textId="77777777" w:rsidR="00A1600C" w:rsidRPr="00C800D4" w:rsidRDefault="00A1600C" w:rsidP="001C1EC5">
            <w:pPr>
              <w:spacing w:line="240" w:lineRule="auto"/>
              <w:ind w:firstLine="0"/>
            </w:pPr>
            <w:r w:rsidRPr="00C800D4">
              <w:t>15</w:t>
            </w:r>
          </w:p>
        </w:tc>
      </w:tr>
      <w:tr w:rsidR="00A1600C" w:rsidRPr="00C800D4" w14:paraId="135DE076" w14:textId="77777777" w:rsidTr="001C1EC5">
        <w:tc>
          <w:tcPr>
            <w:tcW w:w="905" w:type="dxa"/>
            <w:vAlign w:val="center"/>
          </w:tcPr>
          <w:p w14:paraId="02F0D4D4" w14:textId="5E357BEF" w:rsidR="00A1600C" w:rsidRPr="00C800D4" w:rsidRDefault="00A1600C" w:rsidP="001C1EC5">
            <w:pPr>
              <w:spacing w:line="240" w:lineRule="auto"/>
              <w:ind w:firstLine="0"/>
              <w:jc w:val="center"/>
              <w:rPr>
                <w:sz w:val="20"/>
                <w:szCs w:val="20"/>
              </w:rPr>
            </w:pPr>
          </w:p>
        </w:tc>
        <w:tc>
          <w:tcPr>
            <w:tcW w:w="2207" w:type="dxa"/>
            <w:vAlign w:val="center"/>
          </w:tcPr>
          <w:p w14:paraId="6C218D93" w14:textId="3F795786" w:rsidR="00A1600C" w:rsidRPr="00C800D4" w:rsidRDefault="00A1600C" w:rsidP="001C1EC5">
            <w:pPr>
              <w:spacing w:line="240" w:lineRule="auto"/>
              <w:ind w:firstLine="0"/>
              <w:jc w:val="center"/>
            </w:pPr>
            <w:r w:rsidRPr="00C800D4">
              <w:rPr>
                <w:lang w:val="en-GB" w:eastAsia="en-GB"/>
              </w:rPr>
              <w:drawing>
                <wp:inline distT="0" distB="0" distL="0" distR="0" wp14:anchorId="70E13D5D" wp14:editId="7DD730E5">
                  <wp:extent cx="1339570" cy="1205266"/>
                  <wp:effectExtent l="0" t="0" r="6985" b="0"/>
                  <wp:docPr id="177"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LUMO_ACP5_96.png"/>
                          <pic:cNvPicPr/>
                        </pic:nvPicPr>
                        <pic:blipFill rotWithShape="1">
                          <a:blip r:embed="rId94" cstate="screen">
                            <a:extLst>
                              <a:ext uri="{28A0092B-C50C-407E-A947-70E740481C1C}">
                                <a14:useLocalDpi xmlns:a14="http://schemas.microsoft.com/office/drawing/2010/main"/>
                              </a:ext>
                            </a:extLst>
                          </a:blip>
                          <a:srcRect/>
                          <a:stretch/>
                        </pic:blipFill>
                        <pic:spPr bwMode="auto">
                          <a:xfrm>
                            <a:off x="0" y="0"/>
                            <a:ext cx="1348941" cy="1213698"/>
                          </a:xfrm>
                          <a:prstGeom prst="rect">
                            <a:avLst/>
                          </a:prstGeom>
                          <a:ln>
                            <a:noFill/>
                          </a:ln>
                          <a:extLst>
                            <a:ext uri="{53640926-AAD7-44D8-BBD7-CCE9431645EC}">
                              <a14:shadowObscured xmlns:a14="http://schemas.microsoft.com/office/drawing/2010/main"/>
                            </a:ext>
                          </a:extLst>
                        </pic:spPr>
                      </pic:pic>
                    </a:graphicData>
                  </a:graphic>
                </wp:inline>
              </w:drawing>
            </w:r>
          </w:p>
        </w:tc>
        <w:tc>
          <w:tcPr>
            <w:tcW w:w="2514" w:type="dxa"/>
            <w:vAlign w:val="center"/>
          </w:tcPr>
          <w:p w14:paraId="5E4121F6" w14:textId="43F546C5" w:rsidR="00A1600C" w:rsidRPr="00C800D4" w:rsidRDefault="00A1600C" w:rsidP="001C1EC5">
            <w:pPr>
              <w:spacing w:line="240" w:lineRule="auto"/>
              <w:ind w:firstLine="0"/>
              <w:jc w:val="center"/>
            </w:pPr>
            <w:r w:rsidRPr="00C800D4">
              <w:rPr>
                <w:lang w:val="en-GB" w:eastAsia="en-GB"/>
              </w:rPr>
              <w:drawing>
                <wp:inline distT="0" distB="0" distL="0" distR="0" wp14:anchorId="5F468B74" wp14:editId="437BB10F">
                  <wp:extent cx="1335600" cy="1337585"/>
                  <wp:effectExtent l="0" t="0" r="10795" b="8890"/>
                  <wp:docPr id="17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LUMO_ACP5_91.png"/>
                          <pic:cNvPicPr/>
                        </pic:nvPicPr>
                        <pic:blipFill rotWithShape="1">
                          <a:blip r:embed="rId95" cstate="screen">
                            <a:extLst>
                              <a:ext uri="{28A0092B-C50C-407E-A947-70E740481C1C}">
                                <a14:useLocalDpi xmlns:a14="http://schemas.microsoft.com/office/drawing/2010/main"/>
                              </a:ext>
                            </a:extLst>
                          </a:blip>
                          <a:srcRect/>
                          <a:stretch/>
                        </pic:blipFill>
                        <pic:spPr bwMode="auto">
                          <a:xfrm>
                            <a:off x="0" y="0"/>
                            <a:ext cx="1335600" cy="1337585"/>
                          </a:xfrm>
                          <a:prstGeom prst="rect">
                            <a:avLst/>
                          </a:prstGeom>
                          <a:ln>
                            <a:noFill/>
                          </a:ln>
                          <a:extLst>
                            <a:ext uri="{53640926-AAD7-44D8-BBD7-CCE9431645EC}">
                              <a14:shadowObscured xmlns:a14="http://schemas.microsoft.com/office/drawing/2010/main"/>
                            </a:ext>
                          </a:extLst>
                        </pic:spPr>
                      </pic:pic>
                    </a:graphicData>
                  </a:graphic>
                </wp:inline>
              </w:drawing>
            </w:r>
          </w:p>
        </w:tc>
        <w:tc>
          <w:tcPr>
            <w:tcW w:w="2556" w:type="dxa"/>
            <w:vAlign w:val="center"/>
          </w:tcPr>
          <w:p w14:paraId="03C0B7F5" w14:textId="3CF957C1" w:rsidR="00A1600C" w:rsidRPr="00C800D4" w:rsidRDefault="00A1600C" w:rsidP="001C1EC5">
            <w:pPr>
              <w:spacing w:line="240" w:lineRule="auto"/>
              <w:ind w:firstLine="0"/>
              <w:jc w:val="center"/>
            </w:pPr>
            <w:r w:rsidRPr="00C800D4">
              <w:rPr>
                <w:lang w:val="en-GB" w:eastAsia="en-GB"/>
              </w:rPr>
              <w:drawing>
                <wp:inline distT="0" distB="0" distL="0" distR="0" wp14:anchorId="09932520" wp14:editId="7B446DA1">
                  <wp:extent cx="1582420" cy="1196411"/>
                  <wp:effectExtent l="0" t="0" r="0" b="0"/>
                  <wp:docPr id="179"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LUMO_ACP5_98.png"/>
                          <pic:cNvPicPr/>
                        </pic:nvPicPr>
                        <pic:blipFill rotWithShape="1">
                          <a:blip r:embed="rId96" cstate="screen">
                            <a:extLst>
                              <a:ext uri="{28A0092B-C50C-407E-A947-70E740481C1C}">
                                <a14:useLocalDpi xmlns:a14="http://schemas.microsoft.com/office/drawing/2010/main"/>
                              </a:ext>
                            </a:extLst>
                          </a:blip>
                          <a:srcRect/>
                          <a:stretch/>
                        </pic:blipFill>
                        <pic:spPr bwMode="auto">
                          <a:xfrm>
                            <a:off x="0" y="0"/>
                            <a:ext cx="1593731" cy="1204963"/>
                          </a:xfrm>
                          <a:prstGeom prst="rect">
                            <a:avLst/>
                          </a:prstGeom>
                          <a:ln>
                            <a:noFill/>
                          </a:ln>
                          <a:extLst>
                            <a:ext uri="{53640926-AAD7-44D8-BBD7-CCE9431645EC}">
                              <a14:shadowObscured xmlns:a14="http://schemas.microsoft.com/office/drawing/2010/main"/>
                            </a:ext>
                          </a:extLst>
                        </pic:spPr>
                      </pic:pic>
                    </a:graphicData>
                  </a:graphic>
                </wp:inline>
              </w:drawing>
            </w:r>
          </w:p>
        </w:tc>
      </w:tr>
    </w:tbl>
    <w:p w14:paraId="1378DA06" w14:textId="33745CF6" w:rsidR="00A1600C" w:rsidRPr="0043666C" w:rsidRDefault="00A1600C" w:rsidP="00A1600C">
      <w:pPr>
        <w:pStyle w:val="Caption"/>
      </w:pPr>
      <w:bookmarkStart w:id="136" w:name="_Toc461097878"/>
      <w:bookmarkStart w:id="137" w:name="_Toc466714498"/>
      <w:r>
        <w:t xml:space="preserve">Figure </w:t>
      </w:r>
      <w:r w:rsidR="00B92437">
        <w:fldChar w:fldCharType="begin"/>
      </w:r>
      <w:r w:rsidR="00B92437">
        <w:instrText xml:space="preserve"> SEQ Figure \* ARABIC </w:instrText>
      </w:r>
      <w:r w:rsidR="00B92437">
        <w:fldChar w:fldCharType="separate"/>
      </w:r>
      <w:r w:rsidR="003E7D56">
        <w:t>29</w:t>
      </w:r>
      <w:r w:rsidR="00B92437">
        <w:fldChar w:fldCharType="end"/>
      </w:r>
      <w:r>
        <w:t xml:space="preserve">. LUMOs of </w:t>
      </w:r>
      <w:r w:rsidR="00F67E0A">
        <w:t xml:space="preserve">the phenyl portion of </w:t>
      </w:r>
      <w:r>
        <w:t xml:space="preserve">analogues 13, 7 and 15. </w:t>
      </w:r>
      <w:r w:rsidRPr="00C800D4">
        <w:rPr>
          <w:b w:val="0"/>
        </w:rPr>
        <w:t>The structures were minimized with the basis set M06-2X/Def2-TZVP in Gaussian 9.</w:t>
      </w:r>
      <w:bookmarkEnd w:id="136"/>
      <w:bookmarkEnd w:id="137"/>
    </w:p>
    <w:p w14:paraId="1E50D2C7" w14:textId="704A914A" w:rsidR="00A1600C" w:rsidRDefault="00287C77" w:rsidP="00A1600C">
      <w:pPr>
        <w:pStyle w:val="Caption"/>
      </w:pPr>
      <w:r>
        <w:rPr>
          <w:lang w:val="en-GB" w:eastAsia="en-GB"/>
        </w:rPr>
        <w:drawing>
          <wp:inline distT="0" distB="0" distL="0" distR="0" wp14:anchorId="35DEA6D6" wp14:editId="0B2EA9E2">
            <wp:extent cx="2108542" cy="1656000"/>
            <wp:effectExtent l="0" t="0" r="0" b="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Thr.png"/>
                    <pic:cNvPicPr/>
                  </pic:nvPicPr>
                  <pic:blipFill rotWithShape="1">
                    <a:blip r:embed="rId97" cstate="screen">
                      <a:extLst>
                        <a:ext uri="{28A0092B-C50C-407E-A947-70E740481C1C}">
                          <a14:useLocalDpi xmlns:a14="http://schemas.microsoft.com/office/drawing/2010/main"/>
                        </a:ext>
                      </a:extLst>
                    </a:blip>
                    <a:srcRect/>
                    <a:stretch/>
                  </pic:blipFill>
                  <pic:spPr bwMode="auto">
                    <a:xfrm>
                      <a:off x="0" y="0"/>
                      <a:ext cx="2108542" cy="1656000"/>
                    </a:xfrm>
                    <a:prstGeom prst="rect">
                      <a:avLst/>
                    </a:prstGeom>
                    <a:ln>
                      <a:noFill/>
                    </a:ln>
                    <a:extLst>
                      <a:ext uri="{53640926-AAD7-44D8-BBD7-CCE9431645EC}">
                        <a14:shadowObscured xmlns:a14="http://schemas.microsoft.com/office/drawing/2010/main"/>
                      </a:ext>
                    </a:extLst>
                  </pic:spPr>
                </pic:pic>
              </a:graphicData>
            </a:graphic>
          </wp:inline>
        </w:drawing>
      </w:r>
      <w:r w:rsidR="00A1600C">
        <w:rPr>
          <w:lang w:val="en-GB" w:eastAsia="en-GB"/>
        </w:rPr>
        <w:drawing>
          <wp:inline distT="0" distB="0" distL="0" distR="0" wp14:anchorId="4E2FA3D0" wp14:editId="18380843">
            <wp:extent cx="2558417" cy="1656787"/>
            <wp:effectExtent l="0" t="0" r="6985" b="0"/>
            <wp:docPr id="189"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HOMO_THR.png"/>
                    <pic:cNvPicPr/>
                  </pic:nvPicPr>
                  <pic:blipFill>
                    <a:blip r:embed="rId98" cstate="screen">
                      <a:extLst>
                        <a:ext uri="{28A0092B-C50C-407E-A947-70E740481C1C}">
                          <a14:useLocalDpi xmlns:a14="http://schemas.microsoft.com/office/drawing/2010/main"/>
                        </a:ext>
                      </a:extLst>
                    </a:blip>
                    <a:stretch>
                      <a:fillRect/>
                    </a:stretch>
                  </pic:blipFill>
                  <pic:spPr>
                    <a:xfrm>
                      <a:off x="0" y="0"/>
                      <a:ext cx="2574768" cy="1667375"/>
                    </a:xfrm>
                    <a:prstGeom prst="rect">
                      <a:avLst/>
                    </a:prstGeom>
                  </pic:spPr>
                </pic:pic>
              </a:graphicData>
            </a:graphic>
          </wp:inline>
        </w:drawing>
      </w:r>
    </w:p>
    <w:p w14:paraId="1DB2D16B" w14:textId="2BDB7EFF" w:rsidR="00A1600C" w:rsidRDefault="00A1600C" w:rsidP="00A1600C">
      <w:pPr>
        <w:pStyle w:val="Caption"/>
      </w:pPr>
      <w:bookmarkStart w:id="138" w:name="_Toc461097879"/>
      <w:bookmarkStart w:id="139" w:name="_Toc466714499"/>
      <w:r>
        <w:t xml:space="preserve">Figure </w:t>
      </w:r>
      <w:r w:rsidR="00B92437">
        <w:fldChar w:fldCharType="begin"/>
      </w:r>
      <w:r w:rsidR="00B92437">
        <w:instrText xml:space="preserve"> SEQ Figure \* ARABIC </w:instrText>
      </w:r>
      <w:r w:rsidR="00B92437">
        <w:fldChar w:fldCharType="separate"/>
      </w:r>
      <w:r w:rsidR="003E7D56">
        <w:t>30</w:t>
      </w:r>
      <w:r w:rsidR="00B92437">
        <w:fldChar w:fldCharType="end"/>
      </w:r>
      <w:r>
        <w:t xml:space="preserve">. HOMO of threonine. </w:t>
      </w:r>
      <w:r w:rsidRPr="00C800D4">
        <w:rPr>
          <w:b w:val="0"/>
        </w:rPr>
        <w:t>The structure was minimized with the basis set M06-2X/Def2-TZVP in Gaussian 9.</w:t>
      </w:r>
      <w:bookmarkEnd w:id="138"/>
      <w:bookmarkEnd w:id="139"/>
    </w:p>
    <w:p w14:paraId="7018C764" w14:textId="3A659551" w:rsidR="00A1600C" w:rsidRDefault="00A1600C" w:rsidP="00A1600C">
      <w:r>
        <w:lastRenderedPageBreak/>
        <w:t xml:space="preserve">In a </w:t>
      </w:r>
      <w:r w:rsidR="00E22D76">
        <w:t>qualitative</w:t>
      </w:r>
      <w:r>
        <w:t xml:space="preserve"> </w:t>
      </w:r>
      <w:r w:rsidR="00E22D76">
        <w:t>fashion</w:t>
      </w:r>
      <w:r>
        <w:t xml:space="preserve">, the electronic distribution can </w:t>
      </w:r>
      <w:r w:rsidR="00E22D76">
        <w:t xml:space="preserve">also </w:t>
      </w:r>
      <w:r>
        <w:t xml:space="preserve">be </w:t>
      </w:r>
      <w:r w:rsidR="00E22D76">
        <w:t>observed in</w:t>
      </w:r>
      <w:r>
        <w:t xml:space="preserve"> MOs</w:t>
      </w:r>
      <w:r w:rsidR="00F67E0A">
        <w:t>;</w:t>
      </w:r>
      <w:r>
        <w:t xml:space="preserve"> HOMOs </w:t>
      </w:r>
      <w:r w:rsidR="00E22D76">
        <w:t xml:space="preserve">displaying </w:t>
      </w:r>
      <w:r>
        <w:t xml:space="preserve">negative charges and LUMOs positive charges. With regards to halobenzenes, the positive ESP isosurfaces characterizing the </w:t>
      </w:r>
      <w:r>
        <w:sym w:font="Symbol" w:char="F073"/>
      </w:r>
      <w:r w:rsidR="00F858AF">
        <w:t>-hole (</w:t>
      </w:r>
      <w:r>
        <w:t xml:space="preserve">red isosurfaces in </w:t>
      </w:r>
      <w:r w:rsidRPr="00835CCC">
        <w:t xml:space="preserve">Figure </w:t>
      </w:r>
      <w:r>
        <w:t>2</w:t>
      </w:r>
      <w:r w:rsidR="00287C77">
        <w:t>8</w:t>
      </w:r>
      <w:r>
        <w:t xml:space="preserve">), </w:t>
      </w:r>
      <w:r w:rsidR="00E22D76">
        <w:t>correlate</w:t>
      </w:r>
      <w:r w:rsidR="00287C77">
        <w:t>s</w:t>
      </w:r>
      <w:r w:rsidR="00E22D76">
        <w:t xml:space="preserve"> well</w:t>
      </w:r>
      <w:r>
        <w:t xml:space="preserve"> to the </w:t>
      </w:r>
      <w:r w:rsidR="00E22D76">
        <w:t xml:space="preserve">calculated </w:t>
      </w:r>
      <w:r>
        <w:t xml:space="preserve">LUMOs on the halogens (red lobes </w:t>
      </w:r>
      <w:r w:rsidR="00287C77">
        <w:t xml:space="preserve">on halogen </w:t>
      </w:r>
      <w:r>
        <w:t>in Figure 2</w:t>
      </w:r>
      <w:r w:rsidR="00287C77">
        <w:t>9</w:t>
      </w:r>
      <w:r>
        <w:t xml:space="preserve">). Thus, using LUMOs to depict the </w:t>
      </w:r>
      <w:r>
        <w:sym w:font="Symbol" w:char="F073"/>
      </w:r>
      <w:r>
        <w:t xml:space="preserve">-hole of halogens </w:t>
      </w:r>
      <w:r w:rsidR="00E22D76">
        <w:t xml:space="preserve">may </w:t>
      </w:r>
      <w:r>
        <w:t>provide an opportunity to evaluate the halogen bond donor capacity of a halogen via the LUMO energy and the electronic density on halogen.</w:t>
      </w:r>
    </w:p>
    <w:p w14:paraId="01A63926" w14:textId="26E5DA6B" w:rsidR="00A1600C" w:rsidRDefault="00A1600C" w:rsidP="00A1600C">
      <w:r>
        <w:t>Based on our docking studies, the Thr79 side chain oxygen is the halogen bond acceptor, therefore the HOMO on the oxygen (</w:t>
      </w:r>
      <w:r w:rsidRPr="00835CCC">
        <w:t xml:space="preserve">Figure </w:t>
      </w:r>
      <w:r w:rsidR="00287C77">
        <w:t>30</w:t>
      </w:r>
      <w:r>
        <w:t>) correspo</w:t>
      </w:r>
      <w:r w:rsidR="00F858AF">
        <w:t xml:space="preserve">nds to the oxygen lone pairs of </w:t>
      </w:r>
      <w:r>
        <w:t>electrons. An overlap between one of the HOMO lobes of the oxygen and the LUMO of the halogen can be envisioned as the lobes are compatible. As previously discussed, an increase in the size of the pendant halogen correlates with a gain of an ACP</w:t>
      </w:r>
      <w:r w:rsidR="00F858AF">
        <w:t>4/5 analogue</w:t>
      </w:r>
      <w:r>
        <w:t xml:space="preserve"> activity. This trend </w:t>
      </w:r>
      <w:r w:rsidR="00F758E7">
        <w:t>may</w:t>
      </w:r>
      <w:r>
        <w:t xml:space="preserve"> be explained by the fact that the electronic density of the halogen LUMO increases with the size of the halogen (</w:t>
      </w:r>
      <w:r w:rsidRPr="00835CCC">
        <w:t xml:space="preserve">Figure </w:t>
      </w:r>
      <w:r w:rsidR="007E3EB6">
        <w:t>3</w:t>
      </w:r>
      <w:r w:rsidR="00287C77">
        <w:t>2</w:t>
      </w:r>
      <w:r>
        <w:t xml:space="preserve">): 12% on the chlorine </w:t>
      </w:r>
      <w:r>
        <w:rPr>
          <w:b/>
        </w:rPr>
        <w:t>13</w:t>
      </w:r>
      <w:r>
        <w:t xml:space="preserve">, 34% on the bromine </w:t>
      </w:r>
      <w:r>
        <w:rPr>
          <w:b/>
        </w:rPr>
        <w:t>7</w:t>
      </w:r>
      <w:r>
        <w:t xml:space="preserve"> and 43% on the iodine </w:t>
      </w:r>
      <w:r>
        <w:rPr>
          <w:b/>
        </w:rPr>
        <w:t>15</w:t>
      </w:r>
      <w:r>
        <w:t xml:space="preserve">. With a more prominent LUMO on the halogen, the overlap </w:t>
      </w:r>
      <w:r w:rsidR="00F758E7">
        <w:t xml:space="preserve">with the </w:t>
      </w:r>
      <w:r>
        <w:t>HOMO of Thr79 oxygen will be more significant, hence a stronger halogen bond</w:t>
      </w:r>
      <w:r w:rsidR="00F758E7">
        <w:t xml:space="preserve"> is possible</w:t>
      </w:r>
      <w:r>
        <w:t xml:space="preserve">. In addition, the energy of the LUMO is inversely proportional to the size of the halogen: </w:t>
      </w:r>
      <w:r>
        <w:rPr>
          <w:lang w:val="nb-NO"/>
        </w:rPr>
        <w:t xml:space="preserve">1.809 eV for </w:t>
      </w:r>
      <w:r>
        <w:rPr>
          <w:b/>
          <w:lang w:val="nb-NO"/>
        </w:rPr>
        <w:t>13</w:t>
      </w:r>
      <w:r>
        <w:rPr>
          <w:lang w:val="nb-NO"/>
        </w:rPr>
        <w:t xml:space="preserve">, </w:t>
      </w:r>
      <w:r>
        <w:rPr>
          <w:lang w:val="it-IT"/>
        </w:rPr>
        <w:t xml:space="preserve">0.937 eV for </w:t>
      </w:r>
      <w:r>
        <w:rPr>
          <w:b/>
          <w:lang w:val="it-IT"/>
        </w:rPr>
        <w:t>7</w:t>
      </w:r>
      <w:r>
        <w:rPr>
          <w:lang w:val="it-IT"/>
        </w:rPr>
        <w:t xml:space="preserve"> and </w:t>
      </w:r>
      <w:r>
        <w:rPr>
          <w:lang w:val="is-IS"/>
        </w:rPr>
        <w:t xml:space="preserve">0.044 eV for </w:t>
      </w:r>
      <w:r>
        <w:rPr>
          <w:b/>
          <w:lang w:val="is-IS"/>
        </w:rPr>
        <w:t>15</w:t>
      </w:r>
      <w:r>
        <w:rPr>
          <w:lang w:val="is-IS"/>
        </w:rPr>
        <w:t xml:space="preserve">. As a result, the </w:t>
      </w:r>
      <w:r w:rsidR="008138D4">
        <w:rPr>
          <w:lang w:val="is-IS"/>
        </w:rPr>
        <w:t>“</w:t>
      </w:r>
      <w:r>
        <w:rPr>
          <w:lang w:val="is-IS"/>
        </w:rPr>
        <w:t>reactivity</w:t>
      </w:r>
      <w:r w:rsidR="008138D4">
        <w:rPr>
          <w:lang w:val="is-IS"/>
        </w:rPr>
        <w:t>”</w:t>
      </w:r>
      <w:r>
        <w:rPr>
          <w:lang w:val="is-IS"/>
        </w:rPr>
        <w:t xml:space="preserve"> of </w:t>
      </w:r>
      <w:r>
        <w:t xml:space="preserve">LUMO increases, as the energy gap between the LUMO of the halogen and the HOMO of the Thr79 oxygen (depicted in Figure </w:t>
      </w:r>
      <w:r w:rsidR="00287C77">
        <w:t>30</w:t>
      </w:r>
      <w:r>
        <w:t>) decreases.</w:t>
      </w:r>
    </w:p>
    <w:p w14:paraId="60EB16FB" w14:textId="286ADDEA" w:rsidR="00A1600C" w:rsidRDefault="00A1600C" w:rsidP="00A1600C">
      <w:pPr>
        <w:pStyle w:val="Caption"/>
      </w:pPr>
      <w:r w:rsidRPr="0003201C">
        <w:rPr>
          <w:lang w:eastAsia="en-GB"/>
        </w:rPr>
        <w:lastRenderedPageBreak/>
        <w:drawing>
          <wp:inline distT="0" distB="0" distL="0" distR="0" wp14:anchorId="2CA7A356" wp14:editId="5632C541">
            <wp:extent cx="5140960" cy="2156655"/>
            <wp:effectExtent l="0" t="0" r="0" b="2540"/>
            <wp:docPr id="42" name="Chart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inline>
        </w:drawing>
      </w:r>
    </w:p>
    <w:p w14:paraId="35DD9385" w14:textId="36C623C0" w:rsidR="00A1600C" w:rsidRDefault="00A1600C" w:rsidP="00A1600C">
      <w:pPr>
        <w:pStyle w:val="Caption"/>
      </w:pPr>
      <w:bookmarkStart w:id="140" w:name="_Toc461097880"/>
      <w:bookmarkStart w:id="141" w:name="_Toc466714500"/>
      <w:r>
        <w:t xml:space="preserve">Figure </w:t>
      </w:r>
      <w:r w:rsidR="00B92437">
        <w:fldChar w:fldCharType="begin"/>
      </w:r>
      <w:r w:rsidR="00B92437">
        <w:instrText xml:space="preserve"> SEQ Figure \* ARABIC </w:instrText>
      </w:r>
      <w:r w:rsidR="00B92437">
        <w:fldChar w:fldCharType="separate"/>
      </w:r>
      <w:r w:rsidR="003E7D56">
        <w:t>31</w:t>
      </w:r>
      <w:r w:rsidR="00B92437">
        <w:fldChar w:fldCharType="end"/>
      </w:r>
      <w:r>
        <w:t xml:space="preserve">. Relative </w:t>
      </w:r>
      <w:r w:rsidR="008138D4">
        <w:t>EcClpP act</w:t>
      </w:r>
      <w:r w:rsidR="00287C77">
        <w:t>i</w:t>
      </w:r>
      <w:r w:rsidR="008138D4">
        <w:t>vation</w:t>
      </w:r>
      <w:r w:rsidR="008138D4" w:rsidRPr="00E56A8F">
        <w:t xml:space="preserve"> </w:t>
      </w:r>
      <w:r w:rsidRPr="00E56A8F">
        <w:t xml:space="preserve">of </w:t>
      </w:r>
      <w:r>
        <w:t>compounds 13, 7 and 15</w:t>
      </w:r>
      <w:r w:rsidRPr="00E56A8F">
        <w:t>.</w:t>
      </w:r>
      <w:bookmarkEnd w:id="140"/>
      <w:bookmarkEnd w:id="141"/>
    </w:p>
    <w:p w14:paraId="10712FAF" w14:textId="6F0494BB" w:rsidR="00A1600C" w:rsidRDefault="00A1600C" w:rsidP="00A1600C">
      <w:pPr>
        <w:pStyle w:val="Caption"/>
      </w:pPr>
      <w:r>
        <w:rPr>
          <w:lang w:val="en-GB" w:eastAsia="en-GB"/>
        </w:rPr>
        <w:drawing>
          <wp:inline distT="0" distB="0" distL="0" distR="0" wp14:anchorId="3259FEBD" wp14:editId="2FAB070D">
            <wp:extent cx="5140960" cy="29718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inline>
        </w:drawing>
      </w:r>
    </w:p>
    <w:p w14:paraId="613F024C" w14:textId="260C20D9" w:rsidR="00A1600C" w:rsidRPr="003F16C8" w:rsidRDefault="00A1600C" w:rsidP="00A1600C">
      <w:pPr>
        <w:pStyle w:val="Caption"/>
        <w:rPr>
          <w:b w:val="0"/>
          <w:bCs w:val="0"/>
        </w:rPr>
      </w:pPr>
      <w:bookmarkStart w:id="142" w:name="_Toc461097881"/>
      <w:bookmarkStart w:id="143" w:name="_Toc466714501"/>
      <w:r>
        <w:t xml:space="preserve">Figure </w:t>
      </w:r>
      <w:r w:rsidR="00B92437">
        <w:fldChar w:fldCharType="begin"/>
      </w:r>
      <w:r w:rsidR="00B92437">
        <w:instrText xml:space="preserve"> SEQ Figure \* ARABIC </w:instrText>
      </w:r>
      <w:r w:rsidR="00B92437">
        <w:fldChar w:fldCharType="separate"/>
      </w:r>
      <w:r w:rsidR="003E7D56">
        <w:t>32</w:t>
      </w:r>
      <w:r w:rsidR="00B92437">
        <w:fldChar w:fldCharType="end"/>
      </w:r>
      <w:r>
        <w:t xml:space="preserve">. </w:t>
      </w:r>
      <w:r w:rsidR="00DD3532">
        <w:t>Correlation of LUMO energy and halogen electron density</w:t>
      </w:r>
      <w:r>
        <w:t xml:space="preserve"> </w:t>
      </w:r>
      <w:r w:rsidR="00DD3532">
        <w:t xml:space="preserve">for </w:t>
      </w:r>
      <w:r>
        <w:t>13, 7 and 15</w:t>
      </w:r>
      <w:r w:rsidRPr="0011344A">
        <w:t xml:space="preserve">. </w:t>
      </w:r>
      <w:r w:rsidRPr="00327A07">
        <w:rPr>
          <w:b w:val="0"/>
          <w:bCs w:val="0"/>
        </w:rPr>
        <w:t xml:space="preserve">The energy of the unoccupied </w:t>
      </w:r>
      <w:r w:rsidR="00EC7479">
        <w:rPr>
          <w:b w:val="0"/>
          <w:bCs w:val="0"/>
        </w:rPr>
        <w:t>molecular orbital in eV (in black</w:t>
      </w:r>
      <w:r w:rsidRPr="00452480">
        <w:rPr>
          <w:b w:val="0"/>
          <w:bCs w:val="0"/>
        </w:rPr>
        <w:t>) is represented with the percentage</w:t>
      </w:r>
      <w:r w:rsidRPr="00D97321">
        <w:rPr>
          <w:b w:val="0"/>
          <w:bCs w:val="0"/>
        </w:rPr>
        <w:t xml:space="preserve"> of electronic density on the halogen (in </w:t>
      </w:r>
      <w:r w:rsidR="00EC7479">
        <w:rPr>
          <w:b w:val="0"/>
          <w:bCs w:val="0"/>
        </w:rPr>
        <w:t>grey</w:t>
      </w:r>
      <w:r w:rsidRPr="00D97321">
        <w:rPr>
          <w:b w:val="0"/>
          <w:bCs w:val="0"/>
        </w:rPr>
        <w:t>).</w:t>
      </w:r>
      <w:bookmarkEnd w:id="142"/>
      <w:bookmarkEnd w:id="143"/>
    </w:p>
    <w:p w14:paraId="49480084" w14:textId="2D30018E" w:rsidR="00A1600C" w:rsidRPr="00585773" w:rsidRDefault="00A1600C" w:rsidP="00840DA5">
      <w:pPr>
        <w:pStyle w:val="Heading5"/>
      </w:pPr>
      <w:bookmarkStart w:id="144" w:name="_Toc466714683"/>
      <w:r w:rsidRPr="00585773">
        <w:t>Phenyl Ring</w:t>
      </w:r>
      <w:bookmarkEnd w:id="144"/>
    </w:p>
    <w:p w14:paraId="6A4898CC" w14:textId="6960877D" w:rsidR="00A1600C" w:rsidRDefault="00A1600C" w:rsidP="00A1600C">
      <w:r w:rsidRPr="003F16C8">
        <w:t xml:space="preserve">The nature of the phenyl substituent not only contributes to interactions made with the surrounding residues, it also affects the electronic distribution of the phenyl ring. Generally, aromatic </w:t>
      </w:r>
      <w:r w:rsidRPr="003F16C8">
        <w:rPr>
          <w:rFonts w:ascii="Cambria Math" w:eastAsia="Cambria Math" w:hAnsi="Cambria Math" w:cs="Cambria Math"/>
        </w:rPr>
        <w:t>𝜋</w:t>
      </w:r>
      <w:r w:rsidRPr="003F16C8">
        <w:t xml:space="preserve"> electrons are polarized in a such way that a partial negative charge</w:t>
      </w:r>
      <w:r>
        <w:t xml:space="preserve"> (blue, Figure </w:t>
      </w:r>
      <w:r w:rsidR="007E3EB6">
        <w:t>3</w:t>
      </w:r>
      <w:r w:rsidR="00287C77">
        <w:t>3</w:t>
      </w:r>
      <w:r>
        <w:t>)</w:t>
      </w:r>
      <w:r w:rsidRPr="003F16C8">
        <w:t xml:space="preserve"> is centered on the ring and a partial positive charge </w:t>
      </w:r>
      <w:r>
        <w:t>(</w:t>
      </w:r>
      <w:r w:rsidR="00295D3C">
        <w:t>red</w:t>
      </w:r>
      <w:r>
        <w:t xml:space="preserve">, Figure </w:t>
      </w:r>
      <w:r w:rsidR="007E3EB6">
        <w:t>3</w:t>
      </w:r>
      <w:r w:rsidR="00287C77">
        <w:t>3</w:t>
      </w:r>
      <w:r>
        <w:t xml:space="preserve">) </w:t>
      </w:r>
      <w:r w:rsidRPr="003F16C8">
        <w:t>is distributed on the periphery.</w:t>
      </w:r>
      <w:r>
        <w:t xml:space="preserve"> If we consider </w:t>
      </w:r>
      <w:r w:rsidRPr="003F16C8">
        <w:rPr>
          <w:rFonts w:ascii="Cambria Math" w:eastAsia="Cambria Math" w:hAnsi="Cambria Math" w:cs="Cambria Math"/>
        </w:rPr>
        <w:t>𝜋</w:t>
      </w:r>
      <w:r>
        <w:t>-</w:t>
      </w:r>
      <w:r w:rsidRPr="003F16C8">
        <w:rPr>
          <w:rFonts w:ascii="Cambria Math" w:eastAsia="Cambria Math" w:hAnsi="Cambria Math" w:cs="Cambria Math"/>
        </w:rPr>
        <w:t>𝜋</w:t>
      </w:r>
      <w:r w:rsidRPr="003F16C8">
        <w:t xml:space="preserve"> </w:t>
      </w:r>
      <w:r>
        <w:t xml:space="preserve">stacking interactions as a charge-transfer fashion, </w:t>
      </w:r>
      <w:r w:rsidR="00C97F9B" w:rsidRPr="003F16C8">
        <w:rPr>
          <w:rFonts w:ascii="Cambria Math" w:eastAsia="Cambria Math" w:hAnsi="Cambria Math" w:cs="Cambria Math"/>
        </w:rPr>
        <w:t>𝜋</w:t>
      </w:r>
      <w:r w:rsidR="00C97F9B">
        <w:t xml:space="preserve"> electrons from one ring (</w:t>
      </w:r>
      <w:r>
        <w:t xml:space="preserve">central </w:t>
      </w:r>
      <w:r>
        <w:lastRenderedPageBreak/>
        <w:t>partial negative charge</w:t>
      </w:r>
      <w:r w:rsidR="00C97F9B">
        <w:t>)</w:t>
      </w:r>
      <w:r w:rsidRPr="003F16C8">
        <w:t xml:space="preserve"> </w:t>
      </w:r>
      <w:r w:rsidR="00F858AF">
        <w:t>are delocalized toward</w:t>
      </w:r>
      <w:r w:rsidR="00C97F9B">
        <w:rPr>
          <w:rFonts w:ascii="Cambria Math" w:hAnsi="Cambria Math" w:cs="Cambria Math"/>
        </w:rPr>
        <w:t xml:space="preserve"> </w:t>
      </w:r>
      <w:r>
        <w:t>the peripheral partial positive charge</w:t>
      </w:r>
      <w:r w:rsidR="00C97F9B">
        <w:t xml:space="preserve"> of another ring</w:t>
      </w:r>
      <w:r>
        <w:t xml:space="preserve">. Therefore, the perpendicular T-shaped and parallel displaced geometries are favored for aromatic </w:t>
      </w:r>
      <w:r w:rsidRPr="003F16C8">
        <w:rPr>
          <w:rFonts w:ascii="Cambria Math" w:eastAsia="Cambria Math" w:hAnsi="Cambria Math" w:cs="Cambria Math"/>
        </w:rPr>
        <w:t>𝜋</w:t>
      </w:r>
      <w:r>
        <w:t>-</w:t>
      </w:r>
      <w:r w:rsidRPr="003F16C8">
        <w:rPr>
          <w:rFonts w:ascii="Cambria Math" w:eastAsia="Cambria Math" w:hAnsi="Cambria Math" w:cs="Cambria Math"/>
        </w:rPr>
        <w:t>𝜋</w:t>
      </w:r>
      <w:r w:rsidRPr="003F16C8">
        <w:t xml:space="preserve"> </w:t>
      </w:r>
      <w:r>
        <w:t>stacking</w:t>
      </w:r>
      <w:r w:rsidRPr="003F16C8">
        <w:t xml:space="preserve"> </w:t>
      </w:r>
      <w:r>
        <w:t xml:space="preserve">interactions (Figure </w:t>
      </w:r>
      <w:r w:rsidR="007E3EB6">
        <w:t>3</w:t>
      </w:r>
      <w:r w:rsidR="00287C77">
        <w:t>3</w:t>
      </w:r>
      <w:r>
        <w:t>).</w:t>
      </w:r>
      <w:r w:rsidRPr="003F16C8">
        <w:rPr>
          <w:vertAlign w:val="superscript"/>
        </w:rPr>
        <w:endnoteReference w:id="76"/>
      </w:r>
      <w:r>
        <w:t xml:space="preserve"> </w:t>
      </w:r>
      <w:r w:rsidRPr="003F16C8">
        <w:t xml:space="preserve">In regards to electronic distribution, electron withdrawing groups create an </w:t>
      </w:r>
      <w:r w:rsidR="00C97F9B" w:rsidRPr="003F16C8">
        <w:rPr>
          <w:rFonts w:ascii="Cambria Math" w:eastAsia="Cambria Math" w:hAnsi="Cambria Math" w:cs="Cambria Math"/>
        </w:rPr>
        <w:t>𝜋</w:t>
      </w:r>
      <w:r w:rsidR="00C97F9B" w:rsidRPr="003F16C8">
        <w:t xml:space="preserve"> </w:t>
      </w:r>
      <w:r w:rsidRPr="003F16C8">
        <w:t xml:space="preserve">electron deficiency </w:t>
      </w:r>
      <w:r w:rsidR="00C97F9B">
        <w:t>on</w:t>
      </w:r>
      <w:r w:rsidRPr="003F16C8">
        <w:t xml:space="preserve"> the phenyl ring; whereas electron donating groups make the ring electron-rich. Therefore, the polarizing character of substituents influence the strength of interactions that involve </w:t>
      </w:r>
      <w:r w:rsidRPr="00FB1445">
        <w:rPr>
          <w:rFonts w:ascii="Cambria Math" w:eastAsia="Cambria Math" w:hAnsi="Cambria Math" w:cs="Cambria Math"/>
        </w:rPr>
        <w:t>𝜋</w:t>
      </w:r>
      <w:r w:rsidRPr="00FB1445">
        <w:t xml:space="preserve"> electrons, such as </w:t>
      </w:r>
      <w:r w:rsidRPr="00FB1445">
        <w:rPr>
          <w:rFonts w:ascii="Cambria Math" w:eastAsia="Cambria Math" w:hAnsi="Cambria Math" w:cs="Cambria Math"/>
        </w:rPr>
        <w:t>𝜋</w:t>
      </w:r>
      <w:r w:rsidRPr="00FB1445">
        <w:t>-</w:t>
      </w:r>
      <w:r w:rsidRPr="00FB1445">
        <w:rPr>
          <w:rFonts w:ascii="Cambria Math" w:eastAsia="Cambria Math" w:hAnsi="Cambria Math" w:cs="Cambria Math"/>
        </w:rPr>
        <w:t>𝜋</w:t>
      </w:r>
      <w:r w:rsidRPr="00FB1445">
        <w:t xml:space="preserve"> stacking and </w:t>
      </w:r>
      <w:r w:rsidRPr="003F16C8">
        <w:t>alkyl-</w:t>
      </w:r>
      <w:r w:rsidRPr="003F16C8">
        <w:rPr>
          <w:rFonts w:ascii="Cambria Math" w:eastAsia="Cambria Math" w:hAnsi="Cambria Math" w:cs="Cambria Math"/>
        </w:rPr>
        <w:t>𝜋</w:t>
      </w:r>
      <w:r w:rsidRPr="003F16C8">
        <w:t xml:space="preserve"> intera</w:t>
      </w:r>
      <w:r>
        <w:t>c</w:t>
      </w:r>
      <w:r w:rsidRPr="003F16C8">
        <w:t>tions</w:t>
      </w:r>
      <w:r w:rsidRPr="00452C36">
        <w:t>.</w:t>
      </w:r>
      <w:r>
        <w:rPr>
          <w:rStyle w:val="EndnoteReference"/>
          <w:rFonts w:ascii="Cambria Math" w:hAnsi="Cambria Math" w:cs="Cambria Math"/>
        </w:rPr>
        <w:endnoteReference w:id="77"/>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34"/>
        <w:gridCol w:w="1846"/>
        <w:gridCol w:w="1876"/>
        <w:gridCol w:w="2452"/>
      </w:tblGrid>
      <w:tr w:rsidR="00A1600C" w14:paraId="1ABBDF0F" w14:textId="77777777" w:rsidTr="001C1EC5">
        <w:tc>
          <w:tcPr>
            <w:tcW w:w="1845" w:type="dxa"/>
            <w:vAlign w:val="center"/>
          </w:tcPr>
          <w:p w14:paraId="7E1AC9EF" w14:textId="67571463" w:rsidR="00A1600C" w:rsidRDefault="00A1600C" w:rsidP="001C1EC5">
            <w:pPr>
              <w:spacing w:line="240" w:lineRule="auto"/>
              <w:ind w:firstLine="0"/>
              <w:jc w:val="center"/>
            </w:pPr>
            <w:r w:rsidRPr="002F35C5">
              <w:rPr>
                <w:rFonts w:ascii="Cambria Math" w:hAnsi="Cambria Math" w:cs="Cambria Math"/>
                <w:lang w:val="en-GB" w:eastAsia="en-GB"/>
              </w:rPr>
              <w:drawing>
                <wp:inline distT="0" distB="0" distL="0" distR="0" wp14:anchorId="0D789075" wp14:editId="3E3E9C58">
                  <wp:extent cx="668215" cy="93980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1" cstate="screen">
                            <a:extLst>
                              <a:ext uri="{28A0092B-C50C-407E-A947-70E740481C1C}">
                                <a14:useLocalDpi xmlns:a14="http://schemas.microsoft.com/office/drawing/2010/main"/>
                              </a:ext>
                            </a:extLst>
                          </a:blip>
                          <a:srcRect r="68681"/>
                          <a:stretch/>
                        </pic:blipFill>
                        <pic:spPr bwMode="auto">
                          <a:xfrm>
                            <a:off x="0" y="0"/>
                            <a:ext cx="668215" cy="939800"/>
                          </a:xfrm>
                          <a:prstGeom prst="rect">
                            <a:avLst/>
                          </a:prstGeom>
                          <a:ln>
                            <a:noFill/>
                          </a:ln>
                          <a:extLst>
                            <a:ext uri="{53640926-AAD7-44D8-BBD7-CCE9431645EC}">
                              <a14:shadowObscured xmlns:a14="http://schemas.microsoft.com/office/drawing/2010/main"/>
                            </a:ext>
                          </a:extLst>
                        </pic:spPr>
                      </pic:pic>
                    </a:graphicData>
                  </a:graphic>
                </wp:inline>
              </w:drawing>
            </w:r>
          </w:p>
        </w:tc>
        <w:tc>
          <w:tcPr>
            <w:tcW w:w="1965" w:type="dxa"/>
            <w:vAlign w:val="center"/>
          </w:tcPr>
          <w:p w14:paraId="64C1D161" w14:textId="08C4A725" w:rsidR="00A1600C" w:rsidRDefault="00295D3C" w:rsidP="001C1EC5">
            <w:pPr>
              <w:spacing w:line="240" w:lineRule="auto"/>
              <w:ind w:firstLine="0"/>
              <w:jc w:val="center"/>
            </w:pPr>
            <w:r w:rsidRPr="00295D3C">
              <w:rPr>
                <w:lang w:val="en-GB" w:eastAsia="en-GB"/>
              </w:rPr>
              <w:drawing>
                <wp:inline distT="0" distB="0" distL="0" distR="0" wp14:anchorId="787FC30A" wp14:editId="0300B49D">
                  <wp:extent cx="721212" cy="969129"/>
                  <wp:effectExtent l="0" t="0" r="0"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731591" cy="983076"/>
                          </a:xfrm>
                          <a:prstGeom prst="rect">
                            <a:avLst/>
                          </a:prstGeom>
                        </pic:spPr>
                      </pic:pic>
                    </a:graphicData>
                  </a:graphic>
                </wp:inline>
              </w:drawing>
            </w:r>
          </w:p>
        </w:tc>
        <w:tc>
          <w:tcPr>
            <w:tcW w:w="1956" w:type="dxa"/>
            <w:vAlign w:val="center"/>
          </w:tcPr>
          <w:p w14:paraId="7A8A644E" w14:textId="77777777" w:rsidR="00A1600C" w:rsidRDefault="00A1600C" w:rsidP="001C1EC5">
            <w:pPr>
              <w:spacing w:line="240" w:lineRule="auto"/>
              <w:ind w:firstLine="0"/>
              <w:jc w:val="center"/>
            </w:pPr>
            <w:r w:rsidRPr="00130EB4">
              <w:rPr>
                <w:lang w:val="en-GB" w:eastAsia="en-GB"/>
              </w:rPr>
              <w:drawing>
                <wp:inline distT="0" distB="0" distL="0" distR="0" wp14:anchorId="47149946" wp14:editId="4D1D99F1">
                  <wp:extent cx="842694" cy="558000"/>
                  <wp:effectExtent l="0" t="0" r="0" b="127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842694" cy="558000"/>
                          </a:xfrm>
                          <a:prstGeom prst="rect">
                            <a:avLst/>
                          </a:prstGeom>
                        </pic:spPr>
                      </pic:pic>
                    </a:graphicData>
                  </a:graphic>
                </wp:inline>
              </w:drawing>
            </w:r>
          </w:p>
        </w:tc>
        <w:tc>
          <w:tcPr>
            <w:tcW w:w="2416" w:type="dxa"/>
            <w:vAlign w:val="center"/>
          </w:tcPr>
          <w:p w14:paraId="2A36FE05" w14:textId="4C434B11" w:rsidR="00A1600C" w:rsidRDefault="00295D3C" w:rsidP="001C1EC5">
            <w:pPr>
              <w:spacing w:line="240" w:lineRule="auto"/>
              <w:ind w:firstLine="0"/>
              <w:jc w:val="center"/>
            </w:pPr>
            <w:r w:rsidRPr="00295D3C">
              <w:rPr>
                <w:lang w:val="en-GB" w:eastAsia="en-GB"/>
              </w:rPr>
              <w:drawing>
                <wp:inline distT="0" distB="0" distL="0" distR="0" wp14:anchorId="271B5716" wp14:editId="03A78128">
                  <wp:extent cx="1420433" cy="772516"/>
                  <wp:effectExtent l="0" t="0" r="0"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1431904" cy="778755"/>
                          </a:xfrm>
                          <a:prstGeom prst="rect">
                            <a:avLst/>
                          </a:prstGeom>
                        </pic:spPr>
                      </pic:pic>
                    </a:graphicData>
                  </a:graphic>
                </wp:inline>
              </w:drawing>
            </w:r>
          </w:p>
        </w:tc>
      </w:tr>
      <w:tr w:rsidR="00A1600C" w14:paraId="3FA95842" w14:textId="77777777" w:rsidTr="001C1EC5">
        <w:tc>
          <w:tcPr>
            <w:tcW w:w="3810" w:type="dxa"/>
            <w:gridSpan w:val="2"/>
            <w:vAlign w:val="center"/>
          </w:tcPr>
          <w:p w14:paraId="346902BD" w14:textId="77777777" w:rsidR="00A1600C" w:rsidRPr="00FB1445" w:rsidRDefault="00A1600C" w:rsidP="001C1EC5">
            <w:pPr>
              <w:spacing w:line="240" w:lineRule="auto"/>
              <w:ind w:firstLine="0"/>
              <w:jc w:val="center"/>
              <w:rPr>
                <w:lang w:eastAsia="en-US"/>
              </w:rPr>
            </w:pPr>
            <w:r w:rsidRPr="00FB1445">
              <w:rPr>
                <w:lang w:eastAsia="en-US"/>
              </w:rPr>
              <w:t>Perpendi</w:t>
            </w:r>
            <w:r>
              <w:rPr>
                <w:lang w:eastAsia="en-US"/>
              </w:rPr>
              <w:t>cular T-shaped</w:t>
            </w:r>
          </w:p>
        </w:tc>
        <w:tc>
          <w:tcPr>
            <w:tcW w:w="4372" w:type="dxa"/>
            <w:gridSpan w:val="2"/>
            <w:vAlign w:val="center"/>
          </w:tcPr>
          <w:p w14:paraId="3B9AE0A8" w14:textId="77777777" w:rsidR="00A1600C" w:rsidRDefault="00A1600C" w:rsidP="001C1EC5">
            <w:pPr>
              <w:spacing w:line="240" w:lineRule="auto"/>
              <w:ind w:firstLine="0"/>
              <w:jc w:val="center"/>
              <w:rPr>
                <w:lang w:eastAsia="en-US"/>
              </w:rPr>
            </w:pPr>
            <w:r>
              <w:rPr>
                <w:lang w:eastAsia="en-US"/>
              </w:rPr>
              <w:t>Parallel displaced</w:t>
            </w:r>
          </w:p>
        </w:tc>
      </w:tr>
    </w:tbl>
    <w:p w14:paraId="6187A294" w14:textId="3C64E3F0" w:rsidR="00230EB9" w:rsidRDefault="00A1600C" w:rsidP="00C042DC">
      <w:pPr>
        <w:pStyle w:val="Caption"/>
      </w:pPr>
      <w:bookmarkStart w:id="145" w:name="_Toc461097882"/>
      <w:bookmarkStart w:id="146" w:name="_Toc466714502"/>
      <w:r>
        <w:t xml:space="preserve">Figure </w:t>
      </w:r>
      <w:r w:rsidR="00B92437">
        <w:fldChar w:fldCharType="begin"/>
      </w:r>
      <w:r w:rsidR="00B92437">
        <w:instrText xml:space="preserve"> SEQ Figure \* ARABIC </w:instrText>
      </w:r>
      <w:r w:rsidR="00B92437">
        <w:fldChar w:fldCharType="separate"/>
      </w:r>
      <w:r w:rsidR="003E7D56">
        <w:t>33</w:t>
      </w:r>
      <w:r w:rsidR="00B92437">
        <w:fldChar w:fldCharType="end"/>
      </w:r>
      <w:r>
        <w:t>. Favorable aromatic stacking arrangements and schemes representing the partial negative charge (blue) and the partial positive charge (</w:t>
      </w:r>
      <w:r w:rsidR="00295D3C">
        <w:t>red</w:t>
      </w:r>
      <w:r>
        <w:t>).</w:t>
      </w:r>
      <w:bookmarkEnd w:id="145"/>
      <w:bookmarkEnd w:id="146"/>
    </w:p>
    <w:p w14:paraId="0589548B" w14:textId="77777777" w:rsidR="00230EB9" w:rsidRDefault="00230EB9">
      <w:pPr>
        <w:spacing w:line="240" w:lineRule="auto"/>
        <w:ind w:firstLine="0"/>
        <w:jc w:val="left"/>
        <w:rPr>
          <w:b/>
          <w:bCs/>
          <w:szCs w:val="18"/>
        </w:rPr>
      </w:pPr>
      <w:r>
        <w:br w:type="page"/>
      </w:r>
    </w:p>
    <w:p w14:paraId="4E2A0093" w14:textId="77777777" w:rsidR="007E3EB6" w:rsidRPr="007E3EB6" w:rsidRDefault="007E3EB6" w:rsidP="00C042DC">
      <w:pPr>
        <w:pStyle w:val="Caption"/>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
        <w:gridCol w:w="3856"/>
        <w:gridCol w:w="3656"/>
      </w:tblGrid>
      <w:tr w:rsidR="00A1600C" w14:paraId="196BDE92" w14:textId="77777777" w:rsidTr="00D70A81">
        <w:tc>
          <w:tcPr>
            <w:tcW w:w="396" w:type="dxa"/>
          </w:tcPr>
          <w:p w14:paraId="7E874C48" w14:textId="77777777" w:rsidR="00A1600C" w:rsidRDefault="00A1600C" w:rsidP="001C1EC5">
            <w:pPr>
              <w:spacing w:line="240" w:lineRule="auto"/>
              <w:ind w:firstLine="0"/>
              <w:jc w:val="center"/>
              <w:rPr>
                <w:lang w:eastAsia="en-US"/>
              </w:rPr>
            </w:pPr>
            <w:r>
              <w:rPr>
                <w:lang w:eastAsia="en-US"/>
              </w:rPr>
              <w:t>a.</w:t>
            </w:r>
          </w:p>
        </w:tc>
        <w:tc>
          <w:tcPr>
            <w:tcW w:w="3856" w:type="dxa"/>
            <w:vAlign w:val="center"/>
          </w:tcPr>
          <w:p w14:paraId="27865E6B" w14:textId="34B8585D" w:rsidR="00A1600C" w:rsidRDefault="00295D3C" w:rsidP="001C1EC5">
            <w:pPr>
              <w:spacing w:line="240" w:lineRule="auto"/>
              <w:ind w:firstLine="0"/>
              <w:jc w:val="center"/>
            </w:pPr>
            <w:r>
              <w:rPr>
                <w:lang w:val="en-GB" w:eastAsia="en-GB"/>
              </w:rPr>
              <mc:AlternateContent>
                <mc:Choice Requires="wps">
                  <w:drawing>
                    <wp:anchor distT="0" distB="0" distL="114300" distR="114300" simplePos="0" relativeHeight="251698176" behindDoc="0" locked="0" layoutInCell="1" allowOverlap="1" wp14:anchorId="37683A13" wp14:editId="4C129467">
                      <wp:simplePos x="0" y="0"/>
                      <wp:positionH relativeFrom="column">
                        <wp:posOffset>1737360</wp:posOffset>
                      </wp:positionH>
                      <wp:positionV relativeFrom="paragraph">
                        <wp:posOffset>167640</wp:posOffset>
                      </wp:positionV>
                      <wp:extent cx="681990" cy="342900"/>
                      <wp:effectExtent l="0" t="0" r="0" b="12700"/>
                      <wp:wrapNone/>
                      <wp:docPr id="251" name="Text Box 251"/>
                      <wp:cNvGraphicFramePr/>
                      <a:graphic xmlns:a="http://schemas.openxmlformats.org/drawingml/2006/main">
                        <a:graphicData uri="http://schemas.microsoft.com/office/word/2010/wordprocessingShape">
                          <wps:wsp>
                            <wps:cNvSpPr txBox="1"/>
                            <wps:spPr>
                              <a:xfrm>
                                <a:off x="0" y="0"/>
                                <a:ext cx="682043" cy="3429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6D93A99" w14:textId="2B6C66FA" w:rsidR="00D54772" w:rsidRPr="00D70A81" w:rsidRDefault="00D54772" w:rsidP="00D70A81">
                                  <w:pPr>
                                    <w:ind w:firstLine="0"/>
                                    <w:rPr>
                                      <w:lang w:val="fr-FR"/>
                                    </w:rPr>
                                  </w:pPr>
                                  <w:r>
                                    <w:rPr>
                                      <w:lang w:val="fr-FR"/>
                                    </w:rPr>
                                    <w:t>Phe82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683A13" id="Text Box 251" o:spid="_x0000_s1149" type="#_x0000_t202" style="position:absolute;left:0;text-align:left;margin-left:136.8pt;margin-top:13.2pt;width:53.7pt;height:27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" filled="f" stroked="f">
                      <v:textbox>
                        <w:txbxContent>
                          <w:p w14:paraId="66D93A99" w14:textId="2B6C66FA" w:rsidR="00D54772" w:rsidRPr="00D70A81" w:rsidRDefault="00D54772" w:rsidP="00D70A81">
                            <w:pPr>
                              <w:ind w:firstLine="0"/>
                              <w:rPr>
                                <w:lang w:val="fr-FR"/>
                              </w:rPr>
                            </w:pPr>
                            <w:r>
                              <w:rPr>
                                <w:lang w:val="fr-FR"/>
                              </w:rPr>
                              <w:t>Phe82</w:t>
                            </w:r>
                          </w:p>
                        </w:txbxContent>
                      </v:textbox>
                    </v:shape>
                  </w:pict>
                </mc:Fallback>
              </mc:AlternateContent>
            </w:r>
            <w:r w:rsidR="00A1600C">
              <w:rPr>
                <w:lang w:val="en-GB" w:eastAsia="en-GB"/>
              </w:rPr>
              <w:drawing>
                <wp:inline distT="0" distB="0" distL="0" distR="0" wp14:anchorId="20A787B2" wp14:editId="7FD40815">
                  <wp:extent cx="2257620" cy="1342248"/>
                  <wp:effectExtent l="25400" t="25400" r="28575" b="29845"/>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ACP5_phe.png"/>
                          <pic:cNvPicPr/>
                        </pic:nvPicPr>
                        <pic:blipFill rotWithShape="1">
                          <a:blip r:embed="rId105" cstate="screen">
                            <a:extLst>
                              <a:ext uri="{28A0092B-C50C-407E-A947-70E740481C1C}">
                                <a14:useLocalDpi xmlns:a14="http://schemas.microsoft.com/office/drawing/2010/main"/>
                              </a:ext>
                            </a:extLst>
                          </a:blip>
                          <a:srcRect/>
                          <a:stretch/>
                        </pic:blipFill>
                        <pic:spPr bwMode="auto">
                          <a:xfrm>
                            <a:off x="0" y="0"/>
                            <a:ext cx="2258548" cy="134280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tc>
        <w:tc>
          <w:tcPr>
            <w:tcW w:w="3656" w:type="dxa"/>
            <w:vAlign w:val="center"/>
          </w:tcPr>
          <w:p w14:paraId="68E0F6E0" w14:textId="00793C92" w:rsidR="00A1600C" w:rsidRDefault="00295D3C" w:rsidP="001C1EC5">
            <w:pPr>
              <w:spacing w:line="240" w:lineRule="auto"/>
              <w:ind w:firstLine="0"/>
              <w:jc w:val="center"/>
            </w:pPr>
            <w:r>
              <w:rPr>
                <w:lang w:val="en-GB" w:eastAsia="en-GB"/>
              </w:rPr>
              <mc:AlternateContent>
                <mc:Choice Requires="wps">
                  <w:drawing>
                    <wp:anchor distT="0" distB="0" distL="114300" distR="114300" simplePos="0" relativeHeight="251700224" behindDoc="0" locked="0" layoutInCell="1" allowOverlap="1" wp14:anchorId="1424C780" wp14:editId="04471793">
                      <wp:simplePos x="0" y="0"/>
                      <wp:positionH relativeFrom="column">
                        <wp:posOffset>802005</wp:posOffset>
                      </wp:positionH>
                      <wp:positionV relativeFrom="paragraph">
                        <wp:posOffset>62865</wp:posOffset>
                      </wp:positionV>
                      <wp:extent cx="681990" cy="342900"/>
                      <wp:effectExtent l="0" t="0" r="0" b="12700"/>
                      <wp:wrapNone/>
                      <wp:docPr id="252" name="Text Box 252"/>
                      <wp:cNvGraphicFramePr/>
                      <a:graphic xmlns:a="http://schemas.openxmlformats.org/drawingml/2006/main">
                        <a:graphicData uri="http://schemas.microsoft.com/office/word/2010/wordprocessingShape">
                          <wps:wsp>
                            <wps:cNvSpPr txBox="1"/>
                            <wps:spPr>
                              <a:xfrm>
                                <a:off x="0" y="0"/>
                                <a:ext cx="682043" cy="3429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24A9579" w14:textId="77777777" w:rsidR="00D54772" w:rsidRPr="00D70A81" w:rsidRDefault="00D54772" w:rsidP="00D70A81">
                                  <w:pPr>
                                    <w:ind w:firstLine="0"/>
                                    <w:rPr>
                                      <w:lang w:val="fr-FR"/>
                                    </w:rPr>
                                  </w:pPr>
                                  <w:r>
                                    <w:rPr>
                                      <w:lang w:val="fr-FR"/>
                                    </w:rPr>
                                    <w:t>Phe82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24C780" id="Text Box 252" o:spid="_x0000_s1150" type="#_x0000_t202" style="position:absolute;left:0;text-align:left;margin-left:63.15pt;margin-top:4.95pt;width:53.7pt;height:27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" filled="f" stroked="f">
                      <v:textbox>
                        <w:txbxContent>
                          <w:p w14:paraId="224A9579" w14:textId="77777777" w:rsidR="00D54772" w:rsidRPr="00D70A81" w:rsidRDefault="00D54772" w:rsidP="00D70A81">
                            <w:pPr>
                              <w:ind w:firstLine="0"/>
                              <w:rPr>
                                <w:lang w:val="fr-FR"/>
                              </w:rPr>
                            </w:pPr>
                            <w:r>
                              <w:rPr>
                                <w:lang w:val="fr-FR"/>
                              </w:rPr>
                              <w:t>Phe82</w:t>
                            </w:r>
                          </w:p>
                        </w:txbxContent>
                      </v:textbox>
                    </v:shape>
                  </w:pict>
                </mc:Fallback>
              </mc:AlternateContent>
            </w:r>
            <w:r w:rsidR="00A1600C">
              <w:rPr>
                <w:lang w:val="en-GB" w:eastAsia="en-GB"/>
              </w:rPr>
              <w:drawing>
                <wp:inline distT="0" distB="0" distL="0" distR="0" wp14:anchorId="5F99EA4B" wp14:editId="36602550">
                  <wp:extent cx="1623532" cy="1343025"/>
                  <wp:effectExtent l="25400" t="25400" r="27940" b="28575"/>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ACP5-phe_1.png"/>
                          <pic:cNvPicPr/>
                        </pic:nvPicPr>
                        <pic:blipFill rotWithShape="1">
                          <a:blip r:embed="rId106" cstate="screen">
                            <a:extLst>
                              <a:ext uri="{28A0092B-C50C-407E-A947-70E740481C1C}">
                                <a14:useLocalDpi xmlns:a14="http://schemas.microsoft.com/office/drawing/2010/main"/>
                              </a:ext>
                            </a:extLst>
                          </a:blip>
                          <a:srcRect/>
                          <a:stretch/>
                        </pic:blipFill>
                        <pic:spPr bwMode="auto">
                          <a:xfrm>
                            <a:off x="0" y="0"/>
                            <a:ext cx="1627058" cy="1345942"/>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tc>
      </w:tr>
      <w:tr w:rsidR="00A1600C" w14:paraId="0AB879C4" w14:textId="77777777" w:rsidTr="00D70A81">
        <w:tc>
          <w:tcPr>
            <w:tcW w:w="396" w:type="dxa"/>
          </w:tcPr>
          <w:p w14:paraId="5A464FCB" w14:textId="77777777" w:rsidR="00A1600C" w:rsidRDefault="00A1600C" w:rsidP="001C1EC5">
            <w:pPr>
              <w:spacing w:line="240" w:lineRule="auto"/>
              <w:ind w:firstLine="0"/>
              <w:jc w:val="center"/>
              <w:rPr>
                <w:lang w:eastAsia="en-US"/>
              </w:rPr>
            </w:pPr>
            <w:r>
              <w:rPr>
                <w:lang w:eastAsia="en-US"/>
              </w:rPr>
              <w:t>b.</w:t>
            </w:r>
          </w:p>
        </w:tc>
        <w:tc>
          <w:tcPr>
            <w:tcW w:w="3856" w:type="dxa"/>
            <w:vAlign w:val="center"/>
          </w:tcPr>
          <w:p w14:paraId="567006E5" w14:textId="0EA9737E" w:rsidR="00A1600C" w:rsidRDefault="00295D3C" w:rsidP="001C1EC5">
            <w:pPr>
              <w:spacing w:line="240" w:lineRule="auto"/>
              <w:ind w:firstLine="0"/>
              <w:jc w:val="center"/>
            </w:pPr>
            <w:r>
              <w:rPr>
                <w:lang w:val="en-GB" w:eastAsia="en-GB"/>
              </w:rPr>
              <mc:AlternateContent>
                <mc:Choice Requires="wps">
                  <w:drawing>
                    <wp:anchor distT="0" distB="0" distL="114300" distR="114300" simplePos="0" relativeHeight="251701248" behindDoc="0" locked="0" layoutInCell="1" allowOverlap="1" wp14:anchorId="50FBFAE8" wp14:editId="21844FC5">
                      <wp:simplePos x="0" y="0"/>
                      <wp:positionH relativeFrom="column">
                        <wp:posOffset>133350</wp:posOffset>
                      </wp:positionH>
                      <wp:positionV relativeFrom="paragraph">
                        <wp:posOffset>38735</wp:posOffset>
                      </wp:positionV>
                      <wp:extent cx="609600" cy="342900"/>
                      <wp:effectExtent l="0" t="0" r="0" b="12700"/>
                      <wp:wrapNone/>
                      <wp:docPr id="254" name="Text Box 254"/>
                      <wp:cNvGraphicFramePr/>
                      <a:graphic xmlns:a="http://schemas.openxmlformats.org/drawingml/2006/main">
                        <a:graphicData uri="http://schemas.microsoft.com/office/word/2010/wordprocessingShape">
                          <wps:wsp>
                            <wps:cNvSpPr txBox="1"/>
                            <wps:spPr>
                              <a:xfrm>
                                <a:off x="0" y="0"/>
                                <a:ext cx="609600" cy="3429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1211C97" w14:textId="18C9D4C7" w:rsidR="00D54772" w:rsidRPr="00D70A81" w:rsidRDefault="00D54772" w:rsidP="00D70A81">
                                  <w:pPr>
                                    <w:ind w:firstLine="0"/>
                                    <w:rPr>
                                      <w:lang w:val="fr-FR"/>
                                    </w:rPr>
                                  </w:pPr>
                                  <w:r>
                                    <w:rPr>
                                      <w:lang w:val="fr-FR"/>
                                    </w:rPr>
                                    <w:t>Tyr62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FBFAE8" id="Text Box 254" o:spid="_x0000_s1151" type="#_x0000_t202" style="position:absolute;left:0;text-align:left;margin-left:10.5pt;margin-top:3.05pt;width:48pt;height:27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" filled="f" stroked="f">
                      <v:textbox>
                        <w:txbxContent>
                          <w:p w14:paraId="31211C97" w14:textId="18C9D4C7" w:rsidR="00D54772" w:rsidRPr="00D70A81" w:rsidRDefault="00D54772" w:rsidP="00D70A81">
                            <w:pPr>
                              <w:ind w:firstLine="0"/>
                              <w:rPr>
                                <w:lang w:val="fr-FR"/>
                              </w:rPr>
                            </w:pPr>
                            <w:r>
                              <w:rPr>
                                <w:lang w:val="fr-FR"/>
                              </w:rPr>
                              <w:t>Tyr62</w:t>
                            </w:r>
                          </w:p>
                        </w:txbxContent>
                      </v:textbox>
                    </v:shape>
                  </w:pict>
                </mc:Fallback>
              </mc:AlternateContent>
            </w:r>
            <w:r w:rsidR="00A1600C">
              <w:rPr>
                <w:lang w:val="en-GB" w:eastAsia="en-GB"/>
              </w:rPr>
              <w:drawing>
                <wp:inline distT="0" distB="0" distL="0" distR="0" wp14:anchorId="52F9B76F" wp14:editId="6BF50D02">
                  <wp:extent cx="1973838" cy="1342800"/>
                  <wp:effectExtent l="25400" t="25400" r="33020" b="2921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ACP5-tyr_1.png"/>
                          <pic:cNvPicPr/>
                        </pic:nvPicPr>
                        <pic:blipFill rotWithShape="1">
                          <a:blip r:embed="rId107" cstate="screen">
                            <a:extLst>
                              <a:ext uri="{28A0092B-C50C-407E-A947-70E740481C1C}">
                                <a14:useLocalDpi xmlns:a14="http://schemas.microsoft.com/office/drawing/2010/main"/>
                              </a:ext>
                            </a:extLst>
                          </a:blip>
                          <a:srcRect/>
                          <a:stretch/>
                        </pic:blipFill>
                        <pic:spPr bwMode="auto">
                          <a:xfrm>
                            <a:off x="0" y="0"/>
                            <a:ext cx="1973838" cy="134280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tc>
        <w:tc>
          <w:tcPr>
            <w:tcW w:w="3656" w:type="dxa"/>
            <w:vAlign w:val="center"/>
          </w:tcPr>
          <w:p w14:paraId="22C56B77" w14:textId="4B5F2990" w:rsidR="00A1600C" w:rsidRDefault="00295D3C" w:rsidP="001C1EC5">
            <w:pPr>
              <w:spacing w:line="240" w:lineRule="auto"/>
              <w:ind w:firstLine="0"/>
              <w:jc w:val="center"/>
            </w:pPr>
            <w:r>
              <w:rPr>
                <w:lang w:val="en-GB" w:eastAsia="en-GB"/>
              </w:rPr>
              <mc:AlternateContent>
                <mc:Choice Requires="wps">
                  <w:drawing>
                    <wp:anchor distT="0" distB="0" distL="114300" distR="114300" simplePos="0" relativeHeight="251703296" behindDoc="0" locked="0" layoutInCell="1" allowOverlap="1" wp14:anchorId="381AAF18" wp14:editId="3300FAC4">
                      <wp:simplePos x="0" y="0"/>
                      <wp:positionH relativeFrom="column">
                        <wp:posOffset>268605</wp:posOffset>
                      </wp:positionH>
                      <wp:positionV relativeFrom="paragraph">
                        <wp:posOffset>41910</wp:posOffset>
                      </wp:positionV>
                      <wp:extent cx="609600" cy="342900"/>
                      <wp:effectExtent l="0" t="0" r="0" b="12700"/>
                      <wp:wrapNone/>
                      <wp:docPr id="32" name="Text Box 32"/>
                      <wp:cNvGraphicFramePr/>
                      <a:graphic xmlns:a="http://schemas.openxmlformats.org/drawingml/2006/main">
                        <a:graphicData uri="http://schemas.microsoft.com/office/word/2010/wordprocessingShape">
                          <wps:wsp>
                            <wps:cNvSpPr txBox="1"/>
                            <wps:spPr>
                              <a:xfrm>
                                <a:off x="0" y="0"/>
                                <a:ext cx="609600" cy="3429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50CA4C1" w14:textId="77777777" w:rsidR="00D54772" w:rsidRPr="00D70A81" w:rsidRDefault="00D54772" w:rsidP="00D70A81">
                                  <w:pPr>
                                    <w:ind w:firstLine="0"/>
                                    <w:rPr>
                                      <w:lang w:val="fr-FR"/>
                                    </w:rPr>
                                  </w:pPr>
                                  <w:r>
                                    <w:rPr>
                                      <w:lang w:val="fr-FR"/>
                                    </w:rPr>
                                    <w:t>Tyr62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1AAF18" id="Text Box 32" o:spid="_x0000_s1152" type="#_x0000_t202" style="position:absolute;left:0;text-align:left;margin-left:21.15pt;margin-top:3.3pt;width:48pt;height:27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" filled="f" stroked="f">
                      <v:textbox>
                        <w:txbxContent>
                          <w:p w14:paraId="650CA4C1" w14:textId="77777777" w:rsidR="00D54772" w:rsidRPr="00D70A81" w:rsidRDefault="00D54772" w:rsidP="00D70A81">
                            <w:pPr>
                              <w:ind w:firstLine="0"/>
                              <w:rPr>
                                <w:lang w:val="fr-FR"/>
                              </w:rPr>
                            </w:pPr>
                            <w:r>
                              <w:rPr>
                                <w:lang w:val="fr-FR"/>
                              </w:rPr>
                              <w:t>Tyr62</w:t>
                            </w:r>
                          </w:p>
                        </w:txbxContent>
                      </v:textbox>
                    </v:shape>
                  </w:pict>
                </mc:Fallback>
              </mc:AlternateContent>
            </w:r>
            <w:r w:rsidR="00A1600C">
              <w:rPr>
                <w:lang w:val="en-GB" w:eastAsia="en-GB"/>
              </w:rPr>
              <w:drawing>
                <wp:inline distT="0" distB="0" distL="0" distR="0" wp14:anchorId="5F2665E5" wp14:editId="47A1008D">
                  <wp:extent cx="1854400" cy="1342800"/>
                  <wp:effectExtent l="25400" t="25400" r="25400" b="2921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ACP5-tyr_2.png"/>
                          <pic:cNvPicPr/>
                        </pic:nvPicPr>
                        <pic:blipFill rotWithShape="1">
                          <a:blip r:embed="rId108" cstate="screen">
                            <a:extLst>
                              <a:ext uri="{28A0092B-C50C-407E-A947-70E740481C1C}">
                                <a14:useLocalDpi xmlns:a14="http://schemas.microsoft.com/office/drawing/2010/main"/>
                              </a:ext>
                            </a:extLst>
                          </a:blip>
                          <a:srcRect/>
                          <a:stretch/>
                        </pic:blipFill>
                        <pic:spPr bwMode="auto">
                          <a:xfrm>
                            <a:off x="0" y="0"/>
                            <a:ext cx="1854400" cy="134280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tc>
      </w:tr>
    </w:tbl>
    <w:p w14:paraId="62241D42" w14:textId="6C9D0AD9" w:rsidR="00A1600C" w:rsidRDefault="00A1600C" w:rsidP="00A1600C">
      <w:pPr>
        <w:pStyle w:val="Caption"/>
      </w:pPr>
      <w:bookmarkStart w:id="147" w:name="_Toc461097883"/>
      <w:bookmarkStart w:id="148" w:name="_Toc466714503"/>
      <w:r>
        <w:t xml:space="preserve">Figure </w:t>
      </w:r>
      <w:r w:rsidR="00B92437">
        <w:fldChar w:fldCharType="begin"/>
      </w:r>
      <w:r w:rsidR="00B92437">
        <w:instrText xml:space="preserve"> SEQ Figure \* ARABIC </w:instrText>
      </w:r>
      <w:r w:rsidR="00B92437">
        <w:fldChar w:fldCharType="separate"/>
      </w:r>
      <w:r w:rsidR="003E7D56">
        <w:t>34</w:t>
      </w:r>
      <w:r w:rsidR="00B92437">
        <w:fldChar w:fldCharType="end"/>
      </w:r>
      <w:r>
        <w:t xml:space="preserve">. ACP5 (7) phenyl ring and </w:t>
      </w:r>
      <w:r w:rsidR="005B395C">
        <w:t>predicted interactions with</w:t>
      </w:r>
      <w:r>
        <w:t xml:space="preserve"> (a) Phe82 and (b) Tyr62.</w:t>
      </w:r>
      <w:bookmarkEnd w:id="147"/>
      <w:bookmarkEnd w:id="148"/>
    </w:p>
    <w:tbl>
      <w:tblPr>
        <w:tblStyle w:val="TableGrid"/>
        <w:tblW w:w="0" w:type="auto"/>
        <w:tblInd w:w="-1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9"/>
        <w:gridCol w:w="3261"/>
        <w:gridCol w:w="3799"/>
      </w:tblGrid>
      <w:tr w:rsidR="00A1600C" w14:paraId="5087E006" w14:textId="77777777" w:rsidTr="00644A99">
        <w:trPr>
          <w:trHeight w:val="3735"/>
        </w:trPr>
        <w:tc>
          <w:tcPr>
            <w:tcW w:w="1029" w:type="dxa"/>
            <w:vAlign w:val="center"/>
          </w:tcPr>
          <w:p w14:paraId="1E834AA4" w14:textId="77777777" w:rsidR="00A1600C" w:rsidRDefault="00A1600C" w:rsidP="001C1EC5">
            <w:pPr>
              <w:spacing w:line="240" w:lineRule="auto"/>
              <w:ind w:firstLine="0"/>
              <w:jc w:val="center"/>
            </w:pPr>
            <w:r>
              <w:t>LUMOs</w:t>
            </w:r>
          </w:p>
        </w:tc>
        <w:tc>
          <w:tcPr>
            <w:tcW w:w="3261" w:type="dxa"/>
            <w:vAlign w:val="center"/>
          </w:tcPr>
          <w:p w14:paraId="2DD32B01" w14:textId="0802763B" w:rsidR="00A1600C" w:rsidRDefault="00A1600C" w:rsidP="001C1EC5">
            <w:pPr>
              <w:spacing w:line="240" w:lineRule="auto"/>
              <w:ind w:firstLine="0"/>
              <w:jc w:val="center"/>
            </w:pPr>
            <w:r>
              <w:rPr>
                <w:lang w:val="en-GB" w:eastAsia="en-GB"/>
              </w:rPr>
              <w:drawing>
                <wp:inline distT="0" distB="0" distL="0" distR="0" wp14:anchorId="67AD0985" wp14:editId="069F08C7">
                  <wp:extent cx="1958215" cy="1966797"/>
                  <wp:effectExtent l="0" t="0" r="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LUMO_ACP5_91_phen2.png"/>
                          <pic:cNvPicPr/>
                        </pic:nvPicPr>
                        <pic:blipFill rotWithShape="1">
                          <a:blip r:embed="rId109" cstate="screen">
                            <a:extLst>
                              <a:ext uri="{28A0092B-C50C-407E-A947-70E740481C1C}">
                                <a14:useLocalDpi xmlns:a14="http://schemas.microsoft.com/office/drawing/2010/main"/>
                              </a:ext>
                            </a:extLst>
                          </a:blip>
                          <a:srcRect/>
                          <a:stretch/>
                        </pic:blipFill>
                        <pic:spPr bwMode="auto">
                          <a:xfrm>
                            <a:off x="0" y="0"/>
                            <a:ext cx="1965913" cy="1974529"/>
                          </a:xfrm>
                          <a:prstGeom prst="rect">
                            <a:avLst/>
                          </a:prstGeom>
                          <a:ln>
                            <a:noFill/>
                          </a:ln>
                          <a:extLst>
                            <a:ext uri="{53640926-AAD7-44D8-BBD7-CCE9431645EC}">
                              <a14:shadowObscured xmlns:a14="http://schemas.microsoft.com/office/drawing/2010/main"/>
                            </a:ext>
                          </a:extLst>
                        </pic:spPr>
                      </pic:pic>
                    </a:graphicData>
                  </a:graphic>
                </wp:inline>
              </w:drawing>
            </w:r>
          </w:p>
        </w:tc>
        <w:tc>
          <w:tcPr>
            <w:tcW w:w="0" w:type="auto"/>
            <w:vAlign w:val="center"/>
          </w:tcPr>
          <w:p w14:paraId="19258C66" w14:textId="42965FCC" w:rsidR="00A1600C" w:rsidRDefault="00A1600C" w:rsidP="001C1EC5">
            <w:pPr>
              <w:spacing w:line="240" w:lineRule="auto"/>
              <w:ind w:firstLine="0"/>
              <w:jc w:val="center"/>
            </w:pPr>
            <w:r>
              <w:rPr>
                <w:lang w:val="en-GB" w:eastAsia="en-GB"/>
              </w:rPr>
              <w:drawing>
                <wp:inline distT="0" distB="0" distL="0" distR="0" wp14:anchorId="345164FE" wp14:editId="1E206ED2">
                  <wp:extent cx="2314575" cy="1751888"/>
                  <wp:effectExtent l="0" t="0" r="0" b="127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LUMO_ACP5_91_phen3.png"/>
                          <pic:cNvPicPr/>
                        </pic:nvPicPr>
                        <pic:blipFill rotWithShape="1">
                          <a:blip r:embed="rId110" cstate="screen">
                            <a:extLst>
                              <a:ext uri="{28A0092B-C50C-407E-A947-70E740481C1C}">
                                <a14:useLocalDpi xmlns:a14="http://schemas.microsoft.com/office/drawing/2010/main"/>
                              </a:ext>
                            </a:extLst>
                          </a:blip>
                          <a:srcRect/>
                          <a:stretch/>
                        </pic:blipFill>
                        <pic:spPr bwMode="auto">
                          <a:xfrm>
                            <a:off x="0" y="0"/>
                            <a:ext cx="2315895" cy="1752887"/>
                          </a:xfrm>
                          <a:prstGeom prst="rect">
                            <a:avLst/>
                          </a:prstGeom>
                          <a:ln>
                            <a:noFill/>
                          </a:ln>
                          <a:extLst>
                            <a:ext uri="{53640926-AAD7-44D8-BBD7-CCE9431645EC}">
                              <a14:shadowObscured xmlns:a14="http://schemas.microsoft.com/office/drawing/2010/main"/>
                            </a:ext>
                          </a:extLst>
                        </pic:spPr>
                      </pic:pic>
                    </a:graphicData>
                  </a:graphic>
                </wp:inline>
              </w:drawing>
            </w:r>
          </w:p>
        </w:tc>
      </w:tr>
      <w:tr w:rsidR="00A1600C" w14:paraId="332EEEA1" w14:textId="77777777" w:rsidTr="00644A99">
        <w:trPr>
          <w:trHeight w:val="567"/>
        </w:trPr>
        <w:tc>
          <w:tcPr>
            <w:tcW w:w="1029" w:type="dxa"/>
            <w:vAlign w:val="center"/>
          </w:tcPr>
          <w:p w14:paraId="07AA1E26" w14:textId="77777777" w:rsidR="00A1600C" w:rsidRDefault="00A1600C" w:rsidP="001C1EC5">
            <w:pPr>
              <w:spacing w:line="240" w:lineRule="auto"/>
              <w:ind w:firstLine="0"/>
              <w:jc w:val="center"/>
            </w:pPr>
          </w:p>
        </w:tc>
        <w:tc>
          <w:tcPr>
            <w:tcW w:w="3261" w:type="dxa"/>
            <w:vAlign w:val="center"/>
          </w:tcPr>
          <w:p w14:paraId="245354B9" w14:textId="77777777" w:rsidR="00A1600C" w:rsidRDefault="00A1600C" w:rsidP="001C1EC5">
            <w:pPr>
              <w:spacing w:line="240" w:lineRule="auto"/>
              <w:ind w:firstLine="0"/>
              <w:jc w:val="center"/>
              <w:rPr>
                <w:lang w:eastAsia="en-US"/>
              </w:rPr>
            </w:pPr>
            <w:r>
              <w:rPr>
                <w:lang w:eastAsia="en-US"/>
              </w:rPr>
              <w:t>2A</w:t>
            </w:r>
            <w:r w:rsidRPr="004502ED">
              <w:rPr>
                <w:vertAlign w:val="subscript"/>
                <w:lang w:eastAsia="en-US"/>
              </w:rPr>
              <w:t>2</w:t>
            </w:r>
          </w:p>
        </w:tc>
        <w:tc>
          <w:tcPr>
            <w:tcW w:w="0" w:type="auto"/>
            <w:vAlign w:val="center"/>
          </w:tcPr>
          <w:p w14:paraId="2BE60A89" w14:textId="77777777" w:rsidR="00A1600C" w:rsidRDefault="00A1600C" w:rsidP="001C1EC5">
            <w:pPr>
              <w:spacing w:line="240" w:lineRule="auto"/>
              <w:ind w:firstLine="0"/>
              <w:jc w:val="center"/>
              <w:rPr>
                <w:lang w:eastAsia="en-US"/>
              </w:rPr>
            </w:pPr>
            <w:r>
              <w:rPr>
                <w:lang w:eastAsia="en-US"/>
              </w:rPr>
              <w:t>2B</w:t>
            </w:r>
            <w:r w:rsidRPr="009360F7">
              <w:rPr>
                <w:vertAlign w:val="subscript"/>
                <w:lang w:eastAsia="en-US"/>
              </w:rPr>
              <w:t>2</w:t>
            </w:r>
          </w:p>
        </w:tc>
      </w:tr>
      <w:tr w:rsidR="00A1600C" w14:paraId="75BE75BC" w14:textId="77777777" w:rsidTr="00644A99">
        <w:trPr>
          <w:trHeight w:val="567"/>
        </w:trPr>
        <w:tc>
          <w:tcPr>
            <w:tcW w:w="1029" w:type="dxa"/>
            <w:vAlign w:val="center"/>
          </w:tcPr>
          <w:p w14:paraId="2A856D8E" w14:textId="77777777" w:rsidR="00A1600C" w:rsidRDefault="00A1600C" w:rsidP="001C1EC5">
            <w:pPr>
              <w:spacing w:line="240" w:lineRule="auto"/>
              <w:ind w:firstLine="0"/>
              <w:jc w:val="center"/>
            </w:pPr>
            <w:r>
              <w:t>HOMOs</w:t>
            </w:r>
          </w:p>
        </w:tc>
        <w:tc>
          <w:tcPr>
            <w:tcW w:w="3261" w:type="dxa"/>
            <w:vAlign w:val="center"/>
          </w:tcPr>
          <w:p w14:paraId="5BC8BCF9" w14:textId="77777777" w:rsidR="00A1600C" w:rsidRDefault="00A1600C" w:rsidP="001C1EC5">
            <w:pPr>
              <w:spacing w:line="240" w:lineRule="auto"/>
              <w:ind w:firstLine="0"/>
              <w:jc w:val="center"/>
              <w:rPr>
                <w:lang w:eastAsia="en-US"/>
              </w:rPr>
            </w:pPr>
            <w:r>
              <w:rPr>
                <w:lang w:val="en-GB" w:eastAsia="en-GB"/>
              </w:rPr>
              <w:drawing>
                <wp:anchor distT="0" distB="0" distL="114300" distR="114300" simplePos="0" relativeHeight="251687936" behindDoc="0" locked="0" layoutInCell="1" allowOverlap="1" wp14:anchorId="518935E6" wp14:editId="5D482E6D">
                  <wp:simplePos x="0" y="0"/>
                  <wp:positionH relativeFrom="column">
                    <wp:posOffset>-3175</wp:posOffset>
                  </wp:positionH>
                  <wp:positionV relativeFrom="paragraph">
                    <wp:posOffset>-1155065</wp:posOffset>
                  </wp:positionV>
                  <wp:extent cx="1966595" cy="1442085"/>
                  <wp:effectExtent l="0" t="0" r="0" b="5715"/>
                  <wp:wrapSquare wrapText="bothSides"/>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HOMO_ACP5_91_phen1.png"/>
                          <pic:cNvPicPr/>
                        </pic:nvPicPr>
                        <pic:blipFill rotWithShape="1">
                          <a:blip r:embed="rId111" cstate="print">
                            <a:extLst>
                              <a:ext uri="{28A0092B-C50C-407E-A947-70E740481C1C}">
                                <a14:useLocalDpi xmlns:a14="http://schemas.microsoft.com/office/drawing/2010/main"/>
                              </a:ext>
                            </a:extLst>
                          </a:blip>
                          <a:srcRect/>
                          <a:stretch/>
                        </pic:blipFill>
                        <pic:spPr bwMode="auto">
                          <a:xfrm>
                            <a:off x="0" y="0"/>
                            <a:ext cx="1966595" cy="14420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0" w:type="auto"/>
            <w:vAlign w:val="center"/>
          </w:tcPr>
          <w:p w14:paraId="3F0674DF" w14:textId="334A15CB" w:rsidR="00A1600C" w:rsidRDefault="00A1600C" w:rsidP="001C1EC5">
            <w:pPr>
              <w:spacing w:line="240" w:lineRule="auto"/>
              <w:ind w:firstLine="0"/>
              <w:jc w:val="center"/>
              <w:rPr>
                <w:lang w:eastAsia="en-US"/>
              </w:rPr>
            </w:pPr>
            <w:r>
              <w:rPr>
                <w:lang w:val="en-GB" w:eastAsia="en-GB"/>
              </w:rPr>
              <w:drawing>
                <wp:inline distT="0" distB="0" distL="0" distR="0" wp14:anchorId="5B8A513E" wp14:editId="3529F805">
                  <wp:extent cx="1630627" cy="1559853"/>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HOMO_ACP5_91_phen2.png"/>
                          <pic:cNvPicPr/>
                        </pic:nvPicPr>
                        <pic:blipFill rotWithShape="1">
                          <a:blip r:embed="rId112" cstate="screen">
                            <a:extLst>
                              <a:ext uri="{28A0092B-C50C-407E-A947-70E740481C1C}">
                                <a14:useLocalDpi xmlns:a14="http://schemas.microsoft.com/office/drawing/2010/main"/>
                              </a:ext>
                            </a:extLst>
                          </a:blip>
                          <a:srcRect/>
                          <a:stretch/>
                        </pic:blipFill>
                        <pic:spPr bwMode="auto">
                          <a:xfrm>
                            <a:off x="0" y="0"/>
                            <a:ext cx="1636543" cy="1565512"/>
                          </a:xfrm>
                          <a:prstGeom prst="rect">
                            <a:avLst/>
                          </a:prstGeom>
                          <a:ln>
                            <a:noFill/>
                          </a:ln>
                          <a:extLst>
                            <a:ext uri="{53640926-AAD7-44D8-BBD7-CCE9431645EC}">
                              <a14:shadowObscured xmlns:a14="http://schemas.microsoft.com/office/drawing/2010/main"/>
                            </a:ext>
                          </a:extLst>
                        </pic:spPr>
                      </pic:pic>
                    </a:graphicData>
                  </a:graphic>
                </wp:inline>
              </w:drawing>
            </w:r>
          </w:p>
        </w:tc>
      </w:tr>
      <w:tr w:rsidR="00A1600C" w14:paraId="25D52613" w14:textId="77777777" w:rsidTr="00644A99">
        <w:trPr>
          <w:trHeight w:val="567"/>
        </w:trPr>
        <w:tc>
          <w:tcPr>
            <w:tcW w:w="1029" w:type="dxa"/>
            <w:vAlign w:val="center"/>
          </w:tcPr>
          <w:p w14:paraId="26B7AEA0" w14:textId="77777777" w:rsidR="00A1600C" w:rsidRDefault="00A1600C" w:rsidP="001C1EC5">
            <w:pPr>
              <w:spacing w:line="240" w:lineRule="auto"/>
              <w:ind w:firstLine="0"/>
              <w:jc w:val="center"/>
            </w:pPr>
          </w:p>
        </w:tc>
        <w:tc>
          <w:tcPr>
            <w:tcW w:w="3261" w:type="dxa"/>
            <w:vAlign w:val="center"/>
          </w:tcPr>
          <w:p w14:paraId="6FB2F761" w14:textId="77777777" w:rsidR="00A1600C" w:rsidRDefault="00A1600C" w:rsidP="001C1EC5">
            <w:pPr>
              <w:spacing w:line="240" w:lineRule="auto"/>
              <w:ind w:firstLine="0"/>
              <w:jc w:val="center"/>
              <w:rPr>
                <w:lang w:eastAsia="en-US"/>
              </w:rPr>
            </w:pPr>
            <w:r>
              <w:rPr>
                <w:lang w:eastAsia="en-US"/>
              </w:rPr>
              <w:t>1B</w:t>
            </w:r>
            <w:r w:rsidRPr="009360F7">
              <w:rPr>
                <w:vertAlign w:val="subscript"/>
                <w:lang w:eastAsia="en-US"/>
              </w:rPr>
              <w:t>2</w:t>
            </w:r>
          </w:p>
        </w:tc>
        <w:tc>
          <w:tcPr>
            <w:tcW w:w="0" w:type="auto"/>
            <w:vAlign w:val="center"/>
          </w:tcPr>
          <w:p w14:paraId="3FC93A7A" w14:textId="77777777" w:rsidR="00A1600C" w:rsidRDefault="00A1600C" w:rsidP="001C1EC5">
            <w:pPr>
              <w:spacing w:line="240" w:lineRule="auto"/>
              <w:ind w:firstLine="0"/>
              <w:jc w:val="center"/>
              <w:rPr>
                <w:lang w:eastAsia="en-US"/>
              </w:rPr>
            </w:pPr>
            <w:r>
              <w:rPr>
                <w:lang w:eastAsia="en-US"/>
              </w:rPr>
              <w:t>1A</w:t>
            </w:r>
            <w:r w:rsidRPr="009360F7">
              <w:rPr>
                <w:vertAlign w:val="subscript"/>
                <w:lang w:eastAsia="en-US"/>
              </w:rPr>
              <w:t>2</w:t>
            </w:r>
          </w:p>
        </w:tc>
      </w:tr>
    </w:tbl>
    <w:p w14:paraId="7D2272E0" w14:textId="4DE30100" w:rsidR="00A1600C" w:rsidRDefault="00A1600C" w:rsidP="00A1600C">
      <w:pPr>
        <w:pStyle w:val="Caption"/>
      </w:pPr>
      <w:bookmarkStart w:id="149" w:name="_Toc461097884"/>
      <w:bookmarkStart w:id="150" w:name="_Toc466714504"/>
      <w:r>
        <w:t xml:space="preserve">Figure </w:t>
      </w:r>
      <w:r w:rsidR="00B92437">
        <w:fldChar w:fldCharType="begin"/>
      </w:r>
      <w:r w:rsidR="00B92437">
        <w:instrText xml:space="preserve"> SEQ Figure \* ARABIC </w:instrText>
      </w:r>
      <w:r w:rsidR="00B92437">
        <w:fldChar w:fldCharType="separate"/>
      </w:r>
      <w:r w:rsidR="003E7D56">
        <w:t>35</w:t>
      </w:r>
      <w:r w:rsidR="00B92437">
        <w:fldChar w:fldCharType="end"/>
      </w:r>
      <w:r>
        <w:t>.</w:t>
      </w:r>
      <w:r w:rsidRPr="009A0C05">
        <w:t xml:space="preserve"> </w:t>
      </w:r>
      <w:r w:rsidRPr="00D27D09">
        <w:t>HOMOs and LUMOs of ACP5 (7)</w:t>
      </w:r>
      <w:r w:rsidR="005B395C">
        <w:t xml:space="preserve"> phenyl ring</w:t>
      </w:r>
      <w:r w:rsidRPr="00D27D09">
        <w:t xml:space="preserve">. </w:t>
      </w:r>
      <w:r w:rsidR="005B395C">
        <w:t>ACP5</w:t>
      </w:r>
      <w:r w:rsidRPr="00D27D09">
        <w:t xml:space="preserve"> was minimized with the basis set M06-2X/Def2-TZVP in Gaussian 9.</w:t>
      </w:r>
      <w:bookmarkEnd w:id="149"/>
      <w:bookmarkEnd w:id="150"/>
    </w:p>
    <w:p w14:paraId="2D9E029F" w14:textId="2C414F5C" w:rsidR="00A1600C" w:rsidRDefault="00A1600C" w:rsidP="00A1600C">
      <w:r>
        <w:lastRenderedPageBreak/>
        <w:t xml:space="preserve">Based on our docking studies, we can envision a charge-transfer from the central partial negative charges from Phe82 and Tyr62 (Figure </w:t>
      </w:r>
      <w:r w:rsidR="007E3EB6">
        <w:t>3</w:t>
      </w:r>
      <w:r w:rsidR="006A74BF">
        <w:t>4</w:t>
      </w:r>
      <w:r>
        <w:t>) toward the peripheral positive charge of ACP5 (</w:t>
      </w:r>
      <w:r w:rsidRPr="007E16BA">
        <w:rPr>
          <w:b/>
        </w:rPr>
        <w:t>7</w:t>
      </w:r>
      <w:r>
        <w:t xml:space="preserve">) phenyl ring. To further evaluate the </w:t>
      </w:r>
      <w:r w:rsidRPr="003F16C8">
        <w:rPr>
          <w:rFonts w:ascii="Cambria Math" w:eastAsia="Cambria Math" w:hAnsi="Cambria Math" w:cs="Cambria Math"/>
        </w:rPr>
        <w:t>𝜋</w:t>
      </w:r>
      <w:r>
        <w:t>-</w:t>
      </w:r>
      <w:r w:rsidRPr="003F16C8">
        <w:rPr>
          <w:rFonts w:ascii="Cambria Math" w:eastAsia="Cambria Math" w:hAnsi="Cambria Math" w:cs="Cambria Math"/>
        </w:rPr>
        <w:t>𝜋</w:t>
      </w:r>
      <w:r w:rsidRPr="003F16C8">
        <w:t xml:space="preserve"> </w:t>
      </w:r>
      <w:r>
        <w:t>stacking</w:t>
      </w:r>
      <w:r w:rsidRPr="003F16C8">
        <w:t xml:space="preserve"> </w:t>
      </w:r>
      <w:r>
        <w:t xml:space="preserve">interaction, we examined FMOs of the phenyl ring of compound </w:t>
      </w:r>
      <w:r w:rsidRPr="005A3ABC">
        <w:rPr>
          <w:b/>
        </w:rPr>
        <w:t>6</w:t>
      </w:r>
      <w:r>
        <w:t xml:space="preserve">, </w:t>
      </w:r>
      <w:r w:rsidRPr="005A3ABC">
        <w:rPr>
          <w:b/>
        </w:rPr>
        <w:t>7</w:t>
      </w:r>
      <w:r>
        <w:t xml:space="preserve">, </w:t>
      </w:r>
      <w:r w:rsidRPr="005A3ABC">
        <w:rPr>
          <w:b/>
        </w:rPr>
        <w:t>11-18</w:t>
      </w:r>
      <w:r>
        <w:t xml:space="preserve">. </w:t>
      </w:r>
      <w:r w:rsidR="006A74BF">
        <w:t>We</w:t>
      </w:r>
      <w:r>
        <w:t xml:space="preserve"> can foresee electron delocalization from HOMOs of Tyr62 and Phe82 toward LUMOs of the phenyl ring moiety.</w:t>
      </w:r>
    </w:p>
    <w:p w14:paraId="21D7625C" w14:textId="373AA33F" w:rsidR="00A1600C" w:rsidRPr="00134FD0" w:rsidRDefault="006A74BF" w:rsidP="00A1600C">
      <w:r>
        <w:t xml:space="preserve">As presented in Figure 35, within the first ten HOMOs and LUMOs, we observed two symmetries of MOs on the phenyl ring for both occupied and unoccupied MOs. </w:t>
      </w:r>
      <w:r w:rsidR="00644A99">
        <w:t>Interestingly, no other symmetries throughout the studied analogues (</w:t>
      </w:r>
      <w:r w:rsidR="00644A99" w:rsidRPr="006A74BF">
        <w:rPr>
          <w:b/>
        </w:rPr>
        <w:t>6</w:t>
      </w:r>
      <w:r w:rsidR="00644A99">
        <w:t xml:space="preserve">, </w:t>
      </w:r>
      <w:r w:rsidR="00644A99" w:rsidRPr="006A74BF">
        <w:rPr>
          <w:b/>
        </w:rPr>
        <w:t>7</w:t>
      </w:r>
      <w:r w:rsidR="00644A99">
        <w:t xml:space="preserve">, </w:t>
      </w:r>
      <w:r w:rsidR="00644A99" w:rsidRPr="006A74BF">
        <w:rPr>
          <w:b/>
        </w:rPr>
        <w:t>11-18</w:t>
      </w:r>
      <w:r w:rsidR="00644A99">
        <w:t xml:space="preserve">) were noted. </w:t>
      </w:r>
      <w:r w:rsidR="00A1600C">
        <w:t xml:space="preserve">Despite the MO similarity, the phenyl substitution noticeably induces differences in MO energy levels. We present, in Figure </w:t>
      </w:r>
      <w:r w:rsidR="00C042DC">
        <w:t>3</w:t>
      </w:r>
      <w:r w:rsidR="00644A99">
        <w:t>6</w:t>
      </w:r>
      <w:r w:rsidR="00A1600C">
        <w:t xml:space="preserve">, the MO energy levels of different </w:t>
      </w:r>
      <w:r w:rsidR="00A1600C" w:rsidRPr="001A0C51">
        <w:rPr>
          <w:i/>
        </w:rPr>
        <w:t>p</w:t>
      </w:r>
      <w:r w:rsidR="00F858AF">
        <w:rPr>
          <w:i/>
        </w:rPr>
        <w:t>ara</w:t>
      </w:r>
      <w:r w:rsidR="00A1600C">
        <w:t xml:space="preserve">-substituted ACP4/5 analogues along with the corresponding activity. </w:t>
      </w:r>
      <w:r>
        <w:t xml:space="preserve">Substituents can promote </w:t>
      </w:r>
      <w:r w:rsidRPr="003F16C8">
        <w:rPr>
          <w:rFonts w:ascii="Cambria Math" w:eastAsia="Cambria Math" w:hAnsi="Cambria Math" w:cs="Cambria Math"/>
        </w:rPr>
        <w:t>𝜋</w:t>
      </w:r>
      <w:r>
        <w:t>-</w:t>
      </w:r>
      <w:r w:rsidRPr="003F16C8">
        <w:rPr>
          <w:rFonts w:ascii="Cambria Math" w:eastAsia="Cambria Math" w:hAnsi="Cambria Math" w:cs="Cambria Math"/>
        </w:rPr>
        <w:t>𝜋</w:t>
      </w:r>
      <w:r w:rsidRPr="003F16C8">
        <w:t xml:space="preserve"> </w:t>
      </w:r>
      <w:r>
        <w:t>stacking</w:t>
      </w:r>
      <w:r w:rsidRPr="003F16C8">
        <w:t xml:space="preserve"> </w:t>
      </w:r>
      <w:r>
        <w:t xml:space="preserve">interactions by bringing LUMO energy levels of the phenyl ring closer to HOMO energy levels of Tyr62 and Phe82 and conversely impede </w:t>
      </w:r>
      <w:r w:rsidRPr="003F16C8">
        <w:rPr>
          <w:rFonts w:ascii="Cambria Math" w:eastAsia="Cambria Math" w:hAnsi="Cambria Math" w:cs="Cambria Math"/>
        </w:rPr>
        <w:t>𝜋</w:t>
      </w:r>
      <w:r>
        <w:t>-</w:t>
      </w:r>
      <w:r w:rsidRPr="003F16C8">
        <w:rPr>
          <w:rFonts w:ascii="Cambria Math" w:eastAsia="Cambria Math" w:hAnsi="Cambria Math" w:cs="Cambria Math"/>
        </w:rPr>
        <w:t>𝜋</w:t>
      </w:r>
      <w:r w:rsidRPr="003F16C8">
        <w:t xml:space="preserve"> </w:t>
      </w:r>
      <w:r>
        <w:t>stacking</w:t>
      </w:r>
      <w:r w:rsidRPr="003F16C8">
        <w:t xml:space="preserve"> </w:t>
      </w:r>
      <w:r>
        <w:t>interactions by moving LUMO energy levels away.</w:t>
      </w:r>
      <w:r w:rsidR="00644A99">
        <w:t xml:space="preserve"> However,</w:t>
      </w:r>
      <w:r w:rsidR="00A1600C">
        <w:t xml:space="preserve"> we do not notice an evident trend between MO energy levels (Figure </w:t>
      </w:r>
      <w:r w:rsidR="007E3EB6">
        <w:t>3</w:t>
      </w:r>
      <w:r w:rsidR="00483796">
        <w:t>6</w:t>
      </w:r>
      <w:r w:rsidR="00A1600C">
        <w:t>)</w:t>
      </w:r>
      <w:r w:rsidR="00334D61">
        <w:t xml:space="preserve"> and experimental EcClpP act</w:t>
      </w:r>
      <w:r w:rsidR="00644A99">
        <w:t>i</w:t>
      </w:r>
      <w:r w:rsidR="00334D61">
        <w:t>vation</w:t>
      </w:r>
      <w:r w:rsidR="00A1600C">
        <w:t>,</w:t>
      </w:r>
      <w:r w:rsidR="00644A99">
        <w:t xml:space="preserve"> even though some substituents seem to have a greater influence on MOs than others and therefore, affect the corresponding compound’s activity.</w:t>
      </w:r>
    </w:p>
    <w:p w14:paraId="5EE519AB" w14:textId="7A16F739" w:rsidR="00A1600C" w:rsidRDefault="00A1600C" w:rsidP="00A1600C">
      <w:r>
        <w:t xml:space="preserve">As shown in Figure </w:t>
      </w:r>
      <w:r w:rsidR="007E3EB6">
        <w:t>3</w:t>
      </w:r>
      <w:r w:rsidR="00644A99">
        <w:t>6</w:t>
      </w:r>
      <w:r>
        <w:t xml:space="preserve">b, the energy levels of LUMOs are lower, compared to </w:t>
      </w:r>
      <w:r w:rsidRPr="001A0C51">
        <w:rPr>
          <w:b/>
        </w:rPr>
        <w:t>14</w:t>
      </w:r>
      <w:r>
        <w:t xml:space="preserve">, in compounds bearing electron withdrawing groups (EWG), such as analogues </w:t>
      </w:r>
      <w:r w:rsidRPr="00D97321">
        <w:rPr>
          <w:b/>
        </w:rPr>
        <w:t>6</w:t>
      </w:r>
      <w:r>
        <w:t xml:space="preserve">, </w:t>
      </w:r>
      <w:r w:rsidRPr="00D97321">
        <w:rPr>
          <w:b/>
        </w:rPr>
        <w:t>7</w:t>
      </w:r>
      <w:r>
        <w:t xml:space="preserve">, </w:t>
      </w:r>
      <w:r w:rsidRPr="00D97321">
        <w:rPr>
          <w:b/>
        </w:rPr>
        <w:t>11</w:t>
      </w:r>
      <w:r>
        <w:t xml:space="preserve">, </w:t>
      </w:r>
      <w:r w:rsidRPr="00D97321">
        <w:rPr>
          <w:b/>
        </w:rPr>
        <w:t>15</w:t>
      </w:r>
      <w:r>
        <w:t xml:space="preserve"> and </w:t>
      </w:r>
      <w:r w:rsidRPr="00D97321">
        <w:rPr>
          <w:b/>
        </w:rPr>
        <w:t>18</w:t>
      </w:r>
      <w:r>
        <w:t xml:space="preserve">. This tendency is significant for compounds </w:t>
      </w:r>
      <w:r w:rsidRPr="00D97321">
        <w:rPr>
          <w:b/>
        </w:rPr>
        <w:t>6</w:t>
      </w:r>
      <w:r>
        <w:t xml:space="preserve"> and </w:t>
      </w:r>
      <w:r w:rsidRPr="00D97321">
        <w:rPr>
          <w:b/>
        </w:rPr>
        <w:t>18</w:t>
      </w:r>
      <w:r>
        <w:t xml:space="preserve">, </w:t>
      </w:r>
      <w:r w:rsidR="003C4AAE">
        <w:t>which contain</w:t>
      </w:r>
      <w:r>
        <w:t xml:space="preserve"> </w:t>
      </w:r>
      <w:r w:rsidR="003C4AAE">
        <w:t xml:space="preserve">the </w:t>
      </w:r>
      <w:r>
        <w:t>electron</w:t>
      </w:r>
      <w:r w:rsidR="003C4AAE">
        <w:t xml:space="preserve"> withdrawing</w:t>
      </w:r>
      <w:r>
        <w:t xml:space="preserve"> nitro and nitrile groups</w:t>
      </w:r>
      <w:r w:rsidR="003C4AAE">
        <w:t>,</w:t>
      </w:r>
      <w:r>
        <w:t xml:space="preserve"> respectively. On the contrary, electron donating groups (EDG) increase the LUMO energy levels of </w:t>
      </w:r>
      <w:r w:rsidRPr="00D97321">
        <w:rPr>
          <w:b/>
        </w:rPr>
        <w:t>12</w:t>
      </w:r>
      <w:r>
        <w:t xml:space="preserve"> and </w:t>
      </w:r>
      <w:r w:rsidRPr="00D97321">
        <w:rPr>
          <w:b/>
        </w:rPr>
        <w:t>1</w:t>
      </w:r>
      <w:r>
        <w:rPr>
          <w:b/>
        </w:rPr>
        <w:t>6</w:t>
      </w:r>
      <w:r>
        <w:t>.</w:t>
      </w:r>
    </w:p>
    <w:p w14:paraId="1616A272" w14:textId="0ED803A1" w:rsidR="00230EB9" w:rsidRDefault="00A1600C" w:rsidP="00A1600C">
      <w:r>
        <w:lastRenderedPageBreak/>
        <w:t xml:space="preserve">Interestingly, a parallel can be made between lower LUMO energy levels and </w:t>
      </w:r>
      <w:r w:rsidR="00D70A81">
        <w:t>moderate/</w:t>
      </w:r>
      <w:r>
        <w:t>good activity (</w:t>
      </w:r>
      <w:r w:rsidRPr="00B07B8C">
        <w:rPr>
          <w:b/>
        </w:rPr>
        <w:t>6</w:t>
      </w:r>
      <w:r>
        <w:t xml:space="preserve">, </w:t>
      </w:r>
      <w:r w:rsidRPr="00B07B8C">
        <w:rPr>
          <w:b/>
        </w:rPr>
        <w:t>7</w:t>
      </w:r>
      <w:r>
        <w:t xml:space="preserve">, </w:t>
      </w:r>
      <w:r w:rsidRPr="00B07B8C">
        <w:rPr>
          <w:b/>
        </w:rPr>
        <w:t>11</w:t>
      </w:r>
      <w:r>
        <w:t xml:space="preserve"> and </w:t>
      </w:r>
      <w:r w:rsidRPr="00B07B8C">
        <w:rPr>
          <w:b/>
        </w:rPr>
        <w:t>15</w:t>
      </w:r>
      <w:r>
        <w:t>) and conversely for higher LUMO energy levels (</w:t>
      </w:r>
      <w:r w:rsidRPr="00B07B8C">
        <w:rPr>
          <w:b/>
        </w:rPr>
        <w:t>12</w:t>
      </w:r>
      <w:r>
        <w:t xml:space="preserve">, </w:t>
      </w:r>
      <w:r w:rsidRPr="00B07B8C">
        <w:rPr>
          <w:b/>
        </w:rPr>
        <w:t>16</w:t>
      </w:r>
      <w:r>
        <w:t>)</w:t>
      </w:r>
      <w:r w:rsidR="00670718">
        <w:t xml:space="preserve"> and poorer activity</w:t>
      </w:r>
      <w:r>
        <w:t xml:space="preserve">. This trend corroborates that a more favorable charge-transfer interaction </w:t>
      </w:r>
      <w:r w:rsidR="002540C5">
        <w:t xml:space="preserve">can occur </w:t>
      </w:r>
      <w:r>
        <w:t xml:space="preserve">between the phenyl ring LUMO and </w:t>
      </w:r>
      <w:r w:rsidR="002540C5">
        <w:t xml:space="preserve">the protein </w:t>
      </w:r>
      <w:r>
        <w:t xml:space="preserve">residue HOMO </w:t>
      </w:r>
      <w:r w:rsidR="002540C5">
        <w:t>due</w:t>
      </w:r>
      <w:r>
        <w:t xml:space="preserve"> to a lower intermolecular HOMO-LUMO energy gap. However, </w:t>
      </w:r>
      <w:r w:rsidR="00801728">
        <w:t>the fact that lower HOMO-LUMO energy gap</w:t>
      </w:r>
      <w:r>
        <w:t xml:space="preserve"> </w:t>
      </w:r>
      <w:r w:rsidR="00801728">
        <w:t xml:space="preserve">correlates only with </w:t>
      </w:r>
      <w:r w:rsidR="00801728" w:rsidRPr="00801728">
        <w:rPr>
          <w:b/>
        </w:rPr>
        <w:t>6</w:t>
      </w:r>
      <w:r w:rsidR="00801728">
        <w:t xml:space="preserve">, </w:t>
      </w:r>
      <w:r w:rsidR="00801728" w:rsidRPr="00801728">
        <w:rPr>
          <w:b/>
        </w:rPr>
        <w:t>7</w:t>
      </w:r>
      <w:r w:rsidR="00801728">
        <w:t xml:space="preserve">, </w:t>
      </w:r>
      <w:r w:rsidR="00801728" w:rsidRPr="00801728">
        <w:rPr>
          <w:b/>
        </w:rPr>
        <w:t>11</w:t>
      </w:r>
      <w:r w:rsidR="00801728">
        <w:t xml:space="preserve"> and </w:t>
      </w:r>
      <w:r w:rsidR="00801728" w:rsidRPr="00801728">
        <w:rPr>
          <w:b/>
        </w:rPr>
        <w:t>15</w:t>
      </w:r>
      <w:r w:rsidR="00801728">
        <w:t xml:space="preserve"> </w:t>
      </w:r>
      <w:r>
        <w:t xml:space="preserve">(Figure </w:t>
      </w:r>
      <w:r w:rsidR="007E3EB6">
        <w:t>3</w:t>
      </w:r>
      <w:r w:rsidR="00644A99">
        <w:t>6</w:t>
      </w:r>
      <w:r>
        <w:t xml:space="preserve">b) </w:t>
      </w:r>
      <w:r w:rsidR="00644A99">
        <w:t xml:space="preserve">suggests </w:t>
      </w:r>
      <w:r>
        <w:t xml:space="preserve">that </w:t>
      </w:r>
      <w:r w:rsidRPr="003F16C8">
        <w:rPr>
          <w:rFonts w:ascii="Cambria Math" w:eastAsia="Cambria Math" w:hAnsi="Cambria Math" w:cs="Cambria Math"/>
        </w:rPr>
        <w:t>𝜋</w:t>
      </w:r>
      <w:r>
        <w:t>-</w:t>
      </w:r>
      <w:r w:rsidRPr="003F16C8">
        <w:rPr>
          <w:rFonts w:ascii="Cambria Math" w:eastAsia="Cambria Math" w:hAnsi="Cambria Math" w:cs="Cambria Math"/>
        </w:rPr>
        <w:t>𝜋</w:t>
      </w:r>
      <w:r w:rsidRPr="003F16C8">
        <w:t xml:space="preserve"> </w:t>
      </w:r>
      <w:r>
        <w:t>stacking</w:t>
      </w:r>
      <w:r w:rsidRPr="003F16C8">
        <w:t xml:space="preserve"> </w:t>
      </w:r>
      <w:r>
        <w:t xml:space="preserve">interactions are not </w:t>
      </w:r>
      <w:r w:rsidR="002540C5">
        <w:t xml:space="preserve">a major </w:t>
      </w:r>
      <w:r>
        <w:t>determinant in ACP activity, but are rather secondary contributors</w:t>
      </w:r>
      <w:r w:rsidR="00644A99">
        <w:t>, if we consider charge-transfer interaction as the sole contributor</w:t>
      </w:r>
      <w:r>
        <w:t>. Even though it helps us rationalize the activity of ACP</w:t>
      </w:r>
      <w:r w:rsidR="00B71A6D">
        <w:t>4/5</w:t>
      </w:r>
      <w:r>
        <w:t xml:space="preserve"> analogues, we are not able explain the difference in activity of </w:t>
      </w:r>
      <w:r w:rsidRPr="00B07B8C">
        <w:rPr>
          <w:b/>
        </w:rPr>
        <w:t>6</w:t>
      </w:r>
      <w:r>
        <w:t xml:space="preserve">, </w:t>
      </w:r>
      <w:r w:rsidRPr="00B07B8C">
        <w:rPr>
          <w:b/>
        </w:rPr>
        <w:t>11</w:t>
      </w:r>
      <w:r>
        <w:t xml:space="preserve"> and </w:t>
      </w:r>
      <w:r w:rsidRPr="00B07B8C">
        <w:rPr>
          <w:b/>
        </w:rPr>
        <w:t>18</w:t>
      </w:r>
      <w:r>
        <w:t>.</w:t>
      </w:r>
    </w:p>
    <w:p w14:paraId="46883913" w14:textId="7C509884" w:rsidR="00A1600C" w:rsidRDefault="00230EB9" w:rsidP="00AB4A2F">
      <w:pPr>
        <w:spacing w:line="240" w:lineRule="auto"/>
        <w:ind w:firstLine="0"/>
        <w:jc w:val="left"/>
      </w:pPr>
      <w:r>
        <w:br w:type="page"/>
      </w:r>
    </w:p>
    <w:p w14:paraId="7D62A369" w14:textId="23088310" w:rsidR="00A1600C" w:rsidRDefault="00A1600C" w:rsidP="00A1600C">
      <w:pPr>
        <w:spacing w:line="240" w:lineRule="auto"/>
        <w:ind w:firstLine="0"/>
      </w:pPr>
      <w:r>
        <w:rPr>
          <w:lang w:val="en-GB" w:eastAsia="en-GB"/>
        </w:rPr>
        <w:lastRenderedPageBreak/>
        <w:drawing>
          <wp:inline distT="0" distB="0" distL="0" distR="0" wp14:anchorId="2BC141F8" wp14:editId="0EDDA995">
            <wp:extent cx="5203041" cy="2059940"/>
            <wp:effectExtent l="0" t="0" r="0" b="0"/>
            <wp:docPr id="51" name="Graphique 5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3"/>
              </a:graphicData>
            </a:graphic>
          </wp:inline>
        </w:drawing>
      </w:r>
      <w:r>
        <w:rPr>
          <w:lang w:val="en-GB" w:eastAsia="en-GB"/>
        </w:rPr>
        <w:drawing>
          <wp:inline distT="0" distB="0" distL="0" distR="0" wp14:anchorId="6FBA802A" wp14:editId="4AA41D09">
            <wp:extent cx="5201920" cy="2603500"/>
            <wp:effectExtent l="0" t="0" r="0" b="0"/>
            <wp:docPr id="14" name="Graphique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4"/>
              </a:graphicData>
            </a:graphic>
          </wp:inline>
        </w:drawing>
      </w:r>
    </w:p>
    <w:p w14:paraId="4C23F598" w14:textId="0B8215DF" w:rsidR="00A1600C" w:rsidRDefault="00A1600C" w:rsidP="00A1600C">
      <w:pPr>
        <w:pStyle w:val="Caption"/>
      </w:pPr>
      <w:bookmarkStart w:id="151" w:name="_Toc461097885"/>
      <w:bookmarkStart w:id="152" w:name="_Toc466714505"/>
      <w:r>
        <w:t xml:space="preserve">Figure </w:t>
      </w:r>
      <w:r w:rsidR="00B92437">
        <w:fldChar w:fldCharType="begin"/>
      </w:r>
      <w:r w:rsidR="00B92437">
        <w:instrText xml:space="preserve"> SEQ Figure \* ARABIC </w:instrText>
      </w:r>
      <w:r w:rsidR="00B92437">
        <w:fldChar w:fldCharType="separate"/>
      </w:r>
      <w:r w:rsidR="003E7D56">
        <w:t>36</w:t>
      </w:r>
      <w:r w:rsidR="00B92437">
        <w:fldChar w:fldCharType="end"/>
      </w:r>
      <w:r>
        <w:t xml:space="preserve">. </w:t>
      </w:r>
      <w:r w:rsidR="002540C5">
        <w:t>a. RD</w:t>
      </w:r>
      <w:r w:rsidR="002540C5">
        <w:rPr>
          <w:vertAlign w:val="subscript"/>
        </w:rPr>
        <w:t>25</w:t>
      </w:r>
      <w:r w:rsidR="002540C5">
        <w:t xml:space="preserve"> of ACP</w:t>
      </w:r>
      <w:r w:rsidR="0003201C">
        <w:t>4/5</w:t>
      </w:r>
      <w:r w:rsidR="002540C5">
        <w:t xml:space="preserve"> analogues; b.</w:t>
      </w:r>
      <w:r>
        <w:t xml:space="preserve"> </w:t>
      </w:r>
      <w:r w:rsidR="002540C5">
        <w:t xml:space="preserve">phenyl ring </w:t>
      </w:r>
      <w:r>
        <w:t>LUMO</w:t>
      </w:r>
      <w:r w:rsidR="002540C5">
        <w:t xml:space="preserve"> energies</w:t>
      </w:r>
      <w:r>
        <w:t xml:space="preserve"> of ACP</w:t>
      </w:r>
      <w:r w:rsidR="0003201C">
        <w:t>4/5</w:t>
      </w:r>
      <w:r>
        <w:t xml:space="preserve"> analogues. </w:t>
      </w:r>
      <w:r w:rsidRPr="00D97321">
        <w:rPr>
          <w:b w:val="0"/>
        </w:rPr>
        <w:t xml:space="preserve">Each color refers to a MO symmetry as follows, </w:t>
      </w:r>
      <w:r w:rsidR="00A42A41">
        <w:rPr>
          <w:b w:val="0"/>
        </w:rPr>
        <w:t>grey</w:t>
      </w:r>
      <w:r w:rsidRPr="00D97321">
        <w:rPr>
          <w:b w:val="0"/>
        </w:rPr>
        <w:t xml:space="preserve"> for 2A</w:t>
      </w:r>
      <w:r w:rsidRPr="00D97321">
        <w:rPr>
          <w:b w:val="0"/>
          <w:vertAlign w:val="subscript"/>
        </w:rPr>
        <w:t>2</w:t>
      </w:r>
      <w:r w:rsidR="00A42A41">
        <w:rPr>
          <w:b w:val="0"/>
        </w:rPr>
        <w:t>, black</w:t>
      </w:r>
      <w:r w:rsidRPr="00D97321">
        <w:rPr>
          <w:b w:val="0"/>
        </w:rPr>
        <w:t xml:space="preserve"> for 2B</w:t>
      </w:r>
      <w:r w:rsidRPr="00D97321">
        <w:rPr>
          <w:b w:val="0"/>
          <w:vertAlign w:val="subscript"/>
        </w:rPr>
        <w:t>2</w:t>
      </w:r>
      <w:r w:rsidRPr="00D97321">
        <w:rPr>
          <w:b w:val="0"/>
        </w:rPr>
        <w:t xml:space="preserve">. Given the absence of substituent compound </w:t>
      </w:r>
      <w:r w:rsidRPr="001A0C51">
        <w:t>14</w:t>
      </w:r>
      <w:r w:rsidRPr="00D97321">
        <w:rPr>
          <w:b w:val="0"/>
        </w:rPr>
        <w:t xml:space="preserve"> is used as a reference</w:t>
      </w:r>
      <w:r>
        <w:rPr>
          <w:b w:val="0"/>
        </w:rPr>
        <w:t>, the different lines represent energy levels of corresponding MOs of 14.</w:t>
      </w:r>
      <w:bookmarkEnd w:id="151"/>
      <w:bookmarkEnd w:id="152"/>
    </w:p>
    <w:p w14:paraId="1A91AB34" w14:textId="2044C99B" w:rsidR="00A1600C" w:rsidRPr="00585773" w:rsidRDefault="00A1600C" w:rsidP="00840DA5">
      <w:pPr>
        <w:pStyle w:val="Heading4"/>
      </w:pPr>
      <w:bookmarkStart w:id="153" w:name="_Toc466714684"/>
      <w:r w:rsidRPr="00585773">
        <w:t xml:space="preserve">Dihalovinyl </w:t>
      </w:r>
      <w:r w:rsidR="00230EB9">
        <w:t>M</w:t>
      </w:r>
      <w:r w:rsidRPr="00585773">
        <w:t>oiety</w:t>
      </w:r>
      <w:bookmarkEnd w:id="153"/>
    </w:p>
    <w:p w14:paraId="56767637" w14:textId="75977C97" w:rsidR="00AB4A2F" w:rsidRDefault="00AB4A2F" w:rsidP="00A1600C">
      <w:r>
        <w:t>In o</w:t>
      </w:r>
      <w:r w:rsidR="00BD5090">
        <w:t xml:space="preserve">ur docking studies of compounds </w:t>
      </w:r>
      <w:r w:rsidR="00BD5090" w:rsidRPr="00B71A6D">
        <w:rPr>
          <w:b/>
        </w:rPr>
        <w:t>7</w:t>
      </w:r>
      <w:r w:rsidR="00BD5090">
        <w:t xml:space="preserve"> and </w:t>
      </w:r>
      <w:r w:rsidR="00BD5090" w:rsidRPr="00B71A6D">
        <w:rPr>
          <w:b/>
        </w:rPr>
        <w:t>23</w:t>
      </w:r>
      <w:r>
        <w:t xml:space="preserve">, we hypothesized </w:t>
      </w:r>
      <w:r w:rsidR="004632DA">
        <w:t>that</w:t>
      </w:r>
      <w:r>
        <w:t xml:space="preserve"> a halogen bond between the dihalovinyl moiety and Ser88</w:t>
      </w:r>
      <w:r w:rsidR="004632DA">
        <w:t xml:space="preserve"> plays a role in ligand binding</w:t>
      </w:r>
      <w:r>
        <w:t xml:space="preserve">, however, due to unfavorable angles and distances, we cannot </w:t>
      </w:r>
      <w:r w:rsidR="006879F7">
        <w:t>confirm nor deny this claim</w:t>
      </w:r>
      <w:r>
        <w:t xml:space="preserve">. Moreover, our FMO model, as it is, </w:t>
      </w:r>
      <w:r w:rsidR="006879F7">
        <w:t>does not</w:t>
      </w:r>
      <w:r>
        <w:t xml:space="preserve"> provide </w:t>
      </w:r>
      <w:r w:rsidR="006879F7">
        <w:t xml:space="preserve">any </w:t>
      </w:r>
      <w:r>
        <w:t xml:space="preserve">more insight. </w:t>
      </w:r>
    </w:p>
    <w:p w14:paraId="61619B57" w14:textId="0221162D" w:rsidR="00A1600C" w:rsidRDefault="00AB4A2F" w:rsidP="00A1600C">
      <w:pPr>
        <w:rPr>
          <w:rFonts w:ascii="Cambria Math" w:hAnsi="Cambria Math" w:cs="Cambria Math"/>
        </w:rPr>
      </w:pPr>
      <w:r>
        <w:t>On the other hand, t</w:t>
      </w:r>
      <w:r w:rsidR="00A1600C">
        <w:t xml:space="preserve">he dihalovinyl moiety of ACP4/5 analogues </w:t>
      </w:r>
      <w:r w:rsidR="00A1600C" w:rsidRPr="00D97321">
        <w:rPr>
          <w:b/>
        </w:rPr>
        <w:t>7</w:t>
      </w:r>
      <w:r w:rsidR="00A1600C">
        <w:t xml:space="preserve"> and </w:t>
      </w:r>
      <w:r w:rsidR="00A1600C" w:rsidRPr="00D97321">
        <w:rPr>
          <w:b/>
        </w:rPr>
        <w:t xml:space="preserve">23 </w:t>
      </w:r>
      <w:r w:rsidR="00E85025">
        <w:t>is</w:t>
      </w:r>
      <w:r w:rsidR="00A1600C">
        <w:t xml:space="preserve"> envisioned to interact with </w:t>
      </w:r>
      <w:r w:rsidR="00A1600C" w:rsidRPr="0002119F">
        <w:t>Tyr60 and Phe112 via halogen-</w:t>
      </w:r>
      <w:r w:rsidR="00A1600C" w:rsidRPr="00585773">
        <w:rPr>
          <w:rFonts w:ascii="Cambria Math" w:eastAsia="Cambria Math" w:hAnsi="Cambria Math" w:cs="Cambria Math"/>
        </w:rPr>
        <w:t>𝜋</w:t>
      </w:r>
      <w:r w:rsidR="00A1600C" w:rsidRPr="00585773">
        <w:t xml:space="preserve"> bonds. In order to </w:t>
      </w:r>
      <w:r w:rsidR="00A1600C" w:rsidRPr="00585773">
        <w:lastRenderedPageBreak/>
        <w:t xml:space="preserve">evaluate the probability of these interactions, FMOs of the </w:t>
      </w:r>
      <w:r w:rsidR="00E85025">
        <w:t xml:space="preserve">dihalovinyl </w:t>
      </w:r>
      <w:r w:rsidR="00A1600C" w:rsidRPr="00585773">
        <w:t>moiety were analyzed</w:t>
      </w:r>
      <w:r w:rsidR="00A1600C">
        <w:rPr>
          <w:rFonts w:ascii="Cambria Math" w:hAnsi="Cambria Math" w:cs="Cambria Math"/>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74"/>
        <w:gridCol w:w="2656"/>
        <w:gridCol w:w="2678"/>
      </w:tblGrid>
      <w:tr w:rsidR="00A1600C" w14:paraId="68E04564" w14:textId="77777777" w:rsidTr="001C1EC5">
        <w:tc>
          <w:tcPr>
            <w:tcW w:w="2727" w:type="dxa"/>
            <w:vAlign w:val="center"/>
          </w:tcPr>
          <w:p w14:paraId="4A716AC3" w14:textId="77777777" w:rsidR="00A1600C" w:rsidRDefault="00A1600C" w:rsidP="001C1EC5">
            <w:pPr>
              <w:spacing w:line="240" w:lineRule="auto"/>
              <w:ind w:firstLine="0"/>
              <w:jc w:val="center"/>
            </w:pPr>
            <w:r w:rsidRPr="008048A2">
              <w:rPr>
                <w:lang w:val="en-GB" w:eastAsia="en-GB"/>
              </w:rPr>
              <w:drawing>
                <wp:inline distT="0" distB="0" distL="0" distR="0" wp14:anchorId="57500067" wp14:editId="287BE913">
                  <wp:extent cx="673100" cy="876300"/>
                  <wp:effectExtent l="0" t="0" r="12700" b="1270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673100" cy="876300"/>
                          </a:xfrm>
                          <a:prstGeom prst="rect">
                            <a:avLst/>
                          </a:prstGeom>
                        </pic:spPr>
                      </pic:pic>
                    </a:graphicData>
                  </a:graphic>
                </wp:inline>
              </w:drawing>
            </w:r>
          </w:p>
        </w:tc>
        <w:tc>
          <w:tcPr>
            <w:tcW w:w="2727" w:type="dxa"/>
            <w:vAlign w:val="bottom"/>
          </w:tcPr>
          <w:p w14:paraId="7C19920E" w14:textId="77777777" w:rsidR="00A1600C" w:rsidRDefault="00A1600C" w:rsidP="001C1EC5">
            <w:pPr>
              <w:spacing w:line="240" w:lineRule="auto"/>
              <w:ind w:firstLine="0"/>
              <w:jc w:val="center"/>
            </w:pPr>
            <w:r w:rsidRPr="008048A2">
              <w:rPr>
                <w:lang w:val="en-GB" w:eastAsia="en-GB"/>
              </w:rPr>
              <w:drawing>
                <wp:inline distT="0" distB="0" distL="0" distR="0" wp14:anchorId="44F4F24C" wp14:editId="34A952A6">
                  <wp:extent cx="1155700" cy="850900"/>
                  <wp:effectExtent l="0" t="0" r="12700" b="1270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1155700" cy="850900"/>
                          </a:xfrm>
                          <a:prstGeom prst="rect">
                            <a:avLst/>
                          </a:prstGeom>
                        </pic:spPr>
                      </pic:pic>
                    </a:graphicData>
                  </a:graphic>
                </wp:inline>
              </w:drawing>
            </w:r>
          </w:p>
        </w:tc>
        <w:tc>
          <w:tcPr>
            <w:tcW w:w="2728" w:type="dxa"/>
            <w:vAlign w:val="bottom"/>
          </w:tcPr>
          <w:p w14:paraId="7C050D68" w14:textId="77777777" w:rsidR="00A1600C" w:rsidRDefault="00A1600C" w:rsidP="001C1EC5">
            <w:pPr>
              <w:spacing w:line="240" w:lineRule="auto"/>
              <w:ind w:firstLine="0"/>
              <w:jc w:val="center"/>
            </w:pPr>
            <w:r w:rsidRPr="008048A2">
              <w:rPr>
                <w:lang w:val="en-GB" w:eastAsia="en-GB"/>
              </w:rPr>
              <w:drawing>
                <wp:inline distT="0" distB="0" distL="0" distR="0" wp14:anchorId="169FA550" wp14:editId="5ED46E7D">
                  <wp:extent cx="1282700" cy="482600"/>
                  <wp:effectExtent l="0" t="0" r="1270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1282700" cy="482600"/>
                          </a:xfrm>
                          <a:prstGeom prst="rect">
                            <a:avLst/>
                          </a:prstGeom>
                        </pic:spPr>
                      </pic:pic>
                    </a:graphicData>
                  </a:graphic>
                </wp:inline>
              </w:drawing>
            </w:r>
          </w:p>
        </w:tc>
      </w:tr>
      <w:tr w:rsidR="00A1600C" w14:paraId="2FA28F39" w14:textId="77777777" w:rsidTr="001C1EC5">
        <w:trPr>
          <w:trHeight w:val="269"/>
        </w:trPr>
        <w:tc>
          <w:tcPr>
            <w:tcW w:w="2727" w:type="dxa"/>
            <w:vAlign w:val="center"/>
          </w:tcPr>
          <w:p w14:paraId="7ED2FBD8" w14:textId="77777777" w:rsidR="00A1600C" w:rsidRDefault="00A1600C" w:rsidP="001C1EC5">
            <w:pPr>
              <w:spacing w:line="240" w:lineRule="auto"/>
              <w:ind w:firstLine="0"/>
              <w:jc w:val="center"/>
            </w:pPr>
            <w:r>
              <w:t>Face-on</w:t>
            </w:r>
          </w:p>
        </w:tc>
        <w:tc>
          <w:tcPr>
            <w:tcW w:w="2727" w:type="dxa"/>
            <w:vAlign w:val="center"/>
          </w:tcPr>
          <w:p w14:paraId="7F148A98" w14:textId="77777777" w:rsidR="00A1600C" w:rsidRDefault="00A1600C" w:rsidP="001C1EC5">
            <w:pPr>
              <w:spacing w:line="240" w:lineRule="auto"/>
              <w:ind w:firstLine="0"/>
              <w:jc w:val="center"/>
            </w:pPr>
            <w:r>
              <w:t>Edge-on</w:t>
            </w:r>
          </w:p>
        </w:tc>
        <w:tc>
          <w:tcPr>
            <w:tcW w:w="2728" w:type="dxa"/>
            <w:vAlign w:val="center"/>
          </w:tcPr>
          <w:p w14:paraId="5215F69C" w14:textId="77777777" w:rsidR="00A1600C" w:rsidRDefault="00A1600C" w:rsidP="001C1EC5">
            <w:pPr>
              <w:spacing w:line="240" w:lineRule="auto"/>
              <w:ind w:firstLine="0"/>
              <w:jc w:val="center"/>
            </w:pPr>
            <w:r>
              <w:t>Aromatic-CH···X</w:t>
            </w:r>
          </w:p>
        </w:tc>
      </w:tr>
    </w:tbl>
    <w:p w14:paraId="0A5D3B4D" w14:textId="6CF58EA9" w:rsidR="00A1600C" w:rsidRDefault="00A1600C" w:rsidP="00A1600C">
      <w:pPr>
        <w:pStyle w:val="Caption"/>
      </w:pPr>
      <w:bookmarkStart w:id="154" w:name="_Toc461097888"/>
      <w:bookmarkStart w:id="155" w:name="_Toc466714506"/>
      <w:r>
        <w:t xml:space="preserve">Figure </w:t>
      </w:r>
      <w:r w:rsidR="00B92437">
        <w:fldChar w:fldCharType="begin"/>
      </w:r>
      <w:r w:rsidR="00B92437">
        <w:instrText xml:space="preserve"> SEQ Figure \* ARABIC </w:instrText>
      </w:r>
      <w:r w:rsidR="00B92437">
        <w:fldChar w:fldCharType="separate"/>
      </w:r>
      <w:r w:rsidR="003E7D56">
        <w:t>37</w:t>
      </w:r>
      <w:r w:rsidR="00B92437">
        <w:fldChar w:fldCharType="end"/>
      </w:r>
      <w:r>
        <w:t>. Different geometries of halogen(X)-aromatic interactions.</w:t>
      </w:r>
      <w:bookmarkEnd w:id="154"/>
      <w:bookmarkEnd w:id="155"/>
    </w:p>
    <w:p w14:paraId="705C9137" w14:textId="07677EC0" w:rsidR="00314001" w:rsidRDefault="00BC3BDF" w:rsidP="00314001">
      <w:r>
        <w:t>Our</w:t>
      </w:r>
      <w:r w:rsidRPr="00585773">
        <w:t xml:space="preserve"> </w:t>
      </w:r>
      <w:r w:rsidR="00A1600C" w:rsidRPr="00585773">
        <w:t>docking stud</w:t>
      </w:r>
      <w:r w:rsidR="00C042DC">
        <w:t>ies</w:t>
      </w:r>
      <w:r w:rsidR="00A1600C" w:rsidRPr="00585773">
        <w:t xml:space="preserve"> of the dihalovinyl moiety </w:t>
      </w:r>
      <w:r w:rsidR="00C042DC">
        <w:t>presented</w:t>
      </w:r>
      <w:r w:rsidR="00A1600C" w:rsidRPr="00585773">
        <w:t xml:space="preserve"> the </w:t>
      </w:r>
      <w:r w:rsidR="00A1600C" w:rsidRPr="00436CA9">
        <w:rPr>
          <w:i/>
        </w:rPr>
        <w:t>trans</w:t>
      </w:r>
      <w:r w:rsidR="00A1600C" w:rsidRPr="00585773">
        <w:t xml:space="preserve">-halogen of </w:t>
      </w:r>
      <w:r w:rsidR="00A1600C" w:rsidRPr="00585773">
        <w:rPr>
          <w:b/>
        </w:rPr>
        <w:t>7</w:t>
      </w:r>
      <w:r w:rsidR="00A1600C" w:rsidRPr="00585773">
        <w:t xml:space="preserve"> and </w:t>
      </w:r>
      <w:r w:rsidR="00A1600C" w:rsidRPr="00585773">
        <w:rPr>
          <w:b/>
        </w:rPr>
        <w:t>23</w:t>
      </w:r>
      <w:r w:rsidR="00A1600C" w:rsidRPr="00585773">
        <w:t xml:space="preserve"> in the vicinity of Tyr60 and Phe112</w:t>
      </w:r>
      <w:r w:rsidR="00C042DC">
        <w:t>, revealing a halogen-</w:t>
      </w:r>
      <w:r w:rsidR="00C042DC">
        <w:sym w:font="Symbol" w:char="F070"/>
      </w:r>
      <w:r w:rsidR="00C042DC">
        <w:t xml:space="preserve"> interaction</w:t>
      </w:r>
      <w:r w:rsidR="00A1600C" w:rsidRPr="00585773">
        <w:t xml:space="preserve">. Halogens are known to interact in several ways with </w:t>
      </w:r>
      <w:r w:rsidR="00A1600C" w:rsidRPr="00585773">
        <w:rPr>
          <w:rFonts w:ascii="Cambria Math" w:eastAsia="Cambria Math" w:hAnsi="Cambria Math" w:cs="Cambria Math"/>
        </w:rPr>
        <w:t>𝜋</w:t>
      </w:r>
      <w:r w:rsidR="00A1600C" w:rsidRPr="00585773">
        <w:t xml:space="preserve">-systems: 1) the halogen is face-on or edge-on </w:t>
      </w:r>
      <w:r w:rsidR="006879F7">
        <w:t xml:space="preserve">and </w:t>
      </w:r>
      <w:r w:rsidR="00A1600C" w:rsidRPr="00585773">
        <w:t>the aromatic and dispersion forces are mostly engaged;</w:t>
      </w:r>
      <w:r w:rsidR="00AB4A2F">
        <w:rPr>
          <w:rStyle w:val="EndnoteReference"/>
          <w:rFonts w:ascii="Cambria Math" w:hAnsi="Cambria Math" w:cs="Cambria Math"/>
        </w:rPr>
        <w:endnoteReference w:id="78"/>
      </w:r>
      <w:r w:rsidR="006879F7">
        <w:t xml:space="preserve"> or</w:t>
      </w:r>
      <w:r w:rsidR="00A1600C" w:rsidRPr="00585773">
        <w:t xml:space="preserve"> 2) an aromatic-CH-halogen bond is formed and charge-transfer interactions are predominant</w:t>
      </w:r>
      <w:r w:rsidR="00A1600C">
        <w:t xml:space="preserve"> (Figure 3</w:t>
      </w:r>
      <w:r w:rsidR="00AB4A2F">
        <w:t>7</w:t>
      </w:r>
      <w:r w:rsidR="00A1600C">
        <w:t>)</w:t>
      </w:r>
      <w:r w:rsidR="00A1600C">
        <w:rPr>
          <w:rFonts w:ascii="Cambria Math" w:hAnsi="Cambria Math" w:cs="Cambria Math"/>
        </w:rPr>
        <w:t>.</w:t>
      </w:r>
      <w:r w:rsidR="00A1600C">
        <w:rPr>
          <w:rStyle w:val="EndnoteReference"/>
          <w:rFonts w:ascii="Cambria Math" w:hAnsi="Cambria Math" w:cs="Cambria Math"/>
        </w:rPr>
        <w:endnoteReference w:id="79"/>
      </w:r>
      <w:r w:rsidR="00AB4A2F" w:rsidRPr="0045288A">
        <w:rPr>
          <w:rFonts w:ascii="Cambria Math" w:hAnsi="Cambria Math" w:cs="Cambria Math"/>
          <w:vertAlign w:val="superscript"/>
        </w:rPr>
        <w:t>,</w:t>
      </w:r>
      <w:r w:rsidR="00A1600C">
        <w:rPr>
          <w:rStyle w:val="EndnoteReference"/>
          <w:rFonts w:ascii="Cambria Math" w:hAnsi="Cambria Math" w:cs="Cambria Math"/>
        </w:rPr>
        <w:endnoteReference w:id="80"/>
      </w:r>
      <w:r w:rsidR="00A1600C">
        <w:rPr>
          <w:rFonts w:ascii="Cambria Math" w:hAnsi="Cambria Math" w:cs="Cambria Math"/>
        </w:rPr>
        <w:t xml:space="preserve"> </w:t>
      </w:r>
      <w:r w:rsidR="00C042DC">
        <w:t>T</w:t>
      </w:r>
      <w:r w:rsidR="00A1600C" w:rsidRPr="00585773">
        <w:t xml:space="preserve">he orientation of the halogen on the same plane </w:t>
      </w:r>
      <w:r w:rsidR="006879F7">
        <w:t>as</w:t>
      </w:r>
      <w:r w:rsidR="00A1600C" w:rsidRPr="00585773">
        <w:t xml:space="preserve"> the aromatic rings of both Tyr60 and Phe112, </w:t>
      </w:r>
      <w:r w:rsidR="006879F7">
        <w:t>(</w:t>
      </w:r>
      <w:r w:rsidR="00A1600C" w:rsidRPr="00585773">
        <w:t xml:space="preserve">Figure </w:t>
      </w:r>
      <w:r w:rsidR="007E3EB6">
        <w:t>23</w:t>
      </w:r>
      <w:r w:rsidR="006879F7">
        <w:t>)</w:t>
      </w:r>
      <w:r w:rsidR="00A1600C" w:rsidRPr="00585773">
        <w:t>,</w:t>
      </w:r>
      <w:r w:rsidR="00C042DC">
        <w:t xml:space="preserve"> </w:t>
      </w:r>
      <w:r w:rsidR="00314001">
        <w:t>suggests</w:t>
      </w:r>
      <w:r w:rsidR="00314001" w:rsidRPr="00585773">
        <w:t xml:space="preserve"> </w:t>
      </w:r>
      <w:r w:rsidR="00A1600C" w:rsidRPr="00585773">
        <w:t xml:space="preserve">a charge-transfer interaction. </w:t>
      </w:r>
      <w:r w:rsidR="00A1600C" w:rsidRPr="0002119F">
        <w:t xml:space="preserve">Therefore, we can envision the halogen electron-rich belt interacting with the peripheral positive charge of the aromatic rings. In other words, halogen HOMOs (Figure </w:t>
      </w:r>
      <w:r w:rsidR="00A1600C">
        <w:t>3</w:t>
      </w:r>
      <w:r w:rsidR="00314001">
        <w:t>8</w:t>
      </w:r>
      <w:r w:rsidR="00A1600C" w:rsidRPr="0002119F">
        <w:t xml:space="preserve">) will overlap with aromatic ring LUMOs of Tyr60 and Phe112. </w:t>
      </w:r>
      <w:r w:rsidR="00314001">
        <w:t>Thus, a halogen-</w:t>
      </w:r>
      <w:r w:rsidR="00314001">
        <w:sym w:font="Symbol" w:char="F070"/>
      </w:r>
      <w:r w:rsidR="00314001">
        <w:t xml:space="preserve"> interaction</w:t>
      </w:r>
      <w:r w:rsidR="00314001" w:rsidDel="00314001">
        <w:t xml:space="preserve"> </w:t>
      </w:r>
      <w:r w:rsidR="00314001">
        <w:t>may occur between the halogen of the dihalovinyl moiety and, Tyr60 and Phe112, as a HOMO-LUMO interaction is plausible.</w:t>
      </w:r>
    </w:p>
    <w:p w14:paraId="0712E35D" w14:textId="77777777" w:rsidR="00AB4A2F" w:rsidRDefault="00AB4A2F" w:rsidP="00314001"/>
    <w:p w14:paraId="7AA90893" w14:textId="77777777" w:rsidR="00AB4A2F" w:rsidRDefault="00AB4A2F" w:rsidP="00A1600C"/>
    <w:p w14:paraId="41BAEC88" w14:textId="77777777" w:rsidR="00AB4A2F" w:rsidRDefault="00AB4A2F" w:rsidP="00A1600C"/>
    <w:p w14:paraId="3B11046F" w14:textId="77777777" w:rsidR="00AB4A2F" w:rsidRPr="00585773" w:rsidDel="00DA4A97" w:rsidRDefault="00AB4A2F" w:rsidP="00A1600C"/>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2"/>
        <w:gridCol w:w="3530"/>
        <w:gridCol w:w="3736"/>
      </w:tblGrid>
      <w:tr w:rsidR="00A1600C" w14:paraId="70A049E2" w14:textId="77777777" w:rsidTr="00C042DC">
        <w:trPr>
          <w:trHeight w:val="2654"/>
        </w:trPr>
        <w:tc>
          <w:tcPr>
            <w:tcW w:w="406" w:type="pct"/>
            <w:vAlign w:val="center"/>
          </w:tcPr>
          <w:p w14:paraId="0A82B505" w14:textId="77777777" w:rsidR="00A1600C" w:rsidRDefault="00A1600C" w:rsidP="001C1EC5">
            <w:pPr>
              <w:spacing w:line="240" w:lineRule="auto"/>
              <w:ind w:firstLine="0"/>
              <w:jc w:val="center"/>
            </w:pPr>
            <w:r>
              <w:lastRenderedPageBreak/>
              <w:t>7</w:t>
            </w:r>
          </w:p>
        </w:tc>
        <w:tc>
          <w:tcPr>
            <w:tcW w:w="2232" w:type="pct"/>
            <w:vAlign w:val="center"/>
          </w:tcPr>
          <w:p w14:paraId="536734E4" w14:textId="28763856" w:rsidR="00A1600C" w:rsidRDefault="00A1600C" w:rsidP="001C1EC5">
            <w:pPr>
              <w:spacing w:line="240" w:lineRule="auto"/>
              <w:ind w:firstLine="0"/>
              <w:jc w:val="center"/>
            </w:pPr>
            <w:r>
              <w:rPr>
                <w:lang w:val="en-GB" w:eastAsia="en-GB"/>
              </w:rPr>
              <w:drawing>
                <wp:inline distT="0" distB="0" distL="0" distR="0" wp14:anchorId="58E736DB" wp14:editId="169F967E">
                  <wp:extent cx="1456098" cy="1507882"/>
                  <wp:effectExtent l="0" t="0" r="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HOMO_2_alk_ACP5_91.png"/>
                          <pic:cNvPicPr/>
                        </pic:nvPicPr>
                        <pic:blipFill rotWithShape="1">
                          <a:blip r:embed="rId118" cstate="screen">
                            <a:extLst>
                              <a:ext uri="{28A0092B-C50C-407E-A947-70E740481C1C}">
                                <a14:useLocalDpi xmlns:a14="http://schemas.microsoft.com/office/drawing/2010/main"/>
                              </a:ext>
                            </a:extLst>
                          </a:blip>
                          <a:srcRect/>
                          <a:stretch/>
                        </pic:blipFill>
                        <pic:spPr bwMode="auto">
                          <a:xfrm>
                            <a:off x="0" y="0"/>
                            <a:ext cx="1471941" cy="1524288"/>
                          </a:xfrm>
                          <a:prstGeom prst="rect">
                            <a:avLst/>
                          </a:prstGeom>
                          <a:ln>
                            <a:noFill/>
                          </a:ln>
                          <a:extLst>
                            <a:ext uri="{53640926-AAD7-44D8-BBD7-CCE9431645EC}">
                              <a14:shadowObscured xmlns:a14="http://schemas.microsoft.com/office/drawing/2010/main"/>
                            </a:ext>
                          </a:extLst>
                        </pic:spPr>
                      </pic:pic>
                    </a:graphicData>
                  </a:graphic>
                </wp:inline>
              </w:drawing>
            </w:r>
          </w:p>
        </w:tc>
        <w:tc>
          <w:tcPr>
            <w:tcW w:w="2362" w:type="pct"/>
            <w:shd w:val="clear" w:color="auto" w:fill="auto"/>
            <w:vAlign w:val="center"/>
          </w:tcPr>
          <w:p w14:paraId="3964F1E2" w14:textId="77777777" w:rsidR="00A1600C" w:rsidRDefault="00A1600C" w:rsidP="001C1EC5">
            <w:pPr>
              <w:spacing w:line="240" w:lineRule="auto"/>
              <w:ind w:firstLine="0"/>
              <w:jc w:val="center"/>
              <w:rPr>
                <w:lang w:eastAsia="en-US"/>
              </w:rPr>
            </w:pPr>
          </w:p>
        </w:tc>
      </w:tr>
      <w:tr w:rsidR="00A1600C" w14:paraId="6BBDB6CB" w14:textId="77777777" w:rsidTr="00C042DC">
        <w:trPr>
          <w:trHeight w:val="2654"/>
        </w:trPr>
        <w:tc>
          <w:tcPr>
            <w:tcW w:w="406" w:type="pct"/>
            <w:vAlign w:val="center"/>
          </w:tcPr>
          <w:p w14:paraId="0B8803F2" w14:textId="77777777" w:rsidR="00A1600C" w:rsidRDefault="00A1600C" w:rsidP="001C1EC5">
            <w:pPr>
              <w:spacing w:line="240" w:lineRule="auto"/>
              <w:ind w:firstLine="0"/>
              <w:jc w:val="center"/>
            </w:pPr>
            <w:r>
              <w:t>23</w:t>
            </w:r>
          </w:p>
        </w:tc>
        <w:tc>
          <w:tcPr>
            <w:tcW w:w="2232" w:type="pct"/>
            <w:vAlign w:val="center"/>
          </w:tcPr>
          <w:p w14:paraId="7C0C1DF9" w14:textId="031E5DE9" w:rsidR="00A1600C" w:rsidRDefault="00A1600C" w:rsidP="001C1EC5">
            <w:pPr>
              <w:spacing w:line="240" w:lineRule="auto"/>
              <w:ind w:firstLine="0"/>
              <w:jc w:val="center"/>
            </w:pPr>
            <w:r>
              <w:rPr>
                <w:lang w:val="en-GB" w:eastAsia="en-GB"/>
              </w:rPr>
              <w:drawing>
                <wp:inline distT="0" distB="0" distL="0" distR="0" wp14:anchorId="0CC19CA0" wp14:editId="035D1487">
                  <wp:extent cx="1454400" cy="1579295"/>
                  <wp:effectExtent l="0" t="0" r="0"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HOMO_1_alk_ACP5_111.png"/>
                          <pic:cNvPicPr/>
                        </pic:nvPicPr>
                        <pic:blipFill rotWithShape="1">
                          <a:blip r:embed="rId119" cstate="screen">
                            <a:extLst>
                              <a:ext uri="{28A0092B-C50C-407E-A947-70E740481C1C}">
                                <a14:useLocalDpi xmlns:a14="http://schemas.microsoft.com/office/drawing/2010/main"/>
                              </a:ext>
                            </a:extLst>
                          </a:blip>
                          <a:srcRect/>
                          <a:stretch/>
                        </pic:blipFill>
                        <pic:spPr bwMode="auto">
                          <a:xfrm>
                            <a:off x="0" y="0"/>
                            <a:ext cx="1454400" cy="1579295"/>
                          </a:xfrm>
                          <a:prstGeom prst="rect">
                            <a:avLst/>
                          </a:prstGeom>
                          <a:ln>
                            <a:noFill/>
                          </a:ln>
                          <a:extLst>
                            <a:ext uri="{53640926-AAD7-44D8-BBD7-CCE9431645EC}">
                              <a14:shadowObscured xmlns:a14="http://schemas.microsoft.com/office/drawing/2010/main"/>
                            </a:ext>
                          </a:extLst>
                        </pic:spPr>
                      </pic:pic>
                    </a:graphicData>
                  </a:graphic>
                </wp:inline>
              </w:drawing>
            </w:r>
          </w:p>
        </w:tc>
        <w:tc>
          <w:tcPr>
            <w:tcW w:w="2362" w:type="pct"/>
            <w:vAlign w:val="center"/>
          </w:tcPr>
          <w:p w14:paraId="77E6C919" w14:textId="0F09C27D" w:rsidR="00A1600C" w:rsidRDefault="00A1600C" w:rsidP="001C1EC5">
            <w:pPr>
              <w:spacing w:line="240" w:lineRule="auto"/>
              <w:ind w:firstLine="0"/>
              <w:jc w:val="center"/>
              <w:rPr>
                <w:lang w:eastAsia="en-US"/>
              </w:rPr>
            </w:pPr>
            <w:r>
              <w:rPr>
                <w:lang w:val="en-GB" w:eastAsia="en-GB"/>
              </w:rPr>
              <w:drawing>
                <wp:inline distT="0" distB="0" distL="0" distR="0" wp14:anchorId="43AFDF75" wp14:editId="24E92DBA">
                  <wp:extent cx="1540463" cy="1685895"/>
                  <wp:effectExtent l="0" t="0" r="9525"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HOMO_3_alk_ACP5_111.png"/>
                          <pic:cNvPicPr/>
                        </pic:nvPicPr>
                        <pic:blipFill rotWithShape="1">
                          <a:blip r:embed="rId120" cstate="screen">
                            <a:extLst>
                              <a:ext uri="{28A0092B-C50C-407E-A947-70E740481C1C}">
                                <a14:useLocalDpi xmlns:a14="http://schemas.microsoft.com/office/drawing/2010/main"/>
                              </a:ext>
                            </a:extLst>
                          </a:blip>
                          <a:srcRect/>
                          <a:stretch/>
                        </pic:blipFill>
                        <pic:spPr bwMode="auto">
                          <a:xfrm>
                            <a:off x="0" y="0"/>
                            <a:ext cx="1556795" cy="1703769"/>
                          </a:xfrm>
                          <a:prstGeom prst="rect">
                            <a:avLst/>
                          </a:prstGeom>
                          <a:ln>
                            <a:noFill/>
                          </a:ln>
                          <a:extLst>
                            <a:ext uri="{53640926-AAD7-44D8-BBD7-CCE9431645EC}">
                              <a14:shadowObscured xmlns:a14="http://schemas.microsoft.com/office/drawing/2010/main"/>
                            </a:ext>
                          </a:extLst>
                        </pic:spPr>
                      </pic:pic>
                    </a:graphicData>
                  </a:graphic>
                </wp:inline>
              </w:drawing>
            </w:r>
          </w:p>
        </w:tc>
      </w:tr>
      <w:tr w:rsidR="00A1600C" w14:paraId="45A5A43D" w14:textId="77777777" w:rsidTr="00C042DC">
        <w:trPr>
          <w:trHeight w:val="397"/>
        </w:trPr>
        <w:tc>
          <w:tcPr>
            <w:tcW w:w="406" w:type="pct"/>
            <w:vAlign w:val="center"/>
          </w:tcPr>
          <w:p w14:paraId="0CD46501" w14:textId="77777777" w:rsidR="00A1600C" w:rsidRDefault="00A1600C" w:rsidP="001C1EC5">
            <w:pPr>
              <w:spacing w:line="240" w:lineRule="auto"/>
              <w:ind w:firstLine="0"/>
              <w:jc w:val="center"/>
            </w:pPr>
          </w:p>
        </w:tc>
        <w:tc>
          <w:tcPr>
            <w:tcW w:w="2232" w:type="pct"/>
            <w:vAlign w:val="center"/>
          </w:tcPr>
          <w:p w14:paraId="4B3398DA" w14:textId="77777777" w:rsidR="00A1600C" w:rsidRDefault="00A1600C" w:rsidP="001C1EC5">
            <w:pPr>
              <w:spacing w:line="240" w:lineRule="auto"/>
              <w:ind w:firstLine="0"/>
              <w:jc w:val="center"/>
            </w:pPr>
            <w:r>
              <w:t>B</w:t>
            </w:r>
            <w:r>
              <w:rPr>
                <w:vertAlign w:val="subscript"/>
              </w:rPr>
              <w:t>1</w:t>
            </w:r>
          </w:p>
        </w:tc>
        <w:tc>
          <w:tcPr>
            <w:tcW w:w="2362" w:type="pct"/>
            <w:vAlign w:val="center"/>
          </w:tcPr>
          <w:p w14:paraId="157BB399" w14:textId="77777777" w:rsidR="00A1600C" w:rsidRDefault="00A1600C" w:rsidP="001C1EC5">
            <w:pPr>
              <w:spacing w:line="240" w:lineRule="auto"/>
              <w:ind w:firstLine="0"/>
              <w:jc w:val="center"/>
            </w:pPr>
            <w:r>
              <w:t>A</w:t>
            </w:r>
            <w:r w:rsidRPr="00835CCC">
              <w:rPr>
                <w:vertAlign w:val="subscript"/>
              </w:rPr>
              <w:t>2</w:t>
            </w:r>
          </w:p>
        </w:tc>
      </w:tr>
    </w:tbl>
    <w:p w14:paraId="7B8ED5DB" w14:textId="5599F614" w:rsidR="00C042DC" w:rsidRDefault="00A1600C" w:rsidP="00AB4A2F">
      <w:pPr>
        <w:spacing w:line="240" w:lineRule="auto"/>
        <w:ind w:firstLine="0"/>
      </w:pPr>
      <w:bookmarkStart w:id="156" w:name="_Toc461097889"/>
      <w:bookmarkStart w:id="157" w:name="_Toc466714507"/>
      <w:r w:rsidRPr="00C042DC">
        <w:rPr>
          <w:b/>
        </w:rPr>
        <w:t xml:space="preserve">Figure </w:t>
      </w:r>
      <w:r w:rsidRPr="00C042DC">
        <w:rPr>
          <w:b/>
          <w:bCs/>
        </w:rPr>
        <w:fldChar w:fldCharType="begin"/>
      </w:r>
      <w:r w:rsidRPr="00C042DC">
        <w:rPr>
          <w:b/>
        </w:rPr>
        <w:instrText xml:space="preserve"> SEQ Figure \* ARABIC </w:instrText>
      </w:r>
      <w:r w:rsidRPr="00C042DC">
        <w:rPr>
          <w:b/>
          <w:bCs/>
        </w:rPr>
        <w:fldChar w:fldCharType="separate"/>
      </w:r>
      <w:r w:rsidR="003E7D56">
        <w:rPr>
          <w:b/>
        </w:rPr>
        <w:t>38</w:t>
      </w:r>
      <w:r w:rsidRPr="00C042DC">
        <w:rPr>
          <w:b/>
          <w:bCs/>
        </w:rPr>
        <w:fldChar w:fldCharType="end"/>
      </w:r>
      <w:r w:rsidRPr="00C042DC">
        <w:rPr>
          <w:b/>
        </w:rPr>
        <w:t>. HOMOs of compound 7 and 23.</w:t>
      </w:r>
      <w:r w:rsidRPr="005E2103">
        <w:t xml:space="preserve"> </w:t>
      </w:r>
      <w:r w:rsidRPr="00C042DC">
        <w:t>The structure was minimized with the basis set M06-2X/Def2-TZVP in Gaussian 9.</w:t>
      </w:r>
      <w:bookmarkEnd w:id="156"/>
      <w:bookmarkEnd w:id="157"/>
    </w:p>
    <w:p w14:paraId="6BD02ED8" w14:textId="77777777" w:rsidR="00314001" w:rsidRPr="00C042DC" w:rsidRDefault="00314001" w:rsidP="00AB4A2F">
      <w:pPr>
        <w:spacing w:line="240" w:lineRule="auto"/>
        <w:ind w:firstLine="0"/>
      </w:pPr>
    </w:p>
    <w:p w14:paraId="08227B3B" w14:textId="3CAFD897" w:rsidR="00A1600C" w:rsidRPr="0002119F" w:rsidRDefault="00A1600C" w:rsidP="00840DA5">
      <w:pPr>
        <w:pStyle w:val="Heading4"/>
      </w:pPr>
      <w:bookmarkStart w:id="158" w:name="_Toc466714685"/>
      <w:r w:rsidRPr="00585773">
        <w:t xml:space="preserve">Ester </w:t>
      </w:r>
      <w:r w:rsidR="00230EB9">
        <w:t>M</w:t>
      </w:r>
      <w:r w:rsidRPr="00585773">
        <w:t>oiety</w:t>
      </w:r>
      <w:bookmarkEnd w:id="158"/>
    </w:p>
    <w:p w14:paraId="2DDE41B4" w14:textId="59F3E08A" w:rsidR="00A1600C" w:rsidRPr="00835CCC" w:rsidRDefault="00A1600C" w:rsidP="00A1600C">
      <w:r>
        <w:t>Finally, the ester moiety is predicted to make a</w:t>
      </w:r>
      <w:r w:rsidR="006879F7">
        <w:t>n</w:t>
      </w:r>
      <w:r>
        <w:t xml:space="preserve"> H-bond with Tyr60 and, as previously discussed, steric clashes, caused by ester substituent bulkiness, and ester conformational equilibrium </w:t>
      </w:r>
      <w:r w:rsidR="00A44C37">
        <w:t>may be</w:t>
      </w:r>
      <w:r>
        <w:t xml:space="preserve"> responsible </w:t>
      </w:r>
      <w:r w:rsidR="00A44C37">
        <w:t>for</w:t>
      </w:r>
      <w:r>
        <w:t xml:space="preserve"> the difference in activity of compounds </w:t>
      </w:r>
      <w:r w:rsidRPr="00D97321">
        <w:rPr>
          <w:b/>
        </w:rPr>
        <w:t>27</w:t>
      </w:r>
      <w:r>
        <w:t xml:space="preserve">, </w:t>
      </w:r>
      <w:r w:rsidRPr="00D97321">
        <w:rPr>
          <w:b/>
        </w:rPr>
        <w:t>7</w:t>
      </w:r>
      <w:r>
        <w:t xml:space="preserve">, </w:t>
      </w:r>
      <w:r w:rsidRPr="00D97321">
        <w:rPr>
          <w:b/>
        </w:rPr>
        <w:t>28</w:t>
      </w:r>
      <w:r>
        <w:t xml:space="preserve"> and </w:t>
      </w:r>
      <w:r w:rsidRPr="00D97321">
        <w:rPr>
          <w:b/>
        </w:rPr>
        <w:t>29</w:t>
      </w:r>
      <w:r>
        <w:t xml:space="preserve">. However, it is interesting to </w:t>
      </w:r>
      <w:r w:rsidR="00C042DC">
        <w:t xml:space="preserve">further </w:t>
      </w:r>
      <w:r>
        <w:t xml:space="preserve">study the effect of ester substituents on the electronic character of the moiety. In </w:t>
      </w:r>
      <w:r w:rsidR="00C042DC">
        <w:t>F</w:t>
      </w:r>
      <w:r>
        <w:t xml:space="preserve">igure </w:t>
      </w:r>
      <w:r w:rsidR="00127541">
        <w:t>39</w:t>
      </w:r>
      <w:r>
        <w:t xml:space="preserve">, energy levels of </w:t>
      </w:r>
      <w:r w:rsidR="00C042DC">
        <w:t>ester alkyl oxygen</w:t>
      </w:r>
      <w:r w:rsidR="00A44C37">
        <w:t xml:space="preserve"> HOMO</w:t>
      </w:r>
      <w:r>
        <w:t xml:space="preserve"> increase</w:t>
      </w:r>
      <w:r w:rsidR="00A44C37">
        <w:t>s</w:t>
      </w:r>
      <w:r>
        <w:t xml:space="preserve"> with the substituent size. Therefore,</w:t>
      </w:r>
      <w:r w:rsidR="00C042DC">
        <w:t xml:space="preserve"> FMO</w:t>
      </w:r>
      <w:r w:rsidR="00ED6515">
        <w:t xml:space="preserve"> analysis</w:t>
      </w:r>
      <w:r>
        <w:t xml:space="preserve"> does not </w:t>
      </w:r>
      <w:r w:rsidR="00A44C37">
        <w:t>enhance our</w:t>
      </w:r>
      <w:r>
        <w:t xml:space="preserve"> understanding on the difference in activity of the compounds</w:t>
      </w:r>
      <w:r w:rsidR="00C042DC">
        <w:t xml:space="preserve">, </w:t>
      </w:r>
      <w:r w:rsidR="00801728">
        <w:t xml:space="preserve">suggesting </w:t>
      </w:r>
      <w:r w:rsidR="00C042DC">
        <w:t xml:space="preserve">docking studies </w:t>
      </w:r>
      <w:r w:rsidR="00A44C37">
        <w:t>may be</w:t>
      </w:r>
      <w:r w:rsidR="00C042DC">
        <w:t xml:space="preserve"> sufficient</w:t>
      </w:r>
      <w:r w:rsidR="00801728">
        <w:t xml:space="preserve"> for </w:t>
      </w:r>
      <w:r w:rsidR="00ED6515">
        <w:t xml:space="preserve">interpreting </w:t>
      </w:r>
      <w:r w:rsidR="00801728">
        <w:t>this interaction</w:t>
      </w:r>
      <w:r w:rsidR="00C042DC">
        <w:t>.</w:t>
      </w:r>
    </w:p>
    <w:p w14:paraId="0FE7702C" w14:textId="2560C5A8" w:rsidR="00C042DC" w:rsidRDefault="00A1600C" w:rsidP="00A1600C">
      <w:pPr>
        <w:spacing w:line="240" w:lineRule="auto"/>
        <w:ind w:firstLine="0"/>
      </w:pPr>
      <w:r w:rsidRPr="00C64579">
        <w:rPr>
          <w:lang w:val="en-GB" w:eastAsia="en-GB"/>
        </w:rPr>
        <w:lastRenderedPageBreak/>
        <w:drawing>
          <wp:inline distT="0" distB="0" distL="0" distR="0" wp14:anchorId="55B98672" wp14:editId="208BF244">
            <wp:extent cx="5201920" cy="1943100"/>
            <wp:effectExtent l="0" t="0" r="5080" b="0"/>
            <wp:docPr id="43" name="Chart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1"/>
              </a:graphicData>
            </a:graphic>
          </wp:inline>
        </w:drawing>
      </w:r>
      <w:r w:rsidRPr="00C64579">
        <w:rPr>
          <w:lang w:val="en-GB" w:eastAsia="en-GB"/>
        </w:rPr>
        <w:drawing>
          <wp:inline distT="0" distB="0" distL="0" distR="0" wp14:anchorId="271F9741" wp14:editId="33D9EF4C">
            <wp:extent cx="5201920" cy="2877119"/>
            <wp:effectExtent l="0" t="0" r="5080" b="0"/>
            <wp:docPr id="41" name="Chart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2"/>
              </a:graphicData>
            </a:graphic>
          </wp:inline>
        </w:drawing>
      </w:r>
    </w:p>
    <w:p w14:paraId="3DB18B15" w14:textId="16EC9059" w:rsidR="00A1600C" w:rsidRDefault="00C042DC" w:rsidP="00C042DC">
      <w:pPr>
        <w:pStyle w:val="Caption"/>
      </w:pPr>
      <w:bookmarkStart w:id="159" w:name="_Toc466714508"/>
      <w:r>
        <w:t xml:space="preserve">Figure </w:t>
      </w:r>
      <w:r w:rsidR="00B92437">
        <w:fldChar w:fldCharType="begin"/>
      </w:r>
      <w:r w:rsidR="00B92437">
        <w:instrText xml:space="preserve"> SEQ Figure \* ARABIC </w:instrText>
      </w:r>
      <w:r w:rsidR="00B92437">
        <w:fldChar w:fldCharType="separate"/>
      </w:r>
      <w:r w:rsidR="003E7D56">
        <w:t>39</w:t>
      </w:r>
      <w:r w:rsidR="00B92437">
        <w:fldChar w:fldCharType="end"/>
      </w:r>
      <w:r>
        <w:t xml:space="preserve">. </w:t>
      </w:r>
      <w:r w:rsidRPr="0049208B">
        <w:t>Energies of HOMOs of compounds 27, 7, 28 and 29.</w:t>
      </w:r>
      <w:bookmarkEnd w:id="159"/>
    </w:p>
    <w:p w14:paraId="24764FAA" w14:textId="6E9CB0A7" w:rsidR="00C042DC" w:rsidRDefault="00C042DC" w:rsidP="00961E9D">
      <w:pPr>
        <w:pStyle w:val="Heading1"/>
      </w:pPr>
      <w:bookmarkStart w:id="160" w:name="_Toc466714686"/>
      <w:r>
        <w:t>Future Directions</w:t>
      </w:r>
      <w:bookmarkEnd w:id="160"/>
    </w:p>
    <w:p w14:paraId="5E8F6E57" w14:textId="52765354" w:rsidR="001C7F47" w:rsidRDefault="004B57B8" w:rsidP="00C042DC">
      <w:r>
        <w:t xml:space="preserve">In these </w:t>
      </w:r>
      <w:r w:rsidR="00D70A81">
        <w:t>studies,</w:t>
      </w:r>
      <w:r>
        <w:t xml:space="preserve"> we utilized computational approaches </w:t>
      </w:r>
      <w:r w:rsidR="00801728">
        <w:t xml:space="preserve">to </w:t>
      </w:r>
      <w:r>
        <w:t xml:space="preserve">provide more insight into the binding mode of ACP derivatives with EcClpP. </w:t>
      </w:r>
      <w:r w:rsidR="00801728">
        <w:t xml:space="preserve">FMOs provided a description of the charge-transfer capabilities of </w:t>
      </w:r>
      <w:r w:rsidR="00C0482F">
        <w:t xml:space="preserve">both the </w:t>
      </w:r>
      <w:r w:rsidR="00E268D7">
        <w:t xml:space="preserve">halogen </w:t>
      </w:r>
      <w:r w:rsidR="00C0482F">
        <w:t>and</w:t>
      </w:r>
      <w:r w:rsidR="00E268D7">
        <w:t xml:space="preserve"> phenyl </w:t>
      </w:r>
      <w:r w:rsidR="00801728">
        <w:t>mo</w:t>
      </w:r>
      <w:r w:rsidR="00C0482F">
        <w:t>tifs</w:t>
      </w:r>
      <w:r w:rsidR="00801728">
        <w:t xml:space="preserve">. </w:t>
      </w:r>
      <w:r w:rsidR="00487066">
        <w:t xml:space="preserve">We were able to rationalize the </w:t>
      </w:r>
      <w:r w:rsidR="00487066">
        <w:sym w:font="Symbol" w:char="F070"/>
      </w:r>
      <w:r w:rsidR="00487066">
        <w:t>-</w:t>
      </w:r>
      <w:r w:rsidR="00487066">
        <w:sym w:font="Symbol" w:char="F070"/>
      </w:r>
      <w:r w:rsidR="00487066">
        <w:t xml:space="preserve"> stacking and halogen-</w:t>
      </w:r>
      <w:r w:rsidR="00487066">
        <w:sym w:font="Symbol" w:char="F070"/>
      </w:r>
      <w:r w:rsidR="00487066">
        <w:t xml:space="preserve"> interactions, involv</w:t>
      </w:r>
      <w:r w:rsidR="00C0482F">
        <w:t>ing</w:t>
      </w:r>
      <w:r w:rsidR="00487066">
        <w:t xml:space="preserve"> the phenyl ring and the dihalovinyl moieties respectively</w:t>
      </w:r>
      <w:r w:rsidR="00801728">
        <w:t xml:space="preserve">. </w:t>
      </w:r>
      <w:r w:rsidR="00487066">
        <w:t>However,</w:t>
      </w:r>
      <w:r w:rsidR="00801728">
        <w:t xml:space="preserve"> the difference in activity could not be explained </w:t>
      </w:r>
      <w:r w:rsidR="00C0482F">
        <w:t xml:space="preserve">with FMOs </w:t>
      </w:r>
      <w:r w:rsidR="00801728">
        <w:t>for compounds</w:t>
      </w:r>
      <w:r w:rsidR="00487066">
        <w:t xml:space="preserve"> </w:t>
      </w:r>
      <w:r w:rsidR="00487066" w:rsidRPr="0045288A">
        <w:rPr>
          <w:b/>
        </w:rPr>
        <w:t>6</w:t>
      </w:r>
      <w:r w:rsidR="00487066">
        <w:t xml:space="preserve">, </w:t>
      </w:r>
      <w:r w:rsidR="00487066" w:rsidRPr="0045288A">
        <w:rPr>
          <w:b/>
        </w:rPr>
        <w:t>11</w:t>
      </w:r>
      <w:r w:rsidR="00487066">
        <w:t xml:space="preserve"> and </w:t>
      </w:r>
      <w:r w:rsidR="00487066" w:rsidRPr="0045288A">
        <w:rPr>
          <w:b/>
        </w:rPr>
        <w:t>18</w:t>
      </w:r>
      <w:r w:rsidR="00801728">
        <w:t xml:space="preserve">, </w:t>
      </w:r>
      <w:r w:rsidR="00487066">
        <w:t>bearing nitro, trifluoromethyl and nitrile groups. Furthermore, our FMO model did not provide</w:t>
      </w:r>
      <w:r w:rsidR="00C0482F">
        <w:t xml:space="preserve"> a</w:t>
      </w:r>
      <w:r w:rsidR="00487066">
        <w:t xml:space="preserve"> better understanding of the interaction of the ester moiety with the pocket.</w:t>
      </w:r>
      <w:r w:rsidR="001C7F47">
        <w:t xml:space="preserve"> Analysis of FMOs throughout the ACP4/5 analogue library suggest</w:t>
      </w:r>
      <w:r w:rsidR="00C0482F">
        <w:t>s</w:t>
      </w:r>
      <w:r w:rsidR="001C7F47">
        <w:t xml:space="preserve"> </w:t>
      </w:r>
      <w:r w:rsidR="001C7F47">
        <w:lastRenderedPageBreak/>
        <w:t xml:space="preserve">that substitution on a </w:t>
      </w:r>
      <w:r w:rsidR="00C0482F">
        <w:t>specific functionality</w:t>
      </w:r>
      <w:r w:rsidR="001C7F47">
        <w:t xml:space="preserve"> will affect its electronic character, and consequently will affect interaction with residues in its vicinity.</w:t>
      </w:r>
    </w:p>
    <w:p w14:paraId="35851E28" w14:textId="13F16CAF" w:rsidR="00801728" w:rsidRDefault="001C7F47" w:rsidP="00C042DC">
      <w:r>
        <w:t>In conclusion</w:t>
      </w:r>
      <w:r w:rsidR="00C0482F">
        <w:t>,</w:t>
      </w:r>
      <w:r w:rsidR="00487066">
        <w:t xml:space="preserve"> </w:t>
      </w:r>
      <w:r>
        <w:t>this computational study</w:t>
      </w:r>
      <w:r w:rsidR="00801728">
        <w:t xml:space="preserve"> revealed that </w:t>
      </w:r>
      <w:r w:rsidR="004B57B8">
        <w:t xml:space="preserve">the </w:t>
      </w:r>
      <w:r w:rsidR="00801728">
        <w:t xml:space="preserve">ACP4/5 scaffold activity is </w:t>
      </w:r>
      <w:r w:rsidR="004B57B8">
        <w:t>capable of interacting favorably with EcClpP and that attention to molecular orbital complementarity and non-covalent interactions may provide more insight than predicted binding affinities.</w:t>
      </w:r>
    </w:p>
    <w:p w14:paraId="7184134B" w14:textId="73CE2528" w:rsidR="00801728" w:rsidRDefault="00A1600C" w:rsidP="007E5DF2">
      <w:r>
        <w:t xml:space="preserve">The intent of developing a </w:t>
      </w:r>
      <w:r w:rsidR="004B57B8">
        <w:t xml:space="preserve">computational </w:t>
      </w:r>
      <w:r>
        <w:t xml:space="preserve">model </w:t>
      </w:r>
      <w:r w:rsidR="004B57B8">
        <w:t xml:space="preserve">for ligand-ClpP binding </w:t>
      </w:r>
      <w:r>
        <w:t>is to provide a better understanding of intermolecular interactions</w:t>
      </w:r>
      <w:r w:rsidR="00801728">
        <w:t xml:space="preserve"> than docking or SAR studies alone</w:t>
      </w:r>
      <w:r>
        <w:t>.</w:t>
      </w:r>
      <w:r w:rsidR="004B57B8">
        <w:t xml:space="preserve"> An improved understanding will allow for rationale design of more potent derivatives.</w:t>
      </w:r>
      <w:r>
        <w:t xml:space="preserve"> </w:t>
      </w:r>
      <w:r w:rsidR="00801728">
        <w:t xml:space="preserve">Moreover, coupling FMO model with docking </w:t>
      </w:r>
      <w:r w:rsidR="004B57B8">
        <w:t xml:space="preserve">results </w:t>
      </w:r>
      <w:r w:rsidR="00801728">
        <w:t>allow</w:t>
      </w:r>
      <w:r w:rsidR="00146522">
        <w:t>ed</w:t>
      </w:r>
      <w:r w:rsidR="00801728">
        <w:t xml:space="preserve"> </w:t>
      </w:r>
      <w:r w:rsidR="004B57B8">
        <w:t xml:space="preserve">us </w:t>
      </w:r>
      <w:r w:rsidR="00801728">
        <w:t>to visualize and predict ligand-protein interactions</w:t>
      </w:r>
      <w:r w:rsidR="004B57B8">
        <w:t xml:space="preserve"> on a more detailed level</w:t>
      </w:r>
      <w:r w:rsidR="00801728">
        <w:t xml:space="preserve">. </w:t>
      </w:r>
      <w:r>
        <w:t xml:space="preserve">The challenge of this type of </w:t>
      </w:r>
      <w:r w:rsidR="004B57B8">
        <w:t xml:space="preserve">analysis </w:t>
      </w:r>
      <w:r>
        <w:t xml:space="preserve">is to accurately characterize the electronic properties of a molecule with a reasonable computational cost so it can be implemented in </w:t>
      </w:r>
      <w:r w:rsidR="004B57B8">
        <w:t>h</w:t>
      </w:r>
      <w:r>
        <w:t>igh-</w:t>
      </w:r>
      <w:r w:rsidR="004B57B8">
        <w:t>t</w:t>
      </w:r>
      <w:r>
        <w:t xml:space="preserve">hroughput </w:t>
      </w:r>
      <w:r w:rsidR="00146522">
        <w:t>screenings</w:t>
      </w:r>
      <w:r>
        <w:t>.</w:t>
      </w:r>
      <w:r w:rsidR="007E5DF2">
        <w:t xml:space="preserve"> Although FMOs </w:t>
      </w:r>
      <w:r w:rsidR="004B57B8">
        <w:t>may provide meaningful insight</w:t>
      </w:r>
      <w:r w:rsidR="007E5DF2">
        <w:t xml:space="preserve">, </w:t>
      </w:r>
      <w:r w:rsidR="004B57B8">
        <w:t>a useful interpretation depends upon accurate docking conformations</w:t>
      </w:r>
      <w:r w:rsidR="007E5DF2">
        <w:t>. Thus, if the resulting docking conformation is not accurate enough, interpretation</w:t>
      </w:r>
      <w:r w:rsidR="004B57B8">
        <w:t>s</w:t>
      </w:r>
      <w:r w:rsidR="007E5DF2">
        <w:t xml:space="preserve"> </w:t>
      </w:r>
      <w:r w:rsidR="004B57B8">
        <w:t>may be misleading</w:t>
      </w:r>
      <w:r w:rsidR="007E5DF2">
        <w:t xml:space="preserve">. As previously discussed, the lack of protein flexibility during the docking </w:t>
      </w:r>
      <w:r w:rsidR="004F24B4">
        <w:t xml:space="preserve">limits some aspects of </w:t>
      </w:r>
      <w:r w:rsidR="007E5DF2">
        <w:t xml:space="preserve">analysis. Therefore, we hope to include molecular dynamic </w:t>
      </w:r>
      <w:r w:rsidR="001C7F47">
        <w:t xml:space="preserve">(MD) </w:t>
      </w:r>
      <w:r w:rsidR="007E5DF2">
        <w:t xml:space="preserve">simulations in our computational platform to </w:t>
      </w:r>
      <w:r w:rsidR="004F24B4">
        <w:t xml:space="preserve">address </w:t>
      </w:r>
      <w:r w:rsidR="007E5DF2">
        <w:t>the flexibility issue</w:t>
      </w:r>
      <w:r w:rsidR="004F24B4">
        <w:t xml:space="preserve"> and</w:t>
      </w:r>
      <w:r w:rsidR="007E5DF2">
        <w:t xml:space="preserve"> obtain better </w:t>
      </w:r>
      <w:r w:rsidR="004F24B4">
        <w:t>ligand orientations within the binding pocket</w:t>
      </w:r>
      <w:r w:rsidR="007E5DF2">
        <w:t xml:space="preserve">. Since directionality is critical in non-covalent interactions, </w:t>
      </w:r>
      <w:r w:rsidR="00146522">
        <w:t xml:space="preserve">MD simulation could </w:t>
      </w:r>
      <w:r w:rsidR="001C7F47">
        <w:t xml:space="preserve">orient </w:t>
      </w:r>
      <w:r w:rsidR="00146522">
        <w:t xml:space="preserve">both ligand and protein to a more accurate binding conformation. Therefore, </w:t>
      </w:r>
      <w:r w:rsidR="007E5DF2">
        <w:t>evaluation of ligand-protein interactions should be then facilitated.</w:t>
      </w:r>
    </w:p>
    <w:p w14:paraId="650732E0" w14:textId="0B290A34" w:rsidR="00A1600C" w:rsidRDefault="00801728" w:rsidP="00436CA9">
      <w:r>
        <w:t>This computational study revealed interactions essential for activation of ClpP, however only</w:t>
      </w:r>
      <w:r w:rsidR="004F24B4">
        <w:t xml:space="preserve"> the</w:t>
      </w:r>
      <w:r>
        <w:t xml:space="preserve"> ACP4/5 scaffold was </w:t>
      </w:r>
      <w:r w:rsidR="004F24B4">
        <w:t>examined</w:t>
      </w:r>
      <w:r>
        <w:t xml:space="preserve">. </w:t>
      </w:r>
      <w:r w:rsidR="007E5DF2">
        <w:t xml:space="preserve">By studying other ClpP </w:t>
      </w:r>
      <w:r w:rsidR="007E5DF2">
        <w:lastRenderedPageBreak/>
        <w:t>activator</w:t>
      </w:r>
      <w:r w:rsidR="00C0482F">
        <w:t xml:space="preserve"> classes (e.g. ADEPs)</w:t>
      </w:r>
      <w:r w:rsidR="007E5DF2">
        <w:t>, w</w:t>
      </w:r>
      <w:r>
        <w:t xml:space="preserve">e can expect </w:t>
      </w:r>
      <w:r w:rsidR="007E5DF2">
        <w:t xml:space="preserve">to unveil more interactions; thus, we will be able to determine crucial residues for activation of ClpP and the type of </w:t>
      </w:r>
      <w:r w:rsidR="00C0482F">
        <w:t>molecular functionality that</w:t>
      </w:r>
      <w:r w:rsidR="007E5DF2">
        <w:t xml:space="preserve"> induc</w:t>
      </w:r>
      <w:r w:rsidR="00C0482F">
        <w:t>es</w:t>
      </w:r>
      <w:r w:rsidR="007E5DF2">
        <w:t xml:space="preserve"> favorable interactions. Therefore, expanding </w:t>
      </w:r>
      <w:r w:rsidR="004F24B4">
        <w:t xml:space="preserve">this type of </w:t>
      </w:r>
      <w:r w:rsidR="007E5DF2">
        <w:t xml:space="preserve">computational </w:t>
      </w:r>
      <w:r w:rsidR="004F24B4">
        <w:t xml:space="preserve">analysis </w:t>
      </w:r>
      <w:r w:rsidR="007E5DF2">
        <w:t xml:space="preserve">to different </w:t>
      </w:r>
      <w:r w:rsidR="00B71A6D">
        <w:t>chemo</w:t>
      </w:r>
      <w:r w:rsidR="007E5DF2">
        <w:t>types would lead to a better understanding in the binding mechanism and could lead to the design of potent ClpP activators.</w:t>
      </w:r>
      <w:r w:rsidR="00C0482F">
        <w:t xml:space="preserve"> Although small in scale, these first-generation studies have been insightful and have allowed us to design new analog</w:t>
      </w:r>
      <w:r w:rsidR="00B71A6D">
        <w:t>ue</w:t>
      </w:r>
      <w:r w:rsidR="00C0482F">
        <w:t>s, which will be presented in Chapter 3.</w:t>
      </w:r>
    </w:p>
    <w:p w14:paraId="4AF01DDB" w14:textId="78B62A34" w:rsidR="00953AB8" w:rsidRPr="005B2EFB" w:rsidRDefault="00230EB9" w:rsidP="00953AB8">
      <w:pPr>
        <w:spacing w:line="240" w:lineRule="auto"/>
        <w:ind w:firstLine="0"/>
        <w:jc w:val="left"/>
      </w:pPr>
      <w:r>
        <w:br w:type="page"/>
      </w:r>
    </w:p>
    <w:p w14:paraId="754EC898" w14:textId="75CC4A6D" w:rsidR="00953AB8" w:rsidRDefault="00953AB8" w:rsidP="003E323C">
      <w:pPr>
        <w:pStyle w:val="Title"/>
      </w:pPr>
      <w:bookmarkStart w:id="161" w:name="_Toc461369757"/>
      <w:bookmarkStart w:id="162" w:name="_Toc461369765"/>
      <w:bookmarkStart w:id="163" w:name="_Toc466714687"/>
      <w:r>
        <w:lastRenderedPageBreak/>
        <w:t>Chapter 3</w:t>
      </w:r>
      <w:bookmarkEnd w:id="161"/>
      <w:bookmarkEnd w:id="163"/>
    </w:p>
    <w:p w14:paraId="6A7262C2" w14:textId="6734BE24" w:rsidR="00953AB8" w:rsidRDefault="00953AB8" w:rsidP="003E323C">
      <w:pPr>
        <w:pStyle w:val="Title"/>
      </w:pPr>
      <w:bookmarkStart w:id="164" w:name="_Toc461369758"/>
      <w:bookmarkStart w:id="165" w:name="_Toc466714688"/>
      <w:r>
        <w:t>Design and Synthesis of ACP Analogues</w:t>
      </w:r>
      <w:bookmarkEnd w:id="164"/>
      <w:bookmarkEnd w:id="165"/>
    </w:p>
    <w:p w14:paraId="414389EA" w14:textId="252A79CD" w:rsidR="00953AB8" w:rsidRDefault="00953AB8" w:rsidP="003E323C">
      <w:pPr>
        <w:pStyle w:val="Heading1"/>
        <w:numPr>
          <w:ilvl w:val="0"/>
          <w:numId w:val="12"/>
        </w:numPr>
      </w:pPr>
      <w:bookmarkStart w:id="166" w:name="_Toc461369759"/>
      <w:bookmarkStart w:id="167" w:name="_Toc466714689"/>
      <w:r>
        <w:t>Rationale Design of New ACP Analogues</w:t>
      </w:r>
      <w:bookmarkEnd w:id="166"/>
      <w:bookmarkEnd w:id="167"/>
    </w:p>
    <w:p w14:paraId="570E9CE4" w14:textId="77777777" w:rsidR="00953AB8" w:rsidRPr="00DC4EEE" w:rsidRDefault="00953AB8" w:rsidP="003E323C">
      <w:pPr>
        <w:pStyle w:val="Heading2"/>
        <w:numPr>
          <w:ilvl w:val="1"/>
          <w:numId w:val="9"/>
        </w:numPr>
      </w:pPr>
      <w:bookmarkStart w:id="168" w:name="_Toc466714690"/>
      <w:r w:rsidRPr="00DC4EEE">
        <w:t>Introduction</w:t>
      </w:r>
      <w:bookmarkEnd w:id="168"/>
    </w:p>
    <w:p w14:paraId="66A5AA39" w14:textId="240A54EF" w:rsidR="00953AB8" w:rsidRDefault="00D76AF9" w:rsidP="00953AB8">
      <w:r>
        <w:t>As described previously, our initial focus was to utilize</w:t>
      </w:r>
      <w:r w:rsidR="00953AB8">
        <w:t xml:space="preserve"> a computational </w:t>
      </w:r>
      <w:r w:rsidR="00990E0C">
        <w:t>approach</w:t>
      </w:r>
      <w:r w:rsidR="00953AB8">
        <w:t xml:space="preserve"> to </w:t>
      </w:r>
      <w:r w:rsidR="00AA7F92">
        <w:t>improve our understanding of</w:t>
      </w:r>
      <w:r w:rsidR="001052F3">
        <w:t xml:space="preserve"> ClpP chemo-activation and the key ligand-residue interactions involved</w:t>
      </w:r>
      <w:r w:rsidR="00F6016B">
        <w:t>.</w:t>
      </w:r>
      <w:r w:rsidR="00A97590">
        <w:t xml:space="preserve"> With 14 binding pockets and large</w:t>
      </w:r>
      <w:r w:rsidR="00B33874">
        <w:t xml:space="preserve"> conformational </w:t>
      </w:r>
      <w:r w:rsidR="009529C2">
        <w:t>shifts</w:t>
      </w:r>
      <w:r w:rsidR="00B33874">
        <w:t xml:space="preserve"> require</w:t>
      </w:r>
      <w:r w:rsidR="009529C2">
        <w:t>d</w:t>
      </w:r>
      <w:r w:rsidR="00B33874">
        <w:t xml:space="preserve"> for activation, typical do</w:t>
      </w:r>
      <w:r w:rsidR="00C8670F">
        <w:t>cking methods have failed to provide useful data to enable rational structure-based design of improved ClpP activators</w:t>
      </w:r>
      <w:r w:rsidR="001F0641">
        <w:t xml:space="preserve">. To date, our results </w:t>
      </w:r>
      <w:r w:rsidR="007B14DE">
        <w:t>represent the first reported attempt to correlate SAR to specif</w:t>
      </w:r>
      <w:r w:rsidR="00610D6E">
        <w:t>ic ligand-residue int</w:t>
      </w:r>
      <w:r w:rsidR="008B1916">
        <w:t>eractions and thus</w:t>
      </w:r>
      <w:r w:rsidR="00610D6E">
        <w:t xml:space="preserve"> provide a foundation for which we can begin to</w:t>
      </w:r>
      <w:r w:rsidR="00F6016B">
        <w:t xml:space="preserve"> </w:t>
      </w:r>
      <w:r w:rsidR="00953AB8">
        <w:t>rational</w:t>
      </w:r>
      <w:r w:rsidR="00610D6E">
        <w:t>ly design</w:t>
      </w:r>
      <w:r w:rsidR="00953AB8">
        <w:t xml:space="preserve"> </w:t>
      </w:r>
      <w:r w:rsidR="0056103B">
        <w:t>new</w:t>
      </w:r>
      <w:r w:rsidR="00953AB8">
        <w:t xml:space="preserve"> ClpP </w:t>
      </w:r>
      <w:r w:rsidR="0056103B">
        <w:t>activators</w:t>
      </w:r>
      <w:r w:rsidR="00953AB8">
        <w:t xml:space="preserve">. Although </w:t>
      </w:r>
      <w:r w:rsidR="00D22572">
        <w:t>empirical approaches</w:t>
      </w:r>
      <w:r w:rsidR="00577400">
        <w:t>,</w:t>
      </w:r>
      <w:r w:rsidR="00D22572">
        <w:t xml:space="preserve"> like </w:t>
      </w:r>
      <w:r w:rsidR="00953AB8">
        <w:t>the Topliss tree</w:t>
      </w:r>
      <w:r w:rsidR="00577400">
        <w:t>,</w:t>
      </w:r>
      <w:r w:rsidR="00953AB8">
        <w:t xml:space="preserve"> </w:t>
      </w:r>
      <w:r w:rsidR="003635F3">
        <w:t>are</w:t>
      </w:r>
      <w:r w:rsidR="00953AB8">
        <w:t xml:space="preserve"> powerful tool</w:t>
      </w:r>
      <w:r w:rsidR="00577400">
        <w:t>s</w:t>
      </w:r>
      <w:r w:rsidR="00953AB8">
        <w:t xml:space="preserve"> for drug design, </w:t>
      </w:r>
      <w:r w:rsidR="00EA1670">
        <w:t>they are typically</w:t>
      </w:r>
      <w:r w:rsidR="0045288A">
        <w:t xml:space="preserve"> only ligand-focused and </w:t>
      </w:r>
      <w:r w:rsidR="00EA1670">
        <w:t>fail to</w:t>
      </w:r>
      <w:r w:rsidR="0045288A">
        <w:t xml:space="preserve"> take into account the target</w:t>
      </w:r>
      <w:r w:rsidR="00EA1670">
        <w:t xml:space="preserve">ed </w:t>
      </w:r>
      <w:r w:rsidR="0045288A">
        <w:t>receptor. T</w:t>
      </w:r>
      <w:r w:rsidR="00953AB8">
        <w:t xml:space="preserve">he insight provided by </w:t>
      </w:r>
      <w:r w:rsidR="005A2408">
        <w:t>our</w:t>
      </w:r>
      <w:r w:rsidR="00953AB8">
        <w:t xml:space="preserve"> FMO coupled docking studies </w:t>
      </w:r>
      <w:r w:rsidR="005A2408">
        <w:t xml:space="preserve">may </w:t>
      </w:r>
      <w:r w:rsidR="00953AB8">
        <w:t xml:space="preserve">allow </w:t>
      </w:r>
      <w:r w:rsidR="0045288A">
        <w:t xml:space="preserve">for a more </w:t>
      </w:r>
      <w:r w:rsidR="00953AB8">
        <w:t xml:space="preserve">rational </w:t>
      </w:r>
      <w:r w:rsidR="00DC5ADB">
        <w:t xml:space="preserve">structure-based approach for ligand-receptor interactions </w:t>
      </w:r>
      <w:r w:rsidR="00D54F4D">
        <w:t xml:space="preserve">that are </w:t>
      </w:r>
      <w:r w:rsidR="00DC5ADB">
        <w:t xml:space="preserve">too complicated to </w:t>
      </w:r>
      <w:r w:rsidR="00D54F4D">
        <w:t xml:space="preserve">be </w:t>
      </w:r>
      <w:r w:rsidR="00DC5ADB">
        <w:t>analyze</w:t>
      </w:r>
      <w:r w:rsidR="00F05223">
        <w:t>d</w:t>
      </w:r>
      <w:r w:rsidR="00DC5ADB">
        <w:t xml:space="preserve"> with typical Gibbs free energy based docking approaches</w:t>
      </w:r>
      <w:r w:rsidR="00953AB8">
        <w:t>.</w:t>
      </w:r>
      <w:r w:rsidR="00953AB8">
        <w:rPr>
          <w:rStyle w:val="EndnoteReference"/>
        </w:rPr>
        <w:endnoteReference w:id="81"/>
      </w:r>
      <w:r w:rsidR="00953AB8">
        <w:t xml:space="preserve"> From </w:t>
      </w:r>
      <w:r w:rsidR="00572168">
        <w:t>our evaluation</w:t>
      </w:r>
      <w:r w:rsidR="00953AB8">
        <w:t xml:space="preserve"> of </w:t>
      </w:r>
      <w:r w:rsidR="00572168">
        <w:t xml:space="preserve">the </w:t>
      </w:r>
      <w:r w:rsidR="00953AB8">
        <w:t xml:space="preserve">ACP4/5 library, we </w:t>
      </w:r>
      <w:r w:rsidR="00572168">
        <w:t>hypothesize that specifi</w:t>
      </w:r>
      <w:r w:rsidR="00D54F4D">
        <w:t>c ligand-receptor interactions</w:t>
      </w:r>
      <w:r w:rsidR="00572168">
        <w:t xml:space="preserve"> can be </w:t>
      </w:r>
      <w:r w:rsidR="001F2A01">
        <w:t>rationally optimized to improve the potency of the scaffold.</w:t>
      </w:r>
      <w:r w:rsidR="00953AB8">
        <w:t xml:space="preserve"> </w:t>
      </w:r>
      <w:r w:rsidR="001F2A01">
        <w:t>To test this hypothesis</w:t>
      </w:r>
      <w:r w:rsidR="00D54F4D">
        <w:t>,</w:t>
      </w:r>
      <w:r w:rsidR="001F2A01">
        <w:t xml:space="preserve"> we have </w:t>
      </w:r>
      <w:r w:rsidR="0065586A">
        <w:t>designed a small collection of new ACP analog</w:t>
      </w:r>
      <w:r w:rsidR="00F05223">
        <w:t>ue</w:t>
      </w:r>
      <w:r w:rsidR="0065586A">
        <w:t>s and will synthesize and evaluate these new analog</w:t>
      </w:r>
      <w:r w:rsidR="001A3F04">
        <w:t>ue</w:t>
      </w:r>
      <w:r w:rsidR="0065586A">
        <w:t xml:space="preserve">s for ClpP activation activity. </w:t>
      </w:r>
      <w:r w:rsidR="006413EC">
        <w:t>The efforts towards the synthesis of these new anal</w:t>
      </w:r>
      <w:r w:rsidR="0050215C">
        <w:t>ogues are</w:t>
      </w:r>
      <w:r w:rsidR="00145CB2">
        <w:t xml:space="preserve"> reported in this chapter.</w:t>
      </w:r>
    </w:p>
    <w:p w14:paraId="7C802CE9" w14:textId="116D784F" w:rsidR="00953AB8" w:rsidRDefault="00953AB8" w:rsidP="003E323C">
      <w:pPr>
        <w:pStyle w:val="Heading2"/>
        <w:numPr>
          <w:ilvl w:val="1"/>
          <w:numId w:val="9"/>
        </w:numPr>
      </w:pPr>
      <w:bookmarkStart w:id="169" w:name="_Toc466714691"/>
      <w:r w:rsidRPr="00DC4EEE">
        <w:lastRenderedPageBreak/>
        <w:t xml:space="preserve">Rationale </w:t>
      </w:r>
      <w:r w:rsidR="006066AD">
        <w:t xml:space="preserve">and </w:t>
      </w:r>
      <w:r w:rsidRPr="00DC4EEE">
        <w:t xml:space="preserve">Design of New </w:t>
      </w:r>
      <w:r w:rsidR="006066AD">
        <w:t>Phenyl Substituted ACP</w:t>
      </w:r>
      <w:r w:rsidRPr="00DC4EEE">
        <w:t xml:space="preserve"> Analogues</w:t>
      </w:r>
      <w:bookmarkEnd w:id="169"/>
    </w:p>
    <w:p w14:paraId="697FCBDD" w14:textId="3B692838" w:rsidR="00953AB8" w:rsidRPr="00DC4EEE" w:rsidRDefault="00953AB8" w:rsidP="00F05223">
      <w:r>
        <w:t xml:space="preserve">Our computational SAR studies indicated that the </w:t>
      </w:r>
      <w:r w:rsidR="006066AD">
        <w:t>ACP</w:t>
      </w:r>
      <w:r w:rsidR="0050215C">
        <w:t>4/5</w:t>
      </w:r>
      <w:r w:rsidR="006066AD">
        <w:t xml:space="preserve"> </w:t>
      </w:r>
      <w:r>
        <w:t>phenyl ring has a prominent role in ClpP activation. Therefore, we chose</w:t>
      </w:r>
      <w:r w:rsidR="006715E1">
        <w:t xml:space="preserve"> to focus first on</w:t>
      </w:r>
      <w:r w:rsidR="006066AD">
        <w:t xml:space="preserve"> </w:t>
      </w:r>
      <w:r w:rsidR="006715E1">
        <w:t xml:space="preserve">this moiety </w:t>
      </w:r>
      <w:r w:rsidR="006066AD">
        <w:t>and drew</w:t>
      </w:r>
      <w:r>
        <w:t xml:space="preserve"> </w:t>
      </w:r>
      <w:r w:rsidR="006066AD">
        <w:t xml:space="preserve">structural </w:t>
      </w:r>
      <w:r>
        <w:t>inspir</w:t>
      </w:r>
      <w:r w:rsidR="006066AD">
        <w:t>ation</w:t>
      </w:r>
      <w:r>
        <w:t xml:space="preserve"> from </w:t>
      </w:r>
      <w:r w:rsidR="006066AD">
        <w:t xml:space="preserve">the more potent </w:t>
      </w:r>
      <w:r>
        <w:t xml:space="preserve">ADEP </w:t>
      </w:r>
      <w:r w:rsidR="006066AD">
        <w:t xml:space="preserve">and </w:t>
      </w:r>
      <w:r>
        <w:t>ACP1</w:t>
      </w:r>
      <w:r w:rsidR="006066AD">
        <w:t xml:space="preserve"> families of ClpP activators</w:t>
      </w:r>
      <w:r>
        <w:t>.</w:t>
      </w:r>
    </w:p>
    <w:p w14:paraId="4EBD5594" w14:textId="77777777" w:rsidR="00953AB8" w:rsidRDefault="00953AB8" w:rsidP="0017093C">
      <w:pPr>
        <w:pStyle w:val="Heading3"/>
        <w:numPr>
          <w:ilvl w:val="2"/>
          <w:numId w:val="9"/>
        </w:numPr>
      </w:pPr>
      <w:bookmarkStart w:id="170" w:name="_Toc466714692"/>
      <w:r w:rsidRPr="00DC4EEE">
        <w:t>Design of ADEP-inspired Analogues</w:t>
      </w:r>
      <w:bookmarkEnd w:id="170"/>
    </w:p>
    <w:p w14:paraId="0B09B78F" w14:textId="4DA88B47" w:rsidR="00A32AEE" w:rsidRPr="00A32AEE" w:rsidRDefault="00B74263" w:rsidP="00B74263">
      <w:r>
        <w:t xml:space="preserve">ADEP derivatives are potent ClpP activators that exhibit at least a two-fold improvement in efficacy over ACP4/5 (Leung </w:t>
      </w:r>
      <w:r w:rsidRPr="007C0012">
        <w:rPr>
          <w:i/>
        </w:rPr>
        <w:t>et al.</w:t>
      </w:r>
      <w:r>
        <w:t>). The efficient ClpP activation of ADEPs is attributed the N-acyl 3,5-difluorophenylalanine fragment (</w:t>
      </w:r>
      <w:r w:rsidRPr="003D3A55">
        <w:t xml:space="preserve">red in Figure </w:t>
      </w:r>
      <w:r>
        <w:t>40), which prompted us to design ACP4/5 analogues that integrate the 3,5-difluorophenyl (</w:t>
      </w:r>
      <w:r w:rsidRPr="00EE2CDD">
        <w:rPr>
          <w:b/>
        </w:rPr>
        <w:t>34</w:t>
      </w:r>
      <w:r>
        <w:t>) and 3,5-difluorobenzyl moieties (</w:t>
      </w:r>
      <w:r w:rsidRPr="00EE2CDD">
        <w:rPr>
          <w:b/>
        </w:rPr>
        <w:t>35</w:t>
      </w:r>
      <w:r>
        <w:t>) (Figure 41).</w:t>
      </w:r>
      <w:r>
        <w:rPr>
          <w:rStyle w:val="EndnoteReference"/>
        </w:rPr>
        <w:endnoteReference w:id="82"/>
      </w:r>
    </w:p>
    <w:p w14:paraId="5088DD71" w14:textId="77777777" w:rsidR="00953AB8" w:rsidRDefault="00953AB8" w:rsidP="00953AB8">
      <w:pPr>
        <w:spacing w:line="240" w:lineRule="auto"/>
        <w:ind w:firstLine="0"/>
        <w:jc w:val="center"/>
      </w:pPr>
      <w:r w:rsidRPr="003D3A55">
        <w:rPr>
          <w:lang w:val="en-GB" w:eastAsia="en-GB"/>
        </w:rPr>
        <w:drawing>
          <wp:inline distT="0" distB="0" distL="0" distR="0" wp14:anchorId="31905AF5" wp14:editId="13D61027">
            <wp:extent cx="2641600" cy="1739900"/>
            <wp:effectExtent l="0" t="0" r="0" b="1270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2641600" cy="1739900"/>
                    </a:xfrm>
                    <a:prstGeom prst="rect">
                      <a:avLst/>
                    </a:prstGeom>
                  </pic:spPr>
                </pic:pic>
              </a:graphicData>
            </a:graphic>
          </wp:inline>
        </w:drawing>
      </w:r>
    </w:p>
    <w:p w14:paraId="2DA40740" w14:textId="543B3444" w:rsidR="00953AB8" w:rsidRDefault="00953AB8" w:rsidP="00953AB8">
      <w:pPr>
        <w:pStyle w:val="Caption"/>
      </w:pPr>
      <w:bookmarkStart w:id="171" w:name="_Toc461369768"/>
      <w:bookmarkStart w:id="172" w:name="_Toc466714509"/>
      <w:r>
        <w:t xml:space="preserve">Figure </w:t>
      </w:r>
      <w:r w:rsidR="00B92437">
        <w:fldChar w:fldCharType="begin"/>
      </w:r>
      <w:r w:rsidR="00B92437">
        <w:instrText xml:space="preserve"> SEQ Figure \* ARABIC </w:instrText>
      </w:r>
      <w:r w:rsidR="00B92437">
        <w:fldChar w:fldCharType="separate"/>
      </w:r>
      <w:r w:rsidR="003E7D56">
        <w:t>40</w:t>
      </w:r>
      <w:r w:rsidR="00B92437">
        <w:fldChar w:fldCharType="end"/>
      </w:r>
      <w:r>
        <w:t xml:space="preserve">. </w:t>
      </w:r>
      <w:r w:rsidR="006715E1">
        <w:t xml:space="preserve">Chemical structure of </w:t>
      </w:r>
      <w:r>
        <w:t>ADEP4</w:t>
      </w:r>
      <w:bookmarkEnd w:id="171"/>
      <w:r w:rsidR="006715E1">
        <w:t>.</w:t>
      </w:r>
      <w:bookmarkEnd w:id="172"/>
    </w:p>
    <w:p w14:paraId="08B6FBDE" w14:textId="7FE6CD36" w:rsidR="00953AB8" w:rsidRPr="00615840" w:rsidRDefault="00953AB8" w:rsidP="00953AB8">
      <w:r>
        <w:t xml:space="preserve">Our docking studies </w:t>
      </w:r>
      <w:r w:rsidR="00C17AB8">
        <w:t xml:space="preserve">suggest </w:t>
      </w:r>
      <w:r>
        <w:t xml:space="preserve">that ADEP and ACP4/5 </w:t>
      </w:r>
      <w:r w:rsidR="00C17AB8">
        <w:t xml:space="preserve">analogues </w:t>
      </w:r>
      <w:r>
        <w:t>bind</w:t>
      </w:r>
      <w:r w:rsidR="00C17AB8">
        <w:t xml:space="preserve"> </w:t>
      </w:r>
      <w:r>
        <w:t xml:space="preserve">to the same pocket and </w:t>
      </w:r>
      <w:r w:rsidR="00C17AB8">
        <w:t xml:space="preserve">orient </w:t>
      </w:r>
      <w:r>
        <w:t xml:space="preserve">their respective phenylalanine and phenyl moieties </w:t>
      </w:r>
      <w:r w:rsidR="00C17AB8">
        <w:t>into the same hydrophobic cavity within the pocket</w:t>
      </w:r>
      <w:r>
        <w:t xml:space="preserve">. Therefore, interactions involved between ADEP pharmacophore and EcClpP binding pocket should be mimicked with </w:t>
      </w:r>
      <w:r w:rsidR="00C17AB8">
        <w:rPr>
          <w:b/>
        </w:rPr>
        <w:t xml:space="preserve">34 </w:t>
      </w:r>
      <w:r w:rsidR="00C17AB8">
        <w:t xml:space="preserve">and </w:t>
      </w:r>
      <w:r w:rsidR="00C17AB8">
        <w:rPr>
          <w:b/>
        </w:rPr>
        <w:t xml:space="preserve">35 </w:t>
      </w:r>
      <w:r>
        <w:t xml:space="preserve">and result in an </w:t>
      </w:r>
      <w:r w:rsidR="006715E1">
        <w:t xml:space="preserve">increase of </w:t>
      </w:r>
      <w:r>
        <w:t>activity of ACP4/5 scaffold.</w:t>
      </w:r>
    </w:p>
    <w:p w14:paraId="6EE9306A" w14:textId="77777777" w:rsidR="00953AB8" w:rsidRDefault="00953AB8" w:rsidP="00953AB8">
      <w:pPr>
        <w:spacing w:line="240" w:lineRule="auto"/>
        <w:ind w:firstLine="0"/>
        <w:jc w:val="center"/>
      </w:pPr>
      <w:r w:rsidRPr="00625FDF">
        <w:rPr>
          <w:lang w:val="en-GB" w:eastAsia="en-GB"/>
        </w:rPr>
        <w:lastRenderedPageBreak/>
        <w:drawing>
          <wp:inline distT="0" distB="0" distL="0" distR="0" wp14:anchorId="76D3729E" wp14:editId="1636629D">
            <wp:extent cx="3505200" cy="1219200"/>
            <wp:effectExtent l="0" t="0" r="0" b="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3505200" cy="1219200"/>
                    </a:xfrm>
                    <a:prstGeom prst="rect">
                      <a:avLst/>
                    </a:prstGeom>
                  </pic:spPr>
                </pic:pic>
              </a:graphicData>
            </a:graphic>
          </wp:inline>
        </w:drawing>
      </w:r>
    </w:p>
    <w:p w14:paraId="62C4C14F" w14:textId="11738A86" w:rsidR="00953AB8" w:rsidRPr="006715E1" w:rsidRDefault="00953AB8" w:rsidP="00D91282">
      <w:pPr>
        <w:pStyle w:val="Caption"/>
      </w:pPr>
      <w:bookmarkStart w:id="173" w:name="_Toc461369769"/>
      <w:bookmarkStart w:id="174" w:name="_Toc466714510"/>
      <w:r>
        <w:t xml:space="preserve">Figure </w:t>
      </w:r>
      <w:r w:rsidR="00B92437">
        <w:fldChar w:fldCharType="begin"/>
      </w:r>
      <w:r w:rsidR="00B92437">
        <w:instrText xml:space="preserve"> SEQ Figure \* ARABIC </w:instrText>
      </w:r>
      <w:r w:rsidR="00B92437">
        <w:fldChar w:fldCharType="separate"/>
      </w:r>
      <w:r w:rsidR="003E7D56">
        <w:t>41</w:t>
      </w:r>
      <w:r w:rsidR="00B92437">
        <w:fldChar w:fldCharType="end"/>
      </w:r>
      <w:r>
        <w:t>. ADEP-inspired</w:t>
      </w:r>
      <w:r w:rsidR="0003201C">
        <w:t xml:space="preserve"> ACP</w:t>
      </w:r>
      <w:r>
        <w:t xml:space="preserve"> analogues.</w:t>
      </w:r>
      <w:bookmarkEnd w:id="173"/>
      <w:bookmarkEnd w:id="174"/>
    </w:p>
    <w:p w14:paraId="47C22F97" w14:textId="1876F009" w:rsidR="00953AB8" w:rsidRDefault="00953AB8" w:rsidP="0017093C">
      <w:pPr>
        <w:pStyle w:val="Heading3"/>
        <w:numPr>
          <w:ilvl w:val="2"/>
          <w:numId w:val="9"/>
        </w:numPr>
      </w:pPr>
      <w:bookmarkStart w:id="175" w:name="_Toc466714693"/>
      <w:r w:rsidRPr="005D4C67">
        <w:t>Design of ACP1-</w:t>
      </w:r>
      <w:r w:rsidR="00436A4B">
        <w:t>I</w:t>
      </w:r>
      <w:r w:rsidRPr="005D4C67">
        <w:t>nspired Analogues</w:t>
      </w:r>
      <w:bookmarkEnd w:id="175"/>
    </w:p>
    <w:p w14:paraId="723443AE" w14:textId="4C38CC8D" w:rsidR="00AE31CB" w:rsidRPr="00AE31CB" w:rsidRDefault="00AE31CB" w:rsidP="00AE31CB">
      <w:r>
        <w:t xml:space="preserve">Leung and co-workers extensively studied the 2-sulfonyl-pyridine scaffold, and discovered that </w:t>
      </w:r>
      <w:r w:rsidRPr="00DB412B">
        <w:rPr>
          <w:b/>
        </w:rPr>
        <w:t>3</w:t>
      </w:r>
      <w:r>
        <w:t xml:space="preserve"> (ACP1) activates ClpP at the same extent than the representative ADEP (</w:t>
      </w:r>
      <w:r w:rsidRPr="00AE31CB">
        <w:rPr>
          <w:b/>
        </w:rPr>
        <w:t>37</w:t>
      </w:r>
      <w:r>
        <w:t>) at 25</w:t>
      </w:r>
      <w:r w:rsidR="0050215C">
        <w:t xml:space="preserve"> </w:t>
      </w:r>
      <w:r>
        <w:rPr>
          <w:rFonts w:ascii="Cambria Math" w:hAnsi="Cambria Math" w:cs="Cambria Math"/>
        </w:rPr>
        <w:t>𝜇M</w:t>
      </w:r>
      <w:r>
        <w:t>.</w:t>
      </w:r>
    </w:p>
    <w:tbl>
      <w:tblPr>
        <w:tblStyle w:val="TableGrid"/>
        <w:tblW w:w="0" w:type="auto"/>
        <w:tblInd w:w="314" w:type="dxa"/>
        <w:tblLook w:val="04A0" w:firstRow="1" w:lastRow="0" w:firstColumn="1" w:lastColumn="0" w:noHBand="0" w:noVBand="1"/>
      </w:tblPr>
      <w:tblGrid>
        <w:gridCol w:w="4616"/>
        <w:gridCol w:w="1608"/>
        <w:gridCol w:w="1324"/>
      </w:tblGrid>
      <w:tr w:rsidR="00953AB8" w14:paraId="2DC198B3" w14:textId="77777777" w:rsidTr="00AE31CB">
        <w:tc>
          <w:tcPr>
            <w:tcW w:w="4616" w:type="dxa"/>
            <w:tcBorders>
              <w:top w:val="single" w:sz="18" w:space="0" w:color="auto"/>
              <w:left w:val="single" w:sz="18" w:space="0" w:color="auto"/>
              <w:bottom w:val="single" w:sz="18" w:space="0" w:color="auto"/>
              <w:right w:val="single" w:sz="18" w:space="0" w:color="auto"/>
            </w:tcBorders>
            <w:vAlign w:val="center"/>
          </w:tcPr>
          <w:p w14:paraId="7FA8981C" w14:textId="77777777" w:rsidR="00953AB8" w:rsidRDefault="00953AB8" w:rsidP="00C949C7">
            <w:pPr>
              <w:spacing w:line="240" w:lineRule="auto"/>
              <w:ind w:firstLine="0"/>
              <w:jc w:val="center"/>
            </w:pPr>
            <w:r>
              <w:t>Structure</w:t>
            </w:r>
          </w:p>
        </w:tc>
        <w:tc>
          <w:tcPr>
            <w:tcW w:w="1608" w:type="dxa"/>
            <w:tcBorders>
              <w:top w:val="single" w:sz="18" w:space="0" w:color="auto"/>
              <w:left w:val="single" w:sz="18" w:space="0" w:color="auto"/>
              <w:bottom w:val="single" w:sz="18" w:space="0" w:color="auto"/>
            </w:tcBorders>
            <w:vAlign w:val="center"/>
          </w:tcPr>
          <w:p w14:paraId="01E05C5E" w14:textId="77777777" w:rsidR="00953AB8" w:rsidRDefault="00953AB8" w:rsidP="00C949C7">
            <w:pPr>
              <w:spacing w:line="240" w:lineRule="auto"/>
              <w:ind w:firstLine="0"/>
              <w:jc w:val="center"/>
            </w:pPr>
            <w:r>
              <w:t>Analogue</w:t>
            </w:r>
          </w:p>
        </w:tc>
        <w:tc>
          <w:tcPr>
            <w:tcW w:w="1324" w:type="dxa"/>
            <w:tcBorders>
              <w:top w:val="single" w:sz="18" w:space="0" w:color="auto"/>
              <w:bottom w:val="single" w:sz="18" w:space="0" w:color="auto"/>
              <w:right w:val="single" w:sz="18" w:space="0" w:color="auto"/>
            </w:tcBorders>
            <w:vAlign w:val="center"/>
          </w:tcPr>
          <w:p w14:paraId="17442EBC" w14:textId="77777777" w:rsidR="00953AB8" w:rsidRDefault="00953AB8" w:rsidP="00C949C7">
            <w:pPr>
              <w:spacing w:line="240" w:lineRule="auto"/>
              <w:ind w:firstLine="0"/>
              <w:jc w:val="center"/>
            </w:pPr>
            <w:r>
              <w:t>RD</w:t>
            </w:r>
            <w:r w:rsidRPr="00822D90">
              <w:rPr>
                <w:vertAlign w:val="subscript"/>
              </w:rPr>
              <w:t>25</w:t>
            </w:r>
          </w:p>
        </w:tc>
      </w:tr>
      <w:tr w:rsidR="00D91282" w14:paraId="02F108F1" w14:textId="77777777" w:rsidTr="00AE31CB">
        <w:tc>
          <w:tcPr>
            <w:tcW w:w="4616" w:type="dxa"/>
            <w:tcBorders>
              <w:top w:val="single" w:sz="18" w:space="0" w:color="auto"/>
              <w:left w:val="single" w:sz="18" w:space="0" w:color="auto"/>
              <w:bottom w:val="single" w:sz="4" w:space="0" w:color="auto"/>
              <w:right w:val="single" w:sz="18" w:space="0" w:color="auto"/>
            </w:tcBorders>
            <w:vAlign w:val="center"/>
          </w:tcPr>
          <w:p w14:paraId="0E9D0A15" w14:textId="1FC2C128" w:rsidR="00D91282" w:rsidRPr="0017707B" w:rsidRDefault="007A216B" w:rsidP="00C949C7">
            <w:pPr>
              <w:spacing w:line="240" w:lineRule="auto"/>
              <w:ind w:firstLine="0"/>
              <w:jc w:val="center"/>
              <w:rPr>
                <w:lang w:val="en-GB" w:eastAsia="en-GB"/>
              </w:rPr>
            </w:pPr>
            <w:r w:rsidRPr="007A216B">
              <w:rPr>
                <w:lang w:val="en-GB" w:eastAsia="en-GB"/>
              </w:rPr>
              <w:drawing>
                <wp:inline distT="0" distB="0" distL="0" distR="0" wp14:anchorId="0D78EEB4" wp14:editId="3F71EE96">
                  <wp:extent cx="2794000" cy="1397000"/>
                  <wp:effectExtent l="0" t="0" r="0" b="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2794000" cy="1397000"/>
                          </a:xfrm>
                          <a:prstGeom prst="rect">
                            <a:avLst/>
                          </a:prstGeom>
                        </pic:spPr>
                      </pic:pic>
                    </a:graphicData>
                  </a:graphic>
                </wp:inline>
              </w:drawing>
            </w:r>
          </w:p>
        </w:tc>
        <w:tc>
          <w:tcPr>
            <w:tcW w:w="1608" w:type="dxa"/>
            <w:tcBorders>
              <w:top w:val="single" w:sz="18" w:space="0" w:color="auto"/>
              <w:left w:val="single" w:sz="18" w:space="0" w:color="auto"/>
              <w:bottom w:val="single" w:sz="4" w:space="0" w:color="auto"/>
            </w:tcBorders>
            <w:vAlign w:val="center"/>
          </w:tcPr>
          <w:p w14:paraId="399889B8" w14:textId="697F0620" w:rsidR="00D91282" w:rsidRDefault="00AE31CB" w:rsidP="00C949C7">
            <w:pPr>
              <w:spacing w:line="240" w:lineRule="auto"/>
              <w:ind w:firstLine="0"/>
              <w:jc w:val="center"/>
            </w:pPr>
            <w:r>
              <w:t>37</w:t>
            </w:r>
          </w:p>
        </w:tc>
        <w:tc>
          <w:tcPr>
            <w:tcW w:w="1324" w:type="dxa"/>
            <w:tcBorders>
              <w:top w:val="single" w:sz="18" w:space="0" w:color="auto"/>
              <w:bottom w:val="single" w:sz="4" w:space="0" w:color="auto"/>
              <w:right w:val="single" w:sz="18" w:space="0" w:color="auto"/>
            </w:tcBorders>
            <w:vAlign w:val="center"/>
          </w:tcPr>
          <w:p w14:paraId="2BE81EC4" w14:textId="09DCE1D9" w:rsidR="00D91282" w:rsidRDefault="007A216B" w:rsidP="00C949C7">
            <w:pPr>
              <w:spacing w:line="240" w:lineRule="auto"/>
              <w:ind w:firstLine="0"/>
              <w:jc w:val="center"/>
            </w:pPr>
            <w:r>
              <w:t>0.6</w:t>
            </w:r>
          </w:p>
        </w:tc>
      </w:tr>
      <w:tr w:rsidR="007A216B" w14:paraId="539E9F9F" w14:textId="77777777" w:rsidTr="007A216B">
        <w:tc>
          <w:tcPr>
            <w:tcW w:w="4616" w:type="dxa"/>
            <w:tcBorders>
              <w:top w:val="single" w:sz="4" w:space="0" w:color="auto"/>
              <w:left w:val="single" w:sz="18" w:space="0" w:color="auto"/>
              <w:bottom w:val="single" w:sz="4" w:space="0" w:color="auto"/>
              <w:right w:val="single" w:sz="18" w:space="0" w:color="auto"/>
            </w:tcBorders>
            <w:vAlign w:val="center"/>
          </w:tcPr>
          <w:p w14:paraId="6D0A665F" w14:textId="5FCA9451" w:rsidR="007A216B" w:rsidRPr="0017707B" w:rsidRDefault="007A216B" w:rsidP="00C949C7">
            <w:pPr>
              <w:spacing w:line="240" w:lineRule="auto"/>
              <w:ind w:firstLine="0"/>
              <w:jc w:val="center"/>
              <w:rPr>
                <w:lang w:val="en-GB" w:eastAsia="en-GB"/>
              </w:rPr>
            </w:pPr>
            <w:r w:rsidRPr="001F3BC8">
              <w:rPr>
                <w:lang w:val="en-GB" w:eastAsia="en-GB"/>
              </w:rPr>
              <w:drawing>
                <wp:inline distT="0" distB="0" distL="0" distR="0" wp14:anchorId="79A8CF33" wp14:editId="10DACA42">
                  <wp:extent cx="2298700" cy="863600"/>
                  <wp:effectExtent l="0" t="0" r="1270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2298700" cy="863600"/>
                          </a:xfrm>
                          <a:prstGeom prst="rect">
                            <a:avLst/>
                          </a:prstGeom>
                        </pic:spPr>
                      </pic:pic>
                    </a:graphicData>
                  </a:graphic>
                </wp:inline>
              </w:drawing>
            </w:r>
          </w:p>
        </w:tc>
        <w:tc>
          <w:tcPr>
            <w:tcW w:w="1608" w:type="dxa"/>
            <w:tcBorders>
              <w:top w:val="single" w:sz="4" w:space="0" w:color="auto"/>
              <w:left w:val="single" w:sz="18" w:space="0" w:color="auto"/>
              <w:bottom w:val="single" w:sz="4" w:space="0" w:color="auto"/>
            </w:tcBorders>
            <w:vAlign w:val="center"/>
          </w:tcPr>
          <w:p w14:paraId="16E86EEE" w14:textId="77777777" w:rsidR="007A216B" w:rsidRDefault="007A216B" w:rsidP="00D5412A">
            <w:pPr>
              <w:spacing w:line="240" w:lineRule="auto"/>
              <w:ind w:firstLine="0"/>
              <w:jc w:val="center"/>
            </w:pPr>
            <w:r>
              <w:t>3</w:t>
            </w:r>
          </w:p>
          <w:p w14:paraId="43062C85" w14:textId="6DF467A4" w:rsidR="007A216B" w:rsidRDefault="007A216B" w:rsidP="00C949C7">
            <w:pPr>
              <w:spacing w:line="240" w:lineRule="auto"/>
              <w:ind w:firstLine="0"/>
              <w:jc w:val="center"/>
            </w:pPr>
            <w:r>
              <w:t>(ACP1)</w:t>
            </w:r>
          </w:p>
        </w:tc>
        <w:tc>
          <w:tcPr>
            <w:tcW w:w="1324" w:type="dxa"/>
            <w:tcBorders>
              <w:top w:val="single" w:sz="4" w:space="0" w:color="auto"/>
              <w:bottom w:val="single" w:sz="4" w:space="0" w:color="auto"/>
              <w:right w:val="single" w:sz="18" w:space="0" w:color="auto"/>
            </w:tcBorders>
            <w:vAlign w:val="center"/>
          </w:tcPr>
          <w:p w14:paraId="5EE6B445" w14:textId="5438EDD9" w:rsidR="007A216B" w:rsidRDefault="007A216B" w:rsidP="00C949C7">
            <w:pPr>
              <w:spacing w:line="240" w:lineRule="auto"/>
              <w:ind w:firstLine="0"/>
              <w:jc w:val="center"/>
            </w:pPr>
            <w:r>
              <w:t>0.53 (± 0.02)</w:t>
            </w:r>
          </w:p>
        </w:tc>
      </w:tr>
      <w:tr w:rsidR="007A216B" w14:paraId="016A1CDC" w14:textId="77777777" w:rsidTr="00AE31CB">
        <w:tc>
          <w:tcPr>
            <w:tcW w:w="4616" w:type="dxa"/>
            <w:tcBorders>
              <w:top w:val="single" w:sz="4" w:space="0" w:color="auto"/>
              <w:left w:val="single" w:sz="18" w:space="0" w:color="auto"/>
              <w:bottom w:val="single" w:sz="4" w:space="0" w:color="auto"/>
              <w:right w:val="single" w:sz="18" w:space="0" w:color="auto"/>
            </w:tcBorders>
            <w:vAlign w:val="center"/>
          </w:tcPr>
          <w:p w14:paraId="770BD08F" w14:textId="77777777" w:rsidR="007A216B" w:rsidRPr="005D4C67" w:rsidRDefault="007A216B" w:rsidP="00C949C7">
            <w:pPr>
              <w:spacing w:line="240" w:lineRule="auto"/>
              <w:ind w:firstLine="0"/>
              <w:jc w:val="center"/>
            </w:pPr>
            <w:r w:rsidRPr="0017707B">
              <w:rPr>
                <w:lang w:val="en-GB" w:eastAsia="en-GB"/>
              </w:rPr>
              <w:drawing>
                <wp:inline distT="0" distB="0" distL="0" distR="0" wp14:anchorId="5C173A5A" wp14:editId="348E10AE">
                  <wp:extent cx="2286000" cy="9144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stretch>
                            <a:fillRect/>
                          </a:stretch>
                        </pic:blipFill>
                        <pic:spPr>
                          <a:xfrm>
                            <a:off x="0" y="0"/>
                            <a:ext cx="2286000" cy="914400"/>
                          </a:xfrm>
                          <a:prstGeom prst="rect">
                            <a:avLst/>
                          </a:prstGeom>
                        </pic:spPr>
                      </pic:pic>
                    </a:graphicData>
                  </a:graphic>
                </wp:inline>
              </w:drawing>
            </w:r>
          </w:p>
        </w:tc>
        <w:tc>
          <w:tcPr>
            <w:tcW w:w="1608" w:type="dxa"/>
            <w:tcBorders>
              <w:top w:val="single" w:sz="4" w:space="0" w:color="auto"/>
              <w:left w:val="single" w:sz="18" w:space="0" w:color="auto"/>
              <w:bottom w:val="single" w:sz="4" w:space="0" w:color="auto"/>
            </w:tcBorders>
            <w:vAlign w:val="center"/>
          </w:tcPr>
          <w:p w14:paraId="144EE866" w14:textId="77777777" w:rsidR="007A216B" w:rsidRDefault="007A216B" w:rsidP="00C949C7">
            <w:pPr>
              <w:spacing w:line="240" w:lineRule="auto"/>
              <w:ind w:firstLine="0"/>
              <w:jc w:val="center"/>
            </w:pPr>
            <w:r>
              <w:t>36</w:t>
            </w:r>
          </w:p>
          <w:p w14:paraId="1B4CED5F" w14:textId="008DE250" w:rsidR="007A216B" w:rsidRDefault="007A216B" w:rsidP="00C949C7">
            <w:pPr>
              <w:spacing w:line="240" w:lineRule="auto"/>
              <w:ind w:firstLine="0"/>
              <w:jc w:val="center"/>
            </w:pPr>
          </w:p>
        </w:tc>
        <w:tc>
          <w:tcPr>
            <w:tcW w:w="1324" w:type="dxa"/>
            <w:tcBorders>
              <w:top w:val="single" w:sz="4" w:space="0" w:color="auto"/>
              <w:bottom w:val="single" w:sz="4" w:space="0" w:color="auto"/>
              <w:right w:val="single" w:sz="18" w:space="0" w:color="auto"/>
            </w:tcBorders>
            <w:vAlign w:val="center"/>
          </w:tcPr>
          <w:p w14:paraId="713B0CE2" w14:textId="77777777" w:rsidR="007A216B" w:rsidRDefault="007A216B" w:rsidP="00C949C7">
            <w:pPr>
              <w:spacing w:line="240" w:lineRule="auto"/>
              <w:ind w:firstLine="0"/>
              <w:jc w:val="center"/>
            </w:pPr>
            <w:r>
              <w:t>0.85 (± 0.01)</w:t>
            </w:r>
          </w:p>
        </w:tc>
      </w:tr>
      <w:tr w:rsidR="007A216B" w14:paraId="1ECCAF56" w14:textId="77777777" w:rsidTr="007A216B">
        <w:tc>
          <w:tcPr>
            <w:tcW w:w="4616" w:type="dxa"/>
            <w:tcBorders>
              <w:left w:val="single" w:sz="18" w:space="0" w:color="auto"/>
              <w:right w:val="single" w:sz="18" w:space="0" w:color="auto"/>
            </w:tcBorders>
            <w:vAlign w:val="center"/>
          </w:tcPr>
          <w:p w14:paraId="6EE378FE" w14:textId="77777777" w:rsidR="007A216B" w:rsidRDefault="007A216B" w:rsidP="00C949C7">
            <w:pPr>
              <w:tabs>
                <w:tab w:val="left" w:pos="532"/>
              </w:tabs>
              <w:spacing w:line="240" w:lineRule="auto"/>
              <w:ind w:firstLine="0"/>
              <w:jc w:val="center"/>
            </w:pPr>
            <w:r w:rsidRPr="001F3BC8">
              <w:rPr>
                <w:lang w:val="en-GB" w:eastAsia="en-GB"/>
              </w:rPr>
              <w:drawing>
                <wp:inline distT="0" distB="0" distL="0" distR="0" wp14:anchorId="6041FB32" wp14:editId="4922C0B9">
                  <wp:extent cx="1968500" cy="800100"/>
                  <wp:effectExtent l="0" t="0" r="12700" b="1270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1968500" cy="800100"/>
                          </a:xfrm>
                          <a:prstGeom prst="rect">
                            <a:avLst/>
                          </a:prstGeom>
                        </pic:spPr>
                      </pic:pic>
                    </a:graphicData>
                  </a:graphic>
                </wp:inline>
              </w:drawing>
            </w:r>
          </w:p>
        </w:tc>
        <w:tc>
          <w:tcPr>
            <w:tcW w:w="1608" w:type="dxa"/>
            <w:tcBorders>
              <w:left w:val="single" w:sz="18" w:space="0" w:color="auto"/>
            </w:tcBorders>
            <w:vAlign w:val="center"/>
          </w:tcPr>
          <w:p w14:paraId="27A59200" w14:textId="77777777" w:rsidR="007A216B" w:rsidRDefault="007A216B" w:rsidP="00C949C7">
            <w:pPr>
              <w:spacing w:line="240" w:lineRule="auto"/>
              <w:ind w:firstLine="0"/>
              <w:jc w:val="center"/>
            </w:pPr>
            <w:r>
              <w:t>38</w:t>
            </w:r>
          </w:p>
        </w:tc>
        <w:tc>
          <w:tcPr>
            <w:tcW w:w="1324" w:type="dxa"/>
            <w:tcBorders>
              <w:right w:val="single" w:sz="18" w:space="0" w:color="auto"/>
            </w:tcBorders>
            <w:vAlign w:val="center"/>
          </w:tcPr>
          <w:p w14:paraId="15DEC8DE" w14:textId="77777777" w:rsidR="007A216B" w:rsidRDefault="007A216B" w:rsidP="00C949C7">
            <w:pPr>
              <w:spacing w:line="240" w:lineRule="auto"/>
              <w:ind w:firstLine="0"/>
              <w:jc w:val="center"/>
            </w:pPr>
            <w:r>
              <w:t>0.03</w:t>
            </w:r>
          </w:p>
        </w:tc>
      </w:tr>
      <w:tr w:rsidR="007A216B" w14:paraId="6F5AB0BA" w14:textId="77777777" w:rsidTr="007A216B">
        <w:tc>
          <w:tcPr>
            <w:tcW w:w="4616" w:type="dxa"/>
            <w:tcBorders>
              <w:left w:val="single" w:sz="18" w:space="0" w:color="auto"/>
              <w:bottom w:val="single" w:sz="18" w:space="0" w:color="auto"/>
              <w:right w:val="single" w:sz="18" w:space="0" w:color="auto"/>
            </w:tcBorders>
            <w:vAlign w:val="center"/>
          </w:tcPr>
          <w:p w14:paraId="2D6F430C" w14:textId="77777777" w:rsidR="007A216B" w:rsidRDefault="007A216B" w:rsidP="00C949C7">
            <w:pPr>
              <w:spacing w:line="240" w:lineRule="auto"/>
              <w:ind w:firstLine="0"/>
              <w:jc w:val="center"/>
            </w:pPr>
            <w:r w:rsidRPr="001F3BC8">
              <w:rPr>
                <w:lang w:val="en-GB" w:eastAsia="en-GB"/>
              </w:rPr>
              <w:drawing>
                <wp:inline distT="0" distB="0" distL="0" distR="0" wp14:anchorId="06F133C7" wp14:editId="5548470E">
                  <wp:extent cx="2235200" cy="838200"/>
                  <wp:effectExtent l="0" t="0" r="0" b="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2235200" cy="838200"/>
                          </a:xfrm>
                          <a:prstGeom prst="rect">
                            <a:avLst/>
                          </a:prstGeom>
                        </pic:spPr>
                      </pic:pic>
                    </a:graphicData>
                  </a:graphic>
                </wp:inline>
              </w:drawing>
            </w:r>
          </w:p>
        </w:tc>
        <w:tc>
          <w:tcPr>
            <w:tcW w:w="1608" w:type="dxa"/>
            <w:tcBorders>
              <w:left w:val="single" w:sz="18" w:space="0" w:color="auto"/>
              <w:bottom w:val="single" w:sz="18" w:space="0" w:color="auto"/>
            </w:tcBorders>
            <w:vAlign w:val="center"/>
          </w:tcPr>
          <w:p w14:paraId="206BDDCE" w14:textId="77777777" w:rsidR="007A216B" w:rsidRDefault="007A216B" w:rsidP="00C949C7">
            <w:pPr>
              <w:spacing w:line="240" w:lineRule="auto"/>
              <w:ind w:firstLine="0"/>
              <w:jc w:val="center"/>
            </w:pPr>
            <w:r>
              <w:t>39</w:t>
            </w:r>
          </w:p>
        </w:tc>
        <w:tc>
          <w:tcPr>
            <w:tcW w:w="1324" w:type="dxa"/>
            <w:tcBorders>
              <w:bottom w:val="single" w:sz="18" w:space="0" w:color="auto"/>
              <w:right w:val="single" w:sz="18" w:space="0" w:color="auto"/>
            </w:tcBorders>
            <w:vAlign w:val="center"/>
          </w:tcPr>
          <w:p w14:paraId="6528F563" w14:textId="77777777" w:rsidR="007A216B" w:rsidRDefault="007A216B" w:rsidP="00C949C7">
            <w:pPr>
              <w:spacing w:line="240" w:lineRule="auto"/>
              <w:ind w:firstLine="0"/>
              <w:jc w:val="center"/>
            </w:pPr>
            <w:r>
              <w:t>0.82 (± 0.04)</w:t>
            </w:r>
          </w:p>
        </w:tc>
      </w:tr>
    </w:tbl>
    <w:p w14:paraId="053AC0A4" w14:textId="1034AF9D" w:rsidR="00953AB8" w:rsidRDefault="00953AB8" w:rsidP="00953AB8">
      <w:pPr>
        <w:pStyle w:val="Caption"/>
      </w:pPr>
      <w:bookmarkStart w:id="176" w:name="_Toc461366129"/>
      <w:bookmarkStart w:id="177" w:name="_Toc466714635"/>
      <w:r>
        <w:t xml:space="preserve">Table </w:t>
      </w:r>
      <w:r w:rsidR="00B92437">
        <w:fldChar w:fldCharType="begin"/>
      </w:r>
      <w:r w:rsidR="00B92437">
        <w:instrText xml:space="preserve"> SEQ Table \* ARABIC </w:instrText>
      </w:r>
      <w:r w:rsidR="00B92437">
        <w:fldChar w:fldCharType="separate"/>
      </w:r>
      <w:r w:rsidR="003E7D56">
        <w:t>11</w:t>
      </w:r>
      <w:r w:rsidR="00B92437">
        <w:fldChar w:fldCharType="end"/>
      </w:r>
      <w:r>
        <w:t xml:space="preserve">. </w:t>
      </w:r>
      <w:r w:rsidRPr="004C0D3B">
        <w:t>Subset of ACP1 analogues</w:t>
      </w:r>
      <w:r w:rsidR="00AE31CB">
        <w:t xml:space="preserve"> and ADEP derivative</w:t>
      </w:r>
      <w:r w:rsidRPr="004C0D3B">
        <w:t>.</w:t>
      </w:r>
      <w:bookmarkEnd w:id="176"/>
      <w:bookmarkEnd w:id="177"/>
    </w:p>
    <w:p w14:paraId="39FD0ACD" w14:textId="7E2B037B" w:rsidR="00953AB8" w:rsidRDefault="00953AB8" w:rsidP="00953AB8">
      <w:r>
        <w:lastRenderedPageBreak/>
        <w:t xml:space="preserve">Although ACP4/5 and ACP1 are structurally different, we can make a parallel </w:t>
      </w:r>
      <w:r w:rsidR="00CA2933">
        <w:t>betwee</w:t>
      </w:r>
      <w:r w:rsidR="00436A4B">
        <w:t>n</w:t>
      </w:r>
      <w:r w:rsidR="00CA2933">
        <w:t xml:space="preserve"> </w:t>
      </w:r>
      <w:r>
        <w:t xml:space="preserve">the </w:t>
      </w:r>
      <w:r w:rsidR="00436A4B">
        <w:t xml:space="preserve">subset of </w:t>
      </w:r>
      <w:r>
        <w:t xml:space="preserve">ACP1 </w:t>
      </w:r>
      <w:r w:rsidR="00436A4B">
        <w:t xml:space="preserve">derivatives </w:t>
      </w:r>
      <w:r>
        <w:t>presented in Table 1</w:t>
      </w:r>
      <w:r w:rsidR="00CA2933">
        <w:t>1 and ACP4/5 analogues</w:t>
      </w:r>
      <w:r>
        <w:t xml:space="preserve">. </w:t>
      </w:r>
      <w:r w:rsidR="00436A4B">
        <w:t>For example, s</w:t>
      </w:r>
      <w:r>
        <w:t>ubstitution of 3-trifluoromethylpyridine (</w:t>
      </w:r>
      <w:r w:rsidRPr="00114AE5">
        <w:rPr>
          <w:b/>
        </w:rPr>
        <w:t>3</w:t>
      </w:r>
      <w:r>
        <w:t>) to 3-bromopyridine (</w:t>
      </w:r>
      <w:r>
        <w:rPr>
          <w:b/>
        </w:rPr>
        <w:t>39</w:t>
      </w:r>
      <w:r>
        <w:t>) significantly improve</w:t>
      </w:r>
      <w:r w:rsidR="00436A4B">
        <w:t>s</w:t>
      </w:r>
      <w:r>
        <w:t xml:space="preserve"> the activity, similar to the activity increase from </w:t>
      </w:r>
      <w:r w:rsidR="00CA2933" w:rsidRPr="00C4414C">
        <w:rPr>
          <w:i/>
        </w:rPr>
        <w:t>p</w:t>
      </w:r>
      <w:r w:rsidR="0050215C">
        <w:rPr>
          <w:i/>
        </w:rPr>
        <w:t>ara</w:t>
      </w:r>
      <w:r w:rsidR="00CA2933">
        <w:t>-</w:t>
      </w:r>
      <w:r>
        <w:t>trifluoromethyl ACP4/5 analogue (</w:t>
      </w:r>
      <w:r w:rsidRPr="00F53ED3">
        <w:rPr>
          <w:b/>
        </w:rPr>
        <w:t>11</w:t>
      </w:r>
      <w:r>
        <w:t xml:space="preserve">) to </w:t>
      </w:r>
      <w:r w:rsidR="00436A4B">
        <w:t xml:space="preserve">the </w:t>
      </w:r>
      <w:r w:rsidR="00436A4B">
        <w:rPr>
          <w:i/>
        </w:rPr>
        <w:t>p</w:t>
      </w:r>
      <w:r w:rsidR="0050215C">
        <w:rPr>
          <w:i/>
        </w:rPr>
        <w:t>ara</w:t>
      </w:r>
      <w:r w:rsidR="00436A4B">
        <w:t xml:space="preserve">-bromo derivative </w:t>
      </w:r>
      <w:r>
        <w:t>ACP5 (</w:t>
      </w:r>
      <w:r w:rsidRPr="00F53ED3">
        <w:rPr>
          <w:b/>
        </w:rPr>
        <w:t>7</w:t>
      </w:r>
      <w:r>
        <w:t>)</w:t>
      </w:r>
      <w:r w:rsidR="00AE31CB">
        <w:t>, 0.33 and 0.41 respectively (Table 1)</w:t>
      </w:r>
      <w:r>
        <w:t>. From our docking studies, we attributed the gain of activity to the formation of a halogen bond with Thr79</w:t>
      </w:r>
      <w:r w:rsidR="00CA2933">
        <w:t xml:space="preserve"> within </w:t>
      </w:r>
      <w:r w:rsidR="00436A4B">
        <w:t xml:space="preserve">the </w:t>
      </w:r>
      <w:r w:rsidR="00CA2933">
        <w:t>EcClpP binding site</w:t>
      </w:r>
      <w:r>
        <w:t xml:space="preserve">. Furthermore, in Wilcken’s halogen bond analysis, substitution of the core halobenzene </w:t>
      </w:r>
      <w:r w:rsidR="00436A4B">
        <w:t xml:space="preserve">scaffold to a 3-halopyridine </w:t>
      </w:r>
      <w:r>
        <w:t>was found to increase the</w:t>
      </w:r>
      <w:r w:rsidR="00436A4B">
        <w:t xml:space="preserve"> halogen</w:t>
      </w:r>
      <w:r>
        <w:t xml:space="preserve"> </w:t>
      </w:r>
      <w:r>
        <w:sym w:font="Symbol" w:char="F073"/>
      </w:r>
      <w:r>
        <w:t>-hole of halogens</w:t>
      </w:r>
      <w:r w:rsidR="00436A4B">
        <w:t xml:space="preserve"> to provide an improved halogen bonding capability</w:t>
      </w:r>
      <w:r>
        <w:t xml:space="preserve">. Therefore, </w:t>
      </w:r>
      <w:r w:rsidR="00EC6AAD">
        <w:t>assuming that ACP1 binds to the same pocket as ADEPs and ACP4/5</w:t>
      </w:r>
      <w:r w:rsidR="000D7FB2">
        <w:t xml:space="preserve"> (an assumption supported by Leung’s mutation study)</w:t>
      </w:r>
      <w:r w:rsidR="00EC6AAD">
        <w:t xml:space="preserve">, </w:t>
      </w:r>
      <w:r>
        <w:t xml:space="preserve">we </w:t>
      </w:r>
      <w:r w:rsidR="000D7FB2">
        <w:t xml:space="preserve">hypothesize </w:t>
      </w:r>
      <w:r>
        <w:t>that ACP1 form</w:t>
      </w:r>
      <w:r w:rsidR="00CA2933">
        <w:t>s</w:t>
      </w:r>
      <w:r>
        <w:t xml:space="preserve"> a halogen bond with Thr79. </w:t>
      </w:r>
      <w:r w:rsidR="00EE7F6D">
        <w:t>Similar to ACP4/5 analogues</w:t>
      </w:r>
      <w:r w:rsidR="00CA2933">
        <w:t xml:space="preserve">, </w:t>
      </w:r>
      <w:r w:rsidR="00EE7F6D">
        <w:t xml:space="preserve">removing the bromine to give the unsubstituted pyridyl ring results in </w:t>
      </w:r>
      <w:r w:rsidR="00CA2933">
        <w:t>t</w:t>
      </w:r>
      <w:r>
        <w:t>he abolishment of activity (</w:t>
      </w:r>
      <w:r w:rsidRPr="00FF0E01">
        <w:rPr>
          <w:b/>
        </w:rPr>
        <w:t>38</w:t>
      </w:r>
      <w:r>
        <w:t>)</w:t>
      </w:r>
      <w:r w:rsidR="00EE7F6D">
        <w:t>. This</w:t>
      </w:r>
      <w:r>
        <w:t xml:space="preserve"> </w:t>
      </w:r>
      <w:r w:rsidR="00CA2933">
        <w:t xml:space="preserve">suggests </w:t>
      </w:r>
      <w:r>
        <w:t>that the pyridine is not</w:t>
      </w:r>
      <w:r w:rsidR="00EE7F6D">
        <w:t xml:space="preserve"> likely</w:t>
      </w:r>
      <w:r>
        <w:t xml:space="preserve"> involved in any </w:t>
      </w:r>
      <w:r w:rsidR="00CA2933">
        <w:t xml:space="preserve">other </w:t>
      </w:r>
      <w:r w:rsidR="00EE7F6D">
        <w:t xml:space="preserve">important </w:t>
      </w:r>
      <w:r>
        <w:t xml:space="preserve">interactions with the pocket and further </w:t>
      </w:r>
      <w:r w:rsidR="00EE7F6D">
        <w:t xml:space="preserve">supports </w:t>
      </w:r>
      <w:r>
        <w:t xml:space="preserve">the </w:t>
      </w:r>
      <w:r w:rsidR="00EE7F6D">
        <w:sym w:font="Symbol" w:char="F073"/>
      </w:r>
      <w:r w:rsidR="00EE7F6D">
        <w:t xml:space="preserve">-hole enhancing effect </w:t>
      </w:r>
      <w:r w:rsidR="00CA2933">
        <w:t>of the pyrid</w:t>
      </w:r>
      <w:r w:rsidR="00EE7F6D">
        <w:t>yl</w:t>
      </w:r>
      <w:r w:rsidR="00CA2933">
        <w:t xml:space="preserve"> </w:t>
      </w:r>
      <w:r w:rsidR="00EE7F6D">
        <w:t>moiety</w:t>
      </w:r>
      <w:r>
        <w:t>. In our efforts to improve the halogen bonding capacity of the</w:t>
      </w:r>
      <w:r w:rsidR="00EE7F6D">
        <w:t xml:space="preserve"> ACP4/5</w:t>
      </w:r>
      <w:r>
        <w:t xml:space="preserve"> phenyl mo</w:t>
      </w:r>
      <w:r w:rsidR="00EE7F6D">
        <w:t>tif</w:t>
      </w:r>
      <w:r>
        <w:t xml:space="preserve">, we designed </w:t>
      </w:r>
      <w:r w:rsidR="00EE7F6D">
        <w:t xml:space="preserve">two </w:t>
      </w:r>
      <w:r>
        <w:t>3-halopyridyl analogues (</w:t>
      </w:r>
      <w:r w:rsidRPr="00FF0E01">
        <w:rPr>
          <w:b/>
        </w:rPr>
        <w:t>40</w:t>
      </w:r>
      <w:r>
        <w:t xml:space="preserve">, </w:t>
      </w:r>
      <w:r w:rsidRPr="00FF0E01">
        <w:rPr>
          <w:b/>
        </w:rPr>
        <w:t>41</w:t>
      </w:r>
      <w:r>
        <w:t xml:space="preserve">, Figure </w:t>
      </w:r>
      <w:r w:rsidR="00C4414C">
        <w:t>42</w:t>
      </w:r>
      <w:r>
        <w:t>), bromine and iodine were chosen because of their significant halogen bonding capacity</w:t>
      </w:r>
      <w:r w:rsidR="00EE7F6D">
        <w:t xml:space="preserve"> and the ability to make direct comparisons with the bromobenzene and iodobenzene derivative</w:t>
      </w:r>
      <w:r w:rsidR="007C5080">
        <w:t>s previously tested by Leung and co-workers</w:t>
      </w:r>
      <w:r>
        <w:t>.</w:t>
      </w:r>
    </w:p>
    <w:p w14:paraId="3B942F4B" w14:textId="77777777" w:rsidR="00953AB8" w:rsidRDefault="00953AB8" w:rsidP="00953AB8">
      <w:pPr>
        <w:spacing w:line="240" w:lineRule="auto"/>
        <w:ind w:firstLine="0"/>
        <w:jc w:val="center"/>
      </w:pPr>
      <w:r w:rsidRPr="00625FDF">
        <w:rPr>
          <w:lang w:val="en-GB" w:eastAsia="en-GB"/>
        </w:rPr>
        <w:lastRenderedPageBreak/>
        <w:drawing>
          <wp:inline distT="0" distB="0" distL="0" distR="0" wp14:anchorId="5E2E9E8B" wp14:editId="50DAD9B9">
            <wp:extent cx="1689100" cy="1308100"/>
            <wp:effectExtent l="0" t="0" r="12700" b="1270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1689100" cy="1308100"/>
                    </a:xfrm>
                    <a:prstGeom prst="rect">
                      <a:avLst/>
                    </a:prstGeom>
                  </pic:spPr>
                </pic:pic>
              </a:graphicData>
            </a:graphic>
          </wp:inline>
        </w:drawing>
      </w:r>
    </w:p>
    <w:p w14:paraId="3EE71B66" w14:textId="4C6419C3" w:rsidR="00953AB8" w:rsidRDefault="00953AB8" w:rsidP="00953AB8">
      <w:pPr>
        <w:pStyle w:val="Caption"/>
      </w:pPr>
      <w:bookmarkStart w:id="178" w:name="_Toc461369770"/>
      <w:bookmarkStart w:id="179" w:name="_Toc466714511"/>
      <w:r>
        <w:t xml:space="preserve">Figure </w:t>
      </w:r>
      <w:r w:rsidR="00B92437">
        <w:fldChar w:fldCharType="begin"/>
      </w:r>
      <w:r w:rsidR="00B92437">
        <w:instrText xml:space="preserve"> SEQ Figure \* ARABIC </w:instrText>
      </w:r>
      <w:r w:rsidR="00B92437">
        <w:fldChar w:fldCharType="separate"/>
      </w:r>
      <w:r w:rsidR="003E7D56">
        <w:t>42</w:t>
      </w:r>
      <w:r w:rsidR="00B92437">
        <w:fldChar w:fldCharType="end"/>
      </w:r>
      <w:r>
        <w:t>. ACP1-</w:t>
      </w:r>
      <w:r w:rsidR="009050E7">
        <w:t>I</w:t>
      </w:r>
      <w:r w:rsidR="0003201C">
        <w:t>nspired ACP</w:t>
      </w:r>
      <w:r>
        <w:t xml:space="preserve"> analogues.</w:t>
      </w:r>
      <w:bookmarkEnd w:id="178"/>
      <w:bookmarkEnd w:id="179"/>
    </w:p>
    <w:p w14:paraId="4312F903" w14:textId="49FB7506" w:rsidR="00953AB8" w:rsidRDefault="00953AB8" w:rsidP="003E323C">
      <w:pPr>
        <w:pStyle w:val="Heading2"/>
        <w:numPr>
          <w:ilvl w:val="1"/>
          <w:numId w:val="9"/>
        </w:numPr>
      </w:pPr>
      <w:bookmarkStart w:id="180" w:name="_Toc466714694"/>
      <w:r w:rsidRPr="0056215C">
        <w:t xml:space="preserve">Rationale </w:t>
      </w:r>
      <w:r w:rsidR="009050E7">
        <w:t xml:space="preserve">and </w:t>
      </w:r>
      <w:r w:rsidRPr="0056215C">
        <w:t xml:space="preserve">Design of New </w:t>
      </w:r>
      <w:r w:rsidR="009050E7">
        <w:t xml:space="preserve">Dihalovinyl Substituted </w:t>
      </w:r>
      <w:r w:rsidRPr="0056215C">
        <w:t>ACP Analogues</w:t>
      </w:r>
      <w:bookmarkEnd w:id="180"/>
    </w:p>
    <w:p w14:paraId="5E79D5C9" w14:textId="4DA4B282" w:rsidR="004B40BA" w:rsidRPr="004B40BA" w:rsidRDefault="004B40BA" w:rsidP="004B40BA">
      <w:r>
        <w:t xml:space="preserve">Our computational studies indicate that substitution of the dichlorovinyl motif with a dibromovinyl moiety will result in a decreased ClpP activation profile. The decreased predicted binding affinity is likely due to the steric demands of the bromine atoms, which results in ligand displacement within the pocket, disrupting optimal binding interactions. As such, substitution of the dihalovinyl motif with a smaller halogen containing substituent may be more favorable, and thus we designed the difluorovinyl analogue </w:t>
      </w:r>
      <w:r w:rsidRPr="00EB406D">
        <w:rPr>
          <w:b/>
        </w:rPr>
        <w:t>42</w:t>
      </w:r>
      <w:r w:rsidRPr="003D4AEF">
        <w:t xml:space="preserve"> (Figure 4</w:t>
      </w:r>
      <w:r>
        <w:t>3</w:t>
      </w:r>
      <w:r w:rsidRPr="003D4AEF">
        <w:t>).</w:t>
      </w:r>
    </w:p>
    <w:p w14:paraId="49E7C394" w14:textId="2A7DE03A" w:rsidR="00953AB8" w:rsidRDefault="00953AB8" w:rsidP="00953AB8">
      <w:pPr>
        <w:spacing w:line="240" w:lineRule="auto"/>
        <w:ind w:firstLine="0"/>
        <w:jc w:val="center"/>
      </w:pPr>
      <w:r w:rsidRPr="00625FDF">
        <w:rPr>
          <w:lang w:val="en-GB" w:eastAsia="en-GB"/>
        </w:rPr>
        <w:drawing>
          <wp:inline distT="0" distB="0" distL="0" distR="0" wp14:anchorId="3A0A43A2" wp14:editId="76DF6EC9">
            <wp:extent cx="1786597" cy="12319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1" cstate="screen">
                      <a:extLst>
                        <a:ext uri="{28A0092B-C50C-407E-A947-70E740481C1C}">
                          <a14:useLocalDpi xmlns:a14="http://schemas.microsoft.com/office/drawing/2010/main"/>
                        </a:ext>
                      </a:extLst>
                    </a:blip>
                    <a:srcRect r="49578"/>
                    <a:stretch/>
                  </pic:blipFill>
                  <pic:spPr bwMode="auto">
                    <a:xfrm>
                      <a:off x="0" y="0"/>
                      <a:ext cx="1786597" cy="1231900"/>
                    </a:xfrm>
                    <a:prstGeom prst="rect">
                      <a:avLst/>
                    </a:prstGeom>
                    <a:ln>
                      <a:noFill/>
                    </a:ln>
                    <a:extLst>
                      <a:ext uri="{53640926-AAD7-44D8-BBD7-CCE9431645EC}">
                        <a14:shadowObscured xmlns:a14="http://schemas.microsoft.com/office/drawing/2010/main"/>
                      </a:ext>
                    </a:extLst>
                  </pic:spPr>
                </pic:pic>
              </a:graphicData>
            </a:graphic>
          </wp:inline>
        </w:drawing>
      </w:r>
    </w:p>
    <w:p w14:paraId="5B46D649" w14:textId="3E5944B4" w:rsidR="00953AB8" w:rsidRDefault="00953AB8" w:rsidP="00953AB8">
      <w:pPr>
        <w:pStyle w:val="Caption"/>
      </w:pPr>
      <w:bookmarkStart w:id="181" w:name="_Toc461369771"/>
      <w:bookmarkStart w:id="182" w:name="_Toc466714512"/>
      <w:r>
        <w:t xml:space="preserve">Figure </w:t>
      </w:r>
      <w:r w:rsidR="00B92437">
        <w:fldChar w:fldCharType="begin"/>
      </w:r>
      <w:r w:rsidR="00B92437">
        <w:instrText xml:space="preserve"> SEQ Figure \* ARABIC </w:instrText>
      </w:r>
      <w:r w:rsidR="00B92437">
        <w:fldChar w:fldCharType="separate"/>
      </w:r>
      <w:r w:rsidR="003E7D56">
        <w:t>43</w:t>
      </w:r>
      <w:r w:rsidR="00B92437">
        <w:fldChar w:fldCharType="end"/>
      </w:r>
      <w:r w:rsidR="0003201C">
        <w:t>. Difluorovinyl ACP</w:t>
      </w:r>
      <w:r>
        <w:t xml:space="preserve"> analogue.</w:t>
      </w:r>
      <w:bookmarkEnd w:id="181"/>
      <w:bookmarkEnd w:id="182"/>
    </w:p>
    <w:p w14:paraId="4797A056" w14:textId="533173C1" w:rsidR="00953AB8" w:rsidRDefault="009050E7" w:rsidP="00953AB8">
      <w:r>
        <w:t xml:space="preserve">This analogue will be </w:t>
      </w:r>
      <w:r w:rsidR="00132496">
        <w:t>critical</w:t>
      </w:r>
      <w:r>
        <w:t xml:space="preserve"> in determining if steric </w:t>
      </w:r>
      <w:r w:rsidR="00F71D4B">
        <w:t>hindrance</w:t>
      </w:r>
      <w:r>
        <w:t xml:space="preserve"> is the key determinant for this portion o</w:t>
      </w:r>
      <w:r w:rsidR="00F71D4B">
        <w:t>f the binding pocket, or if halogen bonding plays a larger role. Ideally, one will eventually want to design new analog</w:t>
      </w:r>
      <w:r w:rsidR="0050215C">
        <w:t>ue</w:t>
      </w:r>
      <w:r w:rsidR="00F71D4B">
        <w:t xml:space="preserve">s that </w:t>
      </w:r>
      <w:r w:rsidR="0039146C">
        <w:t>lack the</w:t>
      </w:r>
      <w:r w:rsidR="00F71D4B">
        <w:t xml:space="preserve"> halovinyl moiety, as these substituents are known to be metabolic liabilities.</w:t>
      </w:r>
      <w:r w:rsidR="00DE3F0E">
        <w:rPr>
          <w:rStyle w:val="EndnoteReference"/>
        </w:rPr>
        <w:endnoteReference w:id="83"/>
      </w:r>
    </w:p>
    <w:p w14:paraId="1EEED9B6" w14:textId="77777777" w:rsidR="00953AB8" w:rsidRDefault="00953AB8" w:rsidP="00B74263">
      <w:pPr>
        <w:pStyle w:val="Heading2"/>
        <w:numPr>
          <w:ilvl w:val="1"/>
          <w:numId w:val="9"/>
        </w:numPr>
      </w:pPr>
      <w:bookmarkStart w:id="183" w:name="_Toc466714695"/>
      <w:r w:rsidRPr="000E159B">
        <w:t xml:space="preserve">Rationale </w:t>
      </w:r>
      <w:r w:rsidR="0039146C">
        <w:t xml:space="preserve">and </w:t>
      </w:r>
      <w:r w:rsidRPr="000E159B">
        <w:t xml:space="preserve">Design of New </w:t>
      </w:r>
      <w:r w:rsidR="0039146C">
        <w:t xml:space="preserve">Ester Substituted </w:t>
      </w:r>
      <w:r w:rsidRPr="000E159B">
        <w:t>ACP Analogues</w:t>
      </w:r>
      <w:bookmarkEnd w:id="183"/>
    </w:p>
    <w:p w14:paraId="489A807F" w14:textId="2B328683" w:rsidR="00B74263" w:rsidRPr="00B74263" w:rsidRDefault="00B74263" w:rsidP="00B74263">
      <w:r>
        <w:t>The small subset of ester analog</w:t>
      </w:r>
      <w:r w:rsidR="0050215C">
        <w:t>ue</w:t>
      </w:r>
      <w:r>
        <w:t xml:space="preserve">s prepared and tested by Leung prompted us to further explore the SAR profile of this group (Figure 44), especially </w:t>
      </w:r>
      <w:r>
        <w:lastRenderedPageBreak/>
        <w:t xml:space="preserve">considering our </w:t>
      </w:r>
      <w:r>
        <w:rPr>
          <w:i/>
        </w:rPr>
        <w:t>in silico</w:t>
      </w:r>
      <w:r>
        <w:t xml:space="preserve"> identification of a possible H-bond opportunity with ClpP Tyr60.</w:t>
      </w:r>
    </w:p>
    <w:p w14:paraId="4C22E61F" w14:textId="77777777" w:rsidR="00953AB8" w:rsidRDefault="00953AB8" w:rsidP="00953AB8">
      <w:pPr>
        <w:spacing w:line="240" w:lineRule="auto"/>
        <w:ind w:firstLine="0"/>
        <w:jc w:val="center"/>
      </w:pPr>
      <w:r w:rsidRPr="00625FDF">
        <w:rPr>
          <w:lang w:val="en-GB" w:eastAsia="en-GB"/>
        </w:rPr>
        <w:drawing>
          <wp:inline distT="0" distB="0" distL="0" distR="0" wp14:anchorId="1B5CE4D2" wp14:editId="74AA1A64">
            <wp:extent cx="5156200" cy="1130300"/>
            <wp:effectExtent l="0" t="0" r="0" b="1270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5156200" cy="1130300"/>
                    </a:xfrm>
                    <a:prstGeom prst="rect">
                      <a:avLst/>
                    </a:prstGeom>
                  </pic:spPr>
                </pic:pic>
              </a:graphicData>
            </a:graphic>
          </wp:inline>
        </w:drawing>
      </w:r>
    </w:p>
    <w:p w14:paraId="71E30648" w14:textId="75021BAF" w:rsidR="00953AB8" w:rsidRPr="0056215C" w:rsidRDefault="00953AB8" w:rsidP="00953AB8">
      <w:pPr>
        <w:pStyle w:val="Caption"/>
      </w:pPr>
      <w:bookmarkStart w:id="184" w:name="_Toc461369772"/>
      <w:bookmarkStart w:id="185" w:name="_Toc466714513"/>
      <w:r>
        <w:t xml:space="preserve">Figure </w:t>
      </w:r>
      <w:r w:rsidR="00B92437">
        <w:fldChar w:fldCharType="begin"/>
      </w:r>
      <w:r w:rsidR="00B92437">
        <w:instrText xml:space="preserve"> SEQ Figure \* ARABIC </w:instrText>
      </w:r>
      <w:r w:rsidR="00B92437">
        <w:fldChar w:fldCharType="separate"/>
      </w:r>
      <w:r w:rsidR="003E7D56">
        <w:t>44</w:t>
      </w:r>
      <w:r w:rsidR="00B92437">
        <w:fldChar w:fldCharType="end"/>
      </w:r>
      <w:r>
        <w:t xml:space="preserve">. Keto-, </w:t>
      </w:r>
      <w:r w:rsidR="006C2655">
        <w:t>a</w:t>
      </w:r>
      <w:r>
        <w:t xml:space="preserve">mido- and </w:t>
      </w:r>
      <w:r w:rsidR="006C2655">
        <w:t>c</w:t>
      </w:r>
      <w:r>
        <w:t xml:space="preserve">arboxyl ACP </w:t>
      </w:r>
      <w:r w:rsidR="00AE4D5E">
        <w:t>a</w:t>
      </w:r>
      <w:r>
        <w:t>nalogues.</w:t>
      </w:r>
      <w:bookmarkEnd w:id="184"/>
      <w:bookmarkEnd w:id="185"/>
    </w:p>
    <w:p w14:paraId="2D74DBE3" w14:textId="4C5F096F" w:rsidR="00953AB8" w:rsidRDefault="00953AB8" w:rsidP="00953AB8">
      <w:r>
        <w:t>First, substitution of the ester to a ketone (</w:t>
      </w:r>
      <w:r w:rsidRPr="005B70EC">
        <w:rPr>
          <w:b/>
        </w:rPr>
        <w:t>47</w:t>
      </w:r>
      <w:r>
        <w:t xml:space="preserve">) </w:t>
      </w:r>
      <w:r w:rsidR="009C541F">
        <w:t xml:space="preserve">is expected to </w:t>
      </w:r>
      <w:r>
        <w:t xml:space="preserve">reveal the role of steric interactions and </w:t>
      </w:r>
      <w:r w:rsidR="009C541F">
        <w:t xml:space="preserve">provide insight as to </w:t>
      </w:r>
      <w:r>
        <w:t xml:space="preserve">which oxygen </w:t>
      </w:r>
      <w:r w:rsidR="009C541F">
        <w:t xml:space="preserve">of the ACP4/5 ester </w:t>
      </w:r>
      <w:r>
        <w:t xml:space="preserve">may be involved </w:t>
      </w:r>
      <w:r w:rsidR="009C541F">
        <w:t>with a Tyr60 H-bond</w:t>
      </w:r>
      <w:r>
        <w:t>. Second, an amide (</w:t>
      </w:r>
      <w:r w:rsidRPr="005B70EC">
        <w:rPr>
          <w:b/>
        </w:rPr>
        <w:t>48</w:t>
      </w:r>
      <w:r>
        <w:t>) would replace a H-bond acceptor (O-alkyl) to a H-bond donor</w:t>
      </w:r>
      <w:r w:rsidR="009C541F">
        <w:t xml:space="preserve">. </w:t>
      </w:r>
      <w:r w:rsidR="005A45DD">
        <w:t>From a medicinal chemistry perspective,</w:t>
      </w:r>
      <w:r>
        <w:t xml:space="preserve"> </w:t>
      </w:r>
      <w:r w:rsidR="005A45DD">
        <w:t>an amide provides</w:t>
      </w:r>
      <w:r w:rsidR="009C541F">
        <w:t xml:space="preserve"> </w:t>
      </w:r>
      <w:r w:rsidR="005A45DD">
        <w:t xml:space="preserve">additional </w:t>
      </w:r>
      <w:r w:rsidR="009C541F">
        <w:t>features</w:t>
      </w:r>
      <w:r w:rsidR="005A45DD">
        <w:t xml:space="preserve"> of interest:</w:t>
      </w:r>
      <w:r w:rsidR="009C541F">
        <w:t xml:space="preserve"> 1) </w:t>
      </w:r>
      <w:r>
        <w:t xml:space="preserve">the rigid character of an amide may lock substituents in </w:t>
      </w:r>
      <w:r w:rsidR="009C541F">
        <w:t xml:space="preserve">more favored binding conformation as compared </w:t>
      </w:r>
      <w:r>
        <w:t>to the ester</w:t>
      </w:r>
      <w:r w:rsidR="005A45DD">
        <w:t>;</w:t>
      </w:r>
      <w:r w:rsidR="00FE6388">
        <w:rPr>
          <w:rStyle w:val="EndnoteReference"/>
        </w:rPr>
        <w:endnoteReference w:id="84"/>
      </w:r>
      <w:r w:rsidR="005A45DD">
        <w:t xml:space="preserve"> 2) amides are more stable than esters to cleavage mechanisms and thus </w:t>
      </w:r>
      <w:r w:rsidR="005A45DD">
        <w:rPr>
          <w:b/>
        </w:rPr>
        <w:t>48</w:t>
      </w:r>
      <w:r w:rsidR="005A45DD">
        <w:t xml:space="preserve"> is predicted to </w:t>
      </w:r>
      <w:r w:rsidR="0050215C">
        <w:t xml:space="preserve">be </w:t>
      </w:r>
      <w:r w:rsidR="005A45DD">
        <w:t>more stable;</w:t>
      </w:r>
      <w:r w:rsidR="00DA3D3E">
        <w:rPr>
          <w:rStyle w:val="EndnoteReference"/>
        </w:rPr>
        <w:endnoteReference w:id="85"/>
      </w:r>
      <w:r w:rsidR="005A45DD">
        <w:t xml:space="preserve"> 3) amides are more polar that esters and this could be beneficial to increasing the spectrum of ACP4/5 analogues;</w:t>
      </w:r>
      <w:r w:rsidR="00FF4D65">
        <w:rPr>
          <w:rStyle w:val="EndnoteReference"/>
        </w:rPr>
        <w:endnoteReference w:id="86"/>
      </w:r>
      <w:r w:rsidR="005A45DD">
        <w:t xml:space="preserve"> and 4)</w:t>
      </w:r>
      <w:r>
        <w:t xml:space="preserve"> </w:t>
      </w:r>
      <w:r w:rsidR="005A45DD">
        <w:t>a</w:t>
      </w:r>
      <w:r>
        <w:t xml:space="preserve">n amide </w:t>
      </w:r>
      <w:r w:rsidR="005A45DD">
        <w:t>can exhibit higher substitution</w:t>
      </w:r>
      <w:r>
        <w:t xml:space="preserve"> </w:t>
      </w:r>
      <w:r w:rsidR="005A45DD">
        <w:t xml:space="preserve">levels </w:t>
      </w:r>
      <w:r>
        <w:t>than ester</w:t>
      </w:r>
      <w:r w:rsidR="005A45DD">
        <w:t>s</w:t>
      </w:r>
      <w:r>
        <w:t xml:space="preserve">, providing an increased </w:t>
      </w:r>
      <w:r w:rsidR="005A45DD">
        <w:t xml:space="preserve">area of interaction </w:t>
      </w:r>
      <w:r>
        <w:t xml:space="preserve">with the binding pocket. Finally, </w:t>
      </w:r>
      <w:r w:rsidR="005A45DD">
        <w:t>the</w:t>
      </w:r>
      <w:r>
        <w:t xml:space="preserve"> carboxylic acid</w:t>
      </w:r>
      <w:r w:rsidR="005A45DD">
        <w:t xml:space="preserve"> derivative</w:t>
      </w:r>
      <w:r>
        <w:t xml:space="preserve"> (</w:t>
      </w:r>
      <w:r w:rsidRPr="00D37E4C">
        <w:rPr>
          <w:b/>
        </w:rPr>
        <w:t>49</w:t>
      </w:r>
      <w:r>
        <w:t xml:space="preserve">) can </w:t>
      </w:r>
      <w:r w:rsidR="005A45DD">
        <w:t>aid in the determination of H-bond characteristics and</w:t>
      </w:r>
      <w:r>
        <w:t xml:space="preserve"> </w:t>
      </w:r>
      <w:r w:rsidR="005A45DD">
        <w:t>will</w:t>
      </w:r>
      <w:r>
        <w:t xml:space="preserve"> also reveal the ClpP activation capability of analogues </w:t>
      </w:r>
      <w:r w:rsidR="005A45DD">
        <w:t>that succumb to ester hydrolysis</w:t>
      </w:r>
      <w:r>
        <w:t>.</w:t>
      </w:r>
    </w:p>
    <w:p w14:paraId="192C6C19" w14:textId="2DC1AAEE" w:rsidR="00C4414C" w:rsidRPr="003F66DF" w:rsidRDefault="005A45DD" w:rsidP="00953AB8">
      <w:r>
        <w:t>Although the newly designed analog</w:t>
      </w:r>
      <w:r w:rsidR="0050215C">
        <w:t>ue</w:t>
      </w:r>
      <w:r>
        <w:t>s represent only a small pool of new ACP analog</w:t>
      </w:r>
      <w:r w:rsidR="0050215C">
        <w:t>ue</w:t>
      </w:r>
      <w:r>
        <w:t>s, these derivatives have been strategically designed to aid in the experimental validation of our computational hypotheses while simultaneously answering important SAR questions surrounding the ACP4/5 scaffold.</w:t>
      </w:r>
    </w:p>
    <w:p w14:paraId="7724644F" w14:textId="7ACA815A" w:rsidR="00953AB8" w:rsidRDefault="0003201C" w:rsidP="003E323C">
      <w:pPr>
        <w:pStyle w:val="Heading1"/>
      </w:pPr>
      <w:bookmarkStart w:id="186" w:name="_Toc461369760"/>
      <w:bookmarkStart w:id="187" w:name="_Toc466714696"/>
      <w:r>
        <w:lastRenderedPageBreak/>
        <w:t>Synthesis of ACP</w:t>
      </w:r>
      <w:r w:rsidR="00953AB8">
        <w:t xml:space="preserve"> Analogues</w:t>
      </w:r>
      <w:bookmarkEnd w:id="186"/>
      <w:bookmarkEnd w:id="187"/>
    </w:p>
    <w:p w14:paraId="4A292A87" w14:textId="77AF7F30" w:rsidR="00953AB8" w:rsidRPr="00D37E4C" w:rsidRDefault="00EA1B6E" w:rsidP="00953AB8">
      <w:r>
        <w:t>The goal of the synthetic approach was</w:t>
      </w:r>
      <w:r w:rsidR="00953AB8">
        <w:t xml:space="preserve"> to develop a robust and flexible route to afford </w:t>
      </w:r>
      <w:r>
        <w:t xml:space="preserve">not only the designed </w:t>
      </w:r>
      <w:r w:rsidR="00953AB8">
        <w:t>compounds</w:t>
      </w:r>
      <w:r>
        <w:t>, but also future generations</w:t>
      </w:r>
      <w:r w:rsidR="00953AB8">
        <w:t xml:space="preserve">. </w:t>
      </w:r>
      <w:r>
        <w:t>Following is a description</w:t>
      </w:r>
      <w:r w:rsidR="00953AB8">
        <w:t xml:space="preserve"> </w:t>
      </w:r>
      <w:r>
        <w:t xml:space="preserve">of </w:t>
      </w:r>
      <w:r w:rsidR="00953AB8">
        <w:t>several approaches we explored to</w:t>
      </w:r>
      <w:r>
        <w:t>wards the</w:t>
      </w:r>
      <w:r w:rsidR="00953AB8">
        <w:t xml:space="preserve"> synthesi</w:t>
      </w:r>
      <w:r>
        <w:t>s of</w:t>
      </w:r>
      <w:r w:rsidR="007326FC">
        <w:t xml:space="preserve"> new ACP</w:t>
      </w:r>
      <w:r w:rsidR="00953AB8">
        <w:t xml:space="preserve"> analogues.</w:t>
      </w:r>
    </w:p>
    <w:p w14:paraId="28515263" w14:textId="77777777" w:rsidR="00953AB8" w:rsidRDefault="00953AB8" w:rsidP="003E323C">
      <w:pPr>
        <w:pStyle w:val="Heading2"/>
        <w:numPr>
          <w:ilvl w:val="1"/>
          <w:numId w:val="9"/>
        </w:numPr>
      </w:pPr>
      <w:bookmarkStart w:id="188" w:name="_Toc466714697"/>
      <w:r w:rsidRPr="00692160">
        <w:t>Robinson Annulation</w:t>
      </w:r>
      <w:bookmarkEnd w:id="188"/>
    </w:p>
    <w:p w14:paraId="01763BA8" w14:textId="22EB9A15" w:rsidR="0002560C" w:rsidRPr="0002560C" w:rsidRDefault="0002560C" w:rsidP="0002560C">
      <w:r>
        <w:t xml:space="preserve">To synthesize the general ACP4/5 scaffold </w:t>
      </w:r>
      <w:r>
        <w:rPr>
          <w:b/>
        </w:rPr>
        <w:t>52</w:t>
      </w:r>
      <w:r>
        <w:t xml:space="preserve">, we began with a procedure published by Woznesensky that consists of a Robinson annulation reaction between the requisite dichlorovinyl chalcone </w:t>
      </w:r>
      <w:r>
        <w:rPr>
          <w:b/>
        </w:rPr>
        <w:t>51</w:t>
      </w:r>
      <w:r>
        <w:t xml:space="preserve"> and ethyl acetoacetate </w:t>
      </w:r>
      <w:r>
        <w:rPr>
          <w:b/>
        </w:rPr>
        <w:t>50</w:t>
      </w:r>
      <w:r>
        <w:t xml:space="preserve"> in the presence of sodium ethoxide at room temperature in pure ethanol (Figure 45).</w:t>
      </w:r>
    </w:p>
    <w:p w14:paraId="52D27588" w14:textId="0B24B2D4" w:rsidR="00953AB8" w:rsidRDefault="00953AB8" w:rsidP="0002560C">
      <w:pPr>
        <w:spacing w:line="240" w:lineRule="auto"/>
        <w:ind w:firstLine="0"/>
        <w:jc w:val="center"/>
      </w:pPr>
      <w:r>
        <w:rPr>
          <w:lang w:val="en-GB" w:eastAsia="en-GB"/>
        </w:rPr>
        <w:drawing>
          <wp:inline distT="0" distB="0" distL="0" distR="0" wp14:anchorId="39869E13" wp14:editId="3CC35475">
            <wp:extent cx="3938953" cy="1039495"/>
            <wp:effectExtent l="0" t="0" r="0" b="1905"/>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ACP4-5 synth.png"/>
                    <pic:cNvPicPr/>
                  </pic:nvPicPr>
                  <pic:blipFill rotWithShape="1">
                    <a:blip r:embed="rId133" cstate="screen">
                      <a:extLst>
                        <a:ext uri="{28A0092B-C50C-407E-A947-70E740481C1C}">
                          <a14:useLocalDpi xmlns:a14="http://schemas.microsoft.com/office/drawing/2010/main"/>
                        </a:ext>
                      </a:extLst>
                    </a:blip>
                    <a:srcRect/>
                    <a:stretch/>
                  </pic:blipFill>
                  <pic:spPr bwMode="auto">
                    <a:xfrm>
                      <a:off x="0" y="0"/>
                      <a:ext cx="3938953" cy="1039495"/>
                    </a:xfrm>
                    <a:prstGeom prst="rect">
                      <a:avLst/>
                    </a:prstGeom>
                    <a:ln>
                      <a:noFill/>
                    </a:ln>
                    <a:extLst>
                      <a:ext uri="{53640926-AAD7-44D8-BBD7-CCE9431645EC}">
                        <a14:shadowObscured xmlns:a14="http://schemas.microsoft.com/office/drawing/2010/main"/>
                      </a:ext>
                    </a:extLst>
                  </pic:spPr>
                </pic:pic>
              </a:graphicData>
            </a:graphic>
          </wp:inline>
        </w:drawing>
      </w:r>
    </w:p>
    <w:p w14:paraId="6EF3CCE0" w14:textId="3BE9F3F2" w:rsidR="00953AB8" w:rsidRDefault="00953AB8" w:rsidP="00953AB8">
      <w:pPr>
        <w:pStyle w:val="Caption"/>
      </w:pPr>
      <w:bookmarkStart w:id="189" w:name="_Toc461369773"/>
      <w:bookmarkStart w:id="190" w:name="_Toc466714514"/>
      <w:r>
        <w:t xml:space="preserve">Figure </w:t>
      </w:r>
      <w:r w:rsidR="00B92437">
        <w:fldChar w:fldCharType="begin"/>
      </w:r>
      <w:r w:rsidR="00B92437">
        <w:instrText xml:space="preserve"> SEQ Figure \* ARABIC </w:instrText>
      </w:r>
      <w:r w:rsidR="00B92437">
        <w:fldChar w:fldCharType="separate"/>
      </w:r>
      <w:r w:rsidR="003E7D56">
        <w:t>45</w:t>
      </w:r>
      <w:r w:rsidR="00B92437">
        <w:fldChar w:fldCharType="end"/>
      </w:r>
      <w:r>
        <w:t>. Synthetic route to ACP4/5 analogues</w:t>
      </w:r>
      <w:bookmarkEnd w:id="189"/>
      <w:bookmarkEnd w:id="190"/>
    </w:p>
    <w:p w14:paraId="1A07B1DA" w14:textId="79C73450" w:rsidR="00953AB8" w:rsidRDefault="00953AB8" w:rsidP="0002560C">
      <w:pPr>
        <w:rPr>
          <w:lang w:eastAsia="en-US"/>
        </w:rPr>
      </w:pPr>
      <w:r w:rsidRPr="0002560C">
        <w:t xml:space="preserve">This initial approach, however, was problematic in that </w:t>
      </w:r>
      <w:r w:rsidRPr="0002560C">
        <w:rPr>
          <w:b/>
        </w:rPr>
        <w:t>52</w:t>
      </w:r>
      <w:r w:rsidRPr="0002560C">
        <w:t xml:space="preserve"> was </w:t>
      </w:r>
      <w:r w:rsidR="0002560C">
        <w:t>obtained</w:t>
      </w:r>
      <w:r w:rsidR="0002560C" w:rsidRPr="0002560C">
        <w:t xml:space="preserve"> </w:t>
      </w:r>
      <w:r w:rsidRPr="0002560C">
        <w:t xml:space="preserve">along </w:t>
      </w:r>
      <w:r w:rsidR="00AE4D5E">
        <w:t xml:space="preserve">with </w:t>
      </w:r>
      <w:r w:rsidR="0002560C">
        <w:t>a</w:t>
      </w:r>
      <w:r>
        <w:t xml:space="preserve"> side product </w:t>
      </w:r>
      <w:r w:rsidR="0002560C">
        <w:t xml:space="preserve">that </w:t>
      </w:r>
      <w:r>
        <w:t xml:space="preserve">significantly hindered the </w:t>
      </w:r>
      <w:r w:rsidR="00EA1B6E">
        <w:t xml:space="preserve">ability to </w:t>
      </w:r>
      <w:r>
        <w:t>purif</w:t>
      </w:r>
      <w:r w:rsidR="00EA1B6E">
        <w:t>y</w:t>
      </w:r>
      <w:r>
        <w:t xml:space="preserve"> </w:t>
      </w:r>
      <w:r>
        <w:rPr>
          <w:b/>
        </w:rPr>
        <w:t>52</w:t>
      </w:r>
      <w:r>
        <w:t xml:space="preserve"> due to </w:t>
      </w:r>
      <w:r w:rsidR="00EA1B6E">
        <w:t>similar polarities (</w:t>
      </w:r>
      <w:r>
        <w:sym w:font="Symbol" w:char="F044"/>
      </w:r>
      <w:r>
        <w:t>R</w:t>
      </w:r>
      <w:r w:rsidRPr="001571B0">
        <w:rPr>
          <w:vertAlign w:val="subscript"/>
        </w:rPr>
        <w:t>f</w:t>
      </w:r>
      <w:r>
        <w:t xml:space="preserve"> </w:t>
      </w:r>
      <w:r w:rsidR="00EA1B6E">
        <w:t>=</w:t>
      </w:r>
      <w:r>
        <w:t xml:space="preserve"> 0.1</w:t>
      </w:r>
      <w:r w:rsidR="00716281">
        <w:t>, 10% ethyl acetate in hexane</w:t>
      </w:r>
      <w:r w:rsidR="00EA1B6E">
        <w:t>)</w:t>
      </w:r>
      <w:r>
        <w:t xml:space="preserve">. We solved this issue by </w:t>
      </w:r>
      <w:r w:rsidR="00EA1B6E">
        <w:t xml:space="preserve">running the annulation reaction at colder temperatures, which eliminated the formation of the side-product and provided </w:t>
      </w:r>
      <w:r w:rsidR="00EA1B6E">
        <w:rPr>
          <w:b/>
        </w:rPr>
        <w:t>52</w:t>
      </w:r>
      <w:r w:rsidR="00EA1B6E">
        <w:t xml:space="preserve"> </w:t>
      </w:r>
      <w:r>
        <w:t xml:space="preserve">in </w:t>
      </w:r>
      <w:r w:rsidR="00EA1B6E">
        <w:t xml:space="preserve">un-optimized </w:t>
      </w:r>
      <w:r>
        <w:t>yields ranging from 8% to 51%.</w:t>
      </w:r>
    </w:p>
    <w:p w14:paraId="343EB111" w14:textId="77777777" w:rsidR="00953AB8" w:rsidRDefault="00953AB8" w:rsidP="00953AB8">
      <w:pPr>
        <w:spacing w:line="240" w:lineRule="auto"/>
        <w:ind w:firstLine="0"/>
        <w:jc w:val="center"/>
      </w:pPr>
      <w:r w:rsidRPr="0009096E">
        <w:rPr>
          <w:lang w:val="en-GB" w:eastAsia="en-GB"/>
        </w:rPr>
        <w:drawing>
          <wp:inline distT="0" distB="0" distL="0" distR="0" wp14:anchorId="355BAEC8" wp14:editId="2C8BD629">
            <wp:extent cx="3594100" cy="1193800"/>
            <wp:effectExtent l="0" t="0" r="1270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3594100" cy="1193800"/>
                    </a:xfrm>
                    <a:prstGeom prst="rect">
                      <a:avLst/>
                    </a:prstGeom>
                  </pic:spPr>
                </pic:pic>
              </a:graphicData>
            </a:graphic>
          </wp:inline>
        </w:drawing>
      </w:r>
    </w:p>
    <w:p w14:paraId="641BADD8" w14:textId="0B9DC20B" w:rsidR="00953AB8" w:rsidRDefault="00953AB8" w:rsidP="00953AB8">
      <w:pPr>
        <w:pStyle w:val="Caption"/>
      </w:pPr>
      <w:bookmarkStart w:id="191" w:name="_Toc461369774"/>
      <w:bookmarkStart w:id="192" w:name="_Toc466714515"/>
      <w:r>
        <w:t xml:space="preserve">Figure </w:t>
      </w:r>
      <w:r w:rsidR="00B92437">
        <w:fldChar w:fldCharType="begin"/>
      </w:r>
      <w:r w:rsidR="00B92437">
        <w:instrText xml:space="preserve"> SEQ Figure \* ARABIC </w:instrText>
      </w:r>
      <w:r w:rsidR="00B92437">
        <w:fldChar w:fldCharType="separate"/>
      </w:r>
      <w:r w:rsidR="003E7D56">
        <w:t>46</w:t>
      </w:r>
      <w:r w:rsidR="00B92437">
        <w:fldChar w:fldCharType="end"/>
      </w:r>
      <w:r>
        <w:t xml:space="preserve">. </w:t>
      </w:r>
      <w:r w:rsidR="00C819E7">
        <w:t>Expected e</w:t>
      </w:r>
      <w:r>
        <w:t>nantiomers of synthesized ACP4/5 analogues.</w:t>
      </w:r>
      <w:bookmarkEnd w:id="191"/>
      <w:bookmarkEnd w:id="192"/>
    </w:p>
    <w:p w14:paraId="14E91B0D" w14:textId="073099CA" w:rsidR="00953AB8" w:rsidRDefault="00953AB8" w:rsidP="00953AB8">
      <w:r>
        <w:lastRenderedPageBreak/>
        <w:t>We expect</w:t>
      </w:r>
      <w:r w:rsidR="00C819E7">
        <w:t>ed</w:t>
      </w:r>
      <w:r>
        <w:t xml:space="preserve"> a racemic mixture of the synthesized compounds (Figure </w:t>
      </w:r>
      <w:r w:rsidR="006D6F8F">
        <w:t>46</w:t>
      </w:r>
      <w:r>
        <w:t xml:space="preserve">), since the synthetic route does not induce stereoselectivity. Even though the final product </w:t>
      </w:r>
      <w:r>
        <w:rPr>
          <w:b/>
        </w:rPr>
        <w:t>52</w:t>
      </w:r>
      <w:r>
        <w:t xml:space="preserve"> contains three stereocenters, only one diastereomer was reported by Woznesensky. However, </w:t>
      </w:r>
      <w:r w:rsidR="000F36B5">
        <w:t xml:space="preserve">when </w:t>
      </w:r>
      <w:r w:rsidR="006D6F8F">
        <w:t xml:space="preserve">we conducted </w:t>
      </w:r>
      <w:r w:rsidR="00C819E7">
        <w:t xml:space="preserve">the </w:t>
      </w:r>
      <w:r>
        <w:t>synthes</w:t>
      </w:r>
      <w:r w:rsidR="0050215C">
        <w:t>i</w:t>
      </w:r>
      <w:r>
        <w:t>s of ACP4/5 analogues</w:t>
      </w:r>
      <w:r w:rsidR="00C819E7">
        <w:t>,</w:t>
      </w:r>
      <w:r w:rsidR="006D6F8F">
        <w:t xml:space="preserve"> </w:t>
      </w:r>
      <w:r w:rsidR="00C819E7">
        <w:t xml:space="preserve">a </w:t>
      </w:r>
      <w:r>
        <w:t>diastereomeric mixture</w:t>
      </w:r>
      <w:r w:rsidR="00C819E7">
        <w:t xml:space="preserve"> was usually produced</w:t>
      </w:r>
      <w:r>
        <w:t xml:space="preserve">. As </w:t>
      </w:r>
      <w:r w:rsidR="00C819E7">
        <w:t>exemplified</w:t>
      </w:r>
      <w:r>
        <w:t xml:space="preserve"> in Figure </w:t>
      </w:r>
      <w:r w:rsidR="00395A93">
        <w:t>47</w:t>
      </w:r>
      <w:r>
        <w:t xml:space="preserve">, </w:t>
      </w:r>
      <w:r w:rsidRPr="00043909">
        <w:rPr>
          <w:vertAlign w:val="superscript"/>
        </w:rPr>
        <w:t>1</w:t>
      </w:r>
      <w:r>
        <w:t xml:space="preserve">H NMR analysis of synthesized compounds revealed peak </w:t>
      </w:r>
      <w:r w:rsidR="00C819E7">
        <w:t xml:space="preserve">duplications </w:t>
      </w:r>
      <w:r>
        <w:t>of</w:t>
      </w:r>
      <w:r w:rsidR="00C819E7">
        <w:t xml:space="preserve"> the</w:t>
      </w:r>
      <w:r>
        <w:t xml:space="preserve"> dichlorovinyl hydrogen (H</w:t>
      </w:r>
      <w:r w:rsidRPr="00F841DB">
        <w:rPr>
          <w:vertAlign w:val="superscript"/>
        </w:rPr>
        <w:t>1</w:t>
      </w:r>
      <w:r>
        <w:t>), methylene hydrogen (H</w:t>
      </w:r>
      <w:r w:rsidRPr="00F841DB">
        <w:rPr>
          <w:vertAlign w:val="superscript"/>
        </w:rPr>
        <w:t>2</w:t>
      </w:r>
      <w:r>
        <w:t>)</w:t>
      </w:r>
      <w:r w:rsidR="00C819E7">
        <w:t>,</w:t>
      </w:r>
      <w:r>
        <w:t xml:space="preserve"> </w:t>
      </w:r>
      <w:r w:rsidR="00C819E7">
        <w:t>and the</w:t>
      </w:r>
      <w:r>
        <w:t xml:space="preserve"> β-ketoester α-hydrogen (H</w:t>
      </w:r>
      <w:r w:rsidRPr="00EC6AD1">
        <w:rPr>
          <w:vertAlign w:val="superscript"/>
        </w:rPr>
        <w:t>3</w:t>
      </w:r>
      <w:r>
        <w:t xml:space="preserve">). The similarity of the splittings suggests that, throughout the </w:t>
      </w:r>
      <w:r w:rsidR="00C819E7">
        <w:t xml:space="preserve">series of </w:t>
      </w:r>
      <w:r>
        <w:t xml:space="preserve">synthesized ACP4/5 analogues, </w:t>
      </w:r>
      <w:r w:rsidR="00C819E7">
        <w:t xml:space="preserve">at least </w:t>
      </w:r>
      <w:r w:rsidR="008307E4">
        <w:t>three</w:t>
      </w:r>
      <w:r w:rsidR="00C819E7">
        <w:t xml:space="preserve"> </w:t>
      </w:r>
      <w:r>
        <w:t>diastereomers are pr</w:t>
      </w:r>
      <w:r w:rsidR="00C819E7">
        <w:t>oduced</w:t>
      </w:r>
      <w:r>
        <w:t>.</w:t>
      </w:r>
      <w:r w:rsidR="00AE4D5E">
        <w:t xml:space="preserve"> In addition, the peak integrations of H</w:t>
      </w:r>
      <w:r w:rsidR="00AE4D5E" w:rsidRPr="00F923EC">
        <w:rPr>
          <w:vertAlign w:val="superscript"/>
        </w:rPr>
        <w:t>1</w:t>
      </w:r>
      <w:r w:rsidR="00AE4D5E">
        <w:t xml:space="preserve"> (Figure 47) </w:t>
      </w:r>
      <w:r w:rsidR="008307E4">
        <w:t>enable us to qu</w:t>
      </w:r>
      <w:r w:rsidR="0050215C">
        <w:t>antify the diastereomeric ratio</w:t>
      </w:r>
      <w:r w:rsidR="008307E4">
        <w:t>, in average the ratio is 0.13 : 0.59 : 0.28</w:t>
      </w:r>
      <w:r w:rsidR="00132496">
        <w:t xml:space="preserve"> (1:4:2)</w:t>
      </w:r>
      <w:r w:rsidR="008307E4">
        <w:t xml:space="preserve">. However, we </w:t>
      </w:r>
      <w:r w:rsidR="00132496">
        <w:t>have</w:t>
      </w:r>
      <w:r w:rsidR="008307E4">
        <w:t xml:space="preserve"> not </w:t>
      </w:r>
      <w:r w:rsidR="00132496">
        <w:t xml:space="preserve">yet been </w:t>
      </w:r>
      <w:r w:rsidR="008307E4">
        <w:t xml:space="preserve">able to isolate the different diastereomers, </w:t>
      </w:r>
      <w:r w:rsidR="00132496">
        <w:t>which has prohibited us from assigning absolute or relative stereochemistry of each diastereomer</w:t>
      </w:r>
      <w:r w:rsidR="008307E4">
        <w:t>.</w:t>
      </w:r>
    </w:p>
    <w:p w14:paraId="4DBF848F" w14:textId="448B176E" w:rsidR="00953AB8" w:rsidRDefault="00AE4D5E" w:rsidP="00953AB8">
      <w:pPr>
        <w:pStyle w:val="Caption"/>
      </w:pPr>
      <w:r>
        <w:rPr>
          <w:lang w:val="en-GB" w:eastAsia="en-GB"/>
        </w:rPr>
        <mc:AlternateContent>
          <mc:Choice Requires="wpg">
            <w:drawing>
              <wp:anchor distT="0" distB="0" distL="114300" distR="114300" simplePos="0" relativeHeight="251786240" behindDoc="0" locked="0" layoutInCell="1" allowOverlap="1" wp14:anchorId="44FEF394" wp14:editId="755043F1">
                <wp:simplePos x="0" y="0"/>
                <wp:positionH relativeFrom="column">
                  <wp:posOffset>1896110</wp:posOffset>
                </wp:positionH>
                <wp:positionV relativeFrom="paragraph">
                  <wp:posOffset>666115</wp:posOffset>
                </wp:positionV>
                <wp:extent cx="1220400" cy="2055600"/>
                <wp:effectExtent l="0" t="0" r="0" b="1905"/>
                <wp:wrapNone/>
                <wp:docPr id="360" name="Group 360"/>
                <wp:cNvGraphicFramePr/>
                <a:graphic xmlns:a="http://schemas.openxmlformats.org/drawingml/2006/main">
                  <a:graphicData uri="http://schemas.microsoft.com/office/word/2010/wordprocessingGroup">
                    <wpg:wgp>
                      <wpg:cNvGrpSpPr/>
                      <wpg:grpSpPr>
                        <a:xfrm>
                          <a:off x="0" y="0"/>
                          <a:ext cx="1220400" cy="2055600"/>
                          <a:chOff x="0" y="0"/>
                          <a:chExt cx="1220470" cy="2054225"/>
                        </a:xfrm>
                      </wpg:grpSpPr>
                      <wps:wsp>
                        <wps:cNvPr id="361" name="Text Box 361"/>
                        <wps:cNvSpPr txBox="1"/>
                        <wps:spPr>
                          <a:xfrm>
                            <a:off x="0" y="0"/>
                            <a:ext cx="1065530" cy="34353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177527D" w14:textId="79C00AA7" w:rsidR="00D54772" w:rsidRPr="00454056" w:rsidRDefault="00D54772" w:rsidP="00454056">
                              <w:pPr>
                                <w:ind w:firstLine="0"/>
                                <w:rPr>
                                  <w:sz w:val="16"/>
                                  <w:szCs w:val="16"/>
                                  <w:lang w:val="fr-FR"/>
                                </w:rPr>
                              </w:pPr>
                              <w:r w:rsidRPr="00454056">
                                <w:rPr>
                                  <w:sz w:val="16"/>
                                  <w:szCs w:val="16"/>
                                  <w:lang w:val="fr-FR"/>
                                </w:rPr>
                                <w:t>0.13</w:t>
                              </w:r>
                              <w:r>
                                <w:rPr>
                                  <w:sz w:val="16"/>
                                  <w:szCs w:val="16"/>
                                  <w:lang w:val="fr-FR"/>
                                </w:rPr>
                                <w:t xml:space="preserve"> </w:t>
                              </w:r>
                              <w:r w:rsidRPr="00454056">
                                <w:rPr>
                                  <w:sz w:val="16"/>
                                  <w:szCs w:val="16"/>
                                  <w:lang w:val="fr-FR"/>
                                </w:rPr>
                                <w:t xml:space="preserve"> </w:t>
                              </w:r>
                              <w:r>
                                <w:rPr>
                                  <w:sz w:val="16"/>
                                  <w:szCs w:val="16"/>
                                  <w:lang w:val="fr-FR"/>
                                </w:rPr>
                                <w:t xml:space="preserve">   </w:t>
                              </w:r>
                              <w:r w:rsidRPr="00454056">
                                <w:rPr>
                                  <w:sz w:val="16"/>
                                  <w:szCs w:val="16"/>
                                  <w:lang w:val="fr-FR"/>
                                </w:rPr>
                                <w:t xml:space="preserve">0.63 </w:t>
                              </w:r>
                              <w:r>
                                <w:rPr>
                                  <w:sz w:val="16"/>
                                  <w:szCs w:val="16"/>
                                  <w:lang w:val="fr-FR"/>
                                </w:rPr>
                                <w:t xml:space="preserve"> </w:t>
                              </w:r>
                              <w:r w:rsidRPr="00454056">
                                <w:rPr>
                                  <w:sz w:val="16"/>
                                  <w:szCs w:val="16"/>
                                  <w:lang w:val="fr-FR"/>
                                </w:rPr>
                                <w:t xml:space="preserve"> 0.24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62" name="Text Box 362"/>
                        <wps:cNvSpPr txBox="1"/>
                        <wps:spPr>
                          <a:xfrm>
                            <a:off x="0" y="569742"/>
                            <a:ext cx="1220470" cy="34353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E833FBF" w14:textId="29897145" w:rsidR="00D54772" w:rsidRPr="00454056" w:rsidRDefault="00D54772" w:rsidP="00454056">
                              <w:pPr>
                                <w:ind w:firstLine="0"/>
                                <w:rPr>
                                  <w:sz w:val="16"/>
                                  <w:szCs w:val="16"/>
                                  <w:lang w:val="fr-FR"/>
                                </w:rPr>
                              </w:pPr>
                              <w:r w:rsidRPr="00454056">
                                <w:rPr>
                                  <w:sz w:val="16"/>
                                  <w:szCs w:val="16"/>
                                  <w:lang w:val="fr-FR"/>
                                </w:rPr>
                                <w:t>0.1</w:t>
                              </w:r>
                              <w:r>
                                <w:rPr>
                                  <w:sz w:val="16"/>
                                  <w:szCs w:val="16"/>
                                  <w:lang w:val="fr-FR"/>
                                </w:rPr>
                                <w:t xml:space="preserve"> </w:t>
                              </w:r>
                              <w:r w:rsidRPr="00454056">
                                <w:rPr>
                                  <w:sz w:val="16"/>
                                  <w:szCs w:val="16"/>
                                  <w:lang w:val="fr-FR"/>
                                </w:rPr>
                                <w:t xml:space="preserve"> </w:t>
                              </w:r>
                              <w:r>
                                <w:rPr>
                                  <w:sz w:val="16"/>
                                  <w:szCs w:val="16"/>
                                  <w:lang w:val="fr-FR"/>
                                </w:rPr>
                                <w:t xml:space="preserve">     </w:t>
                              </w:r>
                              <w:r w:rsidRPr="00454056">
                                <w:rPr>
                                  <w:sz w:val="16"/>
                                  <w:szCs w:val="16"/>
                                  <w:lang w:val="fr-FR"/>
                                </w:rPr>
                                <w:t xml:space="preserve">0.61 </w:t>
                              </w:r>
                              <w:r>
                                <w:rPr>
                                  <w:sz w:val="16"/>
                                  <w:szCs w:val="16"/>
                                  <w:lang w:val="fr-FR"/>
                                </w:rPr>
                                <w:t xml:space="preserve">       </w:t>
                              </w:r>
                              <w:r w:rsidRPr="00454056">
                                <w:rPr>
                                  <w:sz w:val="16"/>
                                  <w:szCs w:val="16"/>
                                  <w:lang w:val="fr-FR"/>
                                </w:rPr>
                                <w:t xml:space="preserve"> 0.29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63" name="Text Box 363"/>
                        <wps:cNvSpPr txBox="1"/>
                        <wps:spPr>
                          <a:xfrm>
                            <a:off x="7034" y="1139483"/>
                            <a:ext cx="1065530" cy="22542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50768D0" w14:textId="48A0E124" w:rsidR="00D54772" w:rsidRPr="00454056" w:rsidRDefault="00D54772" w:rsidP="00454056">
                              <w:pPr>
                                <w:ind w:firstLine="0"/>
                                <w:rPr>
                                  <w:sz w:val="16"/>
                                  <w:szCs w:val="16"/>
                                  <w:lang w:val="fr-FR"/>
                                </w:rPr>
                              </w:pPr>
                              <w:r w:rsidRPr="00454056">
                                <w:rPr>
                                  <w:sz w:val="16"/>
                                  <w:szCs w:val="16"/>
                                  <w:lang w:val="fr-FR"/>
                                </w:rPr>
                                <w:t>0.17</w:t>
                              </w:r>
                              <w:r>
                                <w:rPr>
                                  <w:sz w:val="16"/>
                                  <w:szCs w:val="16"/>
                                  <w:lang w:val="fr-FR"/>
                                </w:rPr>
                                <w:t xml:space="preserve"> </w:t>
                              </w:r>
                              <w:r w:rsidRPr="00454056">
                                <w:rPr>
                                  <w:sz w:val="16"/>
                                  <w:szCs w:val="16"/>
                                  <w:lang w:val="fr-FR"/>
                                </w:rPr>
                                <w:t xml:space="preserve"> </w:t>
                              </w:r>
                              <w:r>
                                <w:rPr>
                                  <w:sz w:val="16"/>
                                  <w:szCs w:val="16"/>
                                  <w:lang w:val="fr-FR"/>
                                </w:rPr>
                                <w:t xml:space="preserve">  </w:t>
                              </w:r>
                              <w:r w:rsidRPr="00454056">
                                <w:rPr>
                                  <w:sz w:val="16"/>
                                  <w:szCs w:val="16"/>
                                  <w:lang w:val="fr-FR"/>
                                </w:rPr>
                                <w:t xml:space="preserve">0.54 </w:t>
                              </w:r>
                              <w:r>
                                <w:rPr>
                                  <w:sz w:val="16"/>
                                  <w:szCs w:val="16"/>
                                  <w:lang w:val="fr-FR"/>
                                </w:rPr>
                                <w:t xml:space="preserve">   </w:t>
                              </w:r>
                              <w:r w:rsidRPr="00454056">
                                <w:rPr>
                                  <w:sz w:val="16"/>
                                  <w:szCs w:val="16"/>
                                  <w:lang w:val="fr-FR"/>
                                </w:rPr>
                                <w:t xml:space="preserve"> 0.29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64" name="Text Box 364"/>
                        <wps:cNvSpPr txBox="1"/>
                        <wps:spPr>
                          <a:xfrm>
                            <a:off x="0" y="1828800"/>
                            <a:ext cx="1065530" cy="22542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AD2BE40" w14:textId="760FF25D" w:rsidR="00D54772" w:rsidRPr="00454056" w:rsidRDefault="00D54772" w:rsidP="00454056">
                              <w:pPr>
                                <w:ind w:firstLine="0"/>
                                <w:rPr>
                                  <w:sz w:val="16"/>
                                  <w:szCs w:val="16"/>
                                  <w:lang w:val="fr-FR"/>
                                </w:rPr>
                              </w:pPr>
                              <w:r w:rsidRPr="00454056">
                                <w:rPr>
                                  <w:sz w:val="16"/>
                                  <w:szCs w:val="16"/>
                                  <w:lang w:val="fr-FR"/>
                                </w:rPr>
                                <w:t>0.1</w:t>
                              </w:r>
                              <w:r>
                                <w:rPr>
                                  <w:sz w:val="16"/>
                                  <w:szCs w:val="16"/>
                                  <w:lang w:val="fr-FR"/>
                                </w:rPr>
                                <w:t xml:space="preserve">4 </w:t>
                              </w:r>
                              <w:r w:rsidRPr="00454056">
                                <w:rPr>
                                  <w:sz w:val="16"/>
                                  <w:szCs w:val="16"/>
                                  <w:lang w:val="fr-FR"/>
                                </w:rPr>
                                <w:t xml:space="preserve"> </w:t>
                              </w:r>
                              <w:r>
                                <w:rPr>
                                  <w:sz w:val="16"/>
                                  <w:szCs w:val="16"/>
                                  <w:lang w:val="fr-FR"/>
                                </w:rPr>
                                <w:t xml:space="preserve">   </w:t>
                              </w:r>
                              <w:r w:rsidRPr="00454056">
                                <w:rPr>
                                  <w:sz w:val="16"/>
                                  <w:szCs w:val="16"/>
                                  <w:lang w:val="fr-FR"/>
                                </w:rPr>
                                <w:t>0.5</w:t>
                              </w:r>
                              <w:r>
                                <w:rPr>
                                  <w:sz w:val="16"/>
                                  <w:szCs w:val="16"/>
                                  <w:lang w:val="fr-FR"/>
                                </w:rPr>
                                <w:t>6</w:t>
                              </w:r>
                              <w:r w:rsidRPr="00454056">
                                <w:rPr>
                                  <w:sz w:val="16"/>
                                  <w:szCs w:val="16"/>
                                  <w:lang w:val="fr-FR"/>
                                </w:rPr>
                                <w:t xml:space="preserve"> </w:t>
                              </w:r>
                              <w:r>
                                <w:rPr>
                                  <w:sz w:val="16"/>
                                  <w:szCs w:val="16"/>
                                  <w:lang w:val="fr-FR"/>
                                </w:rPr>
                                <w:t xml:space="preserve">      </w:t>
                              </w:r>
                              <w:r w:rsidRPr="00454056">
                                <w:rPr>
                                  <w:sz w:val="16"/>
                                  <w:szCs w:val="16"/>
                                  <w:lang w:val="fr-FR"/>
                                </w:rPr>
                                <w:t xml:space="preserve"> 0.3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4FEF394" id="Group 360" o:spid="_x0000_s1153" style="position:absolute;left:0;text-align:left;margin-left:149.3pt;margin-top:52.45pt;width:96.1pt;height:161.85pt;z-index:251786240;mso-position-horizontal-relative:text;mso-position-vertical-relative:text;mso-width-relative:margin;mso-height-relative:margin" coordsize="1220470,205422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">
                <v:shape id="Text Box 361" o:spid="_x0000_s1154" type="#_x0000_t202" style="position:absolute;width:1065530;height:34353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zBzE6xAAA&#10;ANwAAAAPAAAAZHJzL2Rvd25yZXYueG1sRI9Ba8JAFITvgv9heYI33dVasTEbEUuhJ0ttLXh7ZJ9J&#10;MPs2ZFcT/71bKPQ4zMw3TLrpbS1u1PrKsYbZVIEgzp2puNDw/fU2WYHwAdlg7Zg03MnDJhsOUkyM&#10;6/iTbodQiAhhn6CGMoQmkdLnJVn0U9cQR+/sWoshyraQpsUuwm0t50otpcWK40KJDe1Kyi+Hq9Vw&#10;3J9PPwv1Ubza56ZzvZJsX6TW41G/XYMI1If/8F/73Wh4Ws7g90w8AjJ7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8wcxOsQAAADcAAAADwAAAAAAAAAAAAAAAACXAgAAZHJzL2Rv&#10;d25yZXYueG1sUEsFBgAAAAAEAAQA9QAAAIgDAAAAAA==&#10;" filled="f" stroked="f">
                  <v:textbox>
                    <w:txbxContent>
                      <w:p w14:paraId="4177527D" w14:textId="79C00AA7" w:rsidR="00D54772" w:rsidRPr="00454056" w:rsidRDefault="00D54772" w:rsidP="00454056">
                        <w:pPr>
                          <w:ind w:firstLine="0"/>
                          <w:rPr>
                            <w:sz w:val="16"/>
                            <w:szCs w:val="16"/>
                            <w:lang w:val="fr-FR"/>
                          </w:rPr>
                        </w:pPr>
                        <w:r w:rsidRPr="00454056">
                          <w:rPr>
                            <w:sz w:val="16"/>
                            <w:szCs w:val="16"/>
                            <w:lang w:val="fr-FR"/>
                          </w:rPr>
                          <w:t>0.13</w:t>
                        </w:r>
                        <w:r>
                          <w:rPr>
                            <w:sz w:val="16"/>
                            <w:szCs w:val="16"/>
                            <w:lang w:val="fr-FR"/>
                          </w:rPr>
                          <w:t xml:space="preserve"> </w:t>
                        </w:r>
                        <w:r w:rsidRPr="00454056">
                          <w:rPr>
                            <w:sz w:val="16"/>
                            <w:szCs w:val="16"/>
                            <w:lang w:val="fr-FR"/>
                          </w:rPr>
                          <w:t xml:space="preserve"> </w:t>
                        </w:r>
                        <w:r>
                          <w:rPr>
                            <w:sz w:val="16"/>
                            <w:szCs w:val="16"/>
                            <w:lang w:val="fr-FR"/>
                          </w:rPr>
                          <w:t xml:space="preserve">   </w:t>
                        </w:r>
                        <w:r w:rsidRPr="00454056">
                          <w:rPr>
                            <w:sz w:val="16"/>
                            <w:szCs w:val="16"/>
                            <w:lang w:val="fr-FR"/>
                          </w:rPr>
                          <w:t xml:space="preserve">0.63 </w:t>
                        </w:r>
                        <w:r>
                          <w:rPr>
                            <w:sz w:val="16"/>
                            <w:szCs w:val="16"/>
                            <w:lang w:val="fr-FR"/>
                          </w:rPr>
                          <w:t xml:space="preserve"> </w:t>
                        </w:r>
                        <w:r w:rsidRPr="00454056">
                          <w:rPr>
                            <w:sz w:val="16"/>
                            <w:szCs w:val="16"/>
                            <w:lang w:val="fr-FR"/>
                          </w:rPr>
                          <w:t xml:space="preserve"> 0.24</w:t>
                        </w:r>
                      </w:p>
                    </w:txbxContent>
                  </v:textbox>
                </v:shape>
                <v:shape id="Text Box 362" o:spid="_x0000_s1155" type="#_x0000_t202" style="position:absolute;top:569742;width:1220470;height:34353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D1a9NwwAA&#10;ANwAAAAPAAAAZHJzL2Rvd25yZXYueG1sRI9BawIxFITvgv8hPMGbJloVuxpFLIWelNpa8PbYPHcX&#10;Ny/LJrrrvzeC0OMwM98wy3VrS3Gj2heONYyGCgRx6kzBmYbfn8/BHIQPyAZLx6ThTh7Wq25niYlx&#10;DX/T7RAyESHsE9SQh1AlUvo0J4t+6Cri6J1dbTFEWWfS1NhEuC3lWKmZtFhwXMixom1O6eVwtRqO&#10;u/Ppb6L22YedVo1rlWT7LrXu99rNAkSgNvyHX+0vo+FtNobnmXgE5Oo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D1a9NwwAAANwAAAAPAAAAAAAAAAAAAAAAAJcCAABkcnMvZG93&#10;bnJldi54bWxQSwUGAAAAAAQABAD1AAAAhwMAAAAA&#10;" filled="f" stroked="f">
                  <v:textbox>
                    <w:txbxContent>
                      <w:p w14:paraId="3E833FBF" w14:textId="29897145" w:rsidR="00D54772" w:rsidRPr="00454056" w:rsidRDefault="00D54772" w:rsidP="00454056">
                        <w:pPr>
                          <w:ind w:firstLine="0"/>
                          <w:rPr>
                            <w:sz w:val="16"/>
                            <w:szCs w:val="16"/>
                            <w:lang w:val="fr-FR"/>
                          </w:rPr>
                        </w:pPr>
                        <w:r w:rsidRPr="00454056">
                          <w:rPr>
                            <w:sz w:val="16"/>
                            <w:szCs w:val="16"/>
                            <w:lang w:val="fr-FR"/>
                          </w:rPr>
                          <w:t>0.1</w:t>
                        </w:r>
                        <w:r>
                          <w:rPr>
                            <w:sz w:val="16"/>
                            <w:szCs w:val="16"/>
                            <w:lang w:val="fr-FR"/>
                          </w:rPr>
                          <w:t xml:space="preserve"> </w:t>
                        </w:r>
                        <w:r w:rsidRPr="00454056">
                          <w:rPr>
                            <w:sz w:val="16"/>
                            <w:szCs w:val="16"/>
                            <w:lang w:val="fr-FR"/>
                          </w:rPr>
                          <w:t xml:space="preserve"> </w:t>
                        </w:r>
                        <w:r>
                          <w:rPr>
                            <w:sz w:val="16"/>
                            <w:szCs w:val="16"/>
                            <w:lang w:val="fr-FR"/>
                          </w:rPr>
                          <w:t xml:space="preserve">     </w:t>
                        </w:r>
                        <w:r w:rsidRPr="00454056">
                          <w:rPr>
                            <w:sz w:val="16"/>
                            <w:szCs w:val="16"/>
                            <w:lang w:val="fr-FR"/>
                          </w:rPr>
                          <w:t xml:space="preserve">0.61 </w:t>
                        </w:r>
                        <w:r>
                          <w:rPr>
                            <w:sz w:val="16"/>
                            <w:szCs w:val="16"/>
                            <w:lang w:val="fr-FR"/>
                          </w:rPr>
                          <w:t xml:space="preserve">       </w:t>
                        </w:r>
                        <w:r w:rsidRPr="00454056">
                          <w:rPr>
                            <w:sz w:val="16"/>
                            <w:szCs w:val="16"/>
                            <w:lang w:val="fr-FR"/>
                          </w:rPr>
                          <w:t xml:space="preserve"> 0.29</w:t>
                        </w:r>
                      </w:p>
                    </w:txbxContent>
                  </v:textbox>
                </v:shape>
                <v:shape id="Text Box 363" o:spid="_x0000_s1156" type="#_x0000_t202" style="position:absolute;left:7034;top:1139483;width:1065530;height:22542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" filled="f" stroked="f">
                  <v:textbox>
                    <w:txbxContent>
                      <w:p w14:paraId="550768D0" w14:textId="48A0E124" w:rsidR="00D54772" w:rsidRPr="00454056" w:rsidRDefault="00D54772" w:rsidP="00454056">
                        <w:pPr>
                          <w:ind w:firstLine="0"/>
                          <w:rPr>
                            <w:sz w:val="16"/>
                            <w:szCs w:val="16"/>
                            <w:lang w:val="fr-FR"/>
                          </w:rPr>
                        </w:pPr>
                        <w:r w:rsidRPr="00454056">
                          <w:rPr>
                            <w:sz w:val="16"/>
                            <w:szCs w:val="16"/>
                            <w:lang w:val="fr-FR"/>
                          </w:rPr>
                          <w:t>0.17</w:t>
                        </w:r>
                        <w:r>
                          <w:rPr>
                            <w:sz w:val="16"/>
                            <w:szCs w:val="16"/>
                            <w:lang w:val="fr-FR"/>
                          </w:rPr>
                          <w:t xml:space="preserve"> </w:t>
                        </w:r>
                        <w:r w:rsidRPr="00454056">
                          <w:rPr>
                            <w:sz w:val="16"/>
                            <w:szCs w:val="16"/>
                            <w:lang w:val="fr-FR"/>
                          </w:rPr>
                          <w:t xml:space="preserve"> </w:t>
                        </w:r>
                        <w:r>
                          <w:rPr>
                            <w:sz w:val="16"/>
                            <w:szCs w:val="16"/>
                            <w:lang w:val="fr-FR"/>
                          </w:rPr>
                          <w:t xml:space="preserve">  </w:t>
                        </w:r>
                        <w:r w:rsidRPr="00454056">
                          <w:rPr>
                            <w:sz w:val="16"/>
                            <w:szCs w:val="16"/>
                            <w:lang w:val="fr-FR"/>
                          </w:rPr>
                          <w:t xml:space="preserve">0.54 </w:t>
                        </w:r>
                        <w:r>
                          <w:rPr>
                            <w:sz w:val="16"/>
                            <w:szCs w:val="16"/>
                            <w:lang w:val="fr-FR"/>
                          </w:rPr>
                          <w:t xml:space="preserve">   </w:t>
                        </w:r>
                        <w:r w:rsidRPr="00454056">
                          <w:rPr>
                            <w:sz w:val="16"/>
                            <w:szCs w:val="16"/>
                            <w:lang w:val="fr-FR"/>
                          </w:rPr>
                          <w:t xml:space="preserve"> 0.29</w:t>
                        </w:r>
                      </w:p>
                    </w:txbxContent>
                  </v:textbox>
                </v:shape>
                <v:shape id="Text Box 364" o:spid="_x0000_s1157" type="#_x0000_t202" style="position:absolute;top:1828800;width:1065530;height:22542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" filled="f" stroked="f">
                  <v:textbox>
                    <w:txbxContent>
                      <w:p w14:paraId="3AD2BE40" w14:textId="760FF25D" w:rsidR="00D54772" w:rsidRPr="00454056" w:rsidRDefault="00D54772" w:rsidP="00454056">
                        <w:pPr>
                          <w:ind w:firstLine="0"/>
                          <w:rPr>
                            <w:sz w:val="16"/>
                            <w:szCs w:val="16"/>
                            <w:lang w:val="fr-FR"/>
                          </w:rPr>
                        </w:pPr>
                        <w:r w:rsidRPr="00454056">
                          <w:rPr>
                            <w:sz w:val="16"/>
                            <w:szCs w:val="16"/>
                            <w:lang w:val="fr-FR"/>
                          </w:rPr>
                          <w:t>0.1</w:t>
                        </w:r>
                        <w:r>
                          <w:rPr>
                            <w:sz w:val="16"/>
                            <w:szCs w:val="16"/>
                            <w:lang w:val="fr-FR"/>
                          </w:rPr>
                          <w:t xml:space="preserve">4 </w:t>
                        </w:r>
                        <w:r w:rsidRPr="00454056">
                          <w:rPr>
                            <w:sz w:val="16"/>
                            <w:szCs w:val="16"/>
                            <w:lang w:val="fr-FR"/>
                          </w:rPr>
                          <w:t xml:space="preserve"> </w:t>
                        </w:r>
                        <w:r>
                          <w:rPr>
                            <w:sz w:val="16"/>
                            <w:szCs w:val="16"/>
                            <w:lang w:val="fr-FR"/>
                          </w:rPr>
                          <w:t xml:space="preserve">   </w:t>
                        </w:r>
                        <w:r w:rsidRPr="00454056">
                          <w:rPr>
                            <w:sz w:val="16"/>
                            <w:szCs w:val="16"/>
                            <w:lang w:val="fr-FR"/>
                          </w:rPr>
                          <w:t>0.5</w:t>
                        </w:r>
                        <w:r>
                          <w:rPr>
                            <w:sz w:val="16"/>
                            <w:szCs w:val="16"/>
                            <w:lang w:val="fr-FR"/>
                          </w:rPr>
                          <w:t>6</w:t>
                        </w:r>
                        <w:r w:rsidRPr="00454056">
                          <w:rPr>
                            <w:sz w:val="16"/>
                            <w:szCs w:val="16"/>
                            <w:lang w:val="fr-FR"/>
                          </w:rPr>
                          <w:t xml:space="preserve"> </w:t>
                        </w:r>
                        <w:r>
                          <w:rPr>
                            <w:sz w:val="16"/>
                            <w:szCs w:val="16"/>
                            <w:lang w:val="fr-FR"/>
                          </w:rPr>
                          <w:t xml:space="preserve">      </w:t>
                        </w:r>
                        <w:r w:rsidRPr="00454056">
                          <w:rPr>
                            <w:sz w:val="16"/>
                            <w:szCs w:val="16"/>
                            <w:lang w:val="fr-FR"/>
                          </w:rPr>
                          <w:t xml:space="preserve"> 0.3</w:t>
                        </w:r>
                      </w:p>
                    </w:txbxContent>
                  </v:textbox>
                </v:shape>
              </v:group>
            </w:pict>
          </mc:Fallback>
        </mc:AlternateContent>
      </w:r>
      <w:r w:rsidR="00395A93">
        <w:rPr>
          <w:lang w:val="en-GB" w:eastAsia="en-GB"/>
        </w:rPr>
        <mc:AlternateContent>
          <mc:Choice Requires="wps">
            <w:drawing>
              <wp:anchor distT="0" distB="0" distL="114300" distR="114300" simplePos="0" relativeHeight="251785216" behindDoc="0" locked="0" layoutInCell="1" allowOverlap="1" wp14:anchorId="381B668A" wp14:editId="75651CA2">
                <wp:simplePos x="0" y="0"/>
                <wp:positionH relativeFrom="column">
                  <wp:posOffset>4710723</wp:posOffset>
                </wp:positionH>
                <wp:positionV relativeFrom="paragraph">
                  <wp:posOffset>60960</wp:posOffset>
                </wp:positionV>
                <wp:extent cx="384810" cy="345440"/>
                <wp:effectExtent l="0" t="0" r="0" b="10160"/>
                <wp:wrapNone/>
                <wp:docPr id="365" name="Text Box 365"/>
                <wp:cNvGraphicFramePr/>
                <a:graphic xmlns:a="http://schemas.openxmlformats.org/drawingml/2006/main">
                  <a:graphicData uri="http://schemas.microsoft.com/office/word/2010/wordprocessingShape">
                    <wps:wsp>
                      <wps:cNvSpPr txBox="1"/>
                      <wps:spPr>
                        <a:xfrm>
                          <a:off x="0" y="0"/>
                          <a:ext cx="384810" cy="34544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E18D929" w14:textId="77777777" w:rsidR="00D54772" w:rsidRDefault="00D54772" w:rsidP="00953AB8">
                            <w:pPr>
                              <w:ind w:firstLine="0"/>
                            </w:pPr>
                            <w:r>
                              <w:t>H</w:t>
                            </w:r>
                            <w:r>
                              <w:rPr>
                                <w:vertAlign w:val="superscript"/>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1B668A" id="Text Box 365" o:spid="_x0000_s1158" type="#_x0000_t202" style="position:absolute;left:0;text-align:left;margin-left:370.9pt;margin-top:4.8pt;width:30.3pt;height:27.2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" filled="f" stroked="f">
                <v:textbox>
                  <w:txbxContent>
                    <w:p w14:paraId="7E18D929" w14:textId="77777777" w:rsidR="00D54772" w:rsidRDefault="00D54772" w:rsidP="00953AB8">
                      <w:pPr>
                        <w:ind w:firstLine="0"/>
                      </w:pPr>
                      <w:r>
                        <w:t>H</w:t>
                      </w:r>
                      <w:r>
                        <w:rPr>
                          <w:vertAlign w:val="superscript"/>
                        </w:rPr>
                        <w:t>3</w:t>
                      </w:r>
                    </w:p>
                  </w:txbxContent>
                </v:textbox>
              </v:shape>
            </w:pict>
          </mc:Fallback>
        </mc:AlternateContent>
      </w:r>
      <w:r w:rsidR="00395A93">
        <w:rPr>
          <w:lang w:val="en-GB" w:eastAsia="en-GB"/>
        </w:rPr>
        <mc:AlternateContent>
          <mc:Choice Requires="wps">
            <w:drawing>
              <wp:anchor distT="0" distB="0" distL="114300" distR="114300" simplePos="0" relativeHeight="251784192" behindDoc="0" locked="0" layoutInCell="1" allowOverlap="1" wp14:anchorId="4F55A47F" wp14:editId="43086485">
                <wp:simplePos x="0" y="0"/>
                <wp:positionH relativeFrom="column">
                  <wp:posOffset>3806190</wp:posOffset>
                </wp:positionH>
                <wp:positionV relativeFrom="paragraph">
                  <wp:posOffset>60960</wp:posOffset>
                </wp:positionV>
                <wp:extent cx="384810" cy="345440"/>
                <wp:effectExtent l="0" t="0" r="0" b="10160"/>
                <wp:wrapNone/>
                <wp:docPr id="366" name="Text Box 366"/>
                <wp:cNvGraphicFramePr/>
                <a:graphic xmlns:a="http://schemas.openxmlformats.org/drawingml/2006/main">
                  <a:graphicData uri="http://schemas.microsoft.com/office/word/2010/wordprocessingShape">
                    <wps:wsp>
                      <wps:cNvSpPr txBox="1"/>
                      <wps:spPr>
                        <a:xfrm>
                          <a:off x="0" y="0"/>
                          <a:ext cx="384810" cy="34544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7407998" w14:textId="77777777" w:rsidR="00D54772" w:rsidRDefault="00D54772" w:rsidP="00953AB8">
                            <w:pPr>
                              <w:ind w:firstLine="0"/>
                            </w:pPr>
                            <w:r>
                              <w:t>H</w:t>
                            </w:r>
                            <w:r>
                              <w:rPr>
                                <w:vertAlign w:val="superscript"/>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55A47F" id="Text Box 366" o:spid="_x0000_s1159" type="#_x0000_t202" style="position:absolute;left:0;text-align:left;margin-left:299.7pt;margin-top:4.8pt;width:30.3pt;height:27.2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" filled="f" stroked="f">
                <v:textbox>
                  <w:txbxContent>
                    <w:p w14:paraId="07407998" w14:textId="77777777" w:rsidR="00D54772" w:rsidRDefault="00D54772" w:rsidP="00953AB8">
                      <w:pPr>
                        <w:ind w:firstLine="0"/>
                      </w:pPr>
                      <w:r>
                        <w:t>H</w:t>
                      </w:r>
                      <w:r>
                        <w:rPr>
                          <w:vertAlign w:val="superscript"/>
                        </w:rPr>
                        <w:t>2</w:t>
                      </w:r>
                    </w:p>
                  </w:txbxContent>
                </v:textbox>
              </v:shape>
            </w:pict>
          </mc:Fallback>
        </mc:AlternateContent>
      </w:r>
      <w:r w:rsidR="00395A93">
        <w:rPr>
          <w:lang w:val="en-GB" w:eastAsia="en-GB"/>
        </w:rPr>
        <mc:AlternateContent>
          <mc:Choice Requires="wps">
            <w:drawing>
              <wp:anchor distT="0" distB="0" distL="114300" distR="114300" simplePos="0" relativeHeight="251783168" behindDoc="0" locked="0" layoutInCell="1" allowOverlap="1" wp14:anchorId="0FC9DD27" wp14:editId="34050AEC">
                <wp:simplePos x="0" y="0"/>
                <wp:positionH relativeFrom="column">
                  <wp:posOffset>2670175</wp:posOffset>
                </wp:positionH>
                <wp:positionV relativeFrom="paragraph">
                  <wp:posOffset>60960</wp:posOffset>
                </wp:positionV>
                <wp:extent cx="384810" cy="345440"/>
                <wp:effectExtent l="0" t="0" r="0" b="10160"/>
                <wp:wrapNone/>
                <wp:docPr id="367" name="Text Box 367"/>
                <wp:cNvGraphicFramePr/>
                <a:graphic xmlns:a="http://schemas.openxmlformats.org/drawingml/2006/main">
                  <a:graphicData uri="http://schemas.microsoft.com/office/word/2010/wordprocessingShape">
                    <wps:wsp>
                      <wps:cNvSpPr txBox="1"/>
                      <wps:spPr>
                        <a:xfrm>
                          <a:off x="0" y="0"/>
                          <a:ext cx="384810" cy="34544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D8AEC4B" w14:textId="77777777" w:rsidR="00D54772" w:rsidRDefault="00D54772" w:rsidP="00953AB8">
                            <w:pPr>
                              <w:ind w:firstLine="0"/>
                            </w:pPr>
                            <w:r>
                              <w:t>H</w:t>
                            </w:r>
                            <w:r w:rsidRPr="00EC6AD1">
                              <w:rPr>
                                <w:vertAlign w:val="superscript"/>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C9DD27" id="Text Box 367" o:spid="_x0000_s1160" type="#_x0000_t202" style="position:absolute;left:0;text-align:left;margin-left:210.25pt;margin-top:4.8pt;width:30.3pt;height:27.2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" filled="f" stroked="f">
                <v:textbox>
                  <w:txbxContent>
                    <w:p w14:paraId="4D8AEC4B" w14:textId="77777777" w:rsidR="00D54772" w:rsidRDefault="00D54772" w:rsidP="00953AB8">
                      <w:pPr>
                        <w:ind w:firstLine="0"/>
                      </w:pPr>
                      <w:r>
                        <w:t>H</w:t>
                      </w:r>
                      <w:r w:rsidRPr="00EC6AD1">
                        <w:rPr>
                          <w:vertAlign w:val="superscript"/>
                        </w:rPr>
                        <w:t>1</w:t>
                      </w:r>
                    </w:p>
                  </w:txbxContent>
                </v:textbox>
              </v:shape>
            </w:pict>
          </mc:Fallback>
        </mc:AlternateContent>
      </w:r>
      <w:r w:rsidR="00953AB8">
        <w:rPr>
          <w:lang w:val="en-GB" w:eastAsia="en-GB"/>
        </w:rPr>
        <mc:AlternateContent>
          <mc:Choice Requires="wps">
            <w:drawing>
              <wp:anchor distT="0" distB="0" distL="114300" distR="114300" simplePos="0" relativeHeight="251781120" behindDoc="0" locked="0" layoutInCell="1" allowOverlap="1" wp14:anchorId="03FD3AAB" wp14:editId="299060AF">
                <wp:simplePos x="0" y="0"/>
                <wp:positionH relativeFrom="column">
                  <wp:posOffset>1697160</wp:posOffset>
                </wp:positionH>
                <wp:positionV relativeFrom="paragraph">
                  <wp:posOffset>1296035</wp:posOffset>
                </wp:positionV>
                <wp:extent cx="302400" cy="230400"/>
                <wp:effectExtent l="0" t="0" r="0" b="0"/>
                <wp:wrapNone/>
                <wp:docPr id="368" name="Text Box 368"/>
                <wp:cNvGraphicFramePr/>
                <a:graphic xmlns:a="http://schemas.openxmlformats.org/drawingml/2006/main">
                  <a:graphicData uri="http://schemas.microsoft.com/office/word/2010/wordprocessingShape">
                    <wps:wsp>
                      <wps:cNvSpPr txBox="1"/>
                      <wps:spPr>
                        <a:xfrm>
                          <a:off x="0" y="0"/>
                          <a:ext cx="302400" cy="2304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B61B1FD" w14:textId="77777777" w:rsidR="00D54772" w:rsidRDefault="00D54772" w:rsidP="00953AB8">
                            <w:pPr>
                              <w:ind w:firstLine="0"/>
                            </w:pPr>
                            <w: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FD3AAB" id="Text Box 368" o:spid="_x0000_s1161" type="#_x0000_t202" style="position:absolute;left:0;text-align:left;margin-left:133.65pt;margin-top:102.05pt;width:23.8pt;height:18.1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" filled="f" stroked="f">
                <v:textbox>
                  <w:txbxContent>
                    <w:p w14:paraId="0B61B1FD" w14:textId="77777777" w:rsidR="00D54772" w:rsidRDefault="00D54772" w:rsidP="00953AB8">
                      <w:pPr>
                        <w:ind w:firstLine="0"/>
                      </w:pPr>
                      <w:r>
                        <w:t>c.</w:t>
                      </w:r>
                    </w:p>
                  </w:txbxContent>
                </v:textbox>
              </v:shape>
            </w:pict>
          </mc:Fallback>
        </mc:AlternateContent>
      </w:r>
      <w:r w:rsidR="00953AB8">
        <w:rPr>
          <w:lang w:val="en-GB" w:eastAsia="en-GB"/>
        </w:rPr>
        <mc:AlternateContent>
          <mc:Choice Requires="wps">
            <w:drawing>
              <wp:anchor distT="0" distB="0" distL="114300" distR="114300" simplePos="0" relativeHeight="251780096" behindDoc="0" locked="0" layoutInCell="1" allowOverlap="1" wp14:anchorId="01A50BAD" wp14:editId="22D9E57B">
                <wp:simplePos x="0" y="0"/>
                <wp:positionH relativeFrom="column">
                  <wp:posOffset>1697795</wp:posOffset>
                </wp:positionH>
                <wp:positionV relativeFrom="paragraph">
                  <wp:posOffset>687998</wp:posOffset>
                </wp:positionV>
                <wp:extent cx="301723" cy="227623"/>
                <wp:effectExtent l="0" t="0" r="0" b="1270"/>
                <wp:wrapNone/>
                <wp:docPr id="369" name="Text Box 369"/>
                <wp:cNvGraphicFramePr/>
                <a:graphic xmlns:a="http://schemas.openxmlformats.org/drawingml/2006/main">
                  <a:graphicData uri="http://schemas.microsoft.com/office/word/2010/wordprocessingShape">
                    <wps:wsp>
                      <wps:cNvSpPr txBox="1"/>
                      <wps:spPr>
                        <a:xfrm>
                          <a:off x="0" y="0"/>
                          <a:ext cx="301723" cy="227623"/>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E7B4626" w14:textId="77777777" w:rsidR="00D54772" w:rsidRDefault="00D54772" w:rsidP="00953AB8">
                            <w:pPr>
                              <w:ind w:firstLine="0"/>
                            </w:pPr>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A50BAD" id="Text Box 369" o:spid="_x0000_s1162" type="#_x0000_t202" style="position:absolute;left:0;text-align:left;margin-left:133.7pt;margin-top:54.15pt;width:23.75pt;height:17.9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" filled="f" stroked="f">
                <v:textbox>
                  <w:txbxContent>
                    <w:p w14:paraId="1E7B4626" w14:textId="77777777" w:rsidR="00D54772" w:rsidRDefault="00D54772" w:rsidP="00953AB8">
                      <w:pPr>
                        <w:ind w:firstLine="0"/>
                      </w:pPr>
                      <w:r>
                        <w:t>b.</w:t>
                      </w:r>
                    </w:p>
                  </w:txbxContent>
                </v:textbox>
              </v:shape>
            </w:pict>
          </mc:Fallback>
        </mc:AlternateContent>
      </w:r>
      <w:r w:rsidR="00953AB8">
        <w:rPr>
          <w:lang w:val="en-GB" w:eastAsia="en-GB"/>
        </w:rPr>
        <mc:AlternateContent>
          <mc:Choice Requires="wps">
            <w:drawing>
              <wp:anchor distT="0" distB="0" distL="114300" distR="114300" simplePos="0" relativeHeight="251779072" behindDoc="0" locked="0" layoutInCell="1" allowOverlap="1" wp14:anchorId="0B37549B" wp14:editId="1C45533D">
                <wp:simplePos x="0" y="0"/>
                <wp:positionH relativeFrom="column">
                  <wp:posOffset>1700774</wp:posOffset>
                </wp:positionH>
                <wp:positionV relativeFrom="paragraph">
                  <wp:posOffset>293</wp:posOffset>
                </wp:positionV>
                <wp:extent cx="301625" cy="345440"/>
                <wp:effectExtent l="0" t="0" r="0" b="10160"/>
                <wp:wrapNone/>
                <wp:docPr id="370" name="Text Box 370"/>
                <wp:cNvGraphicFramePr/>
                <a:graphic xmlns:a="http://schemas.openxmlformats.org/drawingml/2006/main">
                  <a:graphicData uri="http://schemas.microsoft.com/office/word/2010/wordprocessingShape">
                    <wps:wsp>
                      <wps:cNvSpPr txBox="1"/>
                      <wps:spPr>
                        <a:xfrm>
                          <a:off x="0" y="0"/>
                          <a:ext cx="301625" cy="34544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7BD9D02" w14:textId="77777777" w:rsidR="00D54772" w:rsidRDefault="00D54772" w:rsidP="00953AB8">
                            <w:pPr>
                              <w:ind w:firstLine="0"/>
                            </w:pPr>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37549B" id="Text Box 370" o:spid="_x0000_s1163" type="#_x0000_t202" style="position:absolute;left:0;text-align:left;margin-left:133.9pt;margin-top:0;width:23.75pt;height:27.2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" filled="f" stroked="f">
                <v:textbox>
                  <w:txbxContent>
                    <w:p w14:paraId="57BD9D02" w14:textId="77777777" w:rsidR="00D54772" w:rsidRDefault="00D54772" w:rsidP="00953AB8">
                      <w:pPr>
                        <w:ind w:firstLine="0"/>
                      </w:pPr>
                      <w:r>
                        <w:t>a.</w:t>
                      </w:r>
                    </w:p>
                  </w:txbxContent>
                </v:textbox>
              </v:shape>
            </w:pict>
          </mc:Fallback>
        </mc:AlternateContent>
      </w:r>
      <w:r w:rsidR="00953AB8">
        <w:rPr>
          <w:lang w:val="en-GB" w:eastAsia="en-GB"/>
        </w:rPr>
        <mc:AlternateContent>
          <mc:Choice Requires="wps">
            <w:drawing>
              <wp:anchor distT="0" distB="0" distL="114300" distR="114300" simplePos="0" relativeHeight="251782144" behindDoc="0" locked="0" layoutInCell="1" allowOverlap="1" wp14:anchorId="221E33A2" wp14:editId="2A96FD70">
                <wp:simplePos x="0" y="0"/>
                <wp:positionH relativeFrom="column">
                  <wp:posOffset>1700774</wp:posOffset>
                </wp:positionH>
                <wp:positionV relativeFrom="paragraph">
                  <wp:posOffset>1980565</wp:posOffset>
                </wp:positionV>
                <wp:extent cx="302400" cy="345600"/>
                <wp:effectExtent l="0" t="0" r="0" b="10160"/>
                <wp:wrapNone/>
                <wp:docPr id="371" name="Text Box 371"/>
                <wp:cNvGraphicFramePr/>
                <a:graphic xmlns:a="http://schemas.openxmlformats.org/drawingml/2006/main">
                  <a:graphicData uri="http://schemas.microsoft.com/office/word/2010/wordprocessingShape">
                    <wps:wsp>
                      <wps:cNvSpPr txBox="1"/>
                      <wps:spPr>
                        <a:xfrm>
                          <a:off x="0" y="0"/>
                          <a:ext cx="302400" cy="3456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73C9500" w14:textId="77777777" w:rsidR="00D54772" w:rsidRDefault="00D54772" w:rsidP="00953AB8">
                            <w:pPr>
                              <w:ind w:firstLine="0"/>
                            </w:pPr>
                            <w: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1E33A2" id="Text Box 371" o:spid="_x0000_s1164" type="#_x0000_t202" style="position:absolute;left:0;text-align:left;margin-left:133.9pt;margin-top:155.95pt;width:23.8pt;height:27.2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" filled="f" stroked="f">
                <v:textbox>
                  <w:txbxContent>
                    <w:p w14:paraId="673C9500" w14:textId="77777777" w:rsidR="00D54772" w:rsidRDefault="00D54772" w:rsidP="00953AB8">
                      <w:pPr>
                        <w:ind w:firstLine="0"/>
                      </w:pPr>
                      <w:r>
                        <w:t>d.</w:t>
                      </w:r>
                    </w:p>
                  </w:txbxContent>
                </v:textbox>
              </v:shape>
            </w:pict>
          </mc:Fallback>
        </mc:AlternateContent>
      </w:r>
      <w:r w:rsidR="00500091" w:rsidRPr="00500091">
        <w:rPr>
          <w:lang w:val="en-GB" w:eastAsia="en-GB"/>
        </w:rPr>
        <w:drawing>
          <wp:inline distT="0" distB="0" distL="0" distR="0" wp14:anchorId="3480C5BC" wp14:editId="7D8586F4">
            <wp:extent cx="1739152" cy="2053883"/>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5" cstate="screen">
                      <a:extLst>
                        <a:ext uri="{28A0092B-C50C-407E-A947-70E740481C1C}">
                          <a14:useLocalDpi xmlns:a14="http://schemas.microsoft.com/office/drawing/2010/main"/>
                        </a:ext>
                      </a:extLst>
                    </a:blip>
                    <a:srcRect t="-2" b="-104798"/>
                    <a:stretch/>
                  </pic:blipFill>
                  <pic:spPr bwMode="auto">
                    <a:xfrm>
                      <a:off x="0" y="0"/>
                      <a:ext cx="1739900" cy="2054767"/>
                    </a:xfrm>
                    <a:prstGeom prst="rect">
                      <a:avLst/>
                    </a:prstGeom>
                    <a:ln>
                      <a:noFill/>
                    </a:ln>
                    <a:extLst>
                      <a:ext uri="{53640926-AAD7-44D8-BBD7-CCE9431645EC}">
                        <a14:shadowObscured xmlns:a14="http://schemas.microsoft.com/office/drawing/2010/main"/>
                      </a:ext>
                    </a:extLst>
                  </pic:spPr>
                </pic:pic>
              </a:graphicData>
            </a:graphic>
          </wp:inline>
        </w:drawing>
      </w:r>
      <w:r w:rsidR="00953AB8">
        <w:rPr>
          <w:lang w:val="en-GB" w:eastAsia="en-GB"/>
        </w:rPr>
        <w:drawing>
          <wp:inline distT="0" distB="0" distL="0" distR="0" wp14:anchorId="735E4980" wp14:editId="0697339C">
            <wp:extent cx="1207100" cy="2746322"/>
            <wp:effectExtent l="0" t="0" r="1270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iClvinyl peak.pdf"/>
                    <pic:cNvPicPr/>
                  </pic:nvPicPr>
                  <pic:blipFill rotWithShape="1">
                    <a:blip r:embed="rId136" cstate="screen">
                      <a:extLst>
                        <a:ext uri="{28A0092B-C50C-407E-A947-70E740481C1C}">
                          <a14:useLocalDpi xmlns:a14="http://schemas.microsoft.com/office/drawing/2010/main"/>
                        </a:ext>
                      </a:extLst>
                    </a:blip>
                    <a:srcRect l="22043" t="6755" r="49544" b="1764"/>
                    <a:stretch/>
                  </pic:blipFill>
                  <pic:spPr bwMode="auto">
                    <a:xfrm>
                      <a:off x="0" y="0"/>
                      <a:ext cx="1211472" cy="2756269"/>
                    </a:xfrm>
                    <a:prstGeom prst="rect">
                      <a:avLst/>
                    </a:prstGeom>
                    <a:ln>
                      <a:noFill/>
                    </a:ln>
                    <a:extLst>
                      <a:ext uri="{53640926-AAD7-44D8-BBD7-CCE9431645EC}">
                        <a14:shadowObscured xmlns:a14="http://schemas.microsoft.com/office/drawing/2010/main"/>
                      </a:ext>
                    </a:extLst>
                  </pic:spPr>
                </pic:pic>
              </a:graphicData>
            </a:graphic>
          </wp:inline>
        </w:drawing>
      </w:r>
      <w:r w:rsidR="00953AB8">
        <w:rPr>
          <w:lang w:val="en-GB" w:eastAsia="en-GB"/>
        </w:rPr>
        <w:drawing>
          <wp:inline distT="0" distB="0" distL="0" distR="0" wp14:anchorId="645F54B9" wp14:editId="71A3899D">
            <wp:extent cx="1096168" cy="2746322"/>
            <wp:effectExtent l="0" t="0" r="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CH2ester.pdf"/>
                    <pic:cNvPicPr/>
                  </pic:nvPicPr>
                  <pic:blipFill rotWithShape="1">
                    <a:blip r:embed="rId137" cstate="screen">
                      <a:extLst>
                        <a:ext uri="{28A0092B-C50C-407E-A947-70E740481C1C}">
                          <a14:useLocalDpi xmlns:a14="http://schemas.microsoft.com/office/drawing/2010/main"/>
                        </a:ext>
                      </a:extLst>
                    </a:blip>
                    <a:srcRect l="22178" t="6890" r="52121" b="1992"/>
                    <a:stretch/>
                  </pic:blipFill>
                  <pic:spPr bwMode="auto">
                    <a:xfrm>
                      <a:off x="0" y="0"/>
                      <a:ext cx="1124599" cy="2817552"/>
                    </a:xfrm>
                    <a:prstGeom prst="rect">
                      <a:avLst/>
                    </a:prstGeom>
                    <a:ln>
                      <a:noFill/>
                    </a:ln>
                    <a:extLst>
                      <a:ext uri="{53640926-AAD7-44D8-BBD7-CCE9431645EC}">
                        <a14:shadowObscured xmlns:a14="http://schemas.microsoft.com/office/drawing/2010/main"/>
                      </a:ext>
                    </a:extLst>
                  </pic:spPr>
                </pic:pic>
              </a:graphicData>
            </a:graphic>
          </wp:inline>
        </w:drawing>
      </w:r>
      <w:r w:rsidR="00953AB8">
        <w:rPr>
          <w:lang w:val="en-GB" w:eastAsia="en-GB"/>
        </w:rPr>
        <w:drawing>
          <wp:inline distT="0" distB="0" distL="0" distR="0" wp14:anchorId="5C4F9AF4" wp14:editId="29E330BE">
            <wp:extent cx="890559" cy="27540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Halk.pdf"/>
                    <pic:cNvPicPr/>
                  </pic:nvPicPr>
                  <pic:blipFill rotWithShape="1">
                    <a:blip r:embed="rId138" cstate="screen">
                      <a:extLst>
                        <a:ext uri="{28A0092B-C50C-407E-A947-70E740481C1C}">
                          <a14:useLocalDpi xmlns:a14="http://schemas.microsoft.com/office/drawing/2010/main"/>
                        </a:ext>
                      </a:extLst>
                    </a:blip>
                    <a:srcRect l="22312" t="6888" r="56865" b="1984"/>
                    <a:stretch/>
                  </pic:blipFill>
                  <pic:spPr bwMode="auto">
                    <a:xfrm>
                      <a:off x="0" y="0"/>
                      <a:ext cx="890559" cy="2754000"/>
                    </a:xfrm>
                    <a:prstGeom prst="rect">
                      <a:avLst/>
                    </a:prstGeom>
                    <a:ln>
                      <a:noFill/>
                    </a:ln>
                    <a:extLst>
                      <a:ext uri="{53640926-AAD7-44D8-BBD7-CCE9431645EC}">
                        <a14:shadowObscured xmlns:a14="http://schemas.microsoft.com/office/drawing/2010/main"/>
                      </a:ext>
                    </a:extLst>
                  </pic:spPr>
                </pic:pic>
              </a:graphicData>
            </a:graphic>
          </wp:inline>
        </w:drawing>
      </w:r>
    </w:p>
    <w:p w14:paraId="474D3CB0" w14:textId="5B348095" w:rsidR="00953AB8" w:rsidRDefault="00953AB8" w:rsidP="00953AB8">
      <w:pPr>
        <w:pStyle w:val="Caption"/>
      </w:pPr>
      <w:bookmarkStart w:id="193" w:name="_Toc461369775"/>
      <w:bookmarkStart w:id="194" w:name="_Toc466714516"/>
      <w:r>
        <w:t xml:space="preserve">Figure </w:t>
      </w:r>
      <w:r w:rsidR="00B92437">
        <w:fldChar w:fldCharType="begin"/>
      </w:r>
      <w:r w:rsidR="00B92437">
        <w:instrText xml:space="preserve"> SEQ Figure \* ARABIC </w:instrText>
      </w:r>
      <w:r w:rsidR="00B92437">
        <w:fldChar w:fldCharType="separate"/>
      </w:r>
      <w:r w:rsidR="003E7D56">
        <w:t>47</w:t>
      </w:r>
      <w:r w:rsidR="00B92437">
        <w:fldChar w:fldCharType="end"/>
      </w:r>
      <w:r>
        <w:t xml:space="preserve">. </w:t>
      </w:r>
      <w:r w:rsidRPr="00041C0C">
        <w:rPr>
          <w:vertAlign w:val="superscript"/>
        </w:rPr>
        <w:t>1</w:t>
      </w:r>
      <w:r>
        <w:t xml:space="preserve">H NMR spectra of compounds (a) </w:t>
      </w:r>
      <w:r w:rsidR="00395A93">
        <w:t>34</w:t>
      </w:r>
      <w:r>
        <w:t xml:space="preserve">, (b) 59, (c) </w:t>
      </w:r>
      <w:r w:rsidR="00395A93">
        <w:t>72</w:t>
      </w:r>
      <w:r>
        <w:t xml:space="preserve">, (d) </w:t>
      </w:r>
      <w:r w:rsidR="00395A93">
        <w:t>73</w:t>
      </w:r>
      <w:r>
        <w:t>.</w:t>
      </w:r>
      <w:bookmarkEnd w:id="193"/>
      <w:bookmarkEnd w:id="194"/>
    </w:p>
    <w:p w14:paraId="791E0480" w14:textId="7298587B" w:rsidR="00953AB8" w:rsidRDefault="00953AB8" w:rsidP="00953AB8">
      <w:r>
        <w:t>To further understand the formation of di</w:t>
      </w:r>
      <w:r w:rsidR="00C819E7">
        <w:t>a</w:t>
      </w:r>
      <w:r>
        <w:t xml:space="preserve">stereomers </w:t>
      </w:r>
      <w:r w:rsidR="00C819E7">
        <w:t xml:space="preserve">via </w:t>
      </w:r>
      <w:r>
        <w:t xml:space="preserve">this synthetic route, we </w:t>
      </w:r>
      <w:r w:rsidR="00C819E7">
        <w:t>analyzed the postulated mechanism of the reaction</w:t>
      </w:r>
      <w:r>
        <w:t xml:space="preserve">. Mechanistically, the reaction is believed to proceed, first, by a Michael addition achieved by the </w:t>
      </w:r>
      <w:r>
        <w:lastRenderedPageBreak/>
        <w:t xml:space="preserve">formation of the enolate form of </w:t>
      </w:r>
      <w:r>
        <w:rPr>
          <w:b/>
        </w:rPr>
        <w:t>50</w:t>
      </w:r>
      <w:r>
        <w:t xml:space="preserve"> </w:t>
      </w:r>
      <w:r w:rsidR="00C819E7">
        <w:t>(</w:t>
      </w:r>
      <w:r>
        <w:t>via deprotonation of C-3</w:t>
      </w:r>
      <w:r w:rsidR="00C819E7">
        <w:t>),</w:t>
      </w:r>
      <w:r>
        <w:t xml:space="preserve"> followed by the nucleophilic attack </w:t>
      </w:r>
      <w:r w:rsidR="00C819E7">
        <w:t xml:space="preserve">of C-3 </w:t>
      </w:r>
      <w:r>
        <w:t>on</w:t>
      </w:r>
      <w:r w:rsidR="00C819E7">
        <w:t>to</w:t>
      </w:r>
      <w:r>
        <w:t xml:space="preserve"> C-3’ of </w:t>
      </w:r>
      <w:r>
        <w:rPr>
          <w:b/>
        </w:rPr>
        <w:t xml:space="preserve">51 </w:t>
      </w:r>
      <w:r w:rsidRPr="00E121C3">
        <w:t xml:space="preserve">(Figure </w:t>
      </w:r>
      <w:r w:rsidR="00395A93">
        <w:t>48</w:t>
      </w:r>
      <w:r w:rsidRPr="00E121C3">
        <w:t xml:space="preserve">). </w:t>
      </w:r>
      <w:r>
        <w:t xml:space="preserve">We can assume the nucleophilic attack on C-3’ is favored over C-1’ because the enolate form of </w:t>
      </w:r>
      <w:r>
        <w:rPr>
          <w:b/>
        </w:rPr>
        <w:t>50</w:t>
      </w:r>
      <w:r>
        <w:t xml:space="preserve"> </w:t>
      </w:r>
      <w:r w:rsidR="007B31A3">
        <w:t>is more compatible with the hard/soft profile of the C-3’ electrophile, the C-5’ position is more sterically hindered (negatively affecting the Bürgi-Dunitz trajectory), and no products from C-5’ addition were ever isolated during our synthetic efforts</w:t>
      </w:r>
      <w:r>
        <w:t xml:space="preserve">. </w:t>
      </w:r>
    </w:p>
    <w:p w14:paraId="0F9F972B" w14:textId="270EA6E9" w:rsidR="00953AB8" w:rsidRDefault="00953AB8" w:rsidP="00953AB8">
      <w:pPr>
        <w:rPr>
          <w:lang w:eastAsia="en-US"/>
        </w:rPr>
      </w:pPr>
      <w:r>
        <w:t xml:space="preserve">The stereochemistry of the Michael adduct depends on the approach of the enolate </w:t>
      </w:r>
      <w:r>
        <w:rPr>
          <w:b/>
        </w:rPr>
        <w:t>50</w:t>
      </w:r>
      <w:r>
        <w:t xml:space="preserve">, as presented in Figure </w:t>
      </w:r>
      <w:r w:rsidR="00395A93">
        <w:t>48</w:t>
      </w:r>
      <w:r>
        <w:t xml:space="preserve">, </w:t>
      </w:r>
      <w:r w:rsidR="008E7E22">
        <w:t xml:space="preserve">which </w:t>
      </w:r>
      <w:r>
        <w:t xml:space="preserve">can </w:t>
      </w:r>
      <w:r w:rsidR="008E7E22">
        <w:t xml:space="preserve">be </w:t>
      </w:r>
      <w:r>
        <w:t>determine</w:t>
      </w:r>
      <w:r w:rsidR="008E7E22">
        <w:t>d</w:t>
      </w:r>
      <w:r>
        <w:t xml:space="preserve"> t</w:t>
      </w:r>
      <w:r w:rsidR="008E7E22">
        <w:t>hrough analysis of the nucleophile approach</w:t>
      </w:r>
      <w:r>
        <w:t xml:space="preserve">. Both reactants are planar, so we can envision four different approaches, hence four possible diastereomers. The formation rate of </w:t>
      </w:r>
      <w:r w:rsidRPr="002F47F3">
        <w:rPr>
          <w:b/>
        </w:rPr>
        <w:t>(2S, 3S)-</w:t>
      </w:r>
      <w:r>
        <w:rPr>
          <w:b/>
        </w:rPr>
        <w:t>53</w:t>
      </w:r>
      <w:r>
        <w:t xml:space="preserve"> and </w:t>
      </w:r>
      <w:r w:rsidRPr="008E02C3">
        <w:rPr>
          <w:b/>
        </w:rPr>
        <w:t>(2R, 3R)-</w:t>
      </w:r>
      <w:r>
        <w:rPr>
          <w:b/>
        </w:rPr>
        <w:t>53</w:t>
      </w:r>
      <w:r w:rsidRPr="008E02C3">
        <w:rPr>
          <w:b/>
        </w:rPr>
        <w:t xml:space="preserve"> </w:t>
      </w:r>
      <w:r w:rsidR="00BC3D17">
        <w:t xml:space="preserve">are predicted to </w:t>
      </w:r>
      <w:r>
        <w:t xml:space="preserve">be </w:t>
      </w:r>
      <w:r w:rsidR="00BC3D17">
        <w:t xml:space="preserve">slow </w:t>
      </w:r>
      <w:r>
        <w:t>due to the steric clashes between the phenyl ring and the ethyl ester and between the methyl and the dichlorovinyl</w:t>
      </w:r>
      <w:r w:rsidR="00BC3D17">
        <w:t xml:space="preserve"> during the initial approach</w:t>
      </w:r>
      <w:r>
        <w:t>.</w:t>
      </w:r>
      <w:r w:rsidRPr="00106CC7">
        <w:rPr>
          <w:lang w:eastAsia="en-US"/>
        </w:rPr>
        <w:t xml:space="preserve"> </w:t>
      </w:r>
      <w:r w:rsidR="00BC3D17">
        <w:rPr>
          <w:lang w:eastAsia="en-US"/>
        </w:rPr>
        <w:t>This is speculative, h</w:t>
      </w:r>
      <w:r>
        <w:rPr>
          <w:lang w:eastAsia="en-US"/>
        </w:rPr>
        <w:t xml:space="preserve">owever, </w:t>
      </w:r>
      <w:r w:rsidR="00BC3D17">
        <w:rPr>
          <w:lang w:eastAsia="en-US"/>
        </w:rPr>
        <w:t xml:space="preserve">as </w:t>
      </w:r>
      <w:r>
        <w:rPr>
          <w:lang w:eastAsia="en-US"/>
        </w:rPr>
        <w:t xml:space="preserve">the Michael addition products </w:t>
      </w:r>
      <w:r w:rsidR="00BC3D17">
        <w:rPr>
          <w:lang w:eastAsia="en-US"/>
        </w:rPr>
        <w:t xml:space="preserve">could </w:t>
      </w:r>
      <w:r>
        <w:rPr>
          <w:lang w:eastAsia="en-US"/>
        </w:rPr>
        <w:t xml:space="preserve">not </w:t>
      </w:r>
      <w:r w:rsidR="00BC3D17">
        <w:rPr>
          <w:lang w:eastAsia="en-US"/>
        </w:rPr>
        <w:t xml:space="preserve">be </w:t>
      </w:r>
      <w:r>
        <w:rPr>
          <w:lang w:eastAsia="en-US"/>
        </w:rPr>
        <w:t>isolated</w:t>
      </w:r>
      <w:r w:rsidR="00BC3D17">
        <w:rPr>
          <w:lang w:eastAsia="en-US"/>
        </w:rPr>
        <w:t xml:space="preserve"> due to the spontaneous nature of the proceeding cyclization</w:t>
      </w:r>
      <w:r>
        <w:rPr>
          <w:lang w:eastAsia="en-US"/>
        </w:rPr>
        <w:t>.</w:t>
      </w:r>
    </w:p>
    <w:p w14:paraId="7876F90D" w14:textId="78260B36" w:rsidR="00953AB8" w:rsidRDefault="00953AB8" w:rsidP="00953AB8">
      <w:pPr>
        <w:pStyle w:val="Caption"/>
      </w:pPr>
      <w:r>
        <w:rPr>
          <w:lang w:val="en-GB" w:eastAsia="en-GB"/>
        </w:rPr>
        <w:lastRenderedPageBreak/>
        <w:drawing>
          <wp:inline distT="0" distB="0" distL="0" distR="0" wp14:anchorId="78651C51" wp14:editId="0BD1A14C">
            <wp:extent cx="5201920" cy="6710680"/>
            <wp:effectExtent l="0" t="0" r="5080" b="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Michael addition.png"/>
                    <pic:cNvPicPr/>
                  </pic:nvPicPr>
                  <pic:blipFill>
                    <a:blip r:embed="rId139" cstate="screen">
                      <a:extLst>
                        <a:ext uri="{BEBA8EAE-BF5A-486C-A8C5-ECC9F3942E4B}">
                          <a14:imgProps xmlns:a14="http://schemas.microsoft.com/office/drawing/2010/main">
                            <a14:imgLayer r:embed="rId140">
                              <a14:imgEffect>
                                <a14:saturation sat="0"/>
                              </a14:imgEffect>
                            </a14:imgLayer>
                          </a14:imgProps>
                        </a:ext>
                        <a:ext uri="{28A0092B-C50C-407E-A947-70E740481C1C}">
                          <a14:useLocalDpi xmlns:a14="http://schemas.microsoft.com/office/drawing/2010/main"/>
                        </a:ext>
                      </a:extLst>
                    </a:blip>
                    <a:stretch>
                      <a:fillRect/>
                    </a:stretch>
                  </pic:blipFill>
                  <pic:spPr>
                    <a:xfrm>
                      <a:off x="0" y="0"/>
                      <a:ext cx="5201920" cy="6710680"/>
                    </a:xfrm>
                    <a:prstGeom prst="rect">
                      <a:avLst/>
                    </a:prstGeom>
                  </pic:spPr>
                </pic:pic>
              </a:graphicData>
            </a:graphic>
          </wp:inline>
        </w:drawing>
      </w:r>
    </w:p>
    <w:p w14:paraId="073D5CEA" w14:textId="462D5FB1" w:rsidR="00953AB8" w:rsidRDefault="00953AB8" w:rsidP="00953AB8">
      <w:pPr>
        <w:pStyle w:val="Caption"/>
      </w:pPr>
      <w:bookmarkStart w:id="195" w:name="_Toc461369776"/>
      <w:bookmarkStart w:id="196" w:name="_Toc466714517"/>
      <w:r>
        <w:t xml:space="preserve">Figure </w:t>
      </w:r>
      <w:r w:rsidR="00B92437">
        <w:fldChar w:fldCharType="begin"/>
      </w:r>
      <w:r w:rsidR="00B92437">
        <w:instrText xml:space="preserve"> SEQ Figure \* ARABIC </w:instrText>
      </w:r>
      <w:r w:rsidR="00B92437">
        <w:fldChar w:fldCharType="separate"/>
      </w:r>
      <w:r w:rsidR="003E7D56">
        <w:t>48</w:t>
      </w:r>
      <w:r w:rsidR="00B92437">
        <w:fldChar w:fldCharType="end"/>
      </w:r>
      <w:r>
        <w:t xml:space="preserve">. Analysis of Michael addition of </w:t>
      </w:r>
      <w:r w:rsidR="00395A93">
        <w:t>50</w:t>
      </w:r>
      <w:r>
        <w:t xml:space="preserve"> with </w:t>
      </w:r>
      <w:r w:rsidR="00395A93">
        <w:t>51</w:t>
      </w:r>
      <w:r>
        <w:t xml:space="preserve"> via steric approach control.</w:t>
      </w:r>
      <w:bookmarkEnd w:id="195"/>
      <w:bookmarkEnd w:id="196"/>
    </w:p>
    <w:p w14:paraId="582233C7" w14:textId="2084495A" w:rsidR="00953AB8" w:rsidRDefault="00953AB8" w:rsidP="00953AB8">
      <w:r>
        <w:t xml:space="preserve">The resulting Michael adducts were directly converted </w:t>
      </w:r>
      <w:r w:rsidR="00132496">
        <w:t>to</w:t>
      </w:r>
      <w:r>
        <w:t xml:space="preserve"> </w:t>
      </w:r>
      <w:r>
        <w:rPr>
          <w:b/>
        </w:rPr>
        <w:t>52</w:t>
      </w:r>
      <w:r>
        <w:t xml:space="preserve">, through an intramolecular condensation between C-1 and </w:t>
      </w:r>
      <w:r w:rsidR="00280B75">
        <w:t>C-</w:t>
      </w:r>
      <w:r>
        <w:t xml:space="preserve">1’ (Figure </w:t>
      </w:r>
      <w:r w:rsidR="00395A93">
        <w:t>48</w:t>
      </w:r>
      <w:r>
        <w:t xml:space="preserve">). The </w:t>
      </w:r>
      <w:r w:rsidR="00B337FA">
        <w:t>crude</w:t>
      </w:r>
      <w:r>
        <w:t xml:space="preserve"> products were obtained </w:t>
      </w:r>
      <w:r w:rsidR="00132496">
        <w:t>after</w:t>
      </w:r>
      <w:r>
        <w:t xml:space="preserve"> quenching the reaction mixture with </w:t>
      </w:r>
      <w:r w:rsidR="00D31EA2">
        <w:t xml:space="preserve">saturated aqueous solution of </w:t>
      </w:r>
      <w:r>
        <w:t>ammonium chloride</w:t>
      </w:r>
      <w:r w:rsidR="00132496">
        <w:t xml:space="preserve"> </w:t>
      </w:r>
      <w:r w:rsidR="009E0FA9">
        <w:t>and typical organic extraction</w:t>
      </w:r>
      <w:r>
        <w:t>.</w:t>
      </w:r>
    </w:p>
    <w:p w14:paraId="33295108" w14:textId="2C84673B" w:rsidR="00395A93" w:rsidRDefault="00953AB8" w:rsidP="00953AB8">
      <w:r>
        <w:lastRenderedPageBreak/>
        <w:t>Steric approach control and chelation control were employed</w:t>
      </w:r>
      <w:r w:rsidRPr="005622B6">
        <w:t xml:space="preserve"> </w:t>
      </w:r>
      <w:r>
        <w:t xml:space="preserve">to evaluate the stereochemistry of the final products and predict the major product. As shown in Figure </w:t>
      </w:r>
      <w:r w:rsidR="00395A93">
        <w:t>49</w:t>
      </w:r>
      <w:r>
        <w:t xml:space="preserve">, steric approach control represents the intermediary state. Depending on the stereochemistry of </w:t>
      </w:r>
      <w:r>
        <w:rPr>
          <w:b/>
        </w:rPr>
        <w:t>53</w:t>
      </w:r>
      <w:r>
        <w:t>,</w:t>
      </w:r>
      <w:r w:rsidR="0055024A">
        <w:t xml:space="preserve"> the</w:t>
      </w:r>
      <w:r>
        <w:t xml:space="preserve"> ethyl ester and dichlorovinyl </w:t>
      </w:r>
      <w:r w:rsidR="0055024A">
        <w:t xml:space="preserve">motifs </w:t>
      </w:r>
      <w:r>
        <w:t xml:space="preserve">have different staggered conformations. From this approach, we can assume that </w:t>
      </w:r>
      <w:r w:rsidRPr="00E907E3">
        <w:rPr>
          <w:b/>
        </w:rPr>
        <w:t>(1S</w:t>
      </w:r>
      <w:r>
        <w:rPr>
          <w:b/>
        </w:rPr>
        <w:t>*</w:t>
      </w:r>
      <w:r w:rsidRPr="00E907E3">
        <w:rPr>
          <w:b/>
        </w:rPr>
        <w:t>, 2R</w:t>
      </w:r>
      <w:r>
        <w:rPr>
          <w:b/>
        </w:rPr>
        <w:t>*</w:t>
      </w:r>
      <w:r w:rsidRPr="00E907E3">
        <w:rPr>
          <w:b/>
        </w:rPr>
        <w:t>, 4R</w:t>
      </w:r>
      <w:r>
        <w:rPr>
          <w:b/>
        </w:rPr>
        <w:t>*</w:t>
      </w:r>
      <w:r w:rsidRPr="00E907E3">
        <w:rPr>
          <w:b/>
        </w:rPr>
        <w:t>)</w:t>
      </w:r>
      <w:r w:rsidRPr="00DD500D">
        <w:t xml:space="preserve"> </w:t>
      </w:r>
      <w:r>
        <w:t xml:space="preserve">will </w:t>
      </w:r>
      <w:r w:rsidR="00132496">
        <w:t xml:space="preserve">be </w:t>
      </w:r>
      <w:r>
        <w:t xml:space="preserve">the major product, since ethyl ester and dichlorovinyl are anti, whereas these groups in the other intermediates are gauche. The chelation control </w:t>
      </w:r>
      <w:r w:rsidR="00A872CF">
        <w:t xml:space="preserve">intermediate can be </w:t>
      </w:r>
      <w:r>
        <w:t xml:space="preserve">described as </w:t>
      </w:r>
      <w:r w:rsidR="00A872CF">
        <w:t xml:space="preserve">a </w:t>
      </w:r>
      <w:r>
        <w:t xml:space="preserve">bicyclo[3.3.1]nonane with sodium coordinating </w:t>
      </w:r>
      <w:r w:rsidR="00A872CF">
        <w:t xml:space="preserve">both </w:t>
      </w:r>
      <w:r>
        <w:t xml:space="preserve">the enolate oxygen and the ketone oxygen. Similar to the steric approach control, ethyl ester and dichlorovinyl are orientated differently depending on their stereochemistry. The </w:t>
      </w:r>
      <w:r w:rsidRPr="00E907E3">
        <w:rPr>
          <w:b/>
        </w:rPr>
        <w:t>(1R</w:t>
      </w:r>
      <w:r>
        <w:rPr>
          <w:b/>
        </w:rPr>
        <w:t>*</w:t>
      </w:r>
      <w:r w:rsidRPr="00E907E3">
        <w:rPr>
          <w:b/>
        </w:rPr>
        <w:t>, 2S</w:t>
      </w:r>
      <w:r>
        <w:rPr>
          <w:b/>
        </w:rPr>
        <w:t>*</w:t>
      </w:r>
      <w:r w:rsidRPr="00E907E3">
        <w:rPr>
          <w:b/>
        </w:rPr>
        <w:t>, 4R</w:t>
      </w:r>
      <w:r>
        <w:rPr>
          <w:b/>
        </w:rPr>
        <w:t>*)</w:t>
      </w:r>
      <w:r>
        <w:t xml:space="preserve"> </w:t>
      </w:r>
      <w:r w:rsidR="00A872CF">
        <w:t xml:space="preserve">intermediate </w:t>
      </w:r>
      <w:r>
        <w:t xml:space="preserve">has both </w:t>
      </w:r>
      <w:r w:rsidR="00A872CF">
        <w:t xml:space="preserve">of </w:t>
      </w:r>
      <w:r>
        <w:t xml:space="preserve">these groups in </w:t>
      </w:r>
      <w:r w:rsidR="00A872CF">
        <w:t xml:space="preserve">the </w:t>
      </w:r>
      <w:r>
        <w:t>equatorial</w:t>
      </w:r>
      <w:r w:rsidR="00A872CF">
        <w:t xml:space="preserve"> orientation</w:t>
      </w:r>
      <w:r>
        <w:t>, suggesting this diastereomer will be the major product, due to higher stability of the intermediate</w:t>
      </w:r>
      <w:r w:rsidR="00A872CF">
        <w:t>, contrary to the steric control analysis</w:t>
      </w:r>
      <w:r>
        <w:t xml:space="preserve">. Therefore, </w:t>
      </w:r>
      <w:r w:rsidR="00A872CF">
        <w:t xml:space="preserve">assuming that both the steric and chelation mechanisms are at play, </w:t>
      </w:r>
      <w:r>
        <w:t xml:space="preserve">we can hypothesize that </w:t>
      </w:r>
      <w:r w:rsidRPr="00E907E3">
        <w:rPr>
          <w:b/>
        </w:rPr>
        <w:t>(1S</w:t>
      </w:r>
      <w:r>
        <w:rPr>
          <w:b/>
        </w:rPr>
        <w:t>*</w:t>
      </w:r>
      <w:r w:rsidRPr="00E907E3">
        <w:rPr>
          <w:b/>
        </w:rPr>
        <w:t>, 2R</w:t>
      </w:r>
      <w:r>
        <w:rPr>
          <w:b/>
        </w:rPr>
        <w:t>*</w:t>
      </w:r>
      <w:r w:rsidRPr="00E907E3">
        <w:rPr>
          <w:b/>
        </w:rPr>
        <w:t>, 4R</w:t>
      </w:r>
      <w:r>
        <w:rPr>
          <w:b/>
        </w:rPr>
        <w:t xml:space="preserve">*) </w:t>
      </w:r>
      <w:r w:rsidRPr="00E907E3">
        <w:t xml:space="preserve">and </w:t>
      </w:r>
      <w:r w:rsidRPr="00E907E3">
        <w:rPr>
          <w:b/>
        </w:rPr>
        <w:t>(1R</w:t>
      </w:r>
      <w:r>
        <w:rPr>
          <w:b/>
        </w:rPr>
        <w:t>*</w:t>
      </w:r>
      <w:r w:rsidRPr="00E907E3">
        <w:rPr>
          <w:b/>
        </w:rPr>
        <w:t>, 2S</w:t>
      </w:r>
      <w:r>
        <w:rPr>
          <w:b/>
        </w:rPr>
        <w:t>*</w:t>
      </w:r>
      <w:r w:rsidRPr="00E907E3">
        <w:rPr>
          <w:b/>
        </w:rPr>
        <w:t>, 4R</w:t>
      </w:r>
      <w:r>
        <w:rPr>
          <w:b/>
        </w:rPr>
        <w:t>*)</w:t>
      </w:r>
      <w:r w:rsidRPr="00E907E3">
        <w:t xml:space="preserve"> </w:t>
      </w:r>
      <w:r>
        <w:t xml:space="preserve">will be the major products, </w:t>
      </w:r>
      <w:r w:rsidR="00A872CF">
        <w:t>with the</w:t>
      </w:r>
      <w:r>
        <w:t xml:space="preserve"> </w:t>
      </w:r>
      <w:r w:rsidRPr="00E907E3">
        <w:rPr>
          <w:b/>
        </w:rPr>
        <w:t>(1S</w:t>
      </w:r>
      <w:r>
        <w:rPr>
          <w:b/>
        </w:rPr>
        <w:t>*</w:t>
      </w:r>
      <w:r w:rsidRPr="00E907E3">
        <w:rPr>
          <w:b/>
        </w:rPr>
        <w:t>, 2</w:t>
      </w:r>
      <w:r>
        <w:rPr>
          <w:b/>
        </w:rPr>
        <w:t>S*</w:t>
      </w:r>
      <w:r w:rsidRPr="00E907E3">
        <w:rPr>
          <w:b/>
        </w:rPr>
        <w:t>, 4R</w:t>
      </w:r>
      <w:r>
        <w:rPr>
          <w:b/>
        </w:rPr>
        <w:t xml:space="preserve">*) </w:t>
      </w:r>
      <w:r w:rsidRPr="0078297D">
        <w:t xml:space="preserve">and </w:t>
      </w:r>
      <w:r>
        <w:rPr>
          <w:b/>
        </w:rPr>
        <w:t>(1R*, 2R*</w:t>
      </w:r>
      <w:r w:rsidRPr="00E907E3">
        <w:rPr>
          <w:b/>
        </w:rPr>
        <w:t>, 4R</w:t>
      </w:r>
      <w:r>
        <w:rPr>
          <w:b/>
        </w:rPr>
        <w:t>*)</w:t>
      </w:r>
      <w:r w:rsidRPr="0078297D">
        <w:t xml:space="preserve"> </w:t>
      </w:r>
      <w:r w:rsidR="00A872CF">
        <w:t>diastereomers being</w:t>
      </w:r>
      <w:r>
        <w:t xml:space="preserve"> formed </w:t>
      </w:r>
      <w:r w:rsidR="00A872CF">
        <w:t>to</w:t>
      </w:r>
      <w:r>
        <w:t xml:space="preserve"> a lesser extent.</w:t>
      </w:r>
    </w:p>
    <w:p w14:paraId="38EA7CC6" w14:textId="1A65A02B" w:rsidR="00953AB8" w:rsidRDefault="00395A93" w:rsidP="0054597B">
      <w:pPr>
        <w:spacing w:line="240" w:lineRule="auto"/>
        <w:ind w:firstLine="0"/>
        <w:jc w:val="left"/>
      </w:pPr>
      <w:r>
        <w:br w:type="page"/>
      </w:r>
    </w:p>
    <w:tbl>
      <w:tblPr>
        <w:tblStyle w:val="TableGrid"/>
        <w:tblW w:w="5000" w:type="pct"/>
        <w:tblLook w:val="04A0" w:firstRow="1" w:lastRow="0" w:firstColumn="1" w:lastColumn="0" w:noHBand="0" w:noVBand="1"/>
      </w:tblPr>
      <w:tblGrid>
        <w:gridCol w:w="1038"/>
        <w:gridCol w:w="2412"/>
        <w:gridCol w:w="2091"/>
        <w:gridCol w:w="2321"/>
      </w:tblGrid>
      <w:tr w:rsidR="00953AB8" w14:paraId="368B8B27" w14:textId="77777777" w:rsidTr="00C949C7">
        <w:tc>
          <w:tcPr>
            <w:tcW w:w="647" w:type="pct"/>
            <w:tcBorders>
              <w:top w:val="single" w:sz="18" w:space="0" w:color="000000"/>
              <w:left w:val="single" w:sz="18" w:space="0" w:color="000000"/>
              <w:bottom w:val="single" w:sz="18" w:space="0" w:color="000000"/>
              <w:right w:val="single" w:sz="18" w:space="0" w:color="000000"/>
            </w:tcBorders>
            <w:vAlign w:val="center"/>
          </w:tcPr>
          <w:p w14:paraId="53165D6C" w14:textId="77777777" w:rsidR="00953AB8" w:rsidRDefault="00953AB8" w:rsidP="00C949C7">
            <w:pPr>
              <w:spacing w:line="240" w:lineRule="auto"/>
              <w:ind w:firstLine="0"/>
              <w:jc w:val="center"/>
            </w:pPr>
            <w:r>
              <w:lastRenderedPageBreak/>
              <w:t>Michael adduct</w:t>
            </w:r>
          </w:p>
        </w:tc>
        <w:tc>
          <w:tcPr>
            <w:tcW w:w="1505" w:type="pct"/>
            <w:tcBorders>
              <w:top w:val="single" w:sz="18" w:space="0" w:color="000000"/>
              <w:left w:val="single" w:sz="18" w:space="0" w:color="000000"/>
              <w:bottom w:val="single" w:sz="18" w:space="0" w:color="000000"/>
            </w:tcBorders>
            <w:vAlign w:val="center"/>
          </w:tcPr>
          <w:p w14:paraId="1C0AD6F2" w14:textId="77777777" w:rsidR="00953AB8" w:rsidRDefault="00953AB8" w:rsidP="00C949C7">
            <w:pPr>
              <w:spacing w:line="240" w:lineRule="auto"/>
              <w:ind w:firstLine="0"/>
              <w:jc w:val="center"/>
            </w:pPr>
            <w:r>
              <w:t>Steric approach control</w:t>
            </w:r>
          </w:p>
        </w:tc>
        <w:tc>
          <w:tcPr>
            <w:tcW w:w="1305" w:type="pct"/>
            <w:tcBorders>
              <w:top w:val="single" w:sz="18" w:space="0" w:color="000000"/>
              <w:bottom w:val="single" w:sz="18" w:space="0" w:color="000000"/>
            </w:tcBorders>
            <w:vAlign w:val="center"/>
          </w:tcPr>
          <w:p w14:paraId="66E4CC2A" w14:textId="77777777" w:rsidR="00953AB8" w:rsidRDefault="00953AB8" w:rsidP="00C949C7">
            <w:pPr>
              <w:spacing w:line="240" w:lineRule="auto"/>
              <w:ind w:firstLine="0"/>
              <w:jc w:val="center"/>
            </w:pPr>
            <w:r>
              <w:t>Chelation control</w:t>
            </w:r>
          </w:p>
        </w:tc>
        <w:tc>
          <w:tcPr>
            <w:tcW w:w="1544" w:type="pct"/>
            <w:tcBorders>
              <w:top w:val="single" w:sz="18" w:space="0" w:color="000000"/>
              <w:bottom w:val="single" w:sz="18" w:space="0" w:color="000000"/>
              <w:right w:val="single" w:sz="18" w:space="0" w:color="000000"/>
            </w:tcBorders>
            <w:vAlign w:val="center"/>
          </w:tcPr>
          <w:p w14:paraId="727967AF" w14:textId="77777777" w:rsidR="00953AB8" w:rsidRDefault="00953AB8" w:rsidP="00C949C7">
            <w:pPr>
              <w:spacing w:line="240" w:lineRule="auto"/>
              <w:ind w:firstLine="0"/>
              <w:jc w:val="center"/>
            </w:pPr>
            <w:r>
              <w:t>Product</w:t>
            </w:r>
          </w:p>
        </w:tc>
      </w:tr>
      <w:tr w:rsidR="00953AB8" w14:paraId="61E1D72E" w14:textId="77777777" w:rsidTr="00C949C7">
        <w:tc>
          <w:tcPr>
            <w:tcW w:w="647" w:type="pct"/>
            <w:tcBorders>
              <w:top w:val="single" w:sz="18" w:space="0" w:color="000000"/>
              <w:left w:val="single" w:sz="18" w:space="0" w:color="000000"/>
              <w:right w:val="single" w:sz="18" w:space="0" w:color="000000"/>
            </w:tcBorders>
            <w:vAlign w:val="center"/>
          </w:tcPr>
          <w:p w14:paraId="22662445" w14:textId="77777777" w:rsidR="00953AB8" w:rsidRDefault="00953AB8" w:rsidP="00C949C7">
            <w:pPr>
              <w:spacing w:line="240" w:lineRule="auto"/>
              <w:ind w:firstLine="0"/>
              <w:jc w:val="center"/>
            </w:pPr>
            <w:r>
              <w:t>(2S,3S)-53</w:t>
            </w:r>
          </w:p>
        </w:tc>
        <w:tc>
          <w:tcPr>
            <w:tcW w:w="1505" w:type="pct"/>
            <w:tcBorders>
              <w:top w:val="single" w:sz="18" w:space="0" w:color="000000"/>
              <w:left w:val="single" w:sz="18" w:space="0" w:color="000000"/>
            </w:tcBorders>
            <w:vAlign w:val="center"/>
          </w:tcPr>
          <w:p w14:paraId="438A4162" w14:textId="77777777" w:rsidR="00953AB8" w:rsidRDefault="00953AB8" w:rsidP="00C949C7">
            <w:pPr>
              <w:spacing w:line="240" w:lineRule="auto"/>
              <w:ind w:firstLine="0"/>
              <w:jc w:val="center"/>
            </w:pPr>
            <w:r w:rsidRPr="00A14AE8">
              <w:rPr>
                <w:lang w:val="en-GB" w:eastAsia="en-GB"/>
              </w:rPr>
              <w:drawing>
                <wp:inline distT="0" distB="0" distL="0" distR="0" wp14:anchorId="3DA4BAF6" wp14:editId="0425A3E6">
                  <wp:extent cx="1457903" cy="1101774"/>
                  <wp:effectExtent l="0" t="0" r="0" b="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1"/>
                          <a:stretch>
                            <a:fillRect/>
                          </a:stretch>
                        </pic:blipFill>
                        <pic:spPr>
                          <a:xfrm>
                            <a:off x="0" y="0"/>
                            <a:ext cx="1462938" cy="1105579"/>
                          </a:xfrm>
                          <a:prstGeom prst="rect">
                            <a:avLst/>
                          </a:prstGeom>
                        </pic:spPr>
                      </pic:pic>
                    </a:graphicData>
                  </a:graphic>
                </wp:inline>
              </w:drawing>
            </w:r>
          </w:p>
        </w:tc>
        <w:tc>
          <w:tcPr>
            <w:tcW w:w="1305" w:type="pct"/>
            <w:tcBorders>
              <w:top w:val="single" w:sz="18" w:space="0" w:color="000000"/>
            </w:tcBorders>
            <w:vAlign w:val="center"/>
          </w:tcPr>
          <w:p w14:paraId="29FB3008" w14:textId="77777777" w:rsidR="00953AB8" w:rsidRDefault="00953AB8" w:rsidP="00C949C7">
            <w:pPr>
              <w:spacing w:line="240" w:lineRule="auto"/>
              <w:ind w:firstLine="0"/>
              <w:jc w:val="center"/>
            </w:pPr>
            <w:r w:rsidRPr="00443926">
              <w:rPr>
                <w:lang w:val="en-GB" w:eastAsia="en-GB"/>
              </w:rPr>
              <w:drawing>
                <wp:inline distT="0" distB="0" distL="0" distR="0" wp14:anchorId="28355993" wp14:editId="330D6661">
                  <wp:extent cx="1041400" cy="1219200"/>
                  <wp:effectExtent l="0" t="0" r="0" b="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2"/>
                          <a:stretch>
                            <a:fillRect/>
                          </a:stretch>
                        </pic:blipFill>
                        <pic:spPr>
                          <a:xfrm>
                            <a:off x="0" y="0"/>
                            <a:ext cx="1041400" cy="1219200"/>
                          </a:xfrm>
                          <a:prstGeom prst="rect">
                            <a:avLst/>
                          </a:prstGeom>
                        </pic:spPr>
                      </pic:pic>
                    </a:graphicData>
                  </a:graphic>
                </wp:inline>
              </w:drawing>
            </w:r>
          </w:p>
        </w:tc>
        <w:tc>
          <w:tcPr>
            <w:tcW w:w="1544" w:type="pct"/>
            <w:tcBorders>
              <w:top w:val="single" w:sz="18" w:space="0" w:color="000000"/>
              <w:right w:val="single" w:sz="18" w:space="0" w:color="000000"/>
            </w:tcBorders>
            <w:vAlign w:val="center"/>
          </w:tcPr>
          <w:p w14:paraId="246E7E2C" w14:textId="77777777" w:rsidR="00953AB8" w:rsidRDefault="00953AB8" w:rsidP="00C949C7">
            <w:pPr>
              <w:spacing w:line="240" w:lineRule="auto"/>
              <w:ind w:firstLine="0"/>
              <w:jc w:val="center"/>
              <w:rPr>
                <w:lang w:eastAsia="en-US"/>
              </w:rPr>
            </w:pPr>
            <w:r w:rsidRPr="000E7BC5">
              <w:rPr>
                <w:lang w:val="en-GB" w:eastAsia="en-GB"/>
              </w:rPr>
              <w:drawing>
                <wp:inline distT="0" distB="0" distL="0" distR="0" wp14:anchorId="7A61B803" wp14:editId="241D5714">
                  <wp:extent cx="1383274" cy="1101930"/>
                  <wp:effectExtent l="0" t="0" r="0" b="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3"/>
                          <a:stretch>
                            <a:fillRect/>
                          </a:stretch>
                        </pic:blipFill>
                        <pic:spPr>
                          <a:xfrm>
                            <a:off x="0" y="0"/>
                            <a:ext cx="1386124" cy="1104200"/>
                          </a:xfrm>
                          <a:prstGeom prst="rect">
                            <a:avLst/>
                          </a:prstGeom>
                        </pic:spPr>
                      </pic:pic>
                    </a:graphicData>
                  </a:graphic>
                </wp:inline>
              </w:drawing>
            </w:r>
          </w:p>
          <w:p w14:paraId="3DEB1A9A" w14:textId="77777777" w:rsidR="00953AB8" w:rsidRPr="00B74263" w:rsidRDefault="00953AB8" w:rsidP="00C949C7">
            <w:pPr>
              <w:spacing w:line="240" w:lineRule="auto"/>
              <w:ind w:firstLine="0"/>
              <w:jc w:val="center"/>
              <w:rPr>
                <w:b/>
                <w:color w:val="000000" w:themeColor="text1"/>
              </w:rPr>
            </w:pPr>
            <w:r w:rsidRPr="00B74263">
              <w:rPr>
                <w:b/>
                <w:color w:val="000000" w:themeColor="text1"/>
              </w:rPr>
              <w:t xml:space="preserve">Major product </w:t>
            </w:r>
          </w:p>
          <w:p w14:paraId="7F685DC2" w14:textId="77777777" w:rsidR="00953AB8" w:rsidRDefault="00953AB8" w:rsidP="00C949C7">
            <w:pPr>
              <w:spacing w:line="240" w:lineRule="auto"/>
              <w:ind w:firstLine="0"/>
              <w:jc w:val="center"/>
            </w:pPr>
            <w:r w:rsidRPr="00B74263">
              <w:rPr>
                <w:b/>
                <w:color w:val="000000" w:themeColor="text1"/>
              </w:rPr>
              <w:t>(Steric control)</w:t>
            </w:r>
          </w:p>
        </w:tc>
      </w:tr>
      <w:tr w:rsidR="00953AB8" w14:paraId="65B54612" w14:textId="77777777" w:rsidTr="00C949C7">
        <w:tc>
          <w:tcPr>
            <w:tcW w:w="647" w:type="pct"/>
            <w:tcBorders>
              <w:left w:val="single" w:sz="18" w:space="0" w:color="000000"/>
              <w:right w:val="single" w:sz="18" w:space="0" w:color="000000"/>
            </w:tcBorders>
            <w:vAlign w:val="center"/>
          </w:tcPr>
          <w:p w14:paraId="3008FBB8" w14:textId="77777777" w:rsidR="00953AB8" w:rsidRDefault="00953AB8" w:rsidP="00C949C7">
            <w:pPr>
              <w:spacing w:line="240" w:lineRule="auto"/>
              <w:ind w:firstLine="0"/>
              <w:jc w:val="center"/>
            </w:pPr>
            <w:r>
              <w:t>(2R,3S)-53</w:t>
            </w:r>
          </w:p>
        </w:tc>
        <w:tc>
          <w:tcPr>
            <w:tcW w:w="1505" w:type="pct"/>
            <w:tcBorders>
              <w:left w:val="single" w:sz="18" w:space="0" w:color="000000"/>
            </w:tcBorders>
            <w:vAlign w:val="center"/>
          </w:tcPr>
          <w:p w14:paraId="63AD8CEC" w14:textId="77777777" w:rsidR="00953AB8" w:rsidRDefault="00953AB8" w:rsidP="00C949C7">
            <w:pPr>
              <w:spacing w:line="240" w:lineRule="auto"/>
              <w:ind w:firstLine="0"/>
              <w:jc w:val="center"/>
            </w:pPr>
            <w:r w:rsidRPr="00A14AE8">
              <w:rPr>
                <w:lang w:val="en-GB" w:eastAsia="en-GB"/>
              </w:rPr>
              <w:drawing>
                <wp:inline distT="0" distB="0" distL="0" distR="0" wp14:anchorId="6DCCF9F6" wp14:editId="14A26AD1">
                  <wp:extent cx="1435344" cy="1065634"/>
                  <wp:effectExtent l="0" t="0" r="12700" b="127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4"/>
                          <a:stretch>
                            <a:fillRect/>
                          </a:stretch>
                        </pic:blipFill>
                        <pic:spPr>
                          <a:xfrm>
                            <a:off x="0" y="0"/>
                            <a:ext cx="1446284" cy="1073756"/>
                          </a:xfrm>
                          <a:prstGeom prst="rect">
                            <a:avLst/>
                          </a:prstGeom>
                        </pic:spPr>
                      </pic:pic>
                    </a:graphicData>
                  </a:graphic>
                </wp:inline>
              </w:drawing>
            </w:r>
          </w:p>
        </w:tc>
        <w:tc>
          <w:tcPr>
            <w:tcW w:w="1305" w:type="pct"/>
            <w:vAlign w:val="center"/>
          </w:tcPr>
          <w:p w14:paraId="140413BA" w14:textId="77777777" w:rsidR="00953AB8" w:rsidRDefault="00953AB8" w:rsidP="00C949C7">
            <w:pPr>
              <w:spacing w:line="240" w:lineRule="auto"/>
              <w:ind w:firstLine="0"/>
              <w:jc w:val="center"/>
            </w:pPr>
            <w:r w:rsidRPr="00443926">
              <w:rPr>
                <w:lang w:val="en-GB" w:eastAsia="en-GB"/>
              </w:rPr>
              <w:drawing>
                <wp:inline distT="0" distB="0" distL="0" distR="0" wp14:anchorId="320F312B" wp14:editId="35E89185">
                  <wp:extent cx="1155700" cy="1219200"/>
                  <wp:effectExtent l="0" t="0" r="12700" b="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5"/>
                          <a:stretch>
                            <a:fillRect/>
                          </a:stretch>
                        </pic:blipFill>
                        <pic:spPr>
                          <a:xfrm>
                            <a:off x="0" y="0"/>
                            <a:ext cx="1155700" cy="1219200"/>
                          </a:xfrm>
                          <a:prstGeom prst="rect">
                            <a:avLst/>
                          </a:prstGeom>
                        </pic:spPr>
                      </pic:pic>
                    </a:graphicData>
                  </a:graphic>
                </wp:inline>
              </w:drawing>
            </w:r>
          </w:p>
        </w:tc>
        <w:tc>
          <w:tcPr>
            <w:tcW w:w="1544" w:type="pct"/>
            <w:tcBorders>
              <w:right w:val="single" w:sz="18" w:space="0" w:color="000000"/>
            </w:tcBorders>
            <w:vAlign w:val="center"/>
          </w:tcPr>
          <w:p w14:paraId="7B757FD0" w14:textId="77777777" w:rsidR="00953AB8" w:rsidRDefault="00953AB8" w:rsidP="00C949C7">
            <w:pPr>
              <w:spacing w:line="240" w:lineRule="auto"/>
              <w:ind w:firstLine="0"/>
              <w:jc w:val="center"/>
            </w:pPr>
            <w:r w:rsidRPr="000E7BC5">
              <w:rPr>
                <w:lang w:val="en-GB" w:eastAsia="en-GB"/>
              </w:rPr>
              <w:drawing>
                <wp:inline distT="0" distB="0" distL="0" distR="0" wp14:anchorId="5DDF6C45" wp14:editId="36235AA2">
                  <wp:extent cx="1383274" cy="1172266"/>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6"/>
                          <a:stretch>
                            <a:fillRect/>
                          </a:stretch>
                        </pic:blipFill>
                        <pic:spPr>
                          <a:xfrm>
                            <a:off x="0" y="0"/>
                            <a:ext cx="1391647" cy="1179362"/>
                          </a:xfrm>
                          <a:prstGeom prst="rect">
                            <a:avLst/>
                          </a:prstGeom>
                        </pic:spPr>
                      </pic:pic>
                    </a:graphicData>
                  </a:graphic>
                </wp:inline>
              </w:drawing>
            </w:r>
          </w:p>
        </w:tc>
      </w:tr>
      <w:tr w:rsidR="00953AB8" w14:paraId="705A334B" w14:textId="77777777" w:rsidTr="00C949C7">
        <w:tc>
          <w:tcPr>
            <w:tcW w:w="647" w:type="pct"/>
            <w:tcBorders>
              <w:left w:val="single" w:sz="18" w:space="0" w:color="000000"/>
              <w:right w:val="single" w:sz="18" w:space="0" w:color="000000"/>
            </w:tcBorders>
            <w:vAlign w:val="center"/>
          </w:tcPr>
          <w:p w14:paraId="764E15F3" w14:textId="77777777" w:rsidR="00953AB8" w:rsidRDefault="00953AB8" w:rsidP="00C949C7">
            <w:pPr>
              <w:spacing w:line="240" w:lineRule="auto"/>
              <w:ind w:firstLine="0"/>
              <w:jc w:val="center"/>
            </w:pPr>
            <w:r>
              <w:t>(2R,3R)-53</w:t>
            </w:r>
          </w:p>
        </w:tc>
        <w:tc>
          <w:tcPr>
            <w:tcW w:w="1505" w:type="pct"/>
            <w:tcBorders>
              <w:left w:val="single" w:sz="18" w:space="0" w:color="000000"/>
            </w:tcBorders>
            <w:vAlign w:val="center"/>
          </w:tcPr>
          <w:p w14:paraId="2CACFD52" w14:textId="77777777" w:rsidR="00953AB8" w:rsidRDefault="00953AB8" w:rsidP="00C949C7">
            <w:pPr>
              <w:spacing w:line="240" w:lineRule="auto"/>
              <w:ind w:firstLine="0"/>
            </w:pPr>
            <w:r w:rsidRPr="00A14AE8">
              <w:rPr>
                <w:lang w:val="en-GB" w:eastAsia="en-GB"/>
              </w:rPr>
              <w:drawing>
                <wp:inline distT="0" distB="0" distL="0" distR="0" wp14:anchorId="1EA494CD" wp14:editId="0558BEFD">
                  <wp:extent cx="1435344" cy="1167556"/>
                  <wp:effectExtent l="0" t="0" r="0" b="127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stretch>
                            <a:fillRect/>
                          </a:stretch>
                        </pic:blipFill>
                        <pic:spPr>
                          <a:xfrm>
                            <a:off x="0" y="0"/>
                            <a:ext cx="1445822" cy="1176079"/>
                          </a:xfrm>
                          <a:prstGeom prst="rect">
                            <a:avLst/>
                          </a:prstGeom>
                        </pic:spPr>
                      </pic:pic>
                    </a:graphicData>
                  </a:graphic>
                </wp:inline>
              </w:drawing>
            </w:r>
          </w:p>
        </w:tc>
        <w:tc>
          <w:tcPr>
            <w:tcW w:w="1305" w:type="pct"/>
            <w:vAlign w:val="center"/>
          </w:tcPr>
          <w:p w14:paraId="037EF7F4" w14:textId="77777777" w:rsidR="00953AB8" w:rsidRDefault="00953AB8" w:rsidP="00C949C7">
            <w:pPr>
              <w:spacing w:line="240" w:lineRule="auto"/>
              <w:ind w:firstLine="0"/>
              <w:jc w:val="center"/>
            </w:pPr>
            <w:r w:rsidRPr="00443926">
              <w:rPr>
                <w:lang w:val="en-GB" w:eastAsia="en-GB"/>
              </w:rPr>
              <w:drawing>
                <wp:inline distT="0" distB="0" distL="0" distR="0" wp14:anchorId="6A5AB7AB" wp14:editId="38A3A3FC">
                  <wp:extent cx="1244600" cy="11176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8"/>
                          <a:stretch>
                            <a:fillRect/>
                          </a:stretch>
                        </pic:blipFill>
                        <pic:spPr>
                          <a:xfrm>
                            <a:off x="0" y="0"/>
                            <a:ext cx="1244600" cy="1117600"/>
                          </a:xfrm>
                          <a:prstGeom prst="rect">
                            <a:avLst/>
                          </a:prstGeom>
                        </pic:spPr>
                      </pic:pic>
                    </a:graphicData>
                  </a:graphic>
                </wp:inline>
              </w:drawing>
            </w:r>
          </w:p>
        </w:tc>
        <w:tc>
          <w:tcPr>
            <w:tcW w:w="1544" w:type="pct"/>
            <w:tcBorders>
              <w:right w:val="single" w:sz="18" w:space="0" w:color="000000"/>
            </w:tcBorders>
            <w:vAlign w:val="center"/>
          </w:tcPr>
          <w:p w14:paraId="38FAF1DB" w14:textId="77777777" w:rsidR="00953AB8" w:rsidRDefault="00953AB8" w:rsidP="00C949C7">
            <w:pPr>
              <w:spacing w:line="240" w:lineRule="auto"/>
              <w:ind w:firstLine="0"/>
              <w:jc w:val="center"/>
              <w:rPr>
                <w:lang w:eastAsia="en-US"/>
              </w:rPr>
            </w:pPr>
            <w:r w:rsidRPr="000E7BC5">
              <w:rPr>
                <w:lang w:val="en-GB" w:eastAsia="en-GB"/>
              </w:rPr>
              <w:drawing>
                <wp:inline distT="0" distB="0" distL="0" distR="0" wp14:anchorId="353667D8" wp14:editId="78D6DD99">
                  <wp:extent cx="1396670" cy="1124438"/>
                  <wp:effectExtent l="0" t="0" r="635" b="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a:stretch>
                            <a:fillRect/>
                          </a:stretch>
                        </pic:blipFill>
                        <pic:spPr>
                          <a:xfrm>
                            <a:off x="0" y="0"/>
                            <a:ext cx="1400175" cy="1127260"/>
                          </a:xfrm>
                          <a:prstGeom prst="rect">
                            <a:avLst/>
                          </a:prstGeom>
                        </pic:spPr>
                      </pic:pic>
                    </a:graphicData>
                  </a:graphic>
                </wp:inline>
              </w:drawing>
            </w:r>
          </w:p>
          <w:p w14:paraId="0E1D2A77" w14:textId="77777777" w:rsidR="00953AB8" w:rsidRPr="00B74263" w:rsidRDefault="00953AB8" w:rsidP="00C949C7">
            <w:pPr>
              <w:spacing w:line="240" w:lineRule="auto"/>
              <w:ind w:firstLine="0"/>
              <w:jc w:val="center"/>
              <w:rPr>
                <w:b/>
                <w:color w:val="000000" w:themeColor="text1"/>
              </w:rPr>
            </w:pPr>
            <w:r w:rsidRPr="00B74263">
              <w:rPr>
                <w:b/>
                <w:color w:val="000000" w:themeColor="text1"/>
              </w:rPr>
              <w:t xml:space="preserve">Major product </w:t>
            </w:r>
          </w:p>
          <w:p w14:paraId="0FF2CAC9" w14:textId="77777777" w:rsidR="00953AB8" w:rsidRDefault="00953AB8" w:rsidP="00C949C7">
            <w:pPr>
              <w:spacing w:line="240" w:lineRule="auto"/>
              <w:ind w:firstLine="0"/>
              <w:jc w:val="center"/>
            </w:pPr>
            <w:r w:rsidRPr="00B74263">
              <w:rPr>
                <w:b/>
                <w:color w:val="000000" w:themeColor="text1"/>
              </w:rPr>
              <w:t>(Chelation control)</w:t>
            </w:r>
          </w:p>
        </w:tc>
      </w:tr>
      <w:tr w:rsidR="00953AB8" w14:paraId="0CF2447C" w14:textId="77777777" w:rsidTr="00C949C7">
        <w:trPr>
          <w:trHeight w:val="255"/>
        </w:trPr>
        <w:tc>
          <w:tcPr>
            <w:tcW w:w="647" w:type="pct"/>
            <w:tcBorders>
              <w:left w:val="single" w:sz="18" w:space="0" w:color="000000"/>
              <w:bottom w:val="single" w:sz="18" w:space="0" w:color="000000"/>
              <w:right w:val="single" w:sz="18" w:space="0" w:color="000000"/>
            </w:tcBorders>
            <w:vAlign w:val="center"/>
          </w:tcPr>
          <w:p w14:paraId="4F6EBFE1" w14:textId="77777777" w:rsidR="00953AB8" w:rsidRDefault="00953AB8" w:rsidP="00C949C7">
            <w:pPr>
              <w:spacing w:line="240" w:lineRule="auto"/>
              <w:ind w:firstLine="0"/>
              <w:jc w:val="center"/>
            </w:pPr>
            <w:r>
              <w:t>(2S,3R)-53</w:t>
            </w:r>
          </w:p>
        </w:tc>
        <w:tc>
          <w:tcPr>
            <w:tcW w:w="1505" w:type="pct"/>
            <w:tcBorders>
              <w:left w:val="single" w:sz="18" w:space="0" w:color="000000"/>
              <w:bottom w:val="single" w:sz="18" w:space="0" w:color="000000"/>
            </w:tcBorders>
            <w:vAlign w:val="center"/>
          </w:tcPr>
          <w:p w14:paraId="66C3E97C" w14:textId="21AE1908" w:rsidR="00953AB8" w:rsidRDefault="00055D68" w:rsidP="00C949C7">
            <w:pPr>
              <w:spacing w:line="240" w:lineRule="auto"/>
              <w:ind w:firstLine="0"/>
              <w:jc w:val="center"/>
            </w:pPr>
            <w:r w:rsidRPr="00055D68">
              <w:rPr>
                <w:lang w:val="en-GB" w:eastAsia="en-GB"/>
              </w:rPr>
              <w:drawing>
                <wp:inline distT="0" distB="0" distL="0" distR="0" wp14:anchorId="1C6B8232" wp14:editId="02488E83">
                  <wp:extent cx="1436400" cy="1157696"/>
                  <wp:effectExtent l="0" t="0" r="11430" b="10795"/>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a:stretch>
                            <a:fillRect/>
                          </a:stretch>
                        </pic:blipFill>
                        <pic:spPr>
                          <a:xfrm>
                            <a:off x="0" y="0"/>
                            <a:ext cx="1436400" cy="1157696"/>
                          </a:xfrm>
                          <a:prstGeom prst="rect">
                            <a:avLst/>
                          </a:prstGeom>
                        </pic:spPr>
                      </pic:pic>
                    </a:graphicData>
                  </a:graphic>
                </wp:inline>
              </w:drawing>
            </w:r>
          </w:p>
        </w:tc>
        <w:tc>
          <w:tcPr>
            <w:tcW w:w="1305" w:type="pct"/>
            <w:tcBorders>
              <w:bottom w:val="single" w:sz="18" w:space="0" w:color="000000"/>
            </w:tcBorders>
            <w:vAlign w:val="center"/>
          </w:tcPr>
          <w:p w14:paraId="04E13695" w14:textId="77777777" w:rsidR="00953AB8" w:rsidRDefault="00953AB8" w:rsidP="00C949C7">
            <w:pPr>
              <w:spacing w:line="240" w:lineRule="auto"/>
              <w:ind w:firstLine="0"/>
              <w:jc w:val="center"/>
            </w:pPr>
            <w:r w:rsidRPr="00443926">
              <w:rPr>
                <w:lang w:val="en-GB" w:eastAsia="en-GB"/>
              </w:rPr>
              <w:drawing>
                <wp:inline distT="0" distB="0" distL="0" distR="0" wp14:anchorId="3CB6C680" wp14:editId="3200463B">
                  <wp:extent cx="1231900" cy="1104900"/>
                  <wp:effectExtent l="0" t="0" r="12700" b="1270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1"/>
                          <a:stretch>
                            <a:fillRect/>
                          </a:stretch>
                        </pic:blipFill>
                        <pic:spPr>
                          <a:xfrm>
                            <a:off x="0" y="0"/>
                            <a:ext cx="1231900" cy="1104900"/>
                          </a:xfrm>
                          <a:prstGeom prst="rect">
                            <a:avLst/>
                          </a:prstGeom>
                        </pic:spPr>
                      </pic:pic>
                    </a:graphicData>
                  </a:graphic>
                </wp:inline>
              </w:drawing>
            </w:r>
          </w:p>
        </w:tc>
        <w:tc>
          <w:tcPr>
            <w:tcW w:w="1544" w:type="pct"/>
            <w:tcBorders>
              <w:bottom w:val="single" w:sz="18" w:space="0" w:color="000000"/>
              <w:right w:val="single" w:sz="18" w:space="0" w:color="000000"/>
            </w:tcBorders>
            <w:vAlign w:val="center"/>
          </w:tcPr>
          <w:p w14:paraId="4EF7A142" w14:textId="77777777" w:rsidR="00953AB8" w:rsidRPr="008420D3" w:rsidRDefault="00953AB8" w:rsidP="00C949C7">
            <w:pPr>
              <w:spacing w:line="240" w:lineRule="auto"/>
              <w:ind w:firstLine="0"/>
            </w:pPr>
            <w:r w:rsidRPr="00782AFE">
              <w:rPr>
                <w:lang w:val="en-GB" w:eastAsia="en-GB"/>
              </w:rPr>
              <w:drawing>
                <wp:inline distT="0" distB="0" distL="0" distR="0" wp14:anchorId="0E14C857" wp14:editId="4F932258">
                  <wp:extent cx="1383274" cy="1090207"/>
                  <wp:effectExtent l="0" t="0" r="0" b="254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2"/>
                          <a:stretch>
                            <a:fillRect/>
                          </a:stretch>
                        </pic:blipFill>
                        <pic:spPr>
                          <a:xfrm>
                            <a:off x="0" y="0"/>
                            <a:ext cx="1385774" cy="1092177"/>
                          </a:xfrm>
                          <a:prstGeom prst="rect">
                            <a:avLst/>
                          </a:prstGeom>
                        </pic:spPr>
                      </pic:pic>
                    </a:graphicData>
                  </a:graphic>
                </wp:inline>
              </w:drawing>
            </w:r>
          </w:p>
        </w:tc>
      </w:tr>
    </w:tbl>
    <w:p w14:paraId="453A04EA" w14:textId="7E457895" w:rsidR="00953AB8" w:rsidRPr="007326FC" w:rsidRDefault="00953AB8" w:rsidP="00953AB8">
      <w:pPr>
        <w:pStyle w:val="Caption"/>
        <w:rPr>
          <w:b w:val="0"/>
        </w:rPr>
      </w:pPr>
      <w:bookmarkStart w:id="197" w:name="_Toc461369777"/>
      <w:bookmarkStart w:id="198" w:name="_Toc466714518"/>
      <w:r>
        <w:t xml:space="preserve">Figure </w:t>
      </w:r>
      <w:r w:rsidR="00B92437">
        <w:fldChar w:fldCharType="begin"/>
      </w:r>
      <w:r w:rsidR="00B92437">
        <w:instrText xml:space="preserve"> SEQ Figure \* ARABIC </w:instrText>
      </w:r>
      <w:r w:rsidR="00B92437">
        <w:fldChar w:fldCharType="separate"/>
      </w:r>
      <w:r w:rsidR="003E7D56">
        <w:t>49</w:t>
      </w:r>
      <w:r w:rsidR="00B92437">
        <w:fldChar w:fldCharType="end"/>
      </w:r>
      <w:r>
        <w:t xml:space="preserve">. Cyclisation analysis via steric approach control and chelation control. </w:t>
      </w:r>
      <w:r w:rsidRPr="007326FC">
        <w:rPr>
          <w:b w:val="0"/>
        </w:rPr>
        <w:t>Final products are denoted with a star to indicate racemic mixture.</w:t>
      </w:r>
      <w:bookmarkEnd w:id="197"/>
      <w:bookmarkEnd w:id="198"/>
    </w:p>
    <w:p w14:paraId="5DDB63DE" w14:textId="7814E6CE" w:rsidR="00953AB8" w:rsidRPr="0060285A" w:rsidRDefault="00953AB8" w:rsidP="003E323C">
      <w:pPr>
        <w:pStyle w:val="Heading2"/>
        <w:numPr>
          <w:ilvl w:val="1"/>
          <w:numId w:val="9"/>
        </w:numPr>
      </w:pPr>
      <w:bookmarkStart w:id="199" w:name="_Toc466714698"/>
      <w:r w:rsidRPr="00B91E92">
        <w:t xml:space="preserve">Dichlorovinyl </w:t>
      </w:r>
      <w:r w:rsidR="00E07395">
        <w:t>C</w:t>
      </w:r>
      <w:r w:rsidRPr="00B91E92">
        <w:t xml:space="preserve">halcone </w:t>
      </w:r>
      <w:r w:rsidR="00E07395">
        <w:t>S</w:t>
      </w:r>
      <w:r w:rsidRPr="00B91E92">
        <w:t>ynthesis</w:t>
      </w:r>
      <w:bookmarkEnd w:id="199"/>
    </w:p>
    <w:p w14:paraId="449313D7" w14:textId="6639B2F1" w:rsidR="00953AB8" w:rsidRDefault="00953AB8" w:rsidP="00953AB8">
      <w:pPr>
        <w:rPr>
          <w:lang w:eastAsia="en-US"/>
        </w:rPr>
      </w:pPr>
      <w:r>
        <w:t>The dichlorovinyl chalcone was prepared</w:t>
      </w:r>
      <w:r w:rsidR="00750E62">
        <w:t xml:space="preserve"> in three steps</w:t>
      </w:r>
      <w:r>
        <w:t xml:space="preserve"> </w:t>
      </w:r>
      <w:r w:rsidR="00750E62">
        <w:t xml:space="preserve">from vinyl ethyl ether </w:t>
      </w:r>
      <w:r w:rsidR="00750E62">
        <w:rPr>
          <w:b/>
        </w:rPr>
        <w:t xml:space="preserve">54. </w:t>
      </w:r>
      <w:r w:rsidR="00750E62">
        <w:t xml:space="preserve">Treatment of </w:t>
      </w:r>
      <w:r w:rsidR="00750E62">
        <w:rPr>
          <w:b/>
        </w:rPr>
        <w:t>54</w:t>
      </w:r>
      <w:r w:rsidR="00750E62">
        <w:t xml:space="preserve"> with benzoyl peroxide and carbon tetrachloride resulted in a radical mediated chlorination of vinyl ethyl ether to provide </w:t>
      </w:r>
      <w:r>
        <w:t xml:space="preserve">1,1,1,3-tetrachloropropyl ether </w:t>
      </w:r>
      <w:r>
        <w:rPr>
          <w:b/>
        </w:rPr>
        <w:t>55</w:t>
      </w:r>
      <w:r w:rsidRPr="0091476B">
        <w:t xml:space="preserve"> (Figure </w:t>
      </w:r>
      <w:r w:rsidR="00E07395">
        <w:t>50</w:t>
      </w:r>
      <w:r w:rsidRPr="0091476B">
        <w:t xml:space="preserve">). </w:t>
      </w:r>
      <w:r>
        <w:t>Under strong</w:t>
      </w:r>
      <w:r w:rsidR="00750E62">
        <w:t>ly</w:t>
      </w:r>
      <w:r>
        <w:t xml:space="preserve"> acidic conditions, </w:t>
      </w:r>
      <w:r>
        <w:rPr>
          <w:b/>
        </w:rPr>
        <w:t>55</w:t>
      </w:r>
      <w:r>
        <w:t xml:space="preserve"> </w:t>
      </w:r>
      <w:r w:rsidR="00750E62">
        <w:t xml:space="preserve">decomposes via an </w:t>
      </w:r>
      <w:r>
        <w:t xml:space="preserve">E1 </w:t>
      </w:r>
      <w:r w:rsidR="00750E62">
        <w:t xml:space="preserve">elimination </w:t>
      </w:r>
      <w:r w:rsidR="008904F5">
        <w:t xml:space="preserve">mechanism </w:t>
      </w:r>
      <w:r w:rsidR="00750E62">
        <w:t>and acidic cleavage of the ether</w:t>
      </w:r>
      <w:r>
        <w:t xml:space="preserve"> afford</w:t>
      </w:r>
      <w:r w:rsidR="008904F5">
        <w:t>s</w:t>
      </w:r>
      <w:r>
        <w:t xml:space="preserve"> the </w:t>
      </w:r>
      <w:r w:rsidR="00750E62">
        <w:t xml:space="preserve">requisite </w:t>
      </w:r>
      <w:r>
        <w:t xml:space="preserve">dichloro-acrolein </w:t>
      </w:r>
      <w:r>
        <w:rPr>
          <w:b/>
        </w:rPr>
        <w:t>55</w:t>
      </w:r>
      <w:r w:rsidRPr="00F64ECC">
        <w:rPr>
          <w:b/>
        </w:rPr>
        <w:t>”</w:t>
      </w:r>
      <w:r w:rsidR="00BF3C31">
        <w:rPr>
          <w:b/>
        </w:rPr>
        <w:t xml:space="preserve"> </w:t>
      </w:r>
      <w:r w:rsidR="00BF3C31" w:rsidRPr="00F05223">
        <w:rPr>
          <w:i/>
        </w:rPr>
        <w:t>in situ</w:t>
      </w:r>
      <w:r>
        <w:t>.</w:t>
      </w:r>
      <w:r>
        <w:rPr>
          <w:rStyle w:val="EndnoteReference"/>
        </w:rPr>
        <w:endnoteReference w:id="87"/>
      </w:r>
      <w:r>
        <w:t xml:space="preserve"> </w:t>
      </w:r>
      <w:r w:rsidR="00750E62">
        <w:t xml:space="preserve">Exposure of </w:t>
      </w:r>
      <w:r w:rsidR="00750E62">
        <w:rPr>
          <w:b/>
        </w:rPr>
        <w:t xml:space="preserve">55’’ </w:t>
      </w:r>
      <w:r w:rsidR="00750E62">
        <w:t xml:space="preserve">to enolized </w:t>
      </w:r>
      <w:r w:rsidR="00750E62">
        <w:rPr>
          <w:b/>
        </w:rPr>
        <w:lastRenderedPageBreak/>
        <w:t>56</w:t>
      </w:r>
      <w:r w:rsidR="00750E62">
        <w:t xml:space="preserve"> results in a condensation reaction, which yields dichlorovinyl chalcones in decent yields (&gt;50%)</w:t>
      </w:r>
      <w:r w:rsidR="008904F5">
        <w:t xml:space="preserve"> over 3-steps</w:t>
      </w:r>
      <w:r>
        <w:t>.</w:t>
      </w:r>
    </w:p>
    <w:p w14:paraId="596CF0ED" w14:textId="4E92B22C" w:rsidR="00953AB8" w:rsidRDefault="00953AB8" w:rsidP="00953AB8">
      <w:pPr>
        <w:spacing w:line="240" w:lineRule="auto"/>
      </w:pPr>
      <w:r>
        <w:rPr>
          <w:lang w:val="en-GB" w:eastAsia="en-GB"/>
        </w:rPr>
        <w:drawing>
          <wp:inline distT="0" distB="0" distL="0" distR="0" wp14:anchorId="62F50DDC" wp14:editId="5A996CCC">
            <wp:extent cx="4509899" cy="1790306"/>
            <wp:effectExtent l="0" t="0" r="1143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chalcone.png"/>
                    <pic:cNvPicPr/>
                  </pic:nvPicPr>
                  <pic:blipFill>
                    <a:blip r:embed="rId153" cstate="screen">
                      <a:extLst>
                        <a:ext uri="{28A0092B-C50C-407E-A947-70E740481C1C}">
                          <a14:useLocalDpi xmlns:a14="http://schemas.microsoft.com/office/drawing/2010/main"/>
                        </a:ext>
                      </a:extLst>
                    </a:blip>
                    <a:stretch>
                      <a:fillRect/>
                    </a:stretch>
                  </pic:blipFill>
                  <pic:spPr>
                    <a:xfrm>
                      <a:off x="0" y="0"/>
                      <a:ext cx="4509899" cy="1790306"/>
                    </a:xfrm>
                    <a:prstGeom prst="rect">
                      <a:avLst/>
                    </a:prstGeom>
                  </pic:spPr>
                </pic:pic>
              </a:graphicData>
            </a:graphic>
          </wp:inline>
        </w:drawing>
      </w:r>
    </w:p>
    <w:p w14:paraId="43639B6D" w14:textId="4A48ADF6" w:rsidR="00953AB8" w:rsidRDefault="00953AB8" w:rsidP="00953AB8">
      <w:pPr>
        <w:pStyle w:val="Caption"/>
      </w:pPr>
      <w:bookmarkStart w:id="200" w:name="_Toc461369778"/>
      <w:bookmarkStart w:id="201" w:name="_Toc466714519"/>
      <w:r>
        <w:t xml:space="preserve">Figure </w:t>
      </w:r>
      <w:r w:rsidR="00B92437">
        <w:fldChar w:fldCharType="begin"/>
      </w:r>
      <w:r w:rsidR="00B92437">
        <w:instrText xml:space="preserve"> SEQ Figure \* ARABIC </w:instrText>
      </w:r>
      <w:r w:rsidR="00B92437">
        <w:fldChar w:fldCharType="separate"/>
      </w:r>
      <w:r w:rsidR="003E7D56">
        <w:t>50</w:t>
      </w:r>
      <w:r w:rsidR="00B92437">
        <w:fldChar w:fldCharType="end"/>
      </w:r>
      <w:r>
        <w:t xml:space="preserve">. Synthetic route </w:t>
      </w:r>
      <w:r w:rsidR="00455AD6">
        <w:t>to</w:t>
      </w:r>
      <w:r>
        <w:t xml:space="preserve"> dichlorovinyl chalcone</w:t>
      </w:r>
      <w:r w:rsidR="00750E62">
        <w:t>s</w:t>
      </w:r>
      <w:r>
        <w:t>.</w:t>
      </w:r>
      <w:bookmarkEnd w:id="200"/>
      <w:bookmarkEnd w:id="201"/>
    </w:p>
    <w:p w14:paraId="5F4E6A94" w14:textId="6CEF8E85" w:rsidR="00953AB8" w:rsidRDefault="00BF3C31" w:rsidP="00953AB8">
      <w:r>
        <w:t xml:space="preserve">As shown in Table 12, the formation of </w:t>
      </w:r>
      <w:r>
        <w:rPr>
          <w:b/>
        </w:rPr>
        <w:t xml:space="preserve">55 </w:t>
      </w:r>
      <w:r>
        <w:t xml:space="preserve">from </w:t>
      </w:r>
      <w:r w:rsidRPr="00BF3C31">
        <w:rPr>
          <w:b/>
        </w:rPr>
        <w:t>51</w:t>
      </w:r>
      <w:r>
        <w:rPr>
          <w:b/>
        </w:rPr>
        <w:t xml:space="preserve"> </w:t>
      </w:r>
      <w:r>
        <w:t>required some optimization, as the transformation was strongly dependent upon the acid catalyst.</w:t>
      </w:r>
      <w:r w:rsidR="00953AB8">
        <w:t xml:space="preserve"> </w:t>
      </w:r>
      <w:r>
        <w:t>In fact, o</w:t>
      </w:r>
      <w:r w:rsidR="00953AB8">
        <w:t xml:space="preserve">nly trifluromethanesulfonic acid </w:t>
      </w:r>
      <w:r>
        <w:t xml:space="preserve">provided substantive amounts of </w:t>
      </w:r>
      <w:r w:rsidR="00953AB8">
        <w:t xml:space="preserve">product, suggesting </w:t>
      </w:r>
      <w:r>
        <w:t xml:space="preserve">that </w:t>
      </w:r>
      <w:r w:rsidR="00953AB8">
        <w:t xml:space="preserve">a very strong acid (pKa </w:t>
      </w:r>
      <w:r>
        <w:sym w:font="Symbol" w:char="F0B3"/>
      </w:r>
      <w:r>
        <w:t xml:space="preserve"> </w:t>
      </w:r>
      <w:r w:rsidR="00953AB8">
        <w:t xml:space="preserve">-14) is </w:t>
      </w:r>
      <w:r>
        <w:t xml:space="preserve">optimal for </w:t>
      </w:r>
      <w:r w:rsidR="00953AB8">
        <w:t xml:space="preserve">acetophenone </w:t>
      </w:r>
      <w:r>
        <w:t xml:space="preserve">enolization </w:t>
      </w:r>
      <w:r w:rsidR="00953AB8">
        <w:t xml:space="preserve">and </w:t>
      </w:r>
      <w:r>
        <w:t xml:space="preserve">subsequent formation of the </w:t>
      </w:r>
      <w:r w:rsidR="00953AB8">
        <w:t>dichloroacrolein.</w:t>
      </w:r>
    </w:p>
    <w:tbl>
      <w:tblPr>
        <w:tblStyle w:val="TableGrid"/>
        <w:tblpPr w:leftFromText="180" w:rightFromText="180" w:vertAnchor="text" w:horzAnchor="page" w:tblpX="2410" w:tblpY="5"/>
        <w:tblW w:w="0" w:type="auto"/>
        <w:tblLook w:val="04A0" w:firstRow="1" w:lastRow="0" w:firstColumn="1" w:lastColumn="0" w:noHBand="0" w:noVBand="1"/>
      </w:tblPr>
      <w:tblGrid>
        <w:gridCol w:w="2638"/>
        <w:gridCol w:w="2622"/>
        <w:gridCol w:w="2618"/>
      </w:tblGrid>
      <w:tr w:rsidR="00953AB8" w14:paraId="2DC9A76E" w14:textId="77777777" w:rsidTr="00C949C7">
        <w:tc>
          <w:tcPr>
            <w:tcW w:w="2721" w:type="dxa"/>
            <w:tcBorders>
              <w:top w:val="single" w:sz="12" w:space="0" w:color="auto"/>
              <w:left w:val="single" w:sz="12" w:space="0" w:color="auto"/>
              <w:bottom w:val="single" w:sz="12" w:space="0" w:color="auto"/>
              <w:right w:val="single" w:sz="12" w:space="0" w:color="auto"/>
            </w:tcBorders>
          </w:tcPr>
          <w:p w14:paraId="5E5BA2A1" w14:textId="77777777" w:rsidR="00953AB8" w:rsidRDefault="00953AB8" w:rsidP="00C949C7">
            <w:pPr>
              <w:spacing w:line="240" w:lineRule="auto"/>
              <w:ind w:firstLine="0"/>
              <w:jc w:val="center"/>
            </w:pPr>
            <w:r>
              <w:t>Condition</w:t>
            </w:r>
          </w:p>
        </w:tc>
        <w:tc>
          <w:tcPr>
            <w:tcW w:w="2720" w:type="dxa"/>
            <w:tcBorders>
              <w:top w:val="single" w:sz="12" w:space="0" w:color="auto"/>
              <w:left w:val="single" w:sz="12" w:space="0" w:color="auto"/>
              <w:bottom w:val="single" w:sz="12" w:space="0" w:color="auto"/>
              <w:right w:val="single" w:sz="12" w:space="0" w:color="auto"/>
            </w:tcBorders>
          </w:tcPr>
          <w:p w14:paraId="7C7AE5C8" w14:textId="77777777" w:rsidR="00953AB8" w:rsidRDefault="00953AB8" w:rsidP="00C949C7">
            <w:pPr>
              <w:spacing w:line="240" w:lineRule="auto"/>
              <w:ind w:firstLine="0"/>
              <w:jc w:val="center"/>
            </w:pPr>
            <w:r>
              <w:t>Reaction time</w:t>
            </w:r>
          </w:p>
        </w:tc>
        <w:tc>
          <w:tcPr>
            <w:tcW w:w="2721" w:type="dxa"/>
            <w:tcBorders>
              <w:top w:val="single" w:sz="12" w:space="0" w:color="auto"/>
              <w:left w:val="single" w:sz="12" w:space="0" w:color="auto"/>
              <w:bottom w:val="single" w:sz="12" w:space="0" w:color="auto"/>
              <w:right w:val="single" w:sz="12" w:space="0" w:color="auto"/>
            </w:tcBorders>
          </w:tcPr>
          <w:p w14:paraId="11CE2E0F" w14:textId="77777777" w:rsidR="00953AB8" w:rsidRDefault="00953AB8" w:rsidP="00C949C7">
            <w:pPr>
              <w:spacing w:line="240" w:lineRule="auto"/>
              <w:ind w:firstLine="0"/>
              <w:jc w:val="center"/>
            </w:pPr>
            <w:r>
              <w:t>Yield</w:t>
            </w:r>
          </w:p>
        </w:tc>
      </w:tr>
      <w:tr w:rsidR="00953AB8" w14:paraId="6C7DBFCE" w14:textId="77777777" w:rsidTr="00C949C7">
        <w:tc>
          <w:tcPr>
            <w:tcW w:w="2721" w:type="dxa"/>
            <w:tcBorders>
              <w:top w:val="single" w:sz="12" w:space="0" w:color="auto"/>
              <w:left w:val="single" w:sz="12" w:space="0" w:color="auto"/>
              <w:right w:val="single" w:sz="12" w:space="0" w:color="auto"/>
            </w:tcBorders>
          </w:tcPr>
          <w:p w14:paraId="2C28E05C" w14:textId="77777777" w:rsidR="00953AB8" w:rsidRDefault="00953AB8" w:rsidP="00C949C7">
            <w:pPr>
              <w:spacing w:line="240" w:lineRule="auto"/>
              <w:ind w:firstLine="0"/>
              <w:jc w:val="center"/>
            </w:pPr>
            <w:r>
              <w:t>CH</w:t>
            </w:r>
            <w:r w:rsidRPr="00997130">
              <w:rPr>
                <w:vertAlign w:val="subscript"/>
              </w:rPr>
              <w:t>3</w:t>
            </w:r>
            <w:r>
              <w:t>COOH</w:t>
            </w:r>
          </w:p>
        </w:tc>
        <w:tc>
          <w:tcPr>
            <w:tcW w:w="2720" w:type="dxa"/>
            <w:tcBorders>
              <w:top w:val="single" w:sz="12" w:space="0" w:color="auto"/>
              <w:left w:val="single" w:sz="12" w:space="0" w:color="auto"/>
              <w:right w:val="single" w:sz="12" w:space="0" w:color="auto"/>
            </w:tcBorders>
          </w:tcPr>
          <w:p w14:paraId="3733E225" w14:textId="77777777" w:rsidR="00953AB8" w:rsidRDefault="00953AB8" w:rsidP="00C949C7">
            <w:pPr>
              <w:spacing w:line="240" w:lineRule="auto"/>
              <w:ind w:firstLine="0"/>
              <w:jc w:val="center"/>
            </w:pPr>
            <w:r>
              <w:t>72h</w:t>
            </w:r>
          </w:p>
        </w:tc>
        <w:tc>
          <w:tcPr>
            <w:tcW w:w="2721" w:type="dxa"/>
            <w:tcBorders>
              <w:top w:val="single" w:sz="12" w:space="0" w:color="auto"/>
              <w:left w:val="single" w:sz="12" w:space="0" w:color="auto"/>
              <w:right w:val="single" w:sz="12" w:space="0" w:color="auto"/>
            </w:tcBorders>
          </w:tcPr>
          <w:p w14:paraId="5C776C2C" w14:textId="77777777" w:rsidR="00953AB8" w:rsidRDefault="00953AB8" w:rsidP="00C949C7">
            <w:pPr>
              <w:spacing w:line="240" w:lineRule="auto"/>
              <w:ind w:firstLine="0"/>
              <w:jc w:val="center"/>
            </w:pPr>
            <w:r>
              <w:t>No reaction</w:t>
            </w:r>
          </w:p>
        </w:tc>
      </w:tr>
      <w:tr w:rsidR="00953AB8" w14:paraId="4315D973" w14:textId="77777777" w:rsidTr="00C949C7">
        <w:tc>
          <w:tcPr>
            <w:tcW w:w="2721" w:type="dxa"/>
            <w:tcBorders>
              <w:left w:val="single" w:sz="12" w:space="0" w:color="auto"/>
              <w:right w:val="single" w:sz="12" w:space="0" w:color="auto"/>
            </w:tcBorders>
          </w:tcPr>
          <w:p w14:paraId="2F342A4A" w14:textId="77777777" w:rsidR="00953AB8" w:rsidRDefault="00953AB8" w:rsidP="00C949C7">
            <w:pPr>
              <w:spacing w:line="240" w:lineRule="auto"/>
              <w:ind w:firstLine="0"/>
              <w:jc w:val="center"/>
            </w:pPr>
            <w:r>
              <w:t>HCl (conc.)</w:t>
            </w:r>
          </w:p>
        </w:tc>
        <w:tc>
          <w:tcPr>
            <w:tcW w:w="2720" w:type="dxa"/>
            <w:tcBorders>
              <w:left w:val="single" w:sz="12" w:space="0" w:color="auto"/>
              <w:right w:val="single" w:sz="12" w:space="0" w:color="auto"/>
            </w:tcBorders>
          </w:tcPr>
          <w:p w14:paraId="7F471473" w14:textId="77777777" w:rsidR="00953AB8" w:rsidRDefault="00953AB8" w:rsidP="00C949C7">
            <w:pPr>
              <w:spacing w:line="240" w:lineRule="auto"/>
              <w:ind w:firstLine="0"/>
              <w:jc w:val="center"/>
            </w:pPr>
            <w:r>
              <w:t>24h</w:t>
            </w:r>
          </w:p>
        </w:tc>
        <w:tc>
          <w:tcPr>
            <w:tcW w:w="2721" w:type="dxa"/>
            <w:tcBorders>
              <w:left w:val="single" w:sz="12" w:space="0" w:color="auto"/>
              <w:right w:val="single" w:sz="12" w:space="0" w:color="auto"/>
            </w:tcBorders>
          </w:tcPr>
          <w:p w14:paraId="64E86920" w14:textId="77777777" w:rsidR="00953AB8" w:rsidRDefault="00953AB8" w:rsidP="00C949C7">
            <w:pPr>
              <w:spacing w:line="240" w:lineRule="auto"/>
              <w:ind w:firstLine="0"/>
              <w:jc w:val="center"/>
            </w:pPr>
            <w:r>
              <w:t>No reaction</w:t>
            </w:r>
          </w:p>
        </w:tc>
      </w:tr>
      <w:tr w:rsidR="00953AB8" w14:paraId="099CBCA7" w14:textId="77777777" w:rsidTr="00C949C7">
        <w:tc>
          <w:tcPr>
            <w:tcW w:w="2721" w:type="dxa"/>
            <w:tcBorders>
              <w:left w:val="single" w:sz="12" w:space="0" w:color="auto"/>
              <w:right w:val="single" w:sz="12" w:space="0" w:color="auto"/>
            </w:tcBorders>
          </w:tcPr>
          <w:p w14:paraId="3843EF0A" w14:textId="77777777" w:rsidR="00953AB8" w:rsidRDefault="00953AB8" w:rsidP="00C949C7">
            <w:pPr>
              <w:spacing w:line="240" w:lineRule="auto"/>
              <w:ind w:firstLine="0"/>
              <w:jc w:val="center"/>
            </w:pPr>
            <w:r>
              <w:t>TFA</w:t>
            </w:r>
          </w:p>
        </w:tc>
        <w:tc>
          <w:tcPr>
            <w:tcW w:w="2720" w:type="dxa"/>
            <w:tcBorders>
              <w:left w:val="single" w:sz="12" w:space="0" w:color="auto"/>
              <w:right w:val="single" w:sz="12" w:space="0" w:color="auto"/>
            </w:tcBorders>
          </w:tcPr>
          <w:p w14:paraId="21361971" w14:textId="77777777" w:rsidR="00953AB8" w:rsidRDefault="00953AB8" w:rsidP="00C949C7">
            <w:pPr>
              <w:spacing w:line="240" w:lineRule="auto"/>
              <w:ind w:firstLine="0"/>
              <w:jc w:val="center"/>
            </w:pPr>
            <w:r>
              <w:t>24h</w:t>
            </w:r>
          </w:p>
        </w:tc>
        <w:tc>
          <w:tcPr>
            <w:tcW w:w="2721" w:type="dxa"/>
            <w:tcBorders>
              <w:left w:val="single" w:sz="12" w:space="0" w:color="auto"/>
              <w:right w:val="single" w:sz="12" w:space="0" w:color="auto"/>
            </w:tcBorders>
          </w:tcPr>
          <w:p w14:paraId="337AD07B" w14:textId="77777777" w:rsidR="00953AB8" w:rsidRDefault="00953AB8" w:rsidP="00C949C7">
            <w:pPr>
              <w:spacing w:line="240" w:lineRule="auto"/>
              <w:ind w:firstLine="0"/>
              <w:jc w:val="center"/>
            </w:pPr>
            <w:r>
              <w:t>No reaction</w:t>
            </w:r>
          </w:p>
        </w:tc>
      </w:tr>
      <w:tr w:rsidR="00953AB8" w14:paraId="568608D4" w14:textId="77777777" w:rsidTr="00C949C7">
        <w:trPr>
          <w:trHeight w:val="255"/>
        </w:trPr>
        <w:tc>
          <w:tcPr>
            <w:tcW w:w="2721" w:type="dxa"/>
            <w:tcBorders>
              <w:left w:val="single" w:sz="12" w:space="0" w:color="auto"/>
              <w:bottom w:val="single" w:sz="12" w:space="0" w:color="auto"/>
              <w:right w:val="single" w:sz="12" w:space="0" w:color="auto"/>
            </w:tcBorders>
          </w:tcPr>
          <w:p w14:paraId="5CFE0E76" w14:textId="77777777" w:rsidR="00953AB8" w:rsidRDefault="00953AB8" w:rsidP="00C949C7">
            <w:pPr>
              <w:spacing w:line="240" w:lineRule="auto"/>
              <w:ind w:firstLine="0"/>
              <w:jc w:val="center"/>
            </w:pPr>
            <w:r>
              <w:t>CF</w:t>
            </w:r>
            <w:r w:rsidRPr="00997130">
              <w:rPr>
                <w:vertAlign w:val="subscript"/>
              </w:rPr>
              <w:t>3</w:t>
            </w:r>
            <w:r>
              <w:t>SO</w:t>
            </w:r>
            <w:r w:rsidRPr="00997130">
              <w:rPr>
                <w:vertAlign w:val="subscript"/>
              </w:rPr>
              <w:t>3</w:t>
            </w:r>
            <w:r>
              <w:t>H</w:t>
            </w:r>
          </w:p>
        </w:tc>
        <w:tc>
          <w:tcPr>
            <w:tcW w:w="2720" w:type="dxa"/>
            <w:tcBorders>
              <w:left w:val="single" w:sz="12" w:space="0" w:color="auto"/>
              <w:bottom w:val="single" w:sz="12" w:space="0" w:color="auto"/>
              <w:right w:val="single" w:sz="12" w:space="0" w:color="auto"/>
            </w:tcBorders>
          </w:tcPr>
          <w:p w14:paraId="197D9CC3" w14:textId="77777777" w:rsidR="00953AB8" w:rsidRDefault="00953AB8" w:rsidP="00C949C7">
            <w:pPr>
              <w:spacing w:line="240" w:lineRule="auto"/>
              <w:ind w:firstLine="0"/>
              <w:jc w:val="center"/>
            </w:pPr>
            <w:r>
              <w:t>1h</w:t>
            </w:r>
          </w:p>
        </w:tc>
        <w:tc>
          <w:tcPr>
            <w:tcW w:w="2721" w:type="dxa"/>
            <w:tcBorders>
              <w:left w:val="single" w:sz="12" w:space="0" w:color="auto"/>
              <w:bottom w:val="single" w:sz="12" w:space="0" w:color="auto"/>
              <w:right w:val="single" w:sz="12" w:space="0" w:color="auto"/>
            </w:tcBorders>
          </w:tcPr>
          <w:p w14:paraId="02F39ACB" w14:textId="77777777" w:rsidR="00953AB8" w:rsidRDefault="00953AB8" w:rsidP="00C949C7">
            <w:pPr>
              <w:spacing w:line="240" w:lineRule="auto"/>
              <w:ind w:firstLine="0"/>
              <w:jc w:val="center"/>
            </w:pPr>
            <w:r>
              <w:t>66%</w:t>
            </w:r>
          </w:p>
        </w:tc>
      </w:tr>
    </w:tbl>
    <w:p w14:paraId="6F0D97DD" w14:textId="0DFEBAB8" w:rsidR="00953AB8" w:rsidRDefault="00953AB8" w:rsidP="00953AB8">
      <w:pPr>
        <w:pStyle w:val="Caption"/>
      </w:pPr>
      <w:bookmarkStart w:id="202" w:name="_Toc461366130"/>
      <w:bookmarkStart w:id="203" w:name="_Toc466714636"/>
      <w:r>
        <w:t xml:space="preserve">Table </w:t>
      </w:r>
      <w:r w:rsidR="00B92437">
        <w:fldChar w:fldCharType="begin"/>
      </w:r>
      <w:r w:rsidR="00B92437">
        <w:instrText xml:space="preserve"> SEQ Table \* ARABIC </w:instrText>
      </w:r>
      <w:r w:rsidR="00B92437">
        <w:fldChar w:fldCharType="separate"/>
      </w:r>
      <w:r w:rsidR="003E7D56">
        <w:t>12</w:t>
      </w:r>
      <w:r w:rsidR="00B92437">
        <w:fldChar w:fldCharType="end"/>
      </w:r>
      <w:r>
        <w:t xml:space="preserve">. </w:t>
      </w:r>
      <w:r w:rsidR="00BF3C31">
        <w:t>C</w:t>
      </w:r>
      <w:r w:rsidRPr="00121754">
        <w:t xml:space="preserve">onditions explored to synthesize dichlorovinyl </w:t>
      </w:r>
      <w:r w:rsidR="00BF3C31" w:rsidRPr="00BF3C31">
        <w:rPr>
          <w:i/>
        </w:rPr>
        <w:t>p</w:t>
      </w:r>
      <w:r w:rsidR="00D31EA2">
        <w:rPr>
          <w:i/>
        </w:rPr>
        <w:t>ara</w:t>
      </w:r>
      <w:r w:rsidR="00BF3C31">
        <w:t>-</w:t>
      </w:r>
      <w:r w:rsidRPr="00BF3C31">
        <w:t>bromochalcone</w:t>
      </w:r>
      <w:r>
        <w:t xml:space="preserve"> 58</w:t>
      </w:r>
      <w:r w:rsidRPr="00121754">
        <w:t>.</w:t>
      </w:r>
      <w:bookmarkEnd w:id="202"/>
      <w:bookmarkEnd w:id="203"/>
    </w:p>
    <w:p w14:paraId="7787EAE0" w14:textId="004DE117" w:rsidR="00953AB8" w:rsidRDefault="00BF3C31" w:rsidP="00953AB8">
      <w:r>
        <w:t>Formation of</w:t>
      </w:r>
      <w:r w:rsidR="00953AB8">
        <w:t xml:space="preserve"> the dichloro-acrolein </w:t>
      </w:r>
      <w:r w:rsidR="00953AB8">
        <w:rPr>
          <w:b/>
        </w:rPr>
        <w:t>55</w:t>
      </w:r>
      <w:r w:rsidR="00953AB8" w:rsidRPr="008003CD">
        <w:rPr>
          <w:b/>
        </w:rPr>
        <w:t>”</w:t>
      </w:r>
      <w:r w:rsidR="00953AB8">
        <w:t xml:space="preserve"> </w:t>
      </w:r>
      <w:r>
        <w:t>was the biggest challenge in this synthetic approach, as</w:t>
      </w:r>
      <w:r w:rsidR="00953AB8">
        <w:t xml:space="preserve"> </w:t>
      </w:r>
      <w:r w:rsidR="00953AB8">
        <w:rPr>
          <w:b/>
        </w:rPr>
        <w:t>55</w:t>
      </w:r>
      <w:r w:rsidR="00953AB8" w:rsidRPr="000A52DD">
        <w:rPr>
          <w:b/>
        </w:rPr>
        <w:t>”</w:t>
      </w:r>
      <w:r w:rsidR="00953AB8">
        <w:t xml:space="preserve"> is not stable and spontaneously polymerizes when formed</w:t>
      </w:r>
      <w:r>
        <w:t>.</w:t>
      </w:r>
      <w:r w:rsidR="00953AB8">
        <w:t xml:space="preserve"> </w:t>
      </w:r>
      <w:r>
        <w:t>As such,</w:t>
      </w:r>
      <w:r w:rsidR="00953AB8">
        <w:t xml:space="preserve"> a large excess of </w:t>
      </w:r>
      <w:r w:rsidR="00953AB8">
        <w:rPr>
          <w:b/>
        </w:rPr>
        <w:t>55</w:t>
      </w:r>
      <w:r w:rsidR="00953AB8" w:rsidRPr="008003CD">
        <w:t xml:space="preserve"> was </w:t>
      </w:r>
      <w:r>
        <w:t>needed in order to</w:t>
      </w:r>
      <w:r w:rsidR="00953AB8">
        <w:t xml:space="preserve"> afford </w:t>
      </w:r>
      <w:r w:rsidR="00953AB8" w:rsidRPr="0091476B">
        <w:rPr>
          <w:b/>
        </w:rPr>
        <w:t>51</w:t>
      </w:r>
      <w:r>
        <w:rPr>
          <w:b/>
        </w:rPr>
        <w:t xml:space="preserve"> </w:t>
      </w:r>
      <w:r>
        <w:t>in large enough quantities to enable the synthesis of the desired analog</w:t>
      </w:r>
      <w:r w:rsidR="00D31EA2">
        <w:t>ue</w:t>
      </w:r>
      <w:r>
        <w:t>s</w:t>
      </w:r>
      <w:r w:rsidR="00953AB8" w:rsidRPr="00DD0165">
        <w:t>.</w:t>
      </w:r>
    </w:p>
    <w:p w14:paraId="344A7B4D" w14:textId="77777777" w:rsidR="00953AB8" w:rsidRPr="00C3533E" w:rsidRDefault="00953AB8" w:rsidP="003E323C">
      <w:pPr>
        <w:pStyle w:val="Heading2"/>
        <w:numPr>
          <w:ilvl w:val="1"/>
          <w:numId w:val="9"/>
        </w:numPr>
      </w:pPr>
      <w:bookmarkStart w:id="204" w:name="_Toc466714699"/>
      <w:r w:rsidRPr="00C3533E">
        <w:t>Synthesis</w:t>
      </w:r>
      <w:bookmarkEnd w:id="204"/>
    </w:p>
    <w:p w14:paraId="2869106A" w14:textId="2354BFE6" w:rsidR="00953AB8" w:rsidRDefault="004A68FC" w:rsidP="00953AB8">
      <w:r>
        <w:t>Utilizing the routes depicted in Figures 51 and 52, w</w:t>
      </w:r>
      <w:r w:rsidR="00953AB8">
        <w:t xml:space="preserve">e successfully synthesized </w:t>
      </w:r>
      <w:r w:rsidR="00953AB8" w:rsidRPr="00696EDE">
        <w:rPr>
          <w:b/>
        </w:rPr>
        <w:t>34</w:t>
      </w:r>
      <w:r>
        <w:t>,</w:t>
      </w:r>
      <w:r w:rsidR="00953AB8">
        <w:t xml:space="preserve"> </w:t>
      </w:r>
      <w:r w:rsidR="00953AB8" w:rsidRPr="00696EDE">
        <w:rPr>
          <w:b/>
        </w:rPr>
        <w:t>47</w:t>
      </w:r>
      <w:r>
        <w:rPr>
          <w:b/>
        </w:rPr>
        <w:t xml:space="preserve">, </w:t>
      </w:r>
      <w:r w:rsidRPr="00F05223">
        <w:t xml:space="preserve">and </w:t>
      </w:r>
      <w:r>
        <w:rPr>
          <w:b/>
        </w:rPr>
        <w:t>59</w:t>
      </w:r>
      <w:r w:rsidR="00953AB8">
        <w:t xml:space="preserve"> as a diastereomeric mixture</w:t>
      </w:r>
      <w:r w:rsidR="00E07395">
        <w:t>s</w:t>
      </w:r>
      <w:r w:rsidR="00953AB8">
        <w:t>. In order to compare the activity of new ACP4/5 analogues we first prepared ACP5 (</w:t>
      </w:r>
      <w:r w:rsidR="00953AB8" w:rsidRPr="00A07FF2">
        <w:rPr>
          <w:b/>
        </w:rPr>
        <w:t>5</w:t>
      </w:r>
      <w:r w:rsidR="00953AB8">
        <w:rPr>
          <w:b/>
        </w:rPr>
        <w:t>9</w:t>
      </w:r>
      <w:r w:rsidR="00953AB8">
        <w:t xml:space="preserve">), </w:t>
      </w:r>
      <w:r>
        <w:t xml:space="preserve">as a positive </w:t>
      </w:r>
      <w:r>
        <w:lastRenderedPageBreak/>
        <w:t>control</w:t>
      </w:r>
      <w:r w:rsidR="00953AB8">
        <w:t xml:space="preserve">. From the dichlorovinyl bromochalcone </w:t>
      </w:r>
      <w:r w:rsidR="00953AB8" w:rsidRPr="00C3533E">
        <w:rPr>
          <w:b/>
        </w:rPr>
        <w:t>58</w:t>
      </w:r>
      <w:r w:rsidRPr="00F05223">
        <w:t>,</w:t>
      </w:r>
      <w:r w:rsidR="00953AB8">
        <w:t xml:space="preserve"> afforded </w:t>
      </w:r>
      <w:r w:rsidR="00EE7EBD">
        <w:t>in</w:t>
      </w:r>
      <w:r w:rsidR="00953AB8">
        <w:t xml:space="preserve"> 66%</w:t>
      </w:r>
      <w:r w:rsidR="00E07395">
        <w:t xml:space="preserve"> yield</w:t>
      </w:r>
      <w:r w:rsidR="00953AB8">
        <w:t xml:space="preserve">, we obtained compound </w:t>
      </w:r>
      <w:r w:rsidR="00953AB8" w:rsidRPr="00C3533E">
        <w:rPr>
          <w:b/>
        </w:rPr>
        <w:t>59</w:t>
      </w:r>
      <w:r w:rsidR="00953AB8">
        <w:t xml:space="preserve"> </w:t>
      </w:r>
      <w:r>
        <w:t>in</w:t>
      </w:r>
      <w:r w:rsidR="00953AB8">
        <w:t xml:space="preserve"> 32%</w:t>
      </w:r>
      <w:r w:rsidR="00E07395">
        <w:t xml:space="preserve"> yield</w:t>
      </w:r>
      <w:r w:rsidR="00953AB8">
        <w:t xml:space="preserve">. The Robinson annulation reaction between the chalcone </w:t>
      </w:r>
      <w:r w:rsidR="00953AB8" w:rsidRPr="00C3533E">
        <w:rPr>
          <w:b/>
        </w:rPr>
        <w:t>58</w:t>
      </w:r>
      <w:r w:rsidR="00953AB8">
        <w:t xml:space="preserve"> and acetylacetone yield</w:t>
      </w:r>
      <w:r w:rsidR="00E07395">
        <w:t>ed</w:t>
      </w:r>
      <w:r w:rsidR="00953AB8">
        <w:t xml:space="preserve"> compound </w:t>
      </w:r>
      <w:r w:rsidR="00953AB8" w:rsidRPr="00C3533E">
        <w:rPr>
          <w:b/>
        </w:rPr>
        <w:t>47</w:t>
      </w:r>
      <w:r w:rsidR="00953AB8">
        <w:t xml:space="preserve"> </w:t>
      </w:r>
      <w:r w:rsidR="00E45F5B">
        <w:t>in</w:t>
      </w:r>
      <w:r w:rsidR="00953AB8">
        <w:t xml:space="preserve"> 8%</w:t>
      </w:r>
      <w:r w:rsidR="00E45F5B">
        <w:t xml:space="preserve"> yield</w:t>
      </w:r>
      <w:r w:rsidR="00953AB8">
        <w:t xml:space="preserve">. Synthesis of </w:t>
      </w:r>
      <w:r w:rsidR="00953AB8" w:rsidRPr="0002782C">
        <w:rPr>
          <w:b/>
        </w:rPr>
        <w:t>34</w:t>
      </w:r>
      <w:r w:rsidR="00953AB8">
        <w:t xml:space="preserve"> was achieved </w:t>
      </w:r>
      <w:r w:rsidR="00E45F5B">
        <w:t>in</w:t>
      </w:r>
      <w:r w:rsidR="00953AB8">
        <w:t xml:space="preserve"> 32%</w:t>
      </w:r>
      <w:r w:rsidR="00E07395">
        <w:t xml:space="preserve"> yield</w:t>
      </w:r>
      <w:r w:rsidR="00953AB8">
        <w:t xml:space="preserve"> from the corresponding chalcone </w:t>
      </w:r>
      <w:r w:rsidR="00953AB8" w:rsidRPr="0002782C">
        <w:rPr>
          <w:b/>
        </w:rPr>
        <w:t>61</w:t>
      </w:r>
      <w:r w:rsidR="00953AB8">
        <w:t xml:space="preserve">, </w:t>
      </w:r>
      <w:r w:rsidR="00E45F5B">
        <w:t>which</w:t>
      </w:r>
      <w:r w:rsidR="00953AB8">
        <w:t xml:space="preserve"> was produced </w:t>
      </w:r>
      <w:r w:rsidR="00E45F5B">
        <w:t>in</w:t>
      </w:r>
      <w:r w:rsidR="00953AB8">
        <w:t xml:space="preserve"> 79%</w:t>
      </w:r>
      <w:r w:rsidR="00E07395">
        <w:t xml:space="preserve"> yield</w:t>
      </w:r>
      <w:r w:rsidR="00E45F5B">
        <w:t xml:space="preserve"> from </w:t>
      </w:r>
      <w:r w:rsidR="00E45F5B">
        <w:rPr>
          <w:b/>
        </w:rPr>
        <w:t>60</w:t>
      </w:r>
      <w:r w:rsidR="00953AB8">
        <w:t>.</w:t>
      </w:r>
    </w:p>
    <w:p w14:paraId="61A78B5F" w14:textId="77777777" w:rsidR="00953AB8" w:rsidRDefault="00953AB8" w:rsidP="00953AB8">
      <w:pPr>
        <w:spacing w:line="240" w:lineRule="auto"/>
        <w:ind w:firstLine="0"/>
        <w:jc w:val="center"/>
      </w:pPr>
      <w:r w:rsidRPr="0002782C">
        <w:rPr>
          <w:lang w:val="en-GB" w:eastAsia="en-GB"/>
        </w:rPr>
        <w:drawing>
          <wp:inline distT="0" distB="0" distL="0" distR="0" wp14:anchorId="1B53244B" wp14:editId="4AEFBE5A">
            <wp:extent cx="4419600" cy="2603500"/>
            <wp:effectExtent l="0" t="0" r="0" b="1270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4"/>
                    <a:stretch>
                      <a:fillRect/>
                    </a:stretch>
                  </pic:blipFill>
                  <pic:spPr>
                    <a:xfrm>
                      <a:off x="0" y="0"/>
                      <a:ext cx="4419600" cy="2603500"/>
                    </a:xfrm>
                    <a:prstGeom prst="rect">
                      <a:avLst/>
                    </a:prstGeom>
                  </pic:spPr>
                </pic:pic>
              </a:graphicData>
            </a:graphic>
          </wp:inline>
        </w:drawing>
      </w:r>
    </w:p>
    <w:p w14:paraId="739AA5AF" w14:textId="0F9FFEF6" w:rsidR="007326FC" w:rsidRDefault="00953AB8" w:rsidP="00953AB8">
      <w:pPr>
        <w:pStyle w:val="Caption"/>
      </w:pPr>
      <w:bookmarkStart w:id="205" w:name="_Toc461369779"/>
      <w:bookmarkStart w:id="206" w:name="_Toc466714520"/>
      <w:r>
        <w:t xml:space="preserve">Figure </w:t>
      </w:r>
      <w:r w:rsidR="00B92437">
        <w:fldChar w:fldCharType="begin"/>
      </w:r>
      <w:r w:rsidR="00B92437">
        <w:instrText xml:space="preserve"> SEQ Figure \* ARABIC </w:instrText>
      </w:r>
      <w:r w:rsidR="00B92437">
        <w:fldChar w:fldCharType="separate"/>
      </w:r>
      <w:r w:rsidR="003E7D56">
        <w:t>51</w:t>
      </w:r>
      <w:r w:rsidR="00B92437">
        <w:fldChar w:fldCharType="end"/>
      </w:r>
      <w:r>
        <w:t>. Synthetic routes to dichlorovinyl chalcones (a) 58, (b) 61.</w:t>
      </w:r>
      <w:bookmarkEnd w:id="205"/>
      <w:bookmarkEnd w:id="206"/>
    </w:p>
    <w:p w14:paraId="0BFD4DD8" w14:textId="7F21FE16" w:rsidR="00953AB8" w:rsidRPr="007326FC" w:rsidRDefault="007326FC" w:rsidP="007326FC">
      <w:pPr>
        <w:spacing w:line="240" w:lineRule="auto"/>
        <w:ind w:firstLine="0"/>
        <w:jc w:val="left"/>
        <w:rPr>
          <w:b/>
          <w:bCs/>
          <w:szCs w:val="18"/>
        </w:rPr>
      </w:pPr>
      <w:r>
        <w:br w:type="page"/>
      </w:r>
    </w:p>
    <w:p w14:paraId="0ED3132D" w14:textId="604E41CE" w:rsidR="00953AB8" w:rsidRDefault="00641662" w:rsidP="00953AB8">
      <w:pPr>
        <w:spacing w:line="240" w:lineRule="auto"/>
      </w:pPr>
      <w:r w:rsidRPr="00641662">
        <w:rPr>
          <w:lang w:val="en-GB" w:eastAsia="en-GB"/>
        </w:rPr>
        <w:lastRenderedPageBreak/>
        <w:drawing>
          <wp:inline distT="0" distB="0" distL="0" distR="0" wp14:anchorId="616E59A3" wp14:editId="6A666047">
            <wp:extent cx="4381500" cy="4051300"/>
            <wp:effectExtent l="0" t="0" r="12700" b="1270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5"/>
                    <a:stretch>
                      <a:fillRect/>
                    </a:stretch>
                  </pic:blipFill>
                  <pic:spPr>
                    <a:xfrm>
                      <a:off x="0" y="0"/>
                      <a:ext cx="4381500" cy="4051300"/>
                    </a:xfrm>
                    <a:prstGeom prst="rect">
                      <a:avLst/>
                    </a:prstGeom>
                  </pic:spPr>
                </pic:pic>
              </a:graphicData>
            </a:graphic>
          </wp:inline>
        </w:drawing>
      </w:r>
    </w:p>
    <w:p w14:paraId="52936EB4" w14:textId="41898B68" w:rsidR="00953AB8" w:rsidRDefault="00953AB8" w:rsidP="00953AB8">
      <w:pPr>
        <w:pStyle w:val="Caption"/>
      </w:pPr>
      <w:bookmarkStart w:id="207" w:name="_Toc461369780"/>
      <w:bookmarkStart w:id="208" w:name="_Toc466714521"/>
      <w:r>
        <w:t xml:space="preserve">Figure </w:t>
      </w:r>
      <w:r w:rsidR="00B92437">
        <w:fldChar w:fldCharType="begin"/>
      </w:r>
      <w:r w:rsidR="00B92437">
        <w:instrText xml:space="preserve"> SEQ Figure \* ARABIC </w:instrText>
      </w:r>
      <w:r w:rsidR="00B92437">
        <w:fldChar w:fldCharType="separate"/>
      </w:r>
      <w:r w:rsidR="003E7D56">
        <w:t>52</w:t>
      </w:r>
      <w:r w:rsidR="00B92437">
        <w:fldChar w:fldCharType="end"/>
      </w:r>
      <w:r>
        <w:t xml:space="preserve">. </w:t>
      </w:r>
      <w:r w:rsidRPr="00C33669">
        <w:t xml:space="preserve">Synthetic routes to </w:t>
      </w:r>
      <w:r>
        <w:t>compounds (a) 34, (b) 47 and (c) 59</w:t>
      </w:r>
      <w:r w:rsidRPr="00C33669">
        <w:t>.</w:t>
      </w:r>
      <w:bookmarkEnd w:id="207"/>
      <w:bookmarkEnd w:id="208"/>
    </w:p>
    <w:p w14:paraId="7D0AC28F" w14:textId="305246EA" w:rsidR="007326FC" w:rsidRDefault="00E45F5B" w:rsidP="00953AB8">
      <w:r>
        <w:t>Unfortunately</w:t>
      </w:r>
      <w:r w:rsidR="00953AB8">
        <w:t xml:space="preserve">, </w:t>
      </w:r>
      <w:r>
        <w:t>our first attempts to separate diastereomers have not been successful</w:t>
      </w:r>
      <w:r w:rsidR="00953AB8">
        <w:t xml:space="preserve"> </w:t>
      </w:r>
      <w:r>
        <w:t>with</w:t>
      </w:r>
      <w:r w:rsidR="00953AB8">
        <w:t xml:space="preserve"> common purification processes (i.e. flash </w:t>
      </w:r>
      <w:r>
        <w:t xml:space="preserve">column </w:t>
      </w:r>
      <w:r w:rsidR="00953AB8">
        <w:t>chromatography</w:t>
      </w:r>
      <w:r>
        <w:t xml:space="preserve"> and preparative thin layer chromotography</w:t>
      </w:r>
      <w:r w:rsidR="00953AB8">
        <w:t xml:space="preserve">), and </w:t>
      </w:r>
      <w:r>
        <w:t>more advanced methods</w:t>
      </w:r>
      <w:r w:rsidR="00953AB8">
        <w:t xml:space="preserve"> (e.g. HPLC methods) </w:t>
      </w:r>
      <w:r>
        <w:t>are</w:t>
      </w:r>
      <w:r w:rsidR="00953AB8">
        <w:t xml:space="preserve"> needed to </w:t>
      </w:r>
      <w:r>
        <w:t xml:space="preserve">isolate single diastereomers. Upon the isolation of single diastereomers we will be able to </w:t>
      </w:r>
      <w:r w:rsidR="00953AB8">
        <w:t>assign the absolute stereochemistry of</w:t>
      </w:r>
      <w:r>
        <w:t xml:space="preserve"> derivatives and evaluate pure diaster</w:t>
      </w:r>
      <w:r w:rsidR="0058417F">
        <w:t>e</w:t>
      </w:r>
      <w:r>
        <w:t>omers for biological evaluation. Purification by HPLC is ongoing and represents the immediate focus of this project.</w:t>
      </w:r>
      <w:r w:rsidR="0058417F">
        <w:t xml:space="preserve"> Furthermore, 1H NMR spectra of </w:t>
      </w:r>
      <w:r w:rsidR="0058417F" w:rsidRPr="006A3AEC">
        <w:rPr>
          <w:b/>
        </w:rPr>
        <w:t>34</w:t>
      </w:r>
      <w:r w:rsidR="0058417F">
        <w:t xml:space="preserve">, </w:t>
      </w:r>
      <w:r w:rsidR="0058417F" w:rsidRPr="006A3AEC">
        <w:rPr>
          <w:b/>
        </w:rPr>
        <w:t>59</w:t>
      </w:r>
      <w:r w:rsidR="0058417F">
        <w:t xml:space="preserve">, </w:t>
      </w:r>
      <w:r w:rsidR="0058417F" w:rsidRPr="006A3AEC">
        <w:rPr>
          <w:b/>
        </w:rPr>
        <w:t>72</w:t>
      </w:r>
      <w:r w:rsidR="0058417F">
        <w:t xml:space="preserve"> and </w:t>
      </w:r>
      <w:r w:rsidR="0058417F" w:rsidRPr="006A3AEC">
        <w:rPr>
          <w:b/>
        </w:rPr>
        <w:t>73</w:t>
      </w:r>
      <w:r w:rsidR="0058417F">
        <w:t xml:space="preserve"> </w:t>
      </w:r>
      <w:r w:rsidR="006A3AEC">
        <w:t>showed a peak at 12.5 ppm integrating for 0.3, suggesting enolization of the β-ketoester.</w:t>
      </w:r>
    </w:p>
    <w:p w14:paraId="44EC179A" w14:textId="7C42C06C" w:rsidR="00953AB8" w:rsidRPr="00E121C3" w:rsidRDefault="007326FC" w:rsidP="007326FC">
      <w:pPr>
        <w:spacing w:line="240" w:lineRule="auto"/>
        <w:ind w:firstLine="0"/>
        <w:jc w:val="left"/>
      </w:pPr>
      <w:r>
        <w:br w:type="page"/>
      </w:r>
    </w:p>
    <w:p w14:paraId="20D6D99E" w14:textId="2648CC1F" w:rsidR="00953AB8" w:rsidRPr="00696EDE" w:rsidRDefault="00953AB8" w:rsidP="003E323C">
      <w:pPr>
        <w:pStyle w:val="Heading2"/>
        <w:numPr>
          <w:ilvl w:val="1"/>
          <w:numId w:val="9"/>
        </w:numPr>
      </w:pPr>
      <w:bookmarkStart w:id="209" w:name="_Toc466714700"/>
      <w:r w:rsidRPr="000560C3">
        <w:lastRenderedPageBreak/>
        <w:t xml:space="preserve">Alternate Route to </w:t>
      </w:r>
      <w:r w:rsidR="0054597B">
        <w:t>D</w:t>
      </w:r>
      <w:r w:rsidRPr="000560C3">
        <w:t xml:space="preserve">ichlorovinyl </w:t>
      </w:r>
      <w:r w:rsidR="0054597B">
        <w:t>C</w:t>
      </w:r>
      <w:r w:rsidRPr="000560C3">
        <w:t>halcone</w:t>
      </w:r>
      <w:bookmarkEnd w:id="209"/>
    </w:p>
    <w:p w14:paraId="6D674B00" w14:textId="77777777" w:rsidR="00953AB8" w:rsidRDefault="00953AB8" w:rsidP="00953AB8">
      <w:r>
        <w:t>As previously mentioned, access to dichloro-acrolein is challenging, the instability of the molecule and the necessity of strong acidic conditions do not allow flexibility in the synthesis of dichlorovinyl chalcone. Several synthetic routes have been explored to remedy this issue but were unfortunately unsuccessful.</w:t>
      </w:r>
    </w:p>
    <w:p w14:paraId="2EB53F94" w14:textId="0552B00D" w:rsidR="00953AB8" w:rsidRDefault="00953AB8" w:rsidP="00953AB8">
      <w:pPr>
        <w:spacing w:line="240" w:lineRule="auto"/>
        <w:ind w:firstLine="0"/>
        <w:jc w:val="center"/>
      </w:pPr>
      <w:r>
        <w:rPr>
          <w:lang w:val="en-GB" w:eastAsia="en-GB"/>
        </w:rPr>
        <w:drawing>
          <wp:inline distT="0" distB="0" distL="0" distR="0" wp14:anchorId="3F6237A3" wp14:editId="74887EF9">
            <wp:extent cx="5003201" cy="1193659"/>
            <wp:effectExtent l="0" t="0" r="635" b="635"/>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henyl sulfoxide.png"/>
                    <pic:cNvPicPr/>
                  </pic:nvPicPr>
                  <pic:blipFill>
                    <a:blip r:embed="rId156" cstate="screen">
                      <a:extLst>
                        <a:ext uri="{28A0092B-C50C-407E-A947-70E740481C1C}">
                          <a14:useLocalDpi xmlns:a14="http://schemas.microsoft.com/office/drawing/2010/main"/>
                        </a:ext>
                      </a:extLst>
                    </a:blip>
                    <a:stretch>
                      <a:fillRect/>
                    </a:stretch>
                  </pic:blipFill>
                  <pic:spPr>
                    <a:xfrm>
                      <a:off x="0" y="0"/>
                      <a:ext cx="5003201" cy="1193659"/>
                    </a:xfrm>
                    <a:prstGeom prst="rect">
                      <a:avLst/>
                    </a:prstGeom>
                  </pic:spPr>
                </pic:pic>
              </a:graphicData>
            </a:graphic>
          </wp:inline>
        </w:drawing>
      </w:r>
    </w:p>
    <w:p w14:paraId="7A54DEEA" w14:textId="49C623E8" w:rsidR="00953AB8" w:rsidRDefault="00953AB8" w:rsidP="00953AB8">
      <w:pPr>
        <w:pStyle w:val="Caption"/>
      </w:pPr>
      <w:bookmarkStart w:id="210" w:name="_Toc461369781"/>
      <w:bookmarkStart w:id="211" w:name="_Toc466714522"/>
      <w:r>
        <w:t xml:space="preserve">Figure </w:t>
      </w:r>
      <w:r w:rsidR="00B92437">
        <w:fldChar w:fldCharType="begin"/>
      </w:r>
      <w:r w:rsidR="00B92437">
        <w:instrText xml:space="preserve"> SEQ Figure \* ARABIC </w:instrText>
      </w:r>
      <w:r w:rsidR="00B92437">
        <w:fldChar w:fldCharType="separate"/>
      </w:r>
      <w:r w:rsidR="003E7D56">
        <w:t>53</w:t>
      </w:r>
      <w:r w:rsidR="00B92437">
        <w:fldChar w:fldCharType="end"/>
      </w:r>
      <w:r>
        <w:t xml:space="preserve">. </w:t>
      </w:r>
      <w:r w:rsidR="008914E2">
        <w:t>D</w:t>
      </w:r>
      <w:r>
        <w:t xml:space="preserve">ichlorovinyl chalcone </w:t>
      </w:r>
      <w:r w:rsidR="008914E2">
        <w:t xml:space="preserve">synthesis </w:t>
      </w:r>
      <w:r>
        <w:t xml:space="preserve">via </w:t>
      </w:r>
      <w:r>
        <w:sym w:font="Symbol" w:char="F062"/>
      </w:r>
      <w:r>
        <w:t>-ketosulfoxide</w:t>
      </w:r>
      <w:r w:rsidR="008914E2">
        <w:t xml:space="preserve"> addition</w:t>
      </w:r>
      <w:r>
        <w:t>.</w:t>
      </w:r>
      <w:bookmarkEnd w:id="210"/>
      <w:bookmarkEnd w:id="211"/>
    </w:p>
    <w:p w14:paraId="24F8A228" w14:textId="796A9A17" w:rsidR="007326FC" w:rsidRDefault="00953AB8" w:rsidP="00953AB8">
      <w:r>
        <w:t xml:space="preserve">We first pursued the synthesis of a phenyl dienone </w:t>
      </w:r>
      <w:r w:rsidRPr="000560C3">
        <w:rPr>
          <w:b/>
        </w:rPr>
        <w:t>64</w:t>
      </w:r>
      <w:r>
        <w:t xml:space="preserve"> by using methyl phenyl sulfoxide (Figure </w:t>
      </w:r>
      <w:r w:rsidR="0054597B">
        <w:t>53</w:t>
      </w:r>
      <w:r>
        <w:t xml:space="preserve">). Even though the phenyl dienone is not the intended product, it </w:t>
      </w:r>
      <w:r w:rsidR="008914E2">
        <w:t>represents a good model system to test the chemistry</w:t>
      </w:r>
      <w:r>
        <w:t xml:space="preserve">. Condensation </w:t>
      </w:r>
      <w:r w:rsidR="008914E2">
        <w:t xml:space="preserve">of </w:t>
      </w:r>
      <w:r>
        <w:t xml:space="preserve">methyl benzoate </w:t>
      </w:r>
      <w:r w:rsidRPr="000560C3">
        <w:rPr>
          <w:b/>
        </w:rPr>
        <w:t>62</w:t>
      </w:r>
      <w:r>
        <w:t xml:space="preserve"> with the carbanion of methyl phenyl sulfoxide gave the </w:t>
      </w:r>
      <w:r>
        <w:sym w:font="Symbol" w:char="F062"/>
      </w:r>
      <w:r>
        <w:t xml:space="preserve">-ketosulfoxide </w:t>
      </w:r>
      <w:r w:rsidRPr="000560C3">
        <w:rPr>
          <w:b/>
        </w:rPr>
        <w:t>63</w:t>
      </w:r>
      <w:r>
        <w:t>.</w:t>
      </w:r>
      <w:r>
        <w:rPr>
          <w:rStyle w:val="EndnoteReference"/>
        </w:rPr>
        <w:endnoteReference w:id="88"/>
      </w:r>
      <w:r>
        <w:t xml:space="preserve"> However, the alkylation step with allyl bromide did not yield product </w:t>
      </w:r>
      <w:r w:rsidRPr="0043736A">
        <w:rPr>
          <w:b/>
        </w:rPr>
        <w:t>64</w:t>
      </w:r>
      <w:r>
        <w:t xml:space="preserve">. </w:t>
      </w:r>
      <w:r w:rsidR="00C5029F">
        <w:t xml:space="preserve">This route was being pursued in parallel to </w:t>
      </w:r>
      <w:r w:rsidR="009E0FA9">
        <w:t>t</w:t>
      </w:r>
      <w:r w:rsidR="00C5029F">
        <w:t xml:space="preserve">hat shown in Figure 50, and was abandoned upon successful execution of the original route. This method however, is worth noting as its optimization would allow for the rapid generation of new chalcones that may provide interesting SAR in the future. Furthermore, the method in Figure 53 would provide a more robust way to generate chalcones in a controlled </w:t>
      </w:r>
      <w:r w:rsidR="009E0FA9">
        <w:t xml:space="preserve">and scalable </w:t>
      </w:r>
      <w:r w:rsidR="00C5029F">
        <w:t xml:space="preserve">manner, rather than entrusting </w:t>
      </w:r>
      <w:r w:rsidR="00C5029F">
        <w:rPr>
          <w:i/>
        </w:rPr>
        <w:t>in situ</w:t>
      </w:r>
      <w:r w:rsidR="00C5029F">
        <w:t xml:space="preserve"> g</w:t>
      </w:r>
      <w:r w:rsidR="007326FC">
        <w:t>eneration of key intermediates.</w:t>
      </w:r>
    </w:p>
    <w:p w14:paraId="24AC19E8" w14:textId="7C0B3676" w:rsidR="00953AB8" w:rsidRDefault="007326FC" w:rsidP="007326FC">
      <w:pPr>
        <w:spacing w:line="240" w:lineRule="auto"/>
        <w:ind w:firstLine="0"/>
        <w:jc w:val="left"/>
      </w:pPr>
      <w:r>
        <w:br w:type="page"/>
      </w:r>
    </w:p>
    <w:p w14:paraId="7171A8C7" w14:textId="77777777" w:rsidR="00953AB8" w:rsidRDefault="00953AB8" w:rsidP="00953AB8">
      <w:pPr>
        <w:spacing w:line="240" w:lineRule="auto"/>
        <w:ind w:firstLine="0"/>
        <w:jc w:val="center"/>
      </w:pPr>
      <w:r w:rsidRPr="00EF0558">
        <w:rPr>
          <w:lang w:val="en-GB" w:eastAsia="en-GB"/>
        </w:rPr>
        <w:lastRenderedPageBreak/>
        <w:drawing>
          <wp:inline distT="0" distB="0" distL="0" distR="0" wp14:anchorId="51741265" wp14:editId="337C07F9">
            <wp:extent cx="3479800" cy="11684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7"/>
                    <a:stretch>
                      <a:fillRect/>
                    </a:stretch>
                  </pic:blipFill>
                  <pic:spPr>
                    <a:xfrm>
                      <a:off x="0" y="0"/>
                      <a:ext cx="3479800" cy="1168400"/>
                    </a:xfrm>
                    <a:prstGeom prst="rect">
                      <a:avLst/>
                    </a:prstGeom>
                  </pic:spPr>
                </pic:pic>
              </a:graphicData>
            </a:graphic>
          </wp:inline>
        </w:drawing>
      </w:r>
    </w:p>
    <w:p w14:paraId="3064C8BD" w14:textId="04EFCC05" w:rsidR="00953AB8" w:rsidRDefault="00953AB8" w:rsidP="00953AB8">
      <w:pPr>
        <w:pStyle w:val="Caption"/>
      </w:pPr>
      <w:bookmarkStart w:id="212" w:name="_Toc461369782"/>
      <w:bookmarkStart w:id="213" w:name="_Toc466714523"/>
      <w:r>
        <w:t xml:space="preserve">Figure </w:t>
      </w:r>
      <w:r w:rsidR="00B92437">
        <w:fldChar w:fldCharType="begin"/>
      </w:r>
      <w:r w:rsidR="00B92437">
        <w:instrText xml:space="preserve"> SEQ Figure \* ARABIC </w:instrText>
      </w:r>
      <w:r w:rsidR="00B92437">
        <w:fldChar w:fldCharType="separate"/>
      </w:r>
      <w:r w:rsidR="003E7D56">
        <w:t>54</w:t>
      </w:r>
      <w:r w:rsidR="00B92437">
        <w:fldChar w:fldCharType="end"/>
      </w:r>
      <w:r>
        <w:t xml:space="preserve">. </w:t>
      </w:r>
      <w:r w:rsidR="00C5029F">
        <w:t>D</w:t>
      </w:r>
      <w:r w:rsidRPr="003B22F2">
        <w:t>ichlorovinyl chalcone</w:t>
      </w:r>
      <w:r w:rsidR="00C5029F">
        <w:t xml:space="preserve"> generation</w:t>
      </w:r>
      <w:r w:rsidRPr="003B22F2">
        <w:t xml:space="preserve"> </w:t>
      </w:r>
      <w:r>
        <w:t>via Heck coupling reaction.</w:t>
      </w:r>
      <w:bookmarkEnd w:id="212"/>
      <w:bookmarkEnd w:id="213"/>
    </w:p>
    <w:p w14:paraId="2575CA9C" w14:textId="77777777" w:rsidR="00953AB8" w:rsidRDefault="00953AB8" w:rsidP="00953AB8">
      <w:pPr>
        <w:spacing w:line="240" w:lineRule="auto"/>
        <w:ind w:firstLine="0"/>
      </w:pPr>
      <w:r w:rsidRPr="006C0F1A">
        <w:rPr>
          <w:lang w:val="en-GB" w:eastAsia="en-GB"/>
        </w:rPr>
        <w:drawing>
          <wp:inline distT="0" distB="0" distL="0" distR="0" wp14:anchorId="2D98F2AB" wp14:editId="384ABC7D">
            <wp:extent cx="5201920" cy="2425700"/>
            <wp:effectExtent l="0" t="0" r="5080" b="1270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
                    <a:stretch>
                      <a:fillRect/>
                    </a:stretch>
                  </pic:blipFill>
                  <pic:spPr>
                    <a:xfrm>
                      <a:off x="0" y="0"/>
                      <a:ext cx="5201920" cy="2425700"/>
                    </a:xfrm>
                    <a:prstGeom prst="rect">
                      <a:avLst/>
                    </a:prstGeom>
                  </pic:spPr>
                </pic:pic>
              </a:graphicData>
            </a:graphic>
          </wp:inline>
        </w:drawing>
      </w:r>
    </w:p>
    <w:p w14:paraId="32EA953E" w14:textId="3586842F" w:rsidR="00953AB8" w:rsidRPr="009A5922" w:rsidRDefault="00953AB8" w:rsidP="00953AB8">
      <w:pPr>
        <w:pStyle w:val="Caption"/>
      </w:pPr>
      <w:bookmarkStart w:id="214" w:name="_Toc461369783"/>
      <w:bookmarkStart w:id="215" w:name="_Toc466714524"/>
      <w:r>
        <w:t xml:space="preserve">Figure </w:t>
      </w:r>
      <w:r w:rsidR="00B92437">
        <w:fldChar w:fldCharType="begin"/>
      </w:r>
      <w:r w:rsidR="00B92437">
        <w:instrText xml:space="preserve"> SEQ Figure \* ARABIC </w:instrText>
      </w:r>
      <w:r w:rsidR="00B92437">
        <w:fldChar w:fldCharType="separate"/>
      </w:r>
      <w:r w:rsidR="003E7D56">
        <w:t>55</w:t>
      </w:r>
      <w:r w:rsidR="00B92437">
        <w:fldChar w:fldCharType="end"/>
      </w:r>
      <w:r>
        <w:t>. Retrosynthetic scheme of compound 35.</w:t>
      </w:r>
      <w:bookmarkEnd w:id="214"/>
      <w:bookmarkEnd w:id="215"/>
    </w:p>
    <w:p w14:paraId="6C6C4BCE" w14:textId="0533693F" w:rsidR="00953AB8" w:rsidRDefault="00953AB8" w:rsidP="00953AB8">
      <w:r>
        <w:t xml:space="preserve">We </w:t>
      </w:r>
      <w:r w:rsidR="00C5029F">
        <w:t xml:space="preserve">also </w:t>
      </w:r>
      <w:r>
        <w:t xml:space="preserve">considered using the Heck cross coupling reaction between the Michael acceptor </w:t>
      </w:r>
      <w:r w:rsidRPr="000401B6">
        <w:rPr>
          <w:b/>
        </w:rPr>
        <w:t>65</w:t>
      </w:r>
      <w:r>
        <w:t xml:space="preserve"> and dihalovinyl tosylate </w:t>
      </w:r>
      <w:r w:rsidRPr="000401B6">
        <w:rPr>
          <w:b/>
        </w:rPr>
        <w:t>66</w:t>
      </w:r>
      <w:r>
        <w:t xml:space="preserve"> to afford dihalovinyl chalcone</w:t>
      </w:r>
      <w:r w:rsidR="00C5029F">
        <w:t>s</w:t>
      </w:r>
      <w:r>
        <w:t xml:space="preserve"> </w:t>
      </w:r>
      <w:r w:rsidRPr="0060285A">
        <w:rPr>
          <w:b/>
        </w:rPr>
        <w:t>67</w:t>
      </w:r>
      <w:r>
        <w:rPr>
          <w:b/>
        </w:rPr>
        <w:t xml:space="preserve"> </w:t>
      </w:r>
      <w:r w:rsidRPr="009A5922">
        <w:t xml:space="preserve">(Figure </w:t>
      </w:r>
      <w:r w:rsidR="00893409">
        <w:t>54</w:t>
      </w:r>
      <w:r w:rsidRPr="009A5922">
        <w:t>)</w:t>
      </w:r>
      <w:r>
        <w:t>.</w:t>
      </w:r>
      <w:r>
        <w:rPr>
          <w:rStyle w:val="EndnoteReference"/>
        </w:rPr>
        <w:endnoteReference w:id="89"/>
      </w:r>
      <w:r>
        <w:t xml:space="preserve"> The advantage of this synthetic route is the possibility to use different </w:t>
      </w:r>
      <w:r w:rsidR="00C5029F">
        <w:t>tosylates</w:t>
      </w:r>
      <w:r>
        <w:t xml:space="preserve"> </w:t>
      </w:r>
      <w:r w:rsidRPr="000401B6">
        <w:rPr>
          <w:b/>
        </w:rPr>
        <w:t>66</w:t>
      </w:r>
      <w:r w:rsidR="00C5029F">
        <w:rPr>
          <w:b/>
        </w:rPr>
        <w:t xml:space="preserve"> </w:t>
      </w:r>
      <w:r w:rsidR="00C5029F">
        <w:t>which would open the door to new derivatives</w:t>
      </w:r>
      <w:r>
        <w:t>.</w:t>
      </w:r>
      <w:r>
        <w:rPr>
          <w:rStyle w:val="EndnoteReference"/>
        </w:rPr>
        <w:endnoteReference w:id="90"/>
      </w:r>
      <w:r>
        <w:t xml:space="preserve"> </w:t>
      </w:r>
    </w:p>
    <w:p w14:paraId="11A50757" w14:textId="376176B2" w:rsidR="00953AB8" w:rsidRPr="00DC4EEE" w:rsidRDefault="00953AB8" w:rsidP="00953AB8">
      <w:r>
        <w:t xml:space="preserve">We assessed this approach by attempting to synthesize </w:t>
      </w:r>
      <w:r w:rsidR="00C5029F">
        <w:rPr>
          <w:b/>
        </w:rPr>
        <w:t>80</w:t>
      </w:r>
      <w:r>
        <w:t xml:space="preserve">, </w:t>
      </w:r>
      <w:r w:rsidR="00C5029F">
        <w:t>which</w:t>
      </w:r>
      <w:r>
        <w:t xml:space="preserve"> cannot be easily afforded using the synthetic route described in Figure </w:t>
      </w:r>
      <w:r w:rsidR="00893409">
        <w:t>50</w:t>
      </w:r>
      <w:r>
        <w:t xml:space="preserve"> </w:t>
      </w:r>
      <w:r w:rsidR="00C5029F">
        <w:t xml:space="preserve">because </w:t>
      </w:r>
      <w:r>
        <w:t xml:space="preserve">equilibrium favors enolization on C-1 over C-3 (Figure </w:t>
      </w:r>
      <w:r w:rsidR="00893409">
        <w:t>55</w:t>
      </w:r>
      <w:r>
        <w:t xml:space="preserve">). Therefore, we expected to produce the dichlorovinyl chalcone </w:t>
      </w:r>
      <w:r w:rsidRPr="00E70B9A">
        <w:rPr>
          <w:b/>
        </w:rPr>
        <w:t>80</w:t>
      </w:r>
      <w:r>
        <w:t xml:space="preserve"> from </w:t>
      </w:r>
      <w:r w:rsidRPr="00E70B9A">
        <w:rPr>
          <w:b/>
        </w:rPr>
        <w:t>81</w:t>
      </w:r>
      <w:r>
        <w:t xml:space="preserve">. However, we were unable synthesize </w:t>
      </w:r>
      <w:r>
        <w:rPr>
          <w:b/>
        </w:rPr>
        <w:t>81</w:t>
      </w:r>
      <w:r>
        <w:t xml:space="preserve">, </w:t>
      </w:r>
      <w:r w:rsidR="00C5029F">
        <w:t xml:space="preserve">and </w:t>
      </w:r>
      <w:r>
        <w:t xml:space="preserve">thus we cannot </w:t>
      </w:r>
      <w:r w:rsidR="00C5029F">
        <w:t xml:space="preserve">make any </w:t>
      </w:r>
      <w:r>
        <w:t>conclu</w:t>
      </w:r>
      <w:r w:rsidR="00C5029F">
        <w:t>sions</w:t>
      </w:r>
      <w:r>
        <w:t xml:space="preserve"> on the viability of this route.</w:t>
      </w:r>
      <w:r w:rsidR="00C5029F">
        <w:t xml:space="preserve"> As this project progresses however, the implementation of this Heck-coupling mediated chalcone formation will be a major focus.</w:t>
      </w:r>
    </w:p>
    <w:p w14:paraId="03173E7F" w14:textId="4D422627" w:rsidR="00953AB8" w:rsidRDefault="00953AB8" w:rsidP="003E323C">
      <w:pPr>
        <w:pStyle w:val="Heading1"/>
      </w:pPr>
      <w:bookmarkStart w:id="216" w:name="_Toc461369761"/>
      <w:bookmarkStart w:id="217" w:name="_Toc466714701"/>
      <w:r>
        <w:lastRenderedPageBreak/>
        <w:t>Determination of ACP4/5 Binding Pocket via Photo Affinity Labelling</w:t>
      </w:r>
      <w:bookmarkEnd w:id="216"/>
      <w:bookmarkEnd w:id="217"/>
    </w:p>
    <w:p w14:paraId="2DC52FDB" w14:textId="11E1D382" w:rsidR="00953AB8" w:rsidRPr="00997130" w:rsidRDefault="00953AB8" w:rsidP="003E323C">
      <w:pPr>
        <w:pStyle w:val="Heading2"/>
        <w:numPr>
          <w:ilvl w:val="1"/>
          <w:numId w:val="9"/>
        </w:numPr>
      </w:pPr>
      <w:bookmarkStart w:id="218" w:name="_Toc461369762"/>
      <w:bookmarkStart w:id="219" w:name="_Toc466714702"/>
      <w:r w:rsidRPr="00997130">
        <w:t>Introduction</w:t>
      </w:r>
      <w:bookmarkEnd w:id="218"/>
      <w:bookmarkEnd w:id="219"/>
    </w:p>
    <w:p w14:paraId="00C9B45D" w14:textId="7D7D6946" w:rsidR="00953AB8" w:rsidRDefault="00953AB8" w:rsidP="00953AB8">
      <w:r>
        <w:t xml:space="preserve">One of the </w:t>
      </w:r>
      <w:r w:rsidR="00ED6B05">
        <w:t>critical</w:t>
      </w:r>
      <w:r>
        <w:t xml:space="preserve"> element</w:t>
      </w:r>
      <w:r w:rsidR="00ED6B05">
        <w:t>s</w:t>
      </w:r>
      <w:r>
        <w:t xml:space="preserve"> </w:t>
      </w:r>
      <w:r w:rsidR="00ED6B05">
        <w:t xml:space="preserve">to </w:t>
      </w:r>
      <w:r>
        <w:t xml:space="preserve">an advanced SAR study is </w:t>
      </w:r>
      <w:r w:rsidR="00F23C59">
        <w:t>knowing the ligand binding pocket with certainty</w:t>
      </w:r>
      <w:r>
        <w:t xml:space="preserve">. Without this crucial information, </w:t>
      </w:r>
      <w:r w:rsidR="00F23C59">
        <w:t>rational design of improved compounds is extremely difficult</w:t>
      </w:r>
      <w:r>
        <w:t xml:space="preserve">. The previous chapter demonstrates </w:t>
      </w:r>
      <w:r w:rsidR="00F23C59">
        <w:t>the value of being able to visualize the ligand-protein</w:t>
      </w:r>
      <w:r>
        <w:t xml:space="preserve"> </w:t>
      </w:r>
      <w:r w:rsidR="00F23C59">
        <w:t>interactions</w:t>
      </w:r>
      <w:r>
        <w:t>.</w:t>
      </w:r>
    </w:p>
    <w:p w14:paraId="5519090F" w14:textId="78F73B54" w:rsidR="00953AB8" w:rsidRDefault="00EB4C77" w:rsidP="00953AB8">
      <w:r>
        <w:t>Although the mutational studies by Leung and co-workers identified the ADEP binding pocket as a possible ACP4/5 binding domain, their study also revealed a potential second binding pocket.</w:t>
      </w:r>
      <w:r w:rsidR="00953AB8">
        <w:t xml:space="preserve"> Even though residue mutation</w:t>
      </w:r>
      <w:r>
        <w:t xml:space="preserve"> studies provide</w:t>
      </w:r>
      <w:r w:rsidR="00953AB8">
        <w:t xml:space="preserve"> </w:t>
      </w:r>
      <w:r>
        <w:t>the first indication of ligand binding location</w:t>
      </w:r>
      <w:r w:rsidR="00953AB8">
        <w:t>, we lack</w:t>
      </w:r>
      <w:r w:rsidR="00B7192F">
        <w:t xml:space="preserve"> experimental da</w:t>
      </w:r>
      <w:r>
        <w:t>ta</w:t>
      </w:r>
      <w:r w:rsidR="00B7192F">
        <w:t xml:space="preserve"> </w:t>
      </w:r>
      <w:r>
        <w:t>that provides any clues regarding</w:t>
      </w:r>
      <w:r w:rsidR="00953AB8">
        <w:t xml:space="preserve"> the ligand orientation in the pocket. </w:t>
      </w:r>
      <w:r>
        <w:t xml:space="preserve">Our docking studies suggest ACP4/5 to bind with the aromatic motif buried in the same hydrophobic pocket that accommodates the phenylalanine moiety in ADEPs, but we </w:t>
      </w:r>
      <w:r w:rsidR="00302132">
        <w:t>would like to confirm these results experimentally.</w:t>
      </w:r>
    </w:p>
    <w:p w14:paraId="3C7D63E9" w14:textId="39AE7DD0" w:rsidR="00953AB8" w:rsidRDefault="00953AB8" w:rsidP="00953AB8">
      <w:r>
        <w:t xml:space="preserve">Several methods exist to identify the binding site and the residues </w:t>
      </w:r>
      <w:r w:rsidR="004F4008">
        <w:t>that interact</w:t>
      </w:r>
      <w:r>
        <w:t xml:space="preserve"> with the ligand, such as co-crystal</w:t>
      </w:r>
      <w:r w:rsidR="004F4008">
        <w:t>lization</w:t>
      </w:r>
      <w:r>
        <w:t xml:space="preserve">, </w:t>
      </w:r>
      <w:r w:rsidR="004F4008">
        <w:t xml:space="preserve">binding pocket site-directed </w:t>
      </w:r>
      <w:r>
        <w:t>muta</w:t>
      </w:r>
      <w:r w:rsidR="004F4008">
        <w:t>genesis</w:t>
      </w:r>
      <w:r>
        <w:t xml:space="preserve">, </w:t>
      </w:r>
      <w:r w:rsidR="004F4008">
        <w:t>2D protein</w:t>
      </w:r>
      <w:r>
        <w:t xml:space="preserve"> NMR</w:t>
      </w:r>
      <w:r w:rsidR="004F4008">
        <w:t>,</w:t>
      </w:r>
      <w:r>
        <w:t xml:space="preserve"> and photo-affinity labelling. For the sake of our study</w:t>
      </w:r>
      <w:r w:rsidR="004F4008">
        <w:t xml:space="preserve"> and the time limitations</w:t>
      </w:r>
      <w:r>
        <w:t xml:space="preserve">, we </w:t>
      </w:r>
      <w:r w:rsidR="004F4008">
        <w:t>chose to investigate</w:t>
      </w:r>
      <w:r>
        <w:t xml:space="preserve"> photoaffinity labelling (PAL)</w:t>
      </w:r>
      <w:r w:rsidR="004F4008">
        <w:t xml:space="preserve"> as a method to identify the binding pocket of ACP4/5 molecules and provide a clue as to their orientation within the binding pocket</w:t>
      </w:r>
      <w:r>
        <w:t>. A photoaffinity probe is used to conduct a PAL experiment</w:t>
      </w:r>
      <w:r w:rsidR="004F4008">
        <w:t>. This probe</w:t>
      </w:r>
      <w:r>
        <w:t xml:space="preserve"> generally </w:t>
      </w:r>
      <w:r w:rsidR="004F4008">
        <w:t>contains</w:t>
      </w:r>
      <w:r>
        <w:t xml:space="preserve"> the pharmacophore </w:t>
      </w:r>
      <w:r w:rsidR="004F4008">
        <w:t>–</w:t>
      </w:r>
      <w:r>
        <w:t xml:space="preserve"> </w:t>
      </w:r>
      <w:r w:rsidR="004F4008">
        <w:t>the fragment necessary for protein binding</w:t>
      </w:r>
      <w:r>
        <w:t xml:space="preserve"> - and a photo reactive group. The purpose of the probe is to covalently cross-link the ligand to a residue of the target</w:t>
      </w:r>
      <w:r w:rsidR="004F4008">
        <w:t xml:space="preserve"> protein within the binding site. Cross-linking is</w:t>
      </w:r>
      <w:r>
        <w:t xml:space="preserve"> achieved by irradiation of the reactive species.</w:t>
      </w:r>
      <w:r>
        <w:rPr>
          <w:rStyle w:val="EndnoteReference"/>
        </w:rPr>
        <w:endnoteReference w:id="91"/>
      </w:r>
      <w:r>
        <w:t xml:space="preserve"> In order to determine the cross-linking site, denaturation </w:t>
      </w:r>
      <w:r>
        <w:lastRenderedPageBreak/>
        <w:t>conditions are employed on the cross-linked protein, followed by digestion</w:t>
      </w:r>
      <w:r w:rsidR="00D60315">
        <w:t xml:space="preserve"> (i.e. enzymatic or chemical cleavage of peptide bonds)</w:t>
      </w:r>
      <w:r>
        <w:t xml:space="preserve"> to break down the protein. The fragments are then analyzed by MALDI-mass spectro</w:t>
      </w:r>
      <w:r w:rsidR="004F4008">
        <w:t>metry</w:t>
      </w:r>
      <w:r>
        <w:t xml:space="preserve">. Therefore, a covalent bond is necessary to withstand these conditions and consequently yield the </w:t>
      </w:r>
      <w:r w:rsidR="004F4008">
        <w:t>desired information</w:t>
      </w:r>
      <w:r>
        <w:t>.</w:t>
      </w:r>
      <w:r>
        <w:rPr>
          <w:rStyle w:val="EndnoteReference"/>
        </w:rPr>
        <w:endnoteReference w:id="92"/>
      </w:r>
      <w:r>
        <w:t xml:space="preserve"> Benzophenone, aryl azide and diazirines are three </w:t>
      </w:r>
      <w:r w:rsidR="004F4008">
        <w:t xml:space="preserve">of the most </w:t>
      </w:r>
      <w:r>
        <w:t>common photoreactive groups.</w:t>
      </w:r>
    </w:p>
    <w:p w14:paraId="316EB052" w14:textId="761D6CC0" w:rsidR="00953AB8" w:rsidRDefault="00953AB8" w:rsidP="00953AB8">
      <w:pPr>
        <w:spacing w:line="240" w:lineRule="auto"/>
        <w:ind w:firstLine="0"/>
        <w:jc w:val="center"/>
      </w:pPr>
      <w:r>
        <w:rPr>
          <w:lang w:val="en-GB" w:eastAsia="en-GB"/>
        </w:rPr>
        <w:drawing>
          <wp:inline distT="0" distB="0" distL="0" distR="0" wp14:anchorId="7197406B" wp14:editId="262DE9DE">
            <wp:extent cx="3593554" cy="2679744"/>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nitrene.png"/>
                    <pic:cNvPicPr/>
                  </pic:nvPicPr>
                  <pic:blipFill>
                    <a:blip r:embed="rId159" cstate="screen">
                      <a:extLst>
                        <a:ext uri="{28A0092B-C50C-407E-A947-70E740481C1C}">
                          <a14:useLocalDpi xmlns:a14="http://schemas.microsoft.com/office/drawing/2010/main"/>
                        </a:ext>
                      </a:extLst>
                    </a:blip>
                    <a:stretch>
                      <a:fillRect/>
                    </a:stretch>
                  </pic:blipFill>
                  <pic:spPr>
                    <a:xfrm>
                      <a:off x="0" y="0"/>
                      <a:ext cx="3593554" cy="2679744"/>
                    </a:xfrm>
                    <a:prstGeom prst="rect">
                      <a:avLst/>
                    </a:prstGeom>
                  </pic:spPr>
                </pic:pic>
              </a:graphicData>
            </a:graphic>
          </wp:inline>
        </w:drawing>
      </w:r>
    </w:p>
    <w:p w14:paraId="7E6F08FC" w14:textId="43EAAF89" w:rsidR="00953AB8" w:rsidRDefault="00953AB8" w:rsidP="00953AB8">
      <w:pPr>
        <w:pStyle w:val="Caption"/>
      </w:pPr>
      <w:bookmarkStart w:id="220" w:name="_Toc461369784"/>
      <w:bookmarkStart w:id="221" w:name="_Toc466714525"/>
      <w:r>
        <w:t xml:space="preserve">Figure </w:t>
      </w:r>
      <w:r w:rsidR="00B92437">
        <w:fldChar w:fldCharType="begin"/>
      </w:r>
      <w:r w:rsidR="00B92437">
        <w:instrText xml:space="preserve"> SEQ Figure \* ARABIC </w:instrText>
      </w:r>
      <w:r w:rsidR="00B92437">
        <w:fldChar w:fldCharType="separate"/>
      </w:r>
      <w:r w:rsidR="003E7D56">
        <w:t>56</w:t>
      </w:r>
      <w:r w:rsidR="00B92437">
        <w:fldChar w:fldCharType="end"/>
      </w:r>
      <w:r>
        <w:t>. Photoactivation mechanism of aryl azide</w:t>
      </w:r>
      <w:r w:rsidR="004F4008">
        <w:t>s</w:t>
      </w:r>
      <w:r>
        <w:t>.</w:t>
      </w:r>
      <w:bookmarkEnd w:id="220"/>
      <w:bookmarkEnd w:id="221"/>
    </w:p>
    <w:p w14:paraId="04B8AB87" w14:textId="481B9BAE" w:rsidR="007326FC" w:rsidRDefault="00953AB8" w:rsidP="00953AB8">
      <w:r>
        <w:t>The most frequently used probes are aryl azides because of their small size, their synthetic accessibility</w:t>
      </w:r>
      <w:r w:rsidR="004F4008">
        <w:t>,</w:t>
      </w:r>
      <w:r>
        <w:t xml:space="preserve"> and their high </w:t>
      </w:r>
      <w:r w:rsidR="004F4008">
        <w:t xml:space="preserve">photo-induced </w:t>
      </w:r>
      <w:r>
        <w:t>reactivity. Upon photoirradiation, the aryl azide generates a singlet nitrene</w:t>
      </w:r>
      <w:r w:rsidR="004F4008">
        <w:t>,</w:t>
      </w:r>
      <w:r>
        <w:t xml:space="preserve"> which can </w:t>
      </w:r>
      <w:r w:rsidR="004F4008">
        <w:t xml:space="preserve">itself cross-link protein residues </w:t>
      </w:r>
      <w:r>
        <w:t>(</w:t>
      </w:r>
      <w:r>
        <w:rPr>
          <w:b/>
        </w:rPr>
        <w:t>68</w:t>
      </w:r>
      <w:r>
        <w:t xml:space="preserve">, </w:t>
      </w:r>
      <w:r>
        <w:rPr>
          <w:b/>
        </w:rPr>
        <w:t>69</w:t>
      </w:r>
      <w:r>
        <w:t xml:space="preserve">), or rearrange to form </w:t>
      </w:r>
      <w:r w:rsidR="004F4008">
        <w:t xml:space="preserve">either a </w:t>
      </w:r>
      <w:r>
        <w:t xml:space="preserve">benzazirine or </w:t>
      </w:r>
      <w:r w:rsidR="004F4008">
        <w:t xml:space="preserve">a </w:t>
      </w:r>
      <w:r>
        <w:t xml:space="preserve">1,2-azacycloheptatetraene </w:t>
      </w:r>
      <w:r w:rsidR="004F4008">
        <w:t>capable of protein cross-linking</w:t>
      </w:r>
      <w:r>
        <w:t xml:space="preserve"> (</w:t>
      </w:r>
      <w:r>
        <w:rPr>
          <w:b/>
        </w:rPr>
        <w:t>70</w:t>
      </w:r>
      <w:r>
        <w:t xml:space="preserve">, </w:t>
      </w:r>
      <w:r>
        <w:rPr>
          <w:b/>
        </w:rPr>
        <w:t>71</w:t>
      </w:r>
      <w:r>
        <w:t xml:space="preserve">), as described in Figure </w:t>
      </w:r>
      <w:r w:rsidR="00D60315">
        <w:t>56</w:t>
      </w:r>
      <w:r>
        <w:t>.</w:t>
      </w:r>
      <w:r>
        <w:rPr>
          <w:rStyle w:val="EndnoteReference"/>
        </w:rPr>
        <w:endnoteReference w:id="93"/>
      </w:r>
    </w:p>
    <w:p w14:paraId="76341BCE" w14:textId="6525FD41" w:rsidR="00953AB8" w:rsidRDefault="007326FC" w:rsidP="007326FC">
      <w:pPr>
        <w:spacing w:line="240" w:lineRule="auto"/>
        <w:ind w:firstLine="0"/>
        <w:jc w:val="left"/>
      </w:pPr>
      <w:r>
        <w:br w:type="page"/>
      </w:r>
    </w:p>
    <w:p w14:paraId="3B9916CF" w14:textId="77777777" w:rsidR="00953AB8" w:rsidRDefault="00953AB8" w:rsidP="00953AB8">
      <w:pPr>
        <w:pStyle w:val="Caption"/>
      </w:pPr>
      <w:r w:rsidRPr="00D82987">
        <w:rPr>
          <w:lang w:val="en-GB" w:eastAsia="en-GB"/>
        </w:rPr>
        <w:lastRenderedPageBreak/>
        <w:drawing>
          <wp:inline distT="0" distB="0" distL="0" distR="0" wp14:anchorId="5D63761D" wp14:editId="4A71B70D">
            <wp:extent cx="3746500" cy="1206500"/>
            <wp:effectExtent l="0" t="0" r="12700" b="1270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0"/>
                    <a:stretch>
                      <a:fillRect/>
                    </a:stretch>
                  </pic:blipFill>
                  <pic:spPr>
                    <a:xfrm>
                      <a:off x="0" y="0"/>
                      <a:ext cx="3746500" cy="1206500"/>
                    </a:xfrm>
                    <a:prstGeom prst="rect">
                      <a:avLst/>
                    </a:prstGeom>
                  </pic:spPr>
                </pic:pic>
              </a:graphicData>
            </a:graphic>
          </wp:inline>
        </w:drawing>
      </w:r>
      <w:r w:rsidRPr="004576A5">
        <w:rPr>
          <w:lang w:eastAsia="en-US"/>
        </w:rPr>
        <w:t xml:space="preserve"> </w:t>
      </w:r>
    </w:p>
    <w:p w14:paraId="7B0CE8F3" w14:textId="0DDAC6A7" w:rsidR="00953AB8" w:rsidRDefault="00953AB8" w:rsidP="00953AB8">
      <w:pPr>
        <w:pStyle w:val="Caption"/>
      </w:pPr>
      <w:bookmarkStart w:id="222" w:name="_Toc461369785"/>
      <w:bookmarkStart w:id="223" w:name="_Toc466714526"/>
      <w:r>
        <w:t xml:space="preserve">Figure </w:t>
      </w:r>
      <w:r w:rsidR="00B92437">
        <w:fldChar w:fldCharType="begin"/>
      </w:r>
      <w:r w:rsidR="00B92437">
        <w:instrText xml:space="preserve"> SEQ Figure \* ARABIC </w:instrText>
      </w:r>
      <w:r w:rsidR="00B92437">
        <w:fldChar w:fldCharType="separate"/>
      </w:r>
      <w:r w:rsidR="003E7D56">
        <w:t>57</w:t>
      </w:r>
      <w:r w:rsidR="00B92437">
        <w:fldChar w:fldCharType="end"/>
      </w:r>
      <w:r>
        <w:t xml:space="preserve">. </w:t>
      </w:r>
      <w:r w:rsidR="00B147D2">
        <w:t>Target</w:t>
      </w:r>
      <w:r>
        <w:t xml:space="preserve"> ACP4/5 </w:t>
      </w:r>
      <w:r w:rsidR="00B147D2">
        <w:t>azido-</w:t>
      </w:r>
      <w:r>
        <w:t>analogues.</w:t>
      </w:r>
      <w:bookmarkEnd w:id="222"/>
      <w:bookmarkEnd w:id="223"/>
    </w:p>
    <w:p w14:paraId="3951A5BE" w14:textId="24B87E1F" w:rsidR="00F923EC" w:rsidRDefault="00953AB8" w:rsidP="00953AB8">
      <w:r>
        <w:t>By conducting PAL experiments on</w:t>
      </w:r>
      <w:r w:rsidR="00146A81">
        <w:t xml:space="preserve"> purified recombinant</w:t>
      </w:r>
      <w:r>
        <w:t xml:space="preserve"> EcClpP, our goal is to validate the binding site of ACP4/5 analogues</w:t>
      </w:r>
      <w:r w:rsidR="00146A81">
        <w:t xml:space="preserve"> and elucidate the binding orientation of ACP4/5 analogues within the binding pocket</w:t>
      </w:r>
      <w:r>
        <w:t xml:space="preserve">. To determine the binding site along with the interacting residues, we designed and synthesized ACP4/5 </w:t>
      </w:r>
      <w:r w:rsidR="00146A81">
        <w:t>azido-</w:t>
      </w:r>
      <w:r>
        <w:t xml:space="preserve">analogues </w:t>
      </w:r>
      <w:r w:rsidR="00146A81">
        <w:rPr>
          <w:b/>
        </w:rPr>
        <w:t xml:space="preserve">72 </w:t>
      </w:r>
      <w:r w:rsidR="00146A81">
        <w:t xml:space="preserve">and </w:t>
      </w:r>
      <w:r w:rsidR="00146A81">
        <w:rPr>
          <w:b/>
        </w:rPr>
        <w:t>73</w:t>
      </w:r>
      <w:r w:rsidR="00146A81">
        <w:t xml:space="preserve"> </w:t>
      </w:r>
      <w:r>
        <w:t xml:space="preserve">(Figure </w:t>
      </w:r>
      <w:r w:rsidR="00D60315">
        <w:t>57</w:t>
      </w:r>
      <w:r>
        <w:t xml:space="preserve">) bearing an azide moiety on the phenyl ring. As discussed earlier, the interaction of the phenyl moiety with ADEP’s pocket is essential for activating ClpP and the tight binding of the moiety </w:t>
      </w:r>
      <w:r w:rsidR="00146A81">
        <w:t>is expected to</w:t>
      </w:r>
      <w:r>
        <w:t xml:space="preserve"> ensure a cross-linking with residues such as Thr79 or Met92. From the </w:t>
      </w:r>
      <w:r w:rsidR="00D60315">
        <w:t xml:space="preserve">analysis of </w:t>
      </w:r>
      <w:r w:rsidR="00146A81">
        <w:t xml:space="preserve">the </w:t>
      </w:r>
      <w:r>
        <w:t>ACP4/5 analogue library, we can hypothesize that a para-azido moiety will be accommodated</w:t>
      </w:r>
      <w:r w:rsidR="00D60315">
        <w:t xml:space="preserve"> in the binding pocket</w:t>
      </w:r>
      <w:r w:rsidR="004A74B7">
        <w:t xml:space="preserve">, as </w:t>
      </w:r>
      <w:r w:rsidR="00587614">
        <w:t>the azide group is relatively similar in size than</w:t>
      </w:r>
      <w:r w:rsidR="004A74B7">
        <w:t xml:space="preserve"> </w:t>
      </w:r>
      <w:r w:rsidR="00587614">
        <w:t xml:space="preserve">iodine, as shown in Table 13. </w:t>
      </w:r>
      <w:r w:rsidR="004A74B7">
        <w:t>We are less certain about the ability of the 3-azido analogue to bind, however, we decided to generate this analogue in parallel to the 4-azido compound for comparison. Leung’s hypothesis that a second ClpP binding pocket exists is intriguing as it 1) implies</w:t>
      </w:r>
      <w:r>
        <w:t xml:space="preserve"> that some ClpP activators </w:t>
      </w:r>
      <w:r w:rsidR="004A74B7">
        <w:t xml:space="preserve">may </w:t>
      </w:r>
      <w:r>
        <w:t>have a different mechanism of action than the acyldepsipeptides</w:t>
      </w:r>
      <w:r w:rsidR="004A74B7">
        <w:t xml:space="preserve"> and 2) ligands that exploit interactions in both ClpP binding pockets may present an opportunity to improve upon the activity of ClpP activators</w:t>
      </w:r>
      <w:r>
        <w:t>.</w:t>
      </w:r>
    </w:p>
    <w:p w14:paraId="681A3314" w14:textId="43A0AD7E" w:rsidR="00D60315" w:rsidRDefault="00F923EC" w:rsidP="00F923EC">
      <w:pPr>
        <w:spacing w:line="240" w:lineRule="auto"/>
        <w:ind w:firstLine="0"/>
        <w:jc w:val="left"/>
      </w:pPr>
      <w:r>
        <w:br w:type="page"/>
      </w:r>
    </w:p>
    <w:tbl>
      <w:tblPr>
        <w:tblStyle w:val="TableGrid"/>
        <w:tblW w:w="0" w:type="auto"/>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470"/>
        <w:gridCol w:w="1694"/>
        <w:gridCol w:w="2116"/>
        <w:gridCol w:w="2502"/>
      </w:tblGrid>
      <w:tr w:rsidR="00BF29DC" w14:paraId="331F0DAE" w14:textId="43174432" w:rsidTr="00F923EC">
        <w:trPr>
          <w:jc w:val="center"/>
        </w:trPr>
        <w:tc>
          <w:tcPr>
            <w:tcW w:w="0" w:type="auto"/>
            <w:tcBorders>
              <w:bottom w:val="single" w:sz="12" w:space="0" w:color="auto"/>
              <w:right w:val="single" w:sz="12" w:space="0" w:color="auto"/>
            </w:tcBorders>
          </w:tcPr>
          <w:p w14:paraId="2D4725AB" w14:textId="77777777" w:rsidR="00BF29DC" w:rsidRDefault="00BF29DC" w:rsidP="00763B03">
            <w:pPr>
              <w:spacing w:line="240" w:lineRule="auto"/>
              <w:ind w:firstLine="0"/>
              <w:jc w:val="center"/>
            </w:pPr>
          </w:p>
        </w:tc>
        <w:tc>
          <w:tcPr>
            <w:tcW w:w="0" w:type="auto"/>
            <w:tcBorders>
              <w:top w:val="single" w:sz="12" w:space="0" w:color="auto"/>
              <w:left w:val="single" w:sz="12" w:space="0" w:color="auto"/>
              <w:bottom w:val="single" w:sz="12" w:space="0" w:color="auto"/>
            </w:tcBorders>
          </w:tcPr>
          <w:p w14:paraId="1D7CCE6A" w14:textId="72148555" w:rsidR="00BF29DC" w:rsidRDefault="00BF29DC" w:rsidP="00763B03">
            <w:pPr>
              <w:spacing w:line="240" w:lineRule="auto"/>
              <w:ind w:firstLine="0"/>
              <w:jc w:val="center"/>
            </w:pPr>
            <w:r>
              <w:t>Linear volume</w:t>
            </w:r>
            <w:r>
              <w:rPr>
                <w:rStyle w:val="FootnoteReference"/>
              </w:rPr>
              <w:footnoteReference w:id="4"/>
            </w:r>
          </w:p>
        </w:tc>
        <w:tc>
          <w:tcPr>
            <w:tcW w:w="0" w:type="auto"/>
            <w:tcBorders>
              <w:top w:val="single" w:sz="12" w:space="0" w:color="auto"/>
              <w:bottom w:val="single" w:sz="12" w:space="0" w:color="auto"/>
            </w:tcBorders>
          </w:tcPr>
          <w:p w14:paraId="58078250" w14:textId="72CA2D0B" w:rsidR="00BF29DC" w:rsidRDefault="00BF29DC" w:rsidP="00F923EC">
            <w:pPr>
              <w:spacing w:line="240" w:lineRule="auto"/>
              <w:ind w:firstLine="0"/>
              <w:jc w:val="center"/>
            </w:pPr>
            <w:r>
              <w:t>Non-linear volume</w:t>
            </w:r>
            <w:r w:rsidR="00F923EC">
              <w:rPr>
                <w:rStyle w:val="FootnoteReference"/>
              </w:rPr>
              <w:t>d</w:t>
            </w:r>
          </w:p>
        </w:tc>
        <w:tc>
          <w:tcPr>
            <w:tcW w:w="0" w:type="auto"/>
            <w:tcBorders>
              <w:top w:val="single" w:sz="12" w:space="0" w:color="auto"/>
              <w:bottom w:val="single" w:sz="12" w:space="0" w:color="auto"/>
            </w:tcBorders>
          </w:tcPr>
          <w:p w14:paraId="6EA009E7" w14:textId="2D14C758" w:rsidR="00BF29DC" w:rsidRDefault="00BF29DC" w:rsidP="00763B03">
            <w:pPr>
              <w:spacing w:line="240" w:lineRule="auto"/>
              <w:ind w:firstLine="0"/>
              <w:jc w:val="center"/>
            </w:pPr>
            <w:r>
              <w:t>Van der Waals volume</w:t>
            </w:r>
            <w:r w:rsidR="00F923EC">
              <w:rPr>
                <w:rStyle w:val="FootnoteReference"/>
              </w:rPr>
              <w:footnoteReference w:id="5"/>
            </w:r>
          </w:p>
        </w:tc>
      </w:tr>
      <w:tr w:rsidR="00BF29DC" w14:paraId="77D9DF6C" w14:textId="0CA8D7A9" w:rsidTr="00F923EC">
        <w:trPr>
          <w:jc w:val="center"/>
        </w:trPr>
        <w:tc>
          <w:tcPr>
            <w:tcW w:w="0" w:type="auto"/>
            <w:tcBorders>
              <w:top w:val="single" w:sz="12" w:space="0" w:color="auto"/>
              <w:bottom w:val="single" w:sz="8" w:space="0" w:color="auto"/>
              <w:right w:val="single" w:sz="12" w:space="0" w:color="auto"/>
            </w:tcBorders>
          </w:tcPr>
          <w:p w14:paraId="495CA527" w14:textId="00EC3A6F" w:rsidR="00BF29DC" w:rsidRDefault="00BF29DC" w:rsidP="00763B03">
            <w:pPr>
              <w:spacing w:line="240" w:lineRule="auto"/>
              <w:ind w:firstLine="0"/>
              <w:jc w:val="center"/>
            </w:pPr>
            <w:r>
              <w:t>Br</w:t>
            </w:r>
          </w:p>
        </w:tc>
        <w:tc>
          <w:tcPr>
            <w:tcW w:w="0" w:type="auto"/>
            <w:tcBorders>
              <w:top w:val="single" w:sz="12" w:space="0" w:color="auto"/>
              <w:left w:val="single" w:sz="12" w:space="0" w:color="auto"/>
              <w:bottom w:val="single" w:sz="8" w:space="0" w:color="auto"/>
            </w:tcBorders>
          </w:tcPr>
          <w:p w14:paraId="023893F3" w14:textId="277FE23F" w:rsidR="00BF29DC" w:rsidRDefault="00BF29DC" w:rsidP="00763B03">
            <w:pPr>
              <w:spacing w:line="240" w:lineRule="auto"/>
              <w:ind w:firstLine="0"/>
              <w:jc w:val="center"/>
            </w:pPr>
            <w:r>
              <w:t>34.307</w:t>
            </w:r>
          </w:p>
        </w:tc>
        <w:tc>
          <w:tcPr>
            <w:tcW w:w="0" w:type="auto"/>
            <w:tcBorders>
              <w:top w:val="single" w:sz="12" w:space="0" w:color="auto"/>
              <w:bottom w:val="single" w:sz="8" w:space="0" w:color="auto"/>
            </w:tcBorders>
          </w:tcPr>
          <w:p w14:paraId="4F908F64" w14:textId="70175CAB" w:rsidR="00BF29DC" w:rsidRDefault="00BF29DC" w:rsidP="00763B03">
            <w:pPr>
              <w:spacing w:line="240" w:lineRule="auto"/>
              <w:ind w:firstLine="0"/>
              <w:jc w:val="center"/>
            </w:pPr>
            <w:r>
              <w:t>33.823</w:t>
            </w:r>
          </w:p>
        </w:tc>
        <w:tc>
          <w:tcPr>
            <w:tcW w:w="0" w:type="auto"/>
            <w:tcBorders>
              <w:top w:val="single" w:sz="12" w:space="0" w:color="auto"/>
              <w:bottom w:val="single" w:sz="8" w:space="0" w:color="auto"/>
            </w:tcBorders>
          </w:tcPr>
          <w:p w14:paraId="446621DF" w14:textId="717221EE" w:rsidR="00BF29DC" w:rsidRDefault="00BF29DC" w:rsidP="00763B03">
            <w:pPr>
              <w:spacing w:line="240" w:lineRule="auto"/>
              <w:ind w:firstLine="0"/>
              <w:jc w:val="center"/>
            </w:pPr>
            <w:r>
              <w:t>30.88</w:t>
            </w:r>
          </w:p>
        </w:tc>
      </w:tr>
      <w:tr w:rsidR="00BF29DC" w14:paraId="401B8A62" w14:textId="77777777" w:rsidTr="00587614">
        <w:trPr>
          <w:jc w:val="center"/>
        </w:trPr>
        <w:tc>
          <w:tcPr>
            <w:tcW w:w="0" w:type="auto"/>
            <w:tcBorders>
              <w:top w:val="single" w:sz="8" w:space="0" w:color="auto"/>
              <w:bottom w:val="single" w:sz="8" w:space="0" w:color="auto"/>
              <w:right w:val="single" w:sz="12" w:space="0" w:color="auto"/>
            </w:tcBorders>
          </w:tcPr>
          <w:p w14:paraId="777864A8" w14:textId="7B98A777" w:rsidR="00BF29DC" w:rsidRDefault="00BF29DC" w:rsidP="00763B03">
            <w:pPr>
              <w:spacing w:line="240" w:lineRule="auto"/>
              <w:ind w:firstLine="0"/>
              <w:jc w:val="center"/>
            </w:pPr>
            <w:r>
              <w:t>I</w:t>
            </w:r>
          </w:p>
        </w:tc>
        <w:tc>
          <w:tcPr>
            <w:tcW w:w="0" w:type="auto"/>
            <w:tcBorders>
              <w:top w:val="single" w:sz="8" w:space="0" w:color="auto"/>
              <w:left w:val="single" w:sz="12" w:space="0" w:color="auto"/>
              <w:bottom w:val="single" w:sz="8" w:space="0" w:color="auto"/>
            </w:tcBorders>
          </w:tcPr>
          <w:p w14:paraId="60BA729F" w14:textId="2A5D8694" w:rsidR="00BF29DC" w:rsidRDefault="00BF29DC" w:rsidP="00763B03">
            <w:pPr>
              <w:spacing w:line="240" w:lineRule="auto"/>
              <w:ind w:firstLine="0"/>
              <w:jc w:val="center"/>
            </w:pPr>
            <w:r>
              <w:t>n/a</w:t>
            </w:r>
          </w:p>
        </w:tc>
        <w:tc>
          <w:tcPr>
            <w:tcW w:w="0" w:type="auto"/>
            <w:tcBorders>
              <w:top w:val="single" w:sz="8" w:space="0" w:color="auto"/>
              <w:bottom w:val="single" w:sz="8" w:space="0" w:color="auto"/>
            </w:tcBorders>
          </w:tcPr>
          <w:p w14:paraId="6BCC25AF" w14:textId="6100A977" w:rsidR="00BF29DC" w:rsidRDefault="00BF29DC" w:rsidP="00763B03">
            <w:pPr>
              <w:spacing w:line="240" w:lineRule="auto"/>
              <w:ind w:firstLine="0"/>
              <w:jc w:val="center"/>
            </w:pPr>
            <w:r>
              <w:t>n/a</w:t>
            </w:r>
          </w:p>
        </w:tc>
        <w:tc>
          <w:tcPr>
            <w:tcW w:w="0" w:type="auto"/>
            <w:tcBorders>
              <w:top w:val="single" w:sz="8" w:space="0" w:color="auto"/>
              <w:bottom w:val="single" w:sz="8" w:space="0" w:color="auto"/>
            </w:tcBorders>
          </w:tcPr>
          <w:p w14:paraId="11CEA84F" w14:textId="428C9049" w:rsidR="00BF29DC" w:rsidRDefault="00BF29DC" w:rsidP="00763B03">
            <w:pPr>
              <w:spacing w:line="240" w:lineRule="auto"/>
              <w:ind w:firstLine="0"/>
              <w:jc w:val="center"/>
            </w:pPr>
            <w:r>
              <w:t>40.17</w:t>
            </w:r>
          </w:p>
        </w:tc>
      </w:tr>
      <w:tr w:rsidR="00BF29DC" w14:paraId="3AD44D08" w14:textId="556F1CF4" w:rsidTr="00F923EC">
        <w:trPr>
          <w:jc w:val="center"/>
        </w:trPr>
        <w:tc>
          <w:tcPr>
            <w:tcW w:w="0" w:type="auto"/>
            <w:tcBorders>
              <w:top w:val="single" w:sz="4" w:space="0" w:color="auto"/>
              <w:bottom w:val="single" w:sz="12" w:space="0" w:color="auto"/>
              <w:right w:val="single" w:sz="12" w:space="0" w:color="auto"/>
            </w:tcBorders>
          </w:tcPr>
          <w:p w14:paraId="4E55B59A" w14:textId="33CBAB85" w:rsidR="00BF29DC" w:rsidRDefault="00BF29DC" w:rsidP="00763B03">
            <w:pPr>
              <w:spacing w:line="240" w:lineRule="auto"/>
              <w:ind w:firstLine="0"/>
              <w:jc w:val="center"/>
            </w:pPr>
            <w:r>
              <w:t>N</w:t>
            </w:r>
            <w:r w:rsidRPr="00763B03">
              <w:rPr>
                <w:vertAlign w:val="subscript"/>
              </w:rPr>
              <w:t>3</w:t>
            </w:r>
          </w:p>
        </w:tc>
        <w:tc>
          <w:tcPr>
            <w:tcW w:w="0" w:type="auto"/>
            <w:tcBorders>
              <w:left w:val="single" w:sz="12" w:space="0" w:color="auto"/>
              <w:bottom w:val="single" w:sz="12" w:space="0" w:color="auto"/>
            </w:tcBorders>
          </w:tcPr>
          <w:p w14:paraId="4924C689" w14:textId="681A253D" w:rsidR="00BF29DC" w:rsidRDefault="00BF29DC" w:rsidP="00763B03">
            <w:pPr>
              <w:spacing w:line="240" w:lineRule="auto"/>
              <w:ind w:firstLine="0"/>
              <w:jc w:val="center"/>
            </w:pPr>
            <w:r>
              <w:t>41.334</w:t>
            </w:r>
          </w:p>
        </w:tc>
        <w:tc>
          <w:tcPr>
            <w:tcW w:w="0" w:type="auto"/>
            <w:tcBorders>
              <w:bottom w:val="single" w:sz="12" w:space="0" w:color="auto"/>
            </w:tcBorders>
          </w:tcPr>
          <w:p w14:paraId="22E15DB2" w14:textId="4E138F38" w:rsidR="00BF29DC" w:rsidRDefault="00BF29DC" w:rsidP="00763B03">
            <w:pPr>
              <w:spacing w:line="240" w:lineRule="auto"/>
              <w:ind w:firstLine="0"/>
              <w:jc w:val="center"/>
            </w:pPr>
            <w:r>
              <w:t>42.853</w:t>
            </w:r>
          </w:p>
        </w:tc>
        <w:tc>
          <w:tcPr>
            <w:tcW w:w="0" w:type="auto"/>
            <w:tcBorders>
              <w:bottom w:val="single" w:sz="12" w:space="0" w:color="auto"/>
            </w:tcBorders>
          </w:tcPr>
          <w:p w14:paraId="22B6AEC2" w14:textId="1EBA2F96" w:rsidR="00BF29DC" w:rsidRDefault="00BF29DC" w:rsidP="00763B03">
            <w:pPr>
              <w:spacing w:line="240" w:lineRule="auto"/>
              <w:ind w:firstLine="0"/>
              <w:jc w:val="center"/>
            </w:pPr>
            <w:r>
              <w:t>38.31</w:t>
            </w:r>
            <w:r w:rsidR="00F923EC">
              <w:rPr>
                <w:rStyle w:val="FootnoteReference"/>
              </w:rPr>
              <w:footnoteReference w:id="6"/>
            </w:r>
          </w:p>
        </w:tc>
      </w:tr>
    </w:tbl>
    <w:p w14:paraId="24A675A8" w14:textId="2F72E0A6" w:rsidR="00953AB8" w:rsidRPr="00AD378A" w:rsidRDefault="00AD378A" w:rsidP="00AD378A">
      <w:pPr>
        <w:pStyle w:val="Caption"/>
        <w:rPr>
          <w:rFonts w:ascii="MS Mincho" w:eastAsia="MS Mincho" w:hAnsi="MS Mincho" w:cs="MS Mincho"/>
        </w:rPr>
      </w:pPr>
      <w:bookmarkStart w:id="224" w:name="_Toc466714637"/>
      <w:r>
        <w:t xml:space="preserve">Table </w:t>
      </w:r>
      <w:r w:rsidR="00B92437">
        <w:fldChar w:fldCharType="begin"/>
      </w:r>
      <w:r w:rsidR="00B92437">
        <w:instrText xml:space="preserve"> SEQ Table \* ARABIC </w:instrText>
      </w:r>
      <w:r w:rsidR="00B92437">
        <w:fldChar w:fldCharType="separate"/>
      </w:r>
      <w:r w:rsidR="003E7D56">
        <w:t>13</w:t>
      </w:r>
      <w:r w:rsidR="00B92437">
        <w:fldChar w:fldCharType="end"/>
      </w:r>
      <w:r>
        <w:t xml:space="preserve">. Linear and non-linear volumes of atom/group of atoms in </w:t>
      </w:r>
      <w:r>
        <w:rPr>
          <w:rFonts w:ascii="MS Mincho" w:eastAsia="MS Mincho" w:hAnsi="MS Mincho" w:cs="MS Mincho"/>
        </w:rPr>
        <w:t>Å</w:t>
      </w:r>
      <w:r w:rsidRPr="00AD378A">
        <w:rPr>
          <w:rFonts w:eastAsia="MS Mincho"/>
          <w:vertAlign w:val="superscript"/>
        </w:rPr>
        <w:t>3</w:t>
      </w:r>
      <w:r>
        <w:rPr>
          <w:rFonts w:eastAsia="MS Mincho"/>
        </w:rPr>
        <w:t>.</w:t>
      </w:r>
      <w:bookmarkEnd w:id="224"/>
    </w:p>
    <w:p w14:paraId="0C50406B" w14:textId="3AFCA198" w:rsidR="00953AB8" w:rsidRPr="00D65EC7" w:rsidRDefault="00953AB8" w:rsidP="003E323C">
      <w:pPr>
        <w:pStyle w:val="Heading2"/>
        <w:numPr>
          <w:ilvl w:val="1"/>
          <w:numId w:val="9"/>
        </w:numPr>
      </w:pPr>
      <w:bookmarkStart w:id="225" w:name="_Toc461369763"/>
      <w:bookmarkStart w:id="226" w:name="_Toc466714703"/>
      <w:r w:rsidRPr="00D65EC7">
        <w:t xml:space="preserve">Results and </w:t>
      </w:r>
      <w:r>
        <w:t>D</w:t>
      </w:r>
      <w:r w:rsidRPr="00D65EC7">
        <w:t>iscussion</w:t>
      </w:r>
      <w:bookmarkEnd w:id="225"/>
      <w:bookmarkEnd w:id="226"/>
    </w:p>
    <w:p w14:paraId="7DC40CE7" w14:textId="7B6DBE7A" w:rsidR="00953AB8" w:rsidRDefault="00953AB8" w:rsidP="0017093C">
      <w:pPr>
        <w:pStyle w:val="Heading3"/>
        <w:numPr>
          <w:ilvl w:val="2"/>
          <w:numId w:val="9"/>
        </w:numPr>
      </w:pPr>
      <w:bookmarkStart w:id="227" w:name="_Toc461369764"/>
      <w:bookmarkStart w:id="228" w:name="_Toc466714704"/>
      <w:r w:rsidRPr="00A67C5D">
        <w:t>Synthesis of Azido-ACP4/5 Analogues</w:t>
      </w:r>
      <w:bookmarkEnd w:id="227"/>
      <w:bookmarkEnd w:id="228"/>
    </w:p>
    <w:p w14:paraId="2D14F139" w14:textId="4EBA7386" w:rsidR="00B74263" w:rsidRPr="00B74263" w:rsidRDefault="00B74263" w:rsidP="00B74263">
      <w:r w:rsidRPr="00CC080C">
        <w:t xml:space="preserve">The synthesis of azido ACP4/5 analogues </w:t>
      </w:r>
      <w:r>
        <w:t>(</w:t>
      </w:r>
      <w:r w:rsidRPr="005D48BD">
        <w:rPr>
          <w:b/>
        </w:rPr>
        <w:t>72</w:t>
      </w:r>
      <w:r>
        <w:t xml:space="preserve">, </w:t>
      </w:r>
      <w:r w:rsidRPr="005D48BD">
        <w:rPr>
          <w:b/>
        </w:rPr>
        <w:t>73</w:t>
      </w:r>
      <w:r w:rsidRPr="00CC080C">
        <w:t xml:space="preserve">) was achieved by the cyclisation of </w:t>
      </w:r>
      <w:r>
        <w:t xml:space="preserve">the representative </w:t>
      </w:r>
      <w:r w:rsidRPr="00CC080C">
        <w:t>dichlorovinyl chalcone</w:t>
      </w:r>
      <w:r>
        <w:t>s</w:t>
      </w:r>
      <w:r w:rsidRPr="00CC080C">
        <w:t xml:space="preserve"> </w:t>
      </w:r>
      <w:r w:rsidRPr="005D48BD">
        <w:rPr>
          <w:b/>
        </w:rPr>
        <w:t>78</w:t>
      </w:r>
      <w:r w:rsidRPr="00CC080C">
        <w:t xml:space="preserve">, </w:t>
      </w:r>
      <w:r w:rsidRPr="005D48BD">
        <w:rPr>
          <w:b/>
        </w:rPr>
        <w:t>79</w:t>
      </w:r>
      <w:r w:rsidRPr="00CC080C">
        <w:t xml:space="preserve"> </w:t>
      </w:r>
      <w:r>
        <w:t>with</w:t>
      </w:r>
      <w:r w:rsidRPr="00CC080C">
        <w:t xml:space="preserve"> ethyl acetoacetate via </w:t>
      </w:r>
      <w:r>
        <w:t xml:space="preserve">a </w:t>
      </w:r>
      <w:r w:rsidRPr="00CC080C">
        <w:t>Robinson annulation</w:t>
      </w:r>
      <w:r>
        <w:t xml:space="preserve"> reaction.</w:t>
      </w:r>
    </w:p>
    <w:p w14:paraId="652FF76C" w14:textId="16DB7813" w:rsidR="00953AB8" w:rsidRDefault="00641662" w:rsidP="00953AB8">
      <w:pPr>
        <w:spacing w:line="240" w:lineRule="auto"/>
        <w:ind w:firstLine="0"/>
        <w:jc w:val="center"/>
      </w:pPr>
      <w:r w:rsidRPr="00641662">
        <w:rPr>
          <w:lang w:val="en-GB" w:eastAsia="en-GB"/>
        </w:rPr>
        <w:drawing>
          <wp:inline distT="0" distB="0" distL="0" distR="0" wp14:anchorId="7C9A3635" wp14:editId="0788398E">
            <wp:extent cx="4838700" cy="3937000"/>
            <wp:effectExtent l="0" t="0" r="12700" b="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1"/>
                    <a:stretch>
                      <a:fillRect/>
                    </a:stretch>
                  </pic:blipFill>
                  <pic:spPr>
                    <a:xfrm>
                      <a:off x="0" y="0"/>
                      <a:ext cx="4838700" cy="3937000"/>
                    </a:xfrm>
                    <a:prstGeom prst="rect">
                      <a:avLst/>
                    </a:prstGeom>
                  </pic:spPr>
                </pic:pic>
              </a:graphicData>
            </a:graphic>
          </wp:inline>
        </w:drawing>
      </w:r>
    </w:p>
    <w:p w14:paraId="7C33CDA9" w14:textId="0965375B" w:rsidR="00953AB8" w:rsidRDefault="00953AB8" w:rsidP="00953AB8">
      <w:pPr>
        <w:pStyle w:val="Caption"/>
      </w:pPr>
      <w:bookmarkStart w:id="229" w:name="_Toc461369786"/>
      <w:bookmarkStart w:id="230" w:name="_Toc466714527"/>
      <w:r>
        <w:t xml:space="preserve">Figure </w:t>
      </w:r>
      <w:r w:rsidR="00B92437">
        <w:fldChar w:fldCharType="begin"/>
      </w:r>
      <w:r w:rsidR="00B92437">
        <w:instrText xml:space="preserve"> SEQ Figure \* ARABIC </w:instrText>
      </w:r>
      <w:r w:rsidR="00B92437">
        <w:fldChar w:fldCharType="separate"/>
      </w:r>
      <w:r w:rsidR="003E7D56">
        <w:t>58</w:t>
      </w:r>
      <w:r w:rsidR="00B92437">
        <w:fldChar w:fldCharType="end"/>
      </w:r>
      <w:r>
        <w:t>. Synthetic route to analogues 3/4-azido ACP4/5 analogues.</w:t>
      </w:r>
      <w:bookmarkEnd w:id="229"/>
      <w:bookmarkEnd w:id="230"/>
    </w:p>
    <w:p w14:paraId="6A65CE05" w14:textId="2FF213F3" w:rsidR="00953AB8" w:rsidRDefault="0083287E" w:rsidP="00953AB8">
      <w:pPr>
        <w:rPr>
          <w:lang w:eastAsia="en-US"/>
        </w:rPr>
      </w:pPr>
      <w:r>
        <w:t>The final analog</w:t>
      </w:r>
      <w:r w:rsidR="00D24CE3">
        <w:t>ue</w:t>
      </w:r>
      <w:r>
        <w:t>s were prepared in un-optimized yields of</w:t>
      </w:r>
      <w:r w:rsidR="00953AB8">
        <w:t xml:space="preserve"> 33% </w:t>
      </w:r>
      <w:r>
        <w:t>(</w:t>
      </w:r>
      <w:r>
        <w:rPr>
          <w:b/>
        </w:rPr>
        <w:t>72</w:t>
      </w:r>
      <w:r>
        <w:t xml:space="preserve">) </w:t>
      </w:r>
      <w:r w:rsidR="00953AB8">
        <w:t xml:space="preserve">and 51% </w:t>
      </w:r>
      <w:r w:rsidR="00953AB8" w:rsidRPr="00CC080C">
        <w:t>(</w:t>
      </w:r>
      <w:r w:rsidRPr="0083287E">
        <w:rPr>
          <w:b/>
        </w:rPr>
        <w:t>73</w:t>
      </w:r>
      <w:r>
        <w:t xml:space="preserve">, </w:t>
      </w:r>
      <w:r w:rsidR="00953AB8" w:rsidRPr="0083287E">
        <w:t>Figure</w:t>
      </w:r>
      <w:r w:rsidR="00953AB8" w:rsidRPr="00CC080C">
        <w:t xml:space="preserve"> </w:t>
      </w:r>
      <w:r w:rsidR="00D60315">
        <w:t>58</w:t>
      </w:r>
      <w:r w:rsidR="00953AB8" w:rsidRPr="00CC080C">
        <w:t xml:space="preserve">). To afford </w:t>
      </w:r>
      <w:r>
        <w:t xml:space="preserve">chalcone </w:t>
      </w:r>
      <w:r w:rsidR="00953AB8">
        <w:rPr>
          <w:b/>
        </w:rPr>
        <w:t>78</w:t>
      </w:r>
      <w:r w:rsidR="00953AB8" w:rsidRPr="00CC080C">
        <w:t xml:space="preserve">, 4-azido acetophenone </w:t>
      </w:r>
      <w:r w:rsidR="00953AB8" w:rsidRPr="005D48BD">
        <w:rPr>
          <w:b/>
        </w:rPr>
        <w:t>76</w:t>
      </w:r>
      <w:r w:rsidR="00953AB8" w:rsidRPr="00CC080C">
        <w:t xml:space="preserve"> was first </w:t>
      </w:r>
      <w:r w:rsidR="00953AB8" w:rsidRPr="00CC080C">
        <w:lastRenderedPageBreak/>
        <w:t xml:space="preserve">generated from the corresponding aromatic amine </w:t>
      </w:r>
      <w:r w:rsidR="00953AB8" w:rsidRPr="005D48BD">
        <w:rPr>
          <w:b/>
        </w:rPr>
        <w:t>74</w:t>
      </w:r>
      <w:r w:rsidR="00953AB8">
        <w:rPr>
          <w:b/>
        </w:rPr>
        <w:t xml:space="preserve"> </w:t>
      </w:r>
      <w:r w:rsidR="00953AB8" w:rsidRPr="00CB0E94">
        <w:t>at 82% yield</w:t>
      </w:r>
      <w:r>
        <w:t>. Acetophenone</w:t>
      </w:r>
      <w:r w:rsidR="00953AB8">
        <w:t xml:space="preserve"> </w:t>
      </w:r>
      <w:r w:rsidR="00953AB8" w:rsidRPr="00CB0E94">
        <w:rPr>
          <w:b/>
        </w:rPr>
        <w:t>76</w:t>
      </w:r>
      <w:r w:rsidR="00953AB8" w:rsidRPr="00CC080C">
        <w:t xml:space="preserve"> was then conden</w:t>
      </w:r>
      <w:r>
        <w:t>sed</w:t>
      </w:r>
      <w:r w:rsidR="00953AB8" w:rsidRPr="00CC080C">
        <w:t xml:space="preserve"> with 1,1,1,3-tetrachloropropyl ether </w:t>
      </w:r>
      <w:r w:rsidR="00953AB8" w:rsidRPr="00CB0E94">
        <w:rPr>
          <w:b/>
        </w:rPr>
        <w:t>55</w:t>
      </w:r>
      <w:r w:rsidR="00953AB8" w:rsidRPr="00CC080C">
        <w:t xml:space="preserve"> </w:t>
      </w:r>
      <w:r>
        <w:t>under</w:t>
      </w:r>
      <w:r w:rsidR="00953AB8" w:rsidRPr="00CC080C">
        <w:t xml:space="preserve"> strong</w:t>
      </w:r>
      <w:r>
        <w:t>ly</w:t>
      </w:r>
      <w:r w:rsidR="00953AB8" w:rsidRPr="00CC080C">
        <w:t xml:space="preserve"> acid conditions</w:t>
      </w:r>
      <w:r w:rsidR="00953AB8">
        <w:t xml:space="preserve"> </w:t>
      </w:r>
      <w:r>
        <w:t xml:space="preserve">to provide </w:t>
      </w:r>
      <w:r>
        <w:rPr>
          <w:b/>
        </w:rPr>
        <w:t xml:space="preserve">78 </w:t>
      </w:r>
      <w:r>
        <w:t>in</w:t>
      </w:r>
      <w:r w:rsidR="00953AB8">
        <w:t xml:space="preserve"> 61%</w:t>
      </w:r>
      <w:r>
        <w:t xml:space="preserve"> yield</w:t>
      </w:r>
      <w:r w:rsidR="00953AB8" w:rsidRPr="00CC080C">
        <w:t xml:space="preserve">. In a similar </w:t>
      </w:r>
      <w:r>
        <w:t>fashion</w:t>
      </w:r>
      <w:r w:rsidR="00953AB8" w:rsidRPr="00CC080C">
        <w:t xml:space="preserve">, </w:t>
      </w:r>
      <w:r w:rsidR="00953AB8" w:rsidRPr="00CB0E94">
        <w:rPr>
          <w:b/>
        </w:rPr>
        <w:t>79</w:t>
      </w:r>
      <w:r w:rsidR="00953AB8" w:rsidRPr="00CC080C">
        <w:t xml:space="preserve"> was produced </w:t>
      </w:r>
      <w:r>
        <w:t>in two steps in</w:t>
      </w:r>
      <w:r w:rsidR="00953AB8">
        <w:t xml:space="preserve"> 55% yield </w:t>
      </w:r>
      <w:r w:rsidR="00953AB8" w:rsidRPr="00CC080C">
        <w:t xml:space="preserve">from the 3-amino acetophenone </w:t>
      </w:r>
      <w:r w:rsidR="00953AB8" w:rsidRPr="00CB0E94">
        <w:rPr>
          <w:b/>
        </w:rPr>
        <w:t>75</w:t>
      </w:r>
      <w:r w:rsidR="00953AB8" w:rsidRPr="00CC080C">
        <w:t>.</w:t>
      </w:r>
    </w:p>
    <w:p w14:paraId="5E9D78F2" w14:textId="353E2D27" w:rsidR="00953AB8" w:rsidRDefault="00953AB8" w:rsidP="00953AB8">
      <w:pPr>
        <w:spacing w:line="240" w:lineRule="auto"/>
        <w:ind w:firstLine="0"/>
        <w:jc w:val="center"/>
      </w:pPr>
      <w:r>
        <w:rPr>
          <w:lang w:val="en-GB" w:eastAsia="en-GB"/>
        </w:rPr>
        <w:drawing>
          <wp:inline distT="0" distB="0" distL="0" distR="0" wp14:anchorId="663E55A4" wp14:editId="1014A92C">
            <wp:extent cx="3150092" cy="1206579"/>
            <wp:effectExtent l="0" t="0" r="0" b="0"/>
            <wp:docPr id="410" name="Picture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Azido synth attempt.png"/>
                    <pic:cNvPicPr/>
                  </pic:nvPicPr>
                  <pic:blipFill>
                    <a:blip r:embed="rId162" cstate="screen">
                      <a:extLst>
                        <a:ext uri="{28A0092B-C50C-407E-A947-70E740481C1C}">
                          <a14:useLocalDpi xmlns:a14="http://schemas.microsoft.com/office/drawing/2010/main"/>
                        </a:ext>
                      </a:extLst>
                    </a:blip>
                    <a:stretch>
                      <a:fillRect/>
                    </a:stretch>
                  </pic:blipFill>
                  <pic:spPr>
                    <a:xfrm>
                      <a:off x="0" y="0"/>
                      <a:ext cx="3150092" cy="1206579"/>
                    </a:xfrm>
                    <a:prstGeom prst="rect">
                      <a:avLst/>
                    </a:prstGeom>
                  </pic:spPr>
                </pic:pic>
              </a:graphicData>
            </a:graphic>
          </wp:inline>
        </w:drawing>
      </w:r>
    </w:p>
    <w:p w14:paraId="5A35C1AA" w14:textId="1F1C7157" w:rsidR="00953AB8" w:rsidRDefault="00953AB8" w:rsidP="00953AB8">
      <w:pPr>
        <w:pStyle w:val="Caption"/>
      </w:pPr>
      <w:bookmarkStart w:id="231" w:name="_Toc461369787"/>
      <w:bookmarkStart w:id="232" w:name="_Toc466714528"/>
      <w:r>
        <w:t xml:space="preserve">Figure </w:t>
      </w:r>
      <w:r w:rsidR="00B92437">
        <w:fldChar w:fldCharType="begin"/>
      </w:r>
      <w:r w:rsidR="00B92437">
        <w:instrText xml:space="preserve"> SEQ Figure \* ARABIC </w:instrText>
      </w:r>
      <w:r w:rsidR="00B92437">
        <w:fldChar w:fldCharType="separate"/>
      </w:r>
      <w:r w:rsidR="003E7D56">
        <w:t>59</w:t>
      </w:r>
      <w:r w:rsidR="00B92437">
        <w:fldChar w:fldCharType="end"/>
      </w:r>
      <w:r>
        <w:t xml:space="preserve">. </w:t>
      </w:r>
      <w:r w:rsidR="00EB231A">
        <w:t xml:space="preserve">Generation of </w:t>
      </w:r>
      <w:r>
        <w:t>azido</w:t>
      </w:r>
      <w:r w:rsidR="006C2B47">
        <w:t>-</w:t>
      </w:r>
      <w:r>
        <w:t>acetophenone</w:t>
      </w:r>
      <w:r w:rsidR="006C2B47">
        <w:t>s</w:t>
      </w:r>
      <w:r w:rsidRPr="0087220E">
        <w:t xml:space="preserve"> </w:t>
      </w:r>
      <w:r w:rsidRPr="0087220E">
        <w:rPr>
          <w:iCs/>
        </w:rPr>
        <w:t xml:space="preserve">via </w:t>
      </w:r>
      <w:r>
        <w:t>p</w:t>
      </w:r>
      <w:r w:rsidRPr="0087220E">
        <w:t>roline</w:t>
      </w:r>
      <w:r>
        <w:t>-p</w:t>
      </w:r>
      <w:r w:rsidRPr="000B0AA0">
        <w:t>romoted C</w:t>
      </w:r>
      <w:r>
        <w:t>uI-catalyzed coupling reaction.</w:t>
      </w:r>
      <w:bookmarkEnd w:id="231"/>
      <w:bookmarkEnd w:id="232"/>
    </w:p>
    <w:p w14:paraId="5B538A39" w14:textId="6421A48E" w:rsidR="00953AB8" w:rsidRDefault="00953AB8" w:rsidP="00953AB8">
      <w:r>
        <w:t xml:space="preserve">Another route to </w:t>
      </w:r>
      <w:r w:rsidR="006C2B47">
        <w:t xml:space="preserve">access </w:t>
      </w:r>
      <w:r>
        <w:t>azido acetophenone</w:t>
      </w:r>
      <w:r w:rsidR="006C2B47">
        <w:t>s</w:t>
      </w:r>
      <w:r>
        <w:t xml:space="preserve"> was explored </w:t>
      </w:r>
      <w:r w:rsidR="006C2B47">
        <w:t xml:space="preserve">in parallel </w:t>
      </w:r>
      <w:r>
        <w:t xml:space="preserve">(Figure </w:t>
      </w:r>
      <w:r w:rsidR="00D60315">
        <w:t>59</w:t>
      </w:r>
      <w:r>
        <w:t xml:space="preserve">) but was not as successful as the route presented in Figure </w:t>
      </w:r>
      <w:r w:rsidR="00D60315">
        <w:t>58</w:t>
      </w:r>
      <w:r>
        <w:t xml:space="preserve"> because of low conversion and difficulty </w:t>
      </w:r>
      <w:r w:rsidR="006C2B47">
        <w:t>in</w:t>
      </w:r>
      <w:r>
        <w:t xml:space="preserve"> purification</w:t>
      </w:r>
      <w:r w:rsidR="006C2B47">
        <w:t>. Purification difficulties were</w:t>
      </w:r>
      <w:r>
        <w:t xml:space="preserve"> due to a small difference in the retention factor between the bromo-acetophenone (</w:t>
      </w:r>
      <w:r>
        <w:rPr>
          <w:b/>
        </w:rPr>
        <w:t>80</w:t>
      </w:r>
      <w:r>
        <w:t xml:space="preserve">, </w:t>
      </w:r>
      <w:r>
        <w:rPr>
          <w:b/>
        </w:rPr>
        <w:t>81</w:t>
      </w:r>
      <w:r>
        <w:t>) and the azido acetophenone (</w:t>
      </w:r>
      <w:r>
        <w:rPr>
          <w:b/>
        </w:rPr>
        <w:t>76</w:t>
      </w:r>
      <w:r>
        <w:t xml:space="preserve">, </w:t>
      </w:r>
      <w:r>
        <w:rPr>
          <w:b/>
        </w:rPr>
        <w:t>77</w:t>
      </w:r>
      <w:r>
        <w:t>).</w:t>
      </w:r>
      <w:r>
        <w:rPr>
          <w:rStyle w:val="EndnoteReference"/>
        </w:rPr>
        <w:endnoteReference w:id="94"/>
      </w:r>
    </w:p>
    <w:p w14:paraId="2EEA8307" w14:textId="152E2CEE" w:rsidR="00953AB8" w:rsidRDefault="00953AB8" w:rsidP="00953AB8">
      <w:r>
        <w:t>The azido ACP4/5 analogues were readily synthesized</w:t>
      </w:r>
      <w:r w:rsidR="00A341CE">
        <w:t>; however, as indicated with other ACP4/5 analog</w:t>
      </w:r>
      <w:r w:rsidR="00D24CE3">
        <w:t>ue</w:t>
      </w:r>
      <w:r w:rsidR="00A341CE">
        <w:t>s, products were formed as a diastereomeric mixture. As such, prior to carrying out the photo crosslinking experiments, w</w:t>
      </w:r>
      <w:r w:rsidR="00D24CE3">
        <w:t>e need to separate the mixture.</w:t>
      </w:r>
    </w:p>
    <w:p w14:paraId="75B1609B" w14:textId="77777777" w:rsidR="00953AB8" w:rsidRPr="00CE6EBD" w:rsidRDefault="00953AB8" w:rsidP="003E323C">
      <w:pPr>
        <w:pStyle w:val="Heading1"/>
      </w:pPr>
      <w:bookmarkStart w:id="233" w:name="_Toc466714705"/>
      <w:r w:rsidRPr="00CE6EBD">
        <w:t>Future directions</w:t>
      </w:r>
      <w:bookmarkEnd w:id="233"/>
    </w:p>
    <w:p w14:paraId="30D41BF0" w14:textId="3590D233" w:rsidR="00953AB8" w:rsidRDefault="00953AB8" w:rsidP="00953AB8">
      <w:r>
        <w:t xml:space="preserve">In conclusion, we </w:t>
      </w:r>
      <w:r w:rsidR="00A341CE">
        <w:t xml:space="preserve">utilized results from our computational analysis to rationally design and synthesize new </w:t>
      </w:r>
      <w:r>
        <w:t xml:space="preserve">ACP4/5 analogues. </w:t>
      </w:r>
      <w:r w:rsidR="00A341CE">
        <w:t>Synthetically, w</w:t>
      </w:r>
      <w:r>
        <w:t xml:space="preserve">e </w:t>
      </w:r>
      <w:r w:rsidR="00A341CE">
        <w:t>have</w:t>
      </w:r>
      <w:r>
        <w:t xml:space="preserve"> improved the conditions to </w:t>
      </w:r>
      <w:r w:rsidR="00A341CE">
        <w:t xml:space="preserve">obtain a higher </w:t>
      </w:r>
      <w:r>
        <w:t xml:space="preserve">yield </w:t>
      </w:r>
      <w:r w:rsidR="00A341CE">
        <w:t xml:space="preserve">than reported for </w:t>
      </w:r>
      <w:r>
        <w:t xml:space="preserve">the </w:t>
      </w:r>
      <w:r w:rsidR="00A341CE">
        <w:t>key</w:t>
      </w:r>
      <w:r>
        <w:t xml:space="preserve"> intermediate, dichlorovinyl chalcone</w:t>
      </w:r>
      <w:r w:rsidR="00D24CE3">
        <w:t>.</w:t>
      </w:r>
      <w:r>
        <w:t xml:space="preserve"> </w:t>
      </w:r>
      <w:r w:rsidR="00A341CE">
        <w:t>H</w:t>
      </w:r>
      <w:r>
        <w:t>owever</w:t>
      </w:r>
      <w:r w:rsidR="00D24CE3">
        <w:t>,</w:t>
      </w:r>
      <w:r>
        <w:t xml:space="preserve"> this route lacks flexibility and further work is needed to stabilize the </w:t>
      </w:r>
      <w:r w:rsidR="00A341CE">
        <w:rPr>
          <w:i/>
        </w:rPr>
        <w:t xml:space="preserve">in situ </w:t>
      </w:r>
      <w:r w:rsidR="00A341CE">
        <w:t xml:space="preserve">generated </w:t>
      </w:r>
      <w:r>
        <w:t xml:space="preserve">dichloro acrolein. </w:t>
      </w:r>
      <w:r w:rsidR="00A341CE">
        <w:t>Although most of our target molecules were synthesized successfully</w:t>
      </w:r>
      <w:r>
        <w:t xml:space="preserve">, the </w:t>
      </w:r>
      <w:r w:rsidR="00A341CE">
        <w:t xml:space="preserve">key </w:t>
      </w:r>
      <w:r>
        <w:t xml:space="preserve">Robinson </w:t>
      </w:r>
      <w:r>
        <w:lastRenderedPageBreak/>
        <w:t xml:space="preserve">annulation </w:t>
      </w:r>
      <w:r w:rsidR="00A341CE">
        <w:t xml:space="preserve">step </w:t>
      </w:r>
      <w:r>
        <w:t>produce</w:t>
      </w:r>
      <w:r w:rsidR="00891643">
        <w:t>d</w:t>
      </w:r>
      <w:r>
        <w:t xml:space="preserve"> diastereomers</w:t>
      </w:r>
      <w:r w:rsidR="00A341CE">
        <w:t>, which</w:t>
      </w:r>
      <w:r>
        <w:t xml:space="preserve"> </w:t>
      </w:r>
      <w:r w:rsidR="00A341CE">
        <w:t xml:space="preserve">has so far </w:t>
      </w:r>
      <w:r>
        <w:t>prohibit</w:t>
      </w:r>
      <w:r w:rsidR="00A341CE">
        <w:t>ed</w:t>
      </w:r>
      <w:r>
        <w:t xml:space="preserve"> evaluation of </w:t>
      </w:r>
      <w:r w:rsidR="00891643">
        <w:t xml:space="preserve">the synthesized compounds </w:t>
      </w:r>
      <w:r w:rsidR="00A341CE">
        <w:t xml:space="preserve">for </w:t>
      </w:r>
      <w:r>
        <w:t xml:space="preserve">ClpP activation. Therefore, we need to introduce stereoselectivity or find a </w:t>
      </w:r>
      <w:r w:rsidR="00A341CE">
        <w:t xml:space="preserve">reliable </w:t>
      </w:r>
      <w:r>
        <w:t>purification process</w:t>
      </w:r>
      <w:r w:rsidR="00A341CE">
        <w:t xml:space="preserve"> to allow us to obtain the derivatives as pure compounds</w:t>
      </w:r>
      <w:r>
        <w:t xml:space="preserve">. </w:t>
      </w:r>
      <w:r w:rsidR="00A341CE">
        <w:t xml:space="preserve">Only after evaluation will we know </w:t>
      </w:r>
      <w:r w:rsidR="006C043D">
        <w:t>how informative our FMO coupled docking studies are</w:t>
      </w:r>
      <w:r w:rsidR="00A341CE">
        <w:t xml:space="preserve"> to the field of ClpP modulation</w:t>
      </w:r>
      <w:r w:rsidR="006C043D">
        <w:t xml:space="preserve"> and future structure-based initiatives</w:t>
      </w:r>
      <w:r w:rsidR="00A341CE">
        <w:t>.</w:t>
      </w:r>
    </w:p>
    <w:p w14:paraId="544082F4" w14:textId="0FDCB38A" w:rsidR="00953AB8" w:rsidRDefault="00953AB8" w:rsidP="00953AB8">
      <w:r>
        <w:t xml:space="preserve">In addition, we synthesized </w:t>
      </w:r>
      <w:r w:rsidR="00A341CE">
        <w:t xml:space="preserve">two potential </w:t>
      </w:r>
      <w:r>
        <w:t xml:space="preserve">photo affinity labelling probes to </w:t>
      </w:r>
      <w:r w:rsidR="00A341CE">
        <w:t xml:space="preserve">aid in the identification of </w:t>
      </w:r>
      <w:r>
        <w:t xml:space="preserve">the ACP4/5•EcClpP binding site. By performing the photo affinity labelling </w:t>
      </w:r>
      <w:r w:rsidR="006C043D">
        <w:t>experiments,</w:t>
      </w:r>
      <w:r>
        <w:t xml:space="preserve"> we </w:t>
      </w:r>
      <w:r w:rsidR="00891643">
        <w:t xml:space="preserve">hope </w:t>
      </w:r>
      <w:r w:rsidR="00A341CE">
        <w:t xml:space="preserve">to </w:t>
      </w:r>
      <w:r>
        <w:t xml:space="preserve">validate the </w:t>
      </w:r>
      <w:r w:rsidR="00A341CE">
        <w:t xml:space="preserve">hypothesized </w:t>
      </w:r>
      <w:r>
        <w:t xml:space="preserve">binding pocket </w:t>
      </w:r>
      <w:r w:rsidR="00A341CE">
        <w:t>and provide the first evidence of the orientation of ACP4/5 analog</w:t>
      </w:r>
      <w:r w:rsidR="00D24CE3">
        <w:t>ue</w:t>
      </w:r>
      <w:r w:rsidR="00A341CE">
        <w:t xml:space="preserve">s within the </w:t>
      </w:r>
      <w:r w:rsidR="000A2DE0">
        <w:t>binding domain</w:t>
      </w:r>
      <w:r>
        <w:t>.</w:t>
      </w:r>
      <w:r w:rsidR="000A2DE0">
        <w:t xml:space="preserve"> </w:t>
      </w:r>
    </w:p>
    <w:p w14:paraId="49ECB065" w14:textId="0509E684" w:rsidR="00953AB8" w:rsidRDefault="00953AB8" w:rsidP="00C3758F">
      <w:pPr>
        <w:pStyle w:val="Heading1"/>
      </w:pPr>
      <w:bookmarkStart w:id="234" w:name="_Toc466714706"/>
      <w:r>
        <w:t>Experimental Section</w:t>
      </w:r>
      <w:bookmarkEnd w:id="162"/>
      <w:bookmarkEnd w:id="234"/>
    </w:p>
    <w:p w14:paraId="1837DFCC" w14:textId="77777777" w:rsidR="00953AB8" w:rsidRPr="00287010" w:rsidRDefault="00953AB8" w:rsidP="003E323C">
      <w:pPr>
        <w:pStyle w:val="Heading2"/>
      </w:pPr>
      <w:bookmarkStart w:id="235" w:name="_Toc466714707"/>
      <w:r w:rsidRPr="00287010">
        <w:t>Synthesis of ACP4/5 Analogues</w:t>
      </w:r>
      <w:bookmarkEnd w:id="235"/>
    </w:p>
    <w:p w14:paraId="14581D01" w14:textId="0CCB7CA1" w:rsidR="00953AB8" w:rsidRPr="00305606" w:rsidRDefault="00F52FB0" w:rsidP="00C3758F">
      <w:pPr>
        <w:spacing w:line="240" w:lineRule="auto"/>
        <w:ind w:firstLine="0"/>
        <w:jc w:val="left"/>
        <w:rPr>
          <w:b/>
          <w:lang w:eastAsia="en-US"/>
        </w:rPr>
      </w:pPr>
      <w:r>
        <w:rPr>
          <w:b/>
        </w:rPr>
        <w:t>E</w:t>
      </w:r>
      <w:r w:rsidR="00953AB8" w:rsidRPr="00A407AD">
        <w:rPr>
          <w:b/>
        </w:rPr>
        <w:t>thyl</w:t>
      </w:r>
      <w:r w:rsidR="00953AB8">
        <w:rPr>
          <w:b/>
        </w:rPr>
        <w:t>-</w:t>
      </w:r>
      <w:r w:rsidR="00953AB8" w:rsidRPr="00A407AD">
        <w:rPr>
          <w:b/>
        </w:rPr>
        <w:t>4-(4-bromophenyl)-2-(2,2-dichlorovinyl)-4-hydroxy-6-</w:t>
      </w:r>
      <w:r w:rsidR="00953AB8" w:rsidRPr="00305606">
        <w:rPr>
          <w:b/>
          <w:lang w:eastAsia="en-US"/>
        </w:rPr>
        <w:t>oxocyclohexane-1-carboxylate</w:t>
      </w:r>
      <w:r w:rsidR="00953AB8">
        <w:rPr>
          <w:b/>
          <w:lang w:eastAsia="en-US"/>
        </w:rPr>
        <w:t xml:space="preserve"> (59)</w:t>
      </w:r>
      <w:r w:rsidR="00953AB8" w:rsidRPr="00305606">
        <w:rPr>
          <w:b/>
          <w:lang w:eastAsia="en-US"/>
        </w:rPr>
        <w:t>:</w:t>
      </w:r>
    </w:p>
    <w:p w14:paraId="135D60D2" w14:textId="5311EA2C" w:rsidR="00953AB8" w:rsidRDefault="002C4B36" w:rsidP="00953AB8">
      <w:pPr>
        <w:ind w:firstLine="0"/>
        <w:jc w:val="center"/>
        <w:rPr>
          <w:b/>
          <w:lang w:eastAsia="en-US"/>
        </w:rPr>
      </w:pPr>
      <w:r w:rsidRPr="002C4B36">
        <w:rPr>
          <w:b/>
          <w:lang w:val="en-GB" w:eastAsia="en-GB"/>
        </w:rPr>
        <w:drawing>
          <wp:inline distT="0" distB="0" distL="0" distR="0" wp14:anchorId="24CAFE65" wp14:editId="1A8E3067">
            <wp:extent cx="4013200" cy="1270000"/>
            <wp:effectExtent l="0" t="0" r="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3"/>
                    <a:stretch>
                      <a:fillRect/>
                    </a:stretch>
                  </pic:blipFill>
                  <pic:spPr>
                    <a:xfrm>
                      <a:off x="0" y="0"/>
                      <a:ext cx="4013200" cy="1270000"/>
                    </a:xfrm>
                    <a:prstGeom prst="rect">
                      <a:avLst/>
                    </a:prstGeom>
                  </pic:spPr>
                </pic:pic>
              </a:graphicData>
            </a:graphic>
          </wp:inline>
        </w:drawing>
      </w:r>
    </w:p>
    <w:p w14:paraId="00580746" w14:textId="0AFB12ED" w:rsidR="007326FC" w:rsidRDefault="00811242" w:rsidP="00C3758F">
      <w:pPr>
        <w:ind w:firstLine="0"/>
        <w:rPr>
          <w:lang w:eastAsia="en-US"/>
        </w:rPr>
      </w:pPr>
      <w:r w:rsidRPr="008A48AF">
        <w:t>To a solution of dichlorovinyl chalcone</w:t>
      </w:r>
      <w:r w:rsidR="0010204F">
        <w:t xml:space="preserve"> </w:t>
      </w:r>
      <w:r w:rsidR="0010204F" w:rsidRPr="00B94C87">
        <w:rPr>
          <w:b/>
        </w:rPr>
        <w:t>58</w:t>
      </w:r>
      <w:r w:rsidRPr="008A48AF">
        <w:t xml:space="preserve"> (0.</w:t>
      </w:r>
      <w:r w:rsidR="00460617">
        <w:t>40</w:t>
      </w:r>
      <w:r w:rsidRPr="008A48AF">
        <w:t xml:space="preserve"> mmol, 121 mg) in pure ethanol (4 mL) was added </w:t>
      </w:r>
      <w:r w:rsidR="002C4B36">
        <w:t xml:space="preserve">a </w:t>
      </w:r>
      <w:r w:rsidRPr="008A48AF">
        <w:t>21% sodium ethoxide</w:t>
      </w:r>
      <w:r w:rsidR="002C4B36">
        <w:t xml:space="preserve"> in </w:t>
      </w:r>
      <w:r w:rsidRPr="008A48AF">
        <w:t>ethanol</w:t>
      </w:r>
      <w:r w:rsidR="002C4B36">
        <w:t xml:space="preserve"> solution</w:t>
      </w:r>
      <w:r w:rsidRPr="008A48AF">
        <w:t xml:space="preserve"> (</w:t>
      </w:r>
      <w:r w:rsidR="004B1E2E">
        <w:t>0.16</w:t>
      </w:r>
      <w:r w:rsidR="009C3251" w:rsidRPr="008A48AF">
        <w:t xml:space="preserve"> mmol</w:t>
      </w:r>
      <w:r w:rsidRPr="008A48AF">
        <w:t xml:space="preserve">, 61 </w:t>
      </w:r>
      <w:r w:rsidR="00D20164">
        <w:rPr>
          <w:rFonts w:ascii="Cambria Math" w:eastAsia="Cambria Math" w:hAnsi="Cambria Math" w:cs="Cambria Math"/>
        </w:rPr>
        <w:t>µ</w:t>
      </w:r>
      <w:r w:rsidR="00D20164" w:rsidRPr="00B94C87">
        <w:t>L</w:t>
      </w:r>
      <w:r w:rsidRPr="008A48AF">
        <w:t>) and ethyl acetoacetate (</w:t>
      </w:r>
      <w:r w:rsidR="008A48AF">
        <w:t>2.2</w:t>
      </w:r>
      <w:r w:rsidR="00460617">
        <w:t>6</w:t>
      </w:r>
      <w:r w:rsidR="008A48AF">
        <w:t xml:space="preserve"> mmol, </w:t>
      </w:r>
      <w:r w:rsidR="008A48AF" w:rsidRPr="008A48AF">
        <w:t>30</w:t>
      </w:r>
      <w:r w:rsidR="00460617">
        <w:t>3</w:t>
      </w:r>
      <w:r w:rsidR="008A48AF" w:rsidRPr="008A48AF">
        <w:t xml:space="preserve"> </w:t>
      </w:r>
      <w:r w:rsidR="00D20164">
        <w:rPr>
          <w:rFonts w:ascii="Cambria Math" w:eastAsia="Cambria Math" w:hAnsi="Cambria Math" w:cs="Cambria Math"/>
        </w:rPr>
        <w:t>µ</w:t>
      </w:r>
      <w:r w:rsidR="008A48AF" w:rsidRPr="00B94C87">
        <w:t>L</w:t>
      </w:r>
      <w:r w:rsidRPr="008A48AF">
        <w:t xml:space="preserve">). The reaction mixture was stirred overnight in an ice bath and then quenched with a solution of </w:t>
      </w:r>
      <w:r w:rsidR="002C4B36">
        <w:t xml:space="preserve">saturated aqueous </w:t>
      </w:r>
      <w:r w:rsidRPr="008A48AF">
        <w:t>ammonium chloride</w:t>
      </w:r>
      <w:r w:rsidR="008A48AF">
        <w:t xml:space="preserve"> and the aqueous layer was extracted with </w:t>
      </w:r>
      <w:r w:rsidR="00854121">
        <w:t>ethyl acetate</w:t>
      </w:r>
      <w:r w:rsidRPr="008A48AF">
        <w:t xml:space="preserve">. The </w:t>
      </w:r>
      <w:r w:rsidR="008A48AF">
        <w:t>organic layers were combined, washed with H</w:t>
      </w:r>
      <w:r w:rsidR="008A48AF" w:rsidRPr="00B94C87">
        <w:rPr>
          <w:vertAlign w:val="subscript"/>
        </w:rPr>
        <w:t>2</w:t>
      </w:r>
      <w:r w:rsidR="008A48AF">
        <w:t xml:space="preserve">O and saturated aqueous NaCl </w:t>
      </w:r>
      <w:r w:rsidR="0010204F">
        <w:t>before being dried over Na</w:t>
      </w:r>
      <w:r w:rsidR="008A48AF" w:rsidRPr="00B94C87">
        <w:rPr>
          <w:vertAlign w:val="subscript"/>
        </w:rPr>
        <w:t>2</w:t>
      </w:r>
      <w:r w:rsidR="008A48AF">
        <w:t>SO</w:t>
      </w:r>
      <w:r w:rsidR="008A48AF" w:rsidRPr="00B94C87">
        <w:rPr>
          <w:vertAlign w:val="subscript"/>
        </w:rPr>
        <w:t>4</w:t>
      </w:r>
      <w:r w:rsidR="00B94C87">
        <w:t xml:space="preserve"> and</w:t>
      </w:r>
      <w:r w:rsidR="0010204F">
        <w:t xml:space="preserve"> filtered. The </w:t>
      </w:r>
      <w:r w:rsidR="00B94C87">
        <w:t>filtrate</w:t>
      </w:r>
      <w:r w:rsidR="0010204F">
        <w:t xml:space="preserve"> was</w:t>
      </w:r>
      <w:r w:rsidRPr="008A48AF">
        <w:t xml:space="preserve"> concentrated </w:t>
      </w:r>
      <w:r w:rsidRPr="008A48AF">
        <w:rPr>
          <w:i/>
        </w:rPr>
        <w:t>in vacuo</w:t>
      </w:r>
      <w:r w:rsidRPr="00B94C87">
        <w:t xml:space="preserve"> </w:t>
      </w:r>
      <w:r w:rsidRPr="008A48AF">
        <w:t xml:space="preserve">and purified by </w:t>
      </w:r>
      <w:r w:rsidRPr="008A48AF">
        <w:lastRenderedPageBreak/>
        <w:t>flash column chromatography (SiO</w:t>
      </w:r>
      <w:r w:rsidRPr="00B94C87">
        <w:rPr>
          <w:vertAlign w:val="subscript"/>
        </w:rPr>
        <w:t>2</w:t>
      </w:r>
      <w:r w:rsidRPr="008A48AF">
        <w:t xml:space="preserve">, </w:t>
      </w:r>
      <w:r w:rsidR="004B1E2E">
        <w:t>1</w:t>
      </w:r>
      <w:r w:rsidRPr="008A48AF">
        <w:t xml:space="preserve">% </w:t>
      </w:r>
      <w:r w:rsidR="004B1E2E">
        <w:t>methanol</w:t>
      </w:r>
      <w:r w:rsidRPr="008A48AF">
        <w:t xml:space="preserve">, </w:t>
      </w:r>
      <w:r w:rsidR="004B1E2E">
        <w:t>49</w:t>
      </w:r>
      <w:r w:rsidRPr="008A48AF">
        <w:t xml:space="preserve">% </w:t>
      </w:r>
      <w:r w:rsidR="004B1E2E">
        <w:t>dichloromethane</w:t>
      </w:r>
      <w:r w:rsidRPr="008A48AF">
        <w:t xml:space="preserve">, </w:t>
      </w:r>
      <w:r w:rsidR="004B1E2E">
        <w:t>50</w:t>
      </w:r>
      <w:r>
        <w:t>% hexane</w:t>
      </w:r>
      <w:r w:rsidR="0010204F">
        <w:t xml:space="preserve">) to yield </w:t>
      </w:r>
      <w:r w:rsidR="0010204F" w:rsidRPr="00B94C87">
        <w:rPr>
          <w:b/>
        </w:rPr>
        <w:t>59</w:t>
      </w:r>
      <w:r w:rsidR="0010204F">
        <w:t xml:space="preserve"> </w:t>
      </w:r>
      <w:r w:rsidR="0010204F">
        <w:rPr>
          <w:lang w:eastAsia="en-US"/>
        </w:rPr>
        <w:t xml:space="preserve">as a </w:t>
      </w:r>
      <w:r w:rsidR="0035128E">
        <w:rPr>
          <w:lang w:eastAsia="en-US"/>
        </w:rPr>
        <w:t>~</w:t>
      </w:r>
      <w:r w:rsidR="002C4B36">
        <w:rPr>
          <w:lang w:eastAsia="en-US"/>
        </w:rPr>
        <w:t xml:space="preserve">1:4:2 (A, B, C) </w:t>
      </w:r>
      <w:r w:rsidR="0010204F">
        <w:rPr>
          <w:lang w:eastAsia="en-US"/>
        </w:rPr>
        <w:t xml:space="preserve">diastereomeric mixture (55.7 mg, </w:t>
      </w:r>
      <w:r w:rsidR="00953AB8">
        <w:rPr>
          <w:lang w:eastAsia="en-US"/>
        </w:rPr>
        <w:t>32</w:t>
      </w:r>
      <w:r w:rsidR="004B1E2E">
        <w:rPr>
          <w:lang w:eastAsia="en-US"/>
        </w:rPr>
        <w:t>%</w:t>
      </w:r>
      <w:r w:rsidR="0010204F">
        <w:rPr>
          <w:lang w:eastAsia="en-US"/>
        </w:rPr>
        <w:t>)</w:t>
      </w:r>
      <w:r w:rsidR="00953AB8">
        <w:rPr>
          <w:lang w:eastAsia="en-US"/>
        </w:rPr>
        <w:t>. Yellow</w:t>
      </w:r>
      <w:r w:rsidR="00F52FB0">
        <w:rPr>
          <w:lang w:eastAsia="en-US"/>
        </w:rPr>
        <w:t xml:space="preserve"> amorphous</w:t>
      </w:r>
      <w:r w:rsidR="00953AB8">
        <w:rPr>
          <w:lang w:eastAsia="en-US"/>
        </w:rPr>
        <w:t xml:space="preserve"> solid.</w:t>
      </w:r>
      <w:r w:rsidR="006B7652">
        <w:rPr>
          <w:lang w:eastAsia="en-US"/>
        </w:rPr>
        <w:t xml:space="preserve"> Diastereomer A:</w:t>
      </w:r>
      <w:r w:rsidR="00953AB8">
        <w:rPr>
          <w:lang w:eastAsia="en-US"/>
        </w:rPr>
        <w:t xml:space="preserve"> </w:t>
      </w:r>
      <w:r w:rsidR="00953AB8" w:rsidRPr="00F64ECC">
        <w:rPr>
          <w:vertAlign w:val="superscript"/>
          <w:lang w:eastAsia="en-US"/>
        </w:rPr>
        <w:t>1</w:t>
      </w:r>
      <w:r w:rsidR="00953AB8">
        <w:rPr>
          <w:lang w:eastAsia="en-US"/>
        </w:rPr>
        <w:t>H NMR (500 MHz, CDCl</w:t>
      </w:r>
      <w:r w:rsidR="00953AB8" w:rsidRPr="00904602">
        <w:rPr>
          <w:vertAlign w:val="subscript"/>
          <w:lang w:eastAsia="en-US"/>
        </w:rPr>
        <w:t>3</w:t>
      </w:r>
      <w:r w:rsidR="00953AB8">
        <w:rPr>
          <w:lang w:eastAsia="en-US"/>
        </w:rPr>
        <w:t xml:space="preserve">) </w:t>
      </w:r>
      <w:r w:rsidR="00953AB8">
        <w:rPr>
          <w:lang w:eastAsia="en-US"/>
        </w:rPr>
        <w:sym w:font="Symbol" w:char="F064"/>
      </w:r>
      <w:r w:rsidR="00953AB8">
        <w:rPr>
          <w:lang w:eastAsia="en-US"/>
        </w:rPr>
        <w:t xml:space="preserve"> 7.</w:t>
      </w:r>
      <w:r w:rsidR="007B65A0">
        <w:rPr>
          <w:lang w:eastAsia="en-US"/>
        </w:rPr>
        <w:t>51</w:t>
      </w:r>
      <w:r w:rsidR="00DB2CBD">
        <w:t xml:space="preserve"> – 7.47</w:t>
      </w:r>
      <w:r w:rsidR="00953AB8">
        <w:rPr>
          <w:lang w:eastAsia="en-US"/>
        </w:rPr>
        <w:t xml:space="preserve"> </w:t>
      </w:r>
      <w:r w:rsidR="00953AB8">
        <w:t>(</w:t>
      </w:r>
      <w:r w:rsidR="00DB2CBD">
        <w:t>m</w:t>
      </w:r>
      <w:r w:rsidR="00940923">
        <w:t>,</w:t>
      </w:r>
      <w:r w:rsidR="00953AB8">
        <w:t xml:space="preserve"> 2H)</w:t>
      </w:r>
      <w:r w:rsidR="00953AB8">
        <w:rPr>
          <w:lang w:eastAsia="en-US"/>
        </w:rPr>
        <w:t xml:space="preserve">, </w:t>
      </w:r>
      <w:r w:rsidR="00953AB8">
        <w:t>7.3</w:t>
      </w:r>
      <w:r w:rsidR="00DB2CBD">
        <w:t>7 – 7.33</w:t>
      </w:r>
      <w:r w:rsidR="00953AB8">
        <w:t xml:space="preserve"> (</w:t>
      </w:r>
      <w:r w:rsidR="00DB2CBD">
        <w:t>m</w:t>
      </w:r>
      <w:r w:rsidR="00953AB8">
        <w:t>,</w:t>
      </w:r>
      <w:r w:rsidR="005615B0">
        <w:t xml:space="preserve"> </w:t>
      </w:r>
      <w:r w:rsidR="00953AB8">
        <w:t>2H),</w:t>
      </w:r>
      <w:r w:rsidR="00953AB8">
        <w:rPr>
          <w:lang w:eastAsia="en-US"/>
        </w:rPr>
        <w:t xml:space="preserve"> </w:t>
      </w:r>
      <w:r w:rsidR="00953AB8">
        <w:t>5.</w:t>
      </w:r>
      <w:r w:rsidR="005615B0">
        <w:t>90</w:t>
      </w:r>
      <w:r w:rsidR="00953AB8">
        <w:t xml:space="preserve"> (d, </w:t>
      </w:r>
      <w:r w:rsidR="00953AB8">
        <w:rPr>
          <w:i/>
          <w:iCs/>
        </w:rPr>
        <w:t>J</w:t>
      </w:r>
      <w:r w:rsidR="00953AB8">
        <w:t xml:space="preserve"> = </w:t>
      </w:r>
      <w:r w:rsidR="008C33A1">
        <w:t>9.1</w:t>
      </w:r>
      <w:r w:rsidR="00953AB8">
        <w:t xml:space="preserve"> Hz, 1H),</w:t>
      </w:r>
      <w:r w:rsidR="00953AB8">
        <w:rPr>
          <w:lang w:eastAsia="en-US"/>
        </w:rPr>
        <w:t xml:space="preserve"> </w:t>
      </w:r>
      <w:r w:rsidR="00953AB8">
        <w:t>4.3</w:t>
      </w:r>
      <w:r w:rsidR="00DB2CBD">
        <w:t>2</w:t>
      </w:r>
      <w:r w:rsidR="00953AB8">
        <w:t xml:space="preserve"> – 4.0</w:t>
      </w:r>
      <w:r w:rsidR="00DB2CBD">
        <w:t>9</w:t>
      </w:r>
      <w:r w:rsidR="00953AB8">
        <w:t xml:space="preserve"> (m, 3H),</w:t>
      </w:r>
      <w:r w:rsidR="00953AB8">
        <w:rPr>
          <w:lang w:eastAsia="en-US"/>
        </w:rPr>
        <w:t xml:space="preserve"> </w:t>
      </w:r>
      <w:r w:rsidR="00953AB8">
        <w:t>3.</w:t>
      </w:r>
      <w:r w:rsidR="00675A68">
        <w:t xml:space="preserve">89 </w:t>
      </w:r>
      <w:r w:rsidR="00953AB8">
        <w:t>–3.7</w:t>
      </w:r>
      <w:r w:rsidR="00675A68">
        <w:t>6</w:t>
      </w:r>
      <w:r w:rsidR="00953AB8">
        <w:t xml:space="preserve"> (m, 1H),</w:t>
      </w:r>
      <w:r w:rsidR="00953AB8">
        <w:rPr>
          <w:lang w:eastAsia="en-US"/>
        </w:rPr>
        <w:t xml:space="preserve"> </w:t>
      </w:r>
      <w:r w:rsidR="00953AB8">
        <w:t xml:space="preserve">3.33 (d, </w:t>
      </w:r>
      <w:r w:rsidR="00953AB8">
        <w:rPr>
          <w:i/>
          <w:iCs/>
        </w:rPr>
        <w:t>J</w:t>
      </w:r>
      <w:r w:rsidR="00953AB8">
        <w:t xml:space="preserve"> = 1</w:t>
      </w:r>
      <w:r w:rsidR="008C33A1">
        <w:t>1</w:t>
      </w:r>
      <w:r w:rsidR="00953AB8">
        <w:t>.0 Hz, 1H),</w:t>
      </w:r>
      <w:r w:rsidR="00953AB8">
        <w:rPr>
          <w:lang w:eastAsia="en-US"/>
        </w:rPr>
        <w:t xml:space="preserve"> </w:t>
      </w:r>
      <w:r w:rsidR="00953AB8">
        <w:t>2.94–2.8</w:t>
      </w:r>
      <w:r w:rsidR="008C33A1">
        <w:t>7</w:t>
      </w:r>
      <w:r w:rsidR="00953AB8">
        <w:t xml:space="preserve"> (m, 1H),</w:t>
      </w:r>
      <w:r w:rsidR="00953AB8">
        <w:rPr>
          <w:lang w:eastAsia="en-US"/>
        </w:rPr>
        <w:t xml:space="preserve"> </w:t>
      </w:r>
      <w:r w:rsidR="00953AB8">
        <w:t xml:space="preserve">2.64 (dd, </w:t>
      </w:r>
      <w:r w:rsidR="00953AB8">
        <w:rPr>
          <w:i/>
          <w:iCs/>
        </w:rPr>
        <w:t>J</w:t>
      </w:r>
      <w:r w:rsidR="00953AB8">
        <w:t xml:space="preserve"> = 14.1, 2.5 Hz, 1H),</w:t>
      </w:r>
      <w:r w:rsidR="00953AB8">
        <w:rPr>
          <w:lang w:eastAsia="en-US"/>
        </w:rPr>
        <w:t xml:space="preserve"> </w:t>
      </w:r>
      <w:r w:rsidR="00953AB8">
        <w:t>2.1</w:t>
      </w:r>
      <w:r w:rsidR="00DD7E53">
        <w:t>4-2.09</w:t>
      </w:r>
      <w:r w:rsidR="00953AB8">
        <w:t xml:space="preserve"> (</w:t>
      </w:r>
      <w:r w:rsidR="00B87ACC">
        <w:t>m</w:t>
      </w:r>
      <w:r w:rsidR="00953AB8">
        <w:t>, 1H),</w:t>
      </w:r>
      <w:r w:rsidR="00953AB8">
        <w:rPr>
          <w:lang w:eastAsia="en-US"/>
        </w:rPr>
        <w:t xml:space="preserve"> </w:t>
      </w:r>
      <w:r w:rsidR="00953AB8">
        <w:t>2.07–1.9</w:t>
      </w:r>
      <w:r w:rsidR="008C33A1">
        <w:t>9</w:t>
      </w:r>
      <w:r w:rsidR="00953AB8">
        <w:t xml:space="preserve"> (m, 1H),</w:t>
      </w:r>
      <w:r w:rsidR="00953AB8">
        <w:rPr>
          <w:lang w:eastAsia="en-US"/>
        </w:rPr>
        <w:t xml:space="preserve"> </w:t>
      </w:r>
      <w:r w:rsidR="00953AB8">
        <w:t xml:space="preserve">1.26 (m, 3H); </w:t>
      </w:r>
      <w:r w:rsidR="00953AB8" w:rsidRPr="00992631">
        <w:rPr>
          <w:vertAlign w:val="superscript"/>
        </w:rPr>
        <w:t>13</w:t>
      </w:r>
      <w:r w:rsidR="00953AB8">
        <w:t>C (</w:t>
      </w:r>
      <w:r w:rsidR="00FA35CF">
        <w:t>125</w:t>
      </w:r>
      <w:r w:rsidR="00953AB8">
        <w:t xml:space="preserve"> MHz, CDCl</w:t>
      </w:r>
      <w:r w:rsidR="00953AB8" w:rsidRPr="00F64ECC">
        <w:rPr>
          <w:vertAlign w:val="subscript"/>
        </w:rPr>
        <w:t>3</w:t>
      </w:r>
      <w:r w:rsidR="00953AB8">
        <w:t xml:space="preserve">) </w:t>
      </w:r>
      <w:r w:rsidR="00953AB8">
        <w:rPr>
          <w:lang w:eastAsia="en-US"/>
        </w:rPr>
        <w:sym w:font="Symbol" w:char="F064"/>
      </w:r>
      <w:r w:rsidR="00953AB8">
        <w:rPr>
          <w:lang w:eastAsia="en-US"/>
        </w:rPr>
        <w:t xml:space="preserve"> 202.1, </w:t>
      </w:r>
      <w:r w:rsidR="0035128E">
        <w:rPr>
          <w:lang w:eastAsia="en-US"/>
        </w:rPr>
        <w:t>171.9</w:t>
      </w:r>
      <w:r w:rsidR="00953AB8">
        <w:rPr>
          <w:lang w:eastAsia="en-US"/>
        </w:rPr>
        <w:t>, 144.</w:t>
      </w:r>
      <w:r w:rsidR="00DD7E53">
        <w:rPr>
          <w:lang w:eastAsia="en-US"/>
        </w:rPr>
        <w:t>8</w:t>
      </w:r>
      <w:r w:rsidR="00953AB8">
        <w:rPr>
          <w:lang w:eastAsia="en-US"/>
        </w:rPr>
        <w:t>, 132.</w:t>
      </w:r>
      <w:r w:rsidR="00DD7E53">
        <w:rPr>
          <w:lang w:eastAsia="en-US"/>
        </w:rPr>
        <w:t>3</w:t>
      </w:r>
      <w:r w:rsidR="000276C9">
        <w:rPr>
          <w:lang w:eastAsia="en-US"/>
        </w:rPr>
        <w:t xml:space="preserve"> (2C)</w:t>
      </w:r>
      <w:r w:rsidR="00953AB8">
        <w:rPr>
          <w:lang w:eastAsia="en-US"/>
        </w:rPr>
        <w:t>, 131.</w:t>
      </w:r>
      <w:r w:rsidR="00DD7E53">
        <w:rPr>
          <w:lang w:eastAsia="en-US"/>
        </w:rPr>
        <w:t>2</w:t>
      </w:r>
      <w:r w:rsidR="000276C9">
        <w:rPr>
          <w:lang w:eastAsia="en-US"/>
        </w:rPr>
        <w:t xml:space="preserve"> (2C)</w:t>
      </w:r>
      <w:r w:rsidR="00953AB8">
        <w:rPr>
          <w:lang w:eastAsia="en-US"/>
        </w:rPr>
        <w:t>, 129.1, 126.7, 123.3, 75.</w:t>
      </w:r>
      <w:r w:rsidR="00DD7E53">
        <w:rPr>
          <w:lang w:eastAsia="en-US"/>
        </w:rPr>
        <w:t>8</w:t>
      </w:r>
      <w:r w:rsidR="00953AB8">
        <w:rPr>
          <w:lang w:eastAsia="en-US"/>
        </w:rPr>
        <w:t>, 62.</w:t>
      </w:r>
      <w:r w:rsidR="00DD7E53">
        <w:rPr>
          <w:lang w:eastAsia="en-US"/>
        </w:rPr>
        <w:t>5</w:t>
      </w:r>
      <w:r w:rsidR="00953AB8">
        <w:rPr>
          <w:lang w:eastAsia="en-US"/>
        </w:rPr>
        <w:t>, 61.</w:t>
      </w:r>
      <w:r w:rsidR="00DD7E53">
        <w:rPr>
          <w:lang w:eastAsia="en-US"/>
        </w:rPr>
        <w:t>6</w:t>
      </w:r>
      <w:r w:rsidR="00953AB8">
        <w:rPr>
          <w:lang w:eastAsia="en-US"/>
        </w:rPr>
        <w:t>, 53.1, 41.</w:t>
      </w:r>
      <w:r w:rsidR="00DD7E53">
        <w:rPr>
          <w:lang w:eastAsia="en-US"/>
        </w:rPr>
        <w:t>7</w:t>
      </w:r>
      <w:r w:rsidR="00953AB8">
        <w:rPr>
          <w:lang w:eastAsia="en-US"/>
        </w:rPr>
        <w:t>, 38.</w:t>
      </w:r>
      <w:r w:rsidR="00DD7E53">
        <w:rPr>
          <w:lang w:eastAsia="en-US"/>
        </w:rPr>
        <w:t>2</w:t>
      </w:r>
      <w:r w:rsidR="00953AB8">
        <w:rPr>
          <w:lang w:eastAsia="en-US"/>
        </w:rPr>
        <w:t>, 14.</w:t>
      </w:r>
      <w:r w:rsidR="00DD7E53">
        <w:rPr>
          <w:lang w:eastAsia="en-US"/>
        </w:rPr>
        <w:t>2</w:t>
      </w:r>
      <w:r w:rsidR="00953AB8">
        <w:rPr>
          <w:lang w:eastAsia="en-US"/>
        </w:rPr>
        <w:t>;</w:t>
      </w:r>
      <w:r w:rsidR="008C33A1" w:rsidRPr="008C33A1">
        <w:rPr>
          <w:lang w:eastAsia="en-US"/>
        </w:rPr>
        <w:t xml:space="preserve"> </w:t>
      </w:r>
      <w:r w:rsidR="008C33A1">
        <w:rPr>
          <w:lang w:eastAsia="en-US"/>
        </w:rPr>
        <w:t xml:space="preserve">Diastereomer B: </w:t>
      </w:r>
      <w:r w:rsidR="008C33A1" w:rsidRPr="00F64ECC">
        <w:rPr>
          <w:vertAlign w:val="superscript"/>
          <w:lang w:eastAsia="en-US"/>
        </w:rPr>
        <w:t>1</w:t>
      </w:r>
      <w:r w:rsidR="008C33A1">
        <w:rPr>
          <w:lang w:eastAsia="en-US"/>
        </w:rPr>
        <w:t>H NMR (500 MHz, CDCl</w:t>
      </w:r>
      <w:r w:rsidR="008C33A1" w:rsidRPr="00904602">
        <w:rPr>
          <w:vertAlign w:val="subscript"/>
          <w:lang w:eastAsia="en-US"/>
        </w:rPr>
        <w:t>3</w:t>
      </w:r>
      <w:r w:rsidR="008C33A1">
        <w:rPr>
          <w:lang w:eastAsia="en-US"/>
        </w:rPr>
        <w:t xml:space="preserve">) </w:t>
      </w:r>
      <w:r w:rsidR="008C33A1">
        <w:rPr>
          <w:lang w:eastAsia="en-US"/>
        </w:rPr>
        <w:sym w:font="Symbol" w:char="F064"/>
      </w:r>
      <w:r w:rsidR="008C33A1">
        <w:rPr>
          <w:lang w:eastAsia="en-US"/>
        </w:rPr>
        <w:t xml:space="preserve"> 7.51</w:t>
      </w:r>
      <w:r w:rsidR="008C33A1">
        <w:t xml:space="preserve"> – 7.47</w:t>
      </w:r>
      <w:r w:rsidR="008C33A1">
        <w:rPr>
          <w:lang w:eastAsia="en-US"/>
        </w:rPr>
        <w:t xml:space="preserve"> </w:t>
      </w:r>
      <w:r w:rsidR="008C33A1">
        <w:t>(m, 2H)</w:t>
      </w:r>
      <w:r w:rsidR="008C33A1">
        <w:rPr>
          <w:lang w:eastAsia="en-US"/>
        </w:rPr>
        <w:t xml:space="preserve">, </w:t>
      </w:r>
      <w:r w:rsidR="008C33A1">
        <w:t>7.37 – 7.33 (m, 2H),</w:t>
      </w:r>
      <w:r w:rsidR="008C33A1">
        <w:rPr>
          <w:lang w:eastAsia="en-US"/>
        </w:rPr>
        <w:t xml:space="preserve"> </w:t>
      </w:r>
      <w:r w:rsidR="008C33A1">
        <w:t xml:space="preserve">5.75 (d, </w:t>
      </w:r>
      <w:r w:rsidR="008C33A1">
        <w:rPr>
          <w:i/>
          <w:iCs/>
        </w:rPr>
        <w:t>J</w:t>
      </w:r>
      <w:r w:rsidR="008C33A1">
        <w:t xml:space="preserve"> = 9.7 Hz, 1H),</w:t>
      </w:r>
      <w:r w:rsidR="008C33A1">
        <w:rPr>
          <w:lang w:eastAsia="en-US"/>
        </w:rPr>
        <w:t xml:space="preserve"> </w:t>
      </w:r>
      <w:r w:rsidR="008C33A1">
        <w:t>4.32 – 4.09 (m, 3H),</w:t>
      </w:r>
      <w:r w:rsidR="008C33A1">
        <w:rPr>
          <w:lang w:eastAsia="en-US"/>
        </w:rPr>
        <w:t xml:space="preserve"> </w:t>
      </w:r>
      <w:r w:rsidR="008C33A1">
        <w:t>3.89 –3.76 (m, 1H),</w:t>
      </w:r>
      <w:r w:rsidR="008C33A1">
        <w:rPr>
          <w:lang w:eastAsia="en-US"/>
        </w:rPr>
        <w:t xml:space="preserve"> </w:t>
      </w:r>
      <w:r w:rsidR="008C33A1">
        <w:t xml:space="preserve">3.33 (d, </w:t>
      </w:r>
      <w:r w:rsidR="008C33A1">
        <w:rPr>
          <w:i/>
          <w:iCs/>
        </w:rPr>
        <w:t>J</w:t>
      </w:r>
      <w:r w:rsidR="008C33A1">
        <w:t xml:space="preserve"> = 11.0 Hz, 1H),</w:t>
      </w:r>
      <w:r w:rsidR="008C33A1">
        <w:rPr>
          <w:lang w:eastAsia="en-US"/>
        </w:rPr>
        <w:t xml:space="preserve"> </w:t>
      </w:r>
      <w:r w:rsidR="008C33A1">
        <w:t>2.94–2.87 (m, 1H),</w:t>
      </w:r>
      <w:r w:rsidR="008C33A1">
        <w:rPr>
          <w:lang w:eastAsia="en-US"/>
        </w:rPr>
        <w:t xml:space="preserve"> </w:t>
      </w:r>
      <w:r w:rsidR="008C33A1">
        <w:t xml:space="preserve">2.64 (dd, </w:t>
      </w:r>
      <w:r w:rsidR="008C33A1">
        <w:rPr>
          <w:i/>
          <w:iCs/>
        </w:rPr>
        <w:t>J</w:t>
      </w:r>
      <w:r w:rsidR="008C33A1">
        <w:t xml:space="preserve"> = 14.1, 2.5 Hz, 1H),</w:t>
      </w:r>
      <w:r w:rsidR="008C33A1">
        <w:rPr>
          <w:lang w:eastAsia="en-US"/>
        </w:rPr>
        <w:t xml:space="preserve"> </w:t>
      </w:r>
      <w:r w:rsidR="008C33A1">
        <w:t>2.14-2.09 (m, 1H),</w:t>
      </w:r>
      <w:r w:rsidR="008C33A1">
        <w:rPr>
          <w:lang w:eastAsia="en-US"/>
        </w:rPr>
        <w:t xml:space="preserve"> </w:t>
      </w:r>
      <w:r w:rsidR="008C33A1">
        <w:t>2.07–1.99 (m, 1H),</w:t>
      </w:r>
      <w:r w:rsidR="008C33A1">
        <w:rPr>
          <w:lang w:eastAsia="en-US"/>
        </w:rPr>
        <w:t xml:space="preserve"> </w:t>
      </w:r>
      <w:r w:rsidR="008C33A1">
        <w:t xml:space="preserve">1.26 (m, 3H); </w:t>
      </w:r>
      <w:r w:rsidR="008C33A1" w:rsidRPr="00992631">
        <w:rPr>
          <w:vertAlign w:val="superscript"/>
        </w:rPr>
        <w:t>13</w:t>
      </w:r>
      <w:r w:rsidR="008C33A1">
        <w:t>C (</w:t>
      </w:r>
      <w:r w:rsidR="008916D1">
        <w:t>125</w:t>
      </w:r>
      <w:r w:rsidR="008C33A1">
        <w:t xml:space="preserve"> MHz, CDCl</w:t>
      </w:r>
      <w:r w:rsidR="008C33A1" w:rsidRPr="00F64ECC">
        <w:rPr>
          <w:vertAlign w:val="subscript"/>
        </w:rPr>
        <w:t>3</w:t>
      </w:r>
      <w:r w:rsidR="008C33A1">
        <w:t xml:space="preserve">) </w:t>
      </w:r>
      <w:r w:rsidR="008C33A1">
        <w:rPr>
          <w:lang w:eastAsia="en-US"/>
        </w:rPr>
        <w:sym w:font="Symbol" w:char="F064"/>
      </w:r>
      <w:r w:rsidR="008C33A1">
        <w:rPr>
          <w:lang w:eastAsia="en-US"/>
        </w:rPr>
        <w:t xml:space="preserve"> 202.1, 168.3, 14</w:t>
      </w:r>
      <w:r w:rsidR="0035128E">
        <w:rPr>
          <w:lang w:eastAsia="en-US"/>
        </w:rPr>
        <w:t>4.8, 132.3</w:t>
      </w:r>
      <w:r w:rsidR="000276C9">
        <w:rPr>
          <w:lang w:eastAsia="en-US"/>
        </w:rPr>
        <w:t xml:space="preserve"> (2C)</w:t>
      </w:r>
      <w:r w:rsidR="0035128E">
        <w:rPr>
          <w:lang w:eastAsia="en-US"/>
        </w:rPr>
        <w:t>, 131.2</w:t>
      </w:r>
      <w:r w:rsidR="000276C9">
        <w:rPr>
          <w:lang w:eastAsia="en-US"/>
        </w:rPr>
        <w:t xml:space="preserve"> (2C)</w:t>
      </w:r>
      <w:r w:rsidR="0035128E">
        <w:rPr>
          <w:lang w:eastAsia="en-US"/>
        </w:rPr>
        <w:t>, 129.1, 125.6, 123.3, 75.8</w:t>
      </w:r>
      <w:r w:rsidR="008C33A1">
        <w:rPr>
          <w:lang w:eastAsia="en-US"/>
        </w:rPr>
        <w:t xml:space="preserve">, 61.6, </w:t>
      </w:r>
      <w:r w:rsidR="0035128E">
        <w:rPr>
          <w:lang w:eastAsia="en-US"/>
        </w:rPr>
        <w:t>60.7, 53.1,</w:t>
      </w:r>
      <w:r w:rsidR="008C33A1">
        <w:rPr>
          <w:lang w:eastAsia="en-US"/>
        </w:rPr>
        <w:t xml:space="preserve"> 41.7, 38.2, 14.2;</w:t>
      </w:r>
      <w:r w:rsidR="008C33A1" w:rsidRPr="008C33A1">
        <w:rPr>
          <w:lang w:eastAsia="en-US"/>
        </w:rPr>
        <w:t xml:space="preserve"> </w:t>
      </w:r>
      <w:r w:rsidR="008C33A1">
        <w:rPr>
          <w:lang w:eastAsia="en-US"/>
        </w:rPr>
        <w:t xml:space="preserve">Diastereomer C: </w:t>
      </w:r>
      <w:r w:rsidR="008C33A1" w:rsidRPr="00F64ECC">
        <w:rPr>
          <w:vertAlign w:val="superscript"/>
          <w:lang w:eastAsia="en-US"/>
        </w:rPr>
        <w:t>1</w:t>
      </w:r>
      <w:r w:rsidR="008C33A1">
        <w:rPr>
          <w:lang w:eastAsia="en-US"/>
        </w:rPr>
        <w:t>H NMR (500 MHz, CDCl</w:t>
      </w:r>
      <w:r w:rsidR="008C33A1" w:rsidRPr="00904602">
        <w:rPr>
          <w:vertAlign w:val="subscript"/>
          <w:lang w:eastAsia="en-US"/>
        </w:rPr>
        <w:t>3</w:t>
      </w:r>
      <w:r w:rsidR="008C33A1">
        <w:rPr>
          <w:lang w:eastAsia="en-US"/>
        </w:rPr>
        <w:t xml:space="preserve">) </w:t>
      </w:r>
      <w:r w:rsidR="008C33A1">
        <w:rPr>
          <w:lang w:eastAsia="en-US"/>
        </w:rPr>
        <w:sym w:font="Symbol" w:char="F064"/>
      </w:r>
      <w:r w:rsidR="008C33A1">
        <w:rPr>
          <w:lang w:eastAsia="en-US"/>
        </w:rPr>
        <w:t xml:space="preserve"> 7.51</w:t>
      </w:r>
      <w:r w:rsidR="008C33A1">
        <w:t xml:space="preserve"> – 7.47</w:t>
      </w:r>
      <w:r w:rsidR="008C33A1">
        <w:rPr>
          <w:lang w:eastAsia="en-US"/>
        </w:rPr>
        <w:t xml:space="preserve"> </w:t>
      </w:r>
      <w:r w:rsidR="008C33A1">
        <w:t>(m, 2H)</w:t>
      </w:r>
      <w:r w:rsidR="008C33A1">
        <w:rPr>
          <w:lang w:eastAsia="en-US"/>
        </w:rPr>
        <w:t xml:space="preserve">, </w:t>
      </w:r>
      <w:r w:rsidR="008C33A1">
        <w:t>7.37 – 7.33 (m, 2H),</w:t>
      </w:r>
      <w:r w:rsidR="008C33A1">
        <w:rPr>
          <w:lang w:eastAsia="en-US"/>
        </w:rPr>
        <w:t xml:space="preserve"> </w:t>
      </w:r>
      <w:r w:rsidR="008C33A1">
        <w:t xml:space="preserve">5.53 (d, </w:t>
      </w:r>
      <w:r w:rsidR="008C33A1">
        <w:rPr>
          <w:i/>
          <w:iCs/>
        </w:rPr>
        <w:t>J</w:t>
      </w:r>
      <w:r w:rsidR="008C33A1">
        <w:t xml:space="preserve"> = 9.5 Hz, 1H),</w:t>
      </w:r>
      <w:r w:rsidR="008C33A1">
        <w:rPr>
          <w:lang w:eastAsia="en-US"/>
        </w:rPr>
        <w:t xml:space="preserve"> </w:t>
      </w:r>
      <w:r w:rsidR="008C33A1">
        <w:t>4.32 – 4.09 (m, 3H),</w:t>
      </w:r>
      <w:r w:rsidR="008C33A1">
        <w:rPr>
          <w:lang w:eastAsia="en-US"/>
        </w:rPr>
        <w:t xml:space="preserve"> </w:t>
      </w:r>
      <w:r w:rsidR="008C33A1">
        <w:t>3.89 –3.76 (m, 1H),</w:t>
      </w:r>
      <w:r w:rsidR="008C33A1">
        <w:rPr>
          <w:lang w:eastAsia="en-US"/>
        </w:rPr>
        <w:t xml:space="preserve"> </w:t>
      </w:r>
      <w:r w:rsidR="008C33A1">
        <w:t xml:space="preserve">3.33 (d, </w:t>
      </w:r>
      <w:r w:rsidR="008C33A1">
        <w:rPr>
          <w:i/>
          <w:iCs/>
        </w:rPr>
        <w:t>J</w:t>
      </w:r>
      <w:r w:rsidR="008C33A1">
        <w:t xml:space="preserve"> = 11.0 Hz, 1H),</w:t>
      </w:r>
      <w:r w:rsidR="008C33A1">
        <w:rPr>
          <w:lang w:eastAsia="en-US"/>
        </w:rPr>
        <w:t xml:space="preserve"> </w:t>
      </w:r>
      <w:r w:rsidR="008C33A1">
        <w:t>2.94–2.87 (m, 1H),</w:t>
      </w:r>
      <w:r w:rsidR="008C33A1">
        <w:rPr>
          <w:lang w:eastAsia="en-US"/>
        </w:rPr>
        <w:t xml:space="preserve"> </w:t>
      </w:r>
      <w:r w:rsidR="008C33A1">
        <w:t xml:space="preserve">2.64 (dd, </w:t>
      </w:r>
      <w:r w:rsidR="008C33A1">
        <w:rPr>
          <w:i/>
          <w:iCs/>
        </w:rPr>
        <w:t>J</w:t>
      </w:r>
      <w:r w:rsidR="008C33A1">
        <w:t xml:space="preserve"> = 14.1, 2.5 Hz, 1H),</w:t>
      </w:r>
      <w:r w:rsidR="008C33A1">
        <w:rPr>
          <w:lang w:eastAsia="en-US"/>
        </w:rPr>
        <w:t xml:space="preserve"> </w:t>
      </w:r>
      <w:r w:rsidR="008C33A1">
        <w:t>2.14-2.09 (m, 1H),</w:t>
      </w:r>
      <w:r w:rsidR="008C33A1">
        <w:rPr>
          <w:lang w:eastAsia="en-US"/>
        </w:rPr>
        <w:t xml:space="preserve"> </w:t>
      </w:r>
      <w:r w:rsidR="008C33A1">
        <w:t>2.07–1.99 (m, 1H),</w:t>
      </w:r>
      <w:r w:rsidR="008C33A1">
        <w:rPr>
          <w:lang w:eastAsia="en-US"/>
        </w:rPr>
        <w:t xml:space="preserve"> </w:t>
      </w:r>
      <w:r w:rsidR="008C33A1">
        <w:t xml:space="preserve">1.26 (m, 3H); </w:t>
      </w:r>
      <w:r w:rsidR="008C33A1" w:rsidRPr="00992631">
        <w:rPr>
          <w:vertAlign w:val="superscript"/>
        </w:rPr>
        <w:t>13</w:t>
      </w:r>
      <w:r w:rsidR="008C33A1">
        <w:t>C (</w:t>
      </w:r>
      <w:r w:rsidR="008916D1">
        <w:t>125</w:t>
      </w:r>
      <w:r w:rsidR="008C33A1">
        <w:t xml:space="preserve"> MHz, CDCl</w:t>
      </w:r>
      <w:r w:rsidR="008C33A1" w:rsidRPr="00F64ECC">
        <w:rPr>
          <w:vertAlign w:val="subscript"/>
        </w:rPr>
        <w:t>3</w:t>
      </w:r>
      <w:r w:rsidR="008C33A1">
        <w:t xml:space="preserve">) </w:t>
      </w:r>
      <w:r w:rsidR="008C33A1">
        <w:rPr>
          <w:lang w:eastAsia="en-US"/>
        </w:rPr>
        <w:sym w:font="Symbol" w:char="F064"/>
      </w:r>
      <w:r w:rsidR="008C33A1">
        <w:rPr>
          <w:lang w:eastAsia="en-US"/>
        </w:rPr>
        <w:t xml:space="preserve"> 202.1, 168.3, 144.8, 13</w:t>
      </w:r>
      <w:r w:rsidR="0035128E">
        <w:rPr>
          <w:lang w:eastAsia="en-US"/>
        </w:rPr>
        <w:t>2.3</w:t>
      </w:r>
      <w:r w:rsidR="000276C9">
        <w:rPr>
          <w:lang w:eastAsia="en-US"/>
        </w:rPr>
        <w:t xml:space="preserve"> (2C)</w:t>
      </w:r>
      <w:r w:rsidR="0035128E">
        <w:rPr>
          <w:lang w:eastAsia="en-US"/>
        </w:rPr>
        <w:t>, 131.2</w:t>
      </w:r>
      <w:r w:rsidR="000276C9">
        <w:rPr>
          <w:lang w:eastAsia="en-US"/>
        </w:rPr>
        <w:t>(2C)</w:t>
      </w:r>
      <w:r w:rsidR="0035128E">
        <w:rPr>
          <w:lang w:eastAsia="en-US"/>
        </w:rPr>
        <w:t>, 129.1, 126.7, 123.3, 75.8,</w:t>
      </w:r>
      <w:r w:rsidR="008C33A1">
        <w:rPr>
          <w:lang w:eastAsia="en-US"/>
        </w:rPr>
        <w:t xml:space="preserve"> 61.6,</w:t>
      </w:r>
      <w:r w:rsidR="0035128E">
        <w:rPr>
          <w:lang w:eastAsia="en-US"/>
        </w:rPr>
        <w:t xml:space="preserve"> 60.7,</w:t>
      </w:r>
      <w:r w:rsidR="008C33A1">
        <w:rPr>
          <w:lang w:eastAsia="en-US"/>
        </w:rPr>
        <w:t xml:space="preserve"> 53.1, 41.7, 38.2, 14.2;</w:t>
      </w:r>
      <w:r w:rsidR="00953AB8">
        <w:rPr>
          <w:lang w:eastAsia="en-US"/>
        </w:rPr>
        <w:t xml:space="preserve"> </w:t>
      </w:r>
      <w:r w:rsidR="00862BB3">
        <w:rPr>
          <w:lang w:eastAsia="en-US"/>
        </w:rPr>
        <w:t>HR</w:t>
      </w:r>
      <w:r w:rsidR="00953AB8">
        <w:rPr>
          <w:lang w:eastAsia="en-US"/>
        </w:rPr>
        <w:t>ESI</w:t>
      </w:r>
      <w:r w:rsidR="008F44C5">
        <w:rPr>
          <w:lang w:eastAsia="en-US"/>
        </w:rPr>
        <w:t>-TOF</w:t>
      </w:r>
      <w:r w:rsidR="00953AB8">
        <w:rPr>
          <w:lang w:eastAsia="en-US"/>
        </w:rPr>
        <w:t xml:space="preserve"> </w:t>
      </w:r>
      <w:r w:rsidR="00953AB8" w:rsidRPr="00F64ECC">
        <w:rPr>
          <w:i/>
          <w:lang w:eastAsia="en-US"/>
        </w:rPr>
        <w:t>m/</w:t>
      </w:r>
      <w:r w:rsidR="008F44C5">
        <w:rPr>
          <w:i/>
          <w:lang w:eastAsia="en-US"/>
        </w:rPr>
        <w:t>z</w:t>
      </w:r>
      <w:r w:rsidR="00953AB8">
        <w:rPr>
          <w:lang w:eastAsia="en-US"/>
        </w:rPr>
        <w:t xml:space="preserve"> </w:t>
      </w:r>
      <w:r w:rsidR="008F44C5">
        <w:rPr>
          <w:lang w:eastAsia="en-US"/>
        </w:rPr>
        <w:t>458.9563 (C</w:t>
      </w:r>
      <w:r w:rsidR="008F44C5" w:rsidRPr="00BC04A8">
        <w:rPr>
          <w:vertAlign w:val="subscript"/>
          <w:lang w:eastAsia="en-US"/>
        </w:rPr>
        <w:t>17</w:t>
      </w:r>
      <w:r w:rsidR="008F44C5">
        <w:rPr>
          <w:lang w:eastAsia="en-US"/>
        </w:rPr>
        <w:t>H</w:t>
      </w:r>
      <w:r w:rsidR="008F44C5" w:rsidRPr="00BC04A8">
        <w:rPr>
          <w:vertAlign w:val="subscript"/>
          <w:lang w:eastAsia="en-US"/>
        </w:rPr>
        <w:t>17</w:t>
      </w:r>
      <w:r w:rsidR="008F44C5">
        <w:rPr>
          <w:lang w:eastAsia="en-US"/>
        </w:rPr>
        <w:t>BrCl</w:t>
      </w:r>
      <w:r w:rsidR="008F44C5" w:rsidRPr="00BC04A8">
        <w:rPr>
          <w:vertAlign w:val="subscript"/>
          <w:lang w:eastAsia="en-US"/>
        </w:rPr>
        <w:t>2</w:t>
      </w:r>
      <w:r w:rsidR="008F44C5">
        <w:rPr>
          <w:lang w:eastAsia="en-US"/>
        </w:rPr>
        <w:t>O</w:t>
      </w:r>
      <w:r w:rsidR="008F44C5" w:rsidRPr="00BC04A8">
        <w:rPr>
          <w:vertAlign w:val="subscript"/>
          <w:lang w:eastAsia="en-US"/>
        </w:rPr>
        <w:t>4</w:t>
      </w:r>
      <w:r w:rsidR="00953AB8">
        <w:rPr>
          <w:lang w:eastAsia="en-US"/>
        </w:rPr>
        <w:t xml:space="preserve"> + Na</w:t>
      </w:r>
      <w:r w:rsidR="00953AB8" w:rsidRPr="00F64ECC">
        <w:rPr>
          <w:vertAlign w:val="superscript"/>
          <w:lang w:eastAsia="en-US"/>
        </w:rPr>
        <w:t>+</w:t>
      </w:r>
      <w:r w:rsidR="008F44C5">
        <w:rPr>
          <w:lang w:eastAsia="en-US"/>
        </w:rPr>
        <w:t xml:space="preserve"> requires</w:t>
      </w:r>
      <w:r w:rsidR="00953AB8">
        <w:rPr>
          <w:lang w:eastAsia="en-US"/>
        </w:rPr>
        <w:t xml:space="preserve"> 458.9</w:t>
      </w:r>
      <w:r w:rsidR="008F44C5">
        <w:rPr>
          <w:lang w:eastAsia="en-US"/>
        </w:rPr>
        <w:t>56)</w:t>
      </w:r>
      <w:r w:rsidR="00953AB8">
        <w:rPr>
          <w:lang w:eastAsia="en-US"/>
        </w:rPr>
        <w:t>.</w:t>
      </w:r>
    </w:p>
    <w:p w14:paraId="06DDEDDE" w14:textId="0E138C61" w:rsidR="00953AB8" w:rsidRPr="00F41B77" w:rsidRDefault="007326FC" w:rsidP="007326FC">
      <w:pPr>
        <w:spacing w:line="240" w:lineRule="auto"/>
        <w:ind w:firstLine="0"/>
        <w:jc w:val="left"/>
        <w:rPr>
          <w:lang w:eastAsia="en-US"/>
        </w:rPr>
      </w:pPr>
      <w:r>
        <w:rPr>
          <w:lang w:eastAsia="en-US"/>
        </w:rPr>
        <w:br w:type="page"/>
      </w:r>
    </w:p>
    <w:p w14:paraId="4C1BB7A2" w14:textId="207AA185" w:rsidR="00953AB8" w:rsidRPr="00A407AD" w:rsidRDefault="00953AB8" w:rsidP="00C3758F">
      <w:pPr>
        <w:ind w:firstLine="0"/>
        <w:rPr>
          <w:b/>
        </w:rPr>
      </w:pPr>
      <w:r w:rsidRPr="00A407AD">
        <w:rPr>
          <w:b/>
          <w:lang w:eastAsia="en-US"/>
        </w:rPr>
        <w:lastRenderedPageBreak/>
        <w:t>2-</w:t>
      </w:r>
      <w:r w:rsidR="00F52FB0">
        <w:rPr>
          <w:b/>
          <w:lang w:eastAsia="en-US"/>
        </w:rPr>
        <w:t>A</w:t>
      </w:r>
      <w:r w:rsidRPr="00A407AD">
        <w:rPr>
          <w:b/>
          <w:lang w:eastAsia="en-US"/>
        </w:rPr>
        <w:t>cetyl-5-(4-bromophenyl)-3-(2,2-dichlorovinyl)-5-hydroxycyclohexan-1-one</w:t>
      </w:r>
      <w:r>
        <w:rPr>
          <w:b/>
          <w:lang w:eastAsia="en-US"/>
        </w:rPr>
        <w:t xml:space="preserve"> (47)</w:t>
      </w:r>
      <w:r w:rsidRPr="00A407AD">
        <w:rPr>
          <w:b/>
          <w:lang w:eastAsia="en-US"/>
        </w:rPr>
        <w:t>:</w:t>
      </w:r>
    </w:p>
    <w:p w14:paraId="5E60AC53" w14:textId="5D6C6C5A" w:rsidR="00953AB8" w:rsidRDefault="000276C9" w:rsidP="00953AB8">
      <w:pPr>
        <w:ind w:firstLine="0"/>
        <w:jc w:val="center"/>
      </w:pPr>
      <w:r w:rsidRPr="000276C9">
        <w:rPr>
          <w:lang w:val="en-GB" w:eastAsia="en-GB"/>
        </w:rPr>
        <w:drawing>
          <wp:inline distT="0" distB="0" distL="0" distR="0" wp14:anchorId="2B504FB3" wp14:editId="430E3ED3">
            <wp:extent cx="3771900" cy="1270000"/>
            <wp:effectExtent l="0" t="0" r="12700" b="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4"/>
                    <a:stretch>
                      <a:fillRect/>
                    </a:stretch>
                  </pic:blipFill>
                  <pic:spPr>
                    <a:xfrm>
                      <a:off x="0" y="0"/>
                      <a:ext cx="3771900" cy="1270000"/>
                    </a:xfrm>
                    <a:prstGeom prst="rect">
                      <a:avLst/>
                    </a:prstGeom>
                  </pic:spPr>
                </pic:pic>
              </a:graphicData>
            </a:graphic>
          </wp:inline>
        </w:drawing>
      </w:r>
    </w:p>
    <w:p w14:paraId="3DBFD8A6" w14:textId="75B49562" w:rsidR="007326FC" w:rsidRDefault="0010204F" w:rsidP="00C3758F">
      <w:pPr>
        <w:ind w:firstLine="0"/>
        <w:rPr>
          <w:lang w:eastAsia="en-US"/>
        </w:rPr>
      </w:pPr>
      <w:r w:rsidRPr="008A48AF">
        <w:t>To a solution of dichlorovinyl chalcone</w:t>
      </w:r>
      <w:r>
        <w:t xml:space="preserve"> </w:t>
      </w:r>
      <w:r w:rsidRPr="00983E94">
        <w:rPr>
          <w:b/>
        </w:rPr>
        <w:t>58</w:t>
      </w:r>
      <w:r w:rsidRPr="008A48AF">
        <w:t xml:space="preserve"> (</w:t>
      </w:r>
      <w:r>
        <w:t>0.4</w:t>
      </w:r>
      <w:r w:rsidR="00460617">
        <w:t>6</w:t>
      </w:r>
      <w:r>
        <w:t xml:space="preserve"> mmol, 140</w:t>
      </w:r>
      <w:r w:rsidRPr="008A48AF">
        <w:t xml:space="preserve"> mg</w:t>
      </w:r>
      <w:r>
        <w:t>) in pure ethanol (5</w:t>
      </w:r>
      <w:r w:rsidRPr="008A48AF">
        <w:t xml:space="preserve"> mL)</w:t>
      </w:r>
      <w:r w:rsidR="00953AB8">
        <w:rPr>
          <w:lang w:eastAsia="en-US"/>
        </w:rPr>
        <w:t xml:space="preserve"> was </w:t>
      </w:r>
      <w:r w:rsidRPr="008A48AF">
        <w:t xml:space="preserve">added </w:t>
      </w:r>
      <w:r w:rsidR="000276C9">
        <w:t xml:space="preserve">a </w:t>
      </w:r>
      <w:r w:rsidRPr="008A48AF">
        <w:t>21% sodium ethoxide</w:t>
      </w:r>
      <w:r w:rsidR="000276C9">
        <w:t xml:space="preserve"> in </w:t>
      </w:r>
      <w:r w:rsidRPr="008A48AF">
        <w:t xml:space="preserve">ethanol </w:t>
      </w:r>
      <w:r w:rsidR="000276C9">
        <w:t xml:space="preserve">solution </w:t>
      </w:r>
      <w:r w:rsidRPr="008A48AF">
        <w:t>(</w:t>
      </w:r>
      <w:r w:rsidR="004B1E2E">
        <w:t>0.19</w:t>
      </w:r>
      <w:r w:rsidRPr="008A48AF">
        <w:t xml:space="preserve"> mmol, </w:t>
      </w:r>
      <w:r>
        <w:t>71</w:t>
      </w:r>
      <w:r w:rsidRPr="008A48AF">
        <w:t xml:space="preserve"> </w:t>
      </w:r>
      <w:r w:rsidR="00D20164">
        <w:rPr>
          <w:rFonts w:ascii="Cambria Math" w:eastAsia="Cambria Math" w:hAnsi="Cambria Math" w:cs="Cambria Math"/>
        </w:rPr>
        <w:t>µ</w:t>
      </w:r>
      <w:r w:rsidRPr="00983E94">
        <w:t>L</w:t>
      </w:r>
      <w:r w:rsidRPr="008A48AF">
        <w:t>) and</w:t>
      </w:r>
      <w:r w:rsidR="00953AB8">
        <w:rPr>
          <w:lang w:eastAsia="en-US"/>
        </w:rPr>
        <w:t xml:space="preserve"> acetylacetone (</w:t>
      </w:r>
      <w:r w:rsidR="00B94C87">
        <w:t>3.4</w:t>
      </w:r>
      <w:r w:rsidR="00460617">
        <w:t>1</w:t>
      </w:r>
      <w:r>
        <w:t xml:space="preserve"> mmol, </w:t>
      </w:r>
      <w:r w:rsidR="004B1E2E">
        <w:t>350</w:t>
      </w:r>
      <w:r w:rsidRPr="008A48AF">
        <w:t xml:space="preserve"> </w:t>
      </w:r>
      <w:r w:rsidR="00D20164">
        <w:rPr>
          <w:rFonts w:ascii="Cambria Math" w:eastAsia="Cambria Math" w:hAnsi="Cambria Math" w:cs="Cambria Math"/>
        </w:rPr>
        <w:t>µ</w:t>
      </w:r>
      <w:r w:rsidRPr="00983E94">
        <w:t>L</w:t>
      </w:r>
      <w:r w:rsidRPr="008A48AF">
        <w:t>). The reaction mixture was stirred overnight in an ice bath and then quenched with a solution of</w:t>
      </w:r>
      <w:r w:rsidR="000276C9">
        <w:t xml:space="preserve"> saturated aqueous</w:t>
      </w:r>
      <w:r w:rsidRPr="008A48AF">
        <w:t xml:space="preserve"> ammonium chloride</w:t>
      </w:r>
      <w:r>
        <w:t xml:space="preserve"> and the aqueous layer was extracted with </w:t>
      </w:r>
      <w:r w:rsidR="00953AB8">
        <w:rPr>
          <w:lang w:eastAsia="en-US"/>
        </w:rPr>
        <w:t xml:space="preserve">ethyl </w:t>
      </w:r>
      <w:r w:rsidR="00B94C87">
        <w:t>acetate</w:t>
      </w:r>
      <w:r w:rsidRPr="008A48AF">
        <w:t xml:space="preserve">. The </w:t>
      </w:r>
      <w:r>
        <w:t>organic layers were combined, washed with H</w:t>
      </w:r>
      <w:r w:rsidRPr="00B94C87">
        <w:rPr>
          <w:vertAlign w:val="subscript"/>
        </w:rPr>
        <w:t>2</w:t>
      </w:r>
      <w:r>
        <w:t>O and saturated aqueous NaCl before being dried over Na</w:t>
      </w:r>
      <w:r w:rsidRPr="00B94C87">
        <w:rPr>
          <w:vertAlign w:val="subscript"/>
        </w:rPr>
        <w:t>2</w:t>
      </w:r>
      <w:r>
        <w:t>SO</w:t>
      </w:r>
      <w:r w:rsidRPr="00B94C87">
        <w:rPr>
          <w:vertAlign w:val="subscript"/>
        </w:rPr>
        <w:t>4</w:t>
      </w:r>
      <w:r w:rsidR="00B94C87">
        <w:t xml:space="preserve"> and</w:t>
      </w:r>
      <w:r>
        <w:t xml:space="preserve"> filtered. The crude was</w:t>
      </w:r>
      <w:r w:rsidRPr="008A48AF">
        <w:t xml:space="preserve"> concentrated </w:t>
      </w:r>
      <w:r w:rsidRPr="008A48AF">
        <w:rPr>
          <w:i/>
        </w:rPr>
        <w:t>in vacuo</w:t>
      </w:r>
      <w:r w:rsidRPr="00983E94">
        <w:t xml:space="preserve"> </w:t>
      </w:r>
      <w:r w:rsidRPr="008A48AF">
        <w:t xml:space="preserve">and purified by flash column chromatography </w:t>
      </w:r>
      <w:r w:rsidR="00B94C87">
        <w:t>(SiO</w:t>
      </w:r>
      <w:r w:rsidR="00B94C87" w:rsidRPr="00B94C87">
        <w:rPr>
          <w:vertAlign w:val="subscript"/>
        </w:rPr>
        <w:t>2</w:t>
      </w:r>
      <w:r w:rsidR="00B94C87">
        <w:t>, 50% toluene, 15% ethyl acetate, 35</w:t>
      </w:r>
      <w:r>
        <w:t xml:space="preserve">% hexane) to yield </w:t>
      </w:r>
      <w:r w:rsidR="004B1E2E">
        <w:rPr>
          <w:b/>
        </w:rPr>
        <w:t>47</w:t>
      </w:r>
      <w:r>
        <w:t xml:space="preserve"> </w:t>
      </w:r>
      <w:r w:rsidR="00B94C87">
        <w:rPr>
          <w:lang w:eastAsia="en-US"/>
        </w:rPr>
        <w:t>(15.8</w:t>
      </w:r>
      <w:r>
        <w:rPr>
          <w:lang w:eastAsia="en-US"/>
        </w:rPr>
        <w:t xml:space="preserve"> mg, </w:t>
      </w:r>
      <w:r w:rsidR="004B1E2E">
        <w:rPr>
          <w:lang w:eastAsia="en-US"/>
        </w:rPr>
        <w:t>8%</w:t>
      </w:r>
      <w:r>
        <w:rPr>
          <w:lang w:eastAsia="en-US"/>
        </w:rPr>
        <w:t>)</w:t>
      </w:r>
      <w:r w:rsidR="004B1E2E">
        <w:rPr>
          <w:lang w:eastAsia="en-US"/>
        </w:rPr>
        <w:t>.</w:t>
      </w:r>
      <w:r w:rsidR="00953AB8">
        <w:rPr>
          <w:lang w:eastAsia="en-US"/>
        </w:rPr>
        <w:t xml:space="preserve"> Yellow </w:t>
      </w:r>
      <w:r w:rsidR="00F52FB0">
        <w:rPr>
          <w:lang w:eastAsia="en-US"/>
        </w:rPr>
        <w:t xml:space="preserve">amorphous </w:t>
      </w:r>
      <w:r w:rsidR="00953AB8">
        <w:rPr>
          <w:lang w:eastAsia="en-US"/>
        </w:rPr>
        <w:t xml:space="preserve">solid. </w:t>
      </w:r>
      <w:r w:rsidR="00953AB8" w:rsidRPr="00A448CC">
        <w:rPr>
          <w:vertAlign w:val="superscript"/>
          <w:lang w:eastAsia="en-US"/>
        </w:rPr>
        <w:t>1</w:t>
      </w:r>
      <w:r w:rsidR="00953AB8">
        <w:rPr>
          <w:lang w:eastAsia="en-US"/>
        </w:rPr>
        <w:t>H NMR (300 MHz, CDCl</w:t>
      </w:r>
      <w:r w:rsidR="00953AB8" w:rsidRPr="00904602">
        <w:rPr>
          <w:vertAlign w:val="subscript"/>
          <w:lang w:eastAsia="en-US"/>
        </w:rPr>
        <w:t>3</w:t>
      </w:r>
      <w:r w:rsidR="00953AB8">
        <w:rPr>
          <w:lang w:eastAsia="en-US"/>
        </w:rPr>
        <w:t xml:space="preserve">) </w:t>
      </w:r>
      <w:r w:rsidR="00953AB8">
        <w:rPr>
          <w:lang w:eastAsia="en-US"/>
        </w:rPr>
        <w:sym w:font="Symbol" w:char="F064"/>
      </w:r>
      <w:r w:rsidR="00953AB8">
        <w:rPr>
          <w:lang w:eastAsia="en-US"/>
        </w:rPr>
        <w:t xml:space="preserve"> </w:t>
      </w:r>
      <w:r w:rsidR="00953AB8">
        <w:t xml:space="preserve">7.79 (d, </w:t>
      </w:r>
      <w:r w:rsidR="00953AB8">
        <w:rPr>
          <w:i/>
          <w:iCs/>
        </w:rPr>
        <w:t>J</w:t>
      </w:r>
      <w:r w:rsidR="00953AB8">
        <w:t xml:space="preserve"> = 8.5 Hz, 2H)</w:t>
      </w:r>
      <w:r w:rsidR="00953AB8">
        <w:rPr>
          <w:lang w:eastAsia="en-US"/>
        </w:rPr>
        <w:t xml:space="preserve">, </w:t>
      </w:r>
      <w:r w:rsidR="00953AB8">
        <w:t xml:space="preserve">7.62 (d, </w:t>
      </w:r>
      <w:r w:rsidR="00953AB8">
        <w:rPr>
          <w:i/>
          <w:iCs/>
        </w:rPr>
        <w:t>J</w:t>
      </w:r>
      <w:r w:rsidR="00953AB8">
        <w:t xml:space="preserve"> = 8.5 Hz, 2H), 6.06 (d, </w:t>
      </w:r>
      <w:r w:rsidR="00953AB8">
        <w:rPr>
          <w:i/>
          <w:iCs/>
        </w:rPr>
        <w:t>J</w:t>
      </w:r>
      <w:r w:rsidR="00953AB8">
        <w:t xml:space="preserve"> = 10.0 Hz, 1H), 4.19 (d, </w:t>
      </w:r>
      <w:r w:rsidR="00953AB8">
        <w:rPr>
          <w:i/>
          <w:iCs/>
        </w:rPr>
        <w:t>J</w:t>
      </w:r>
      <w:r w:rsidR="00953AB8">
        <w:t xml:space="preserve"> = 7.1 Hz, 1H), 3.8</w:t>
      </w:r>
      <w:r w:rsidR="00AB4B63">
        <w:t>5 – 3.77</w:t>
      </w:r>
      <w:r w:rsidR="00953AB8">
        <w:t xml:space="preserve"> (</w:t>
      </w:r>
      <w:r w:rsidR="00AB4B63">
        <w:t>m</w:t>
      </w:r>
      <w:r w:rsidR="00953AB8">
        <w:t>, 1H),</w:t>
      </w:r>
      <w:r w:rsidR="00953AB8">
        <w:rPr>
          <w:lang w:eastAsia="en-US"/>
        </w:rPr>
        <w:t xml:space="preserve"> </w:t>
      </w:r>
      <w:r w:rsidR="00953AB8">
        <w:t xml:space="preserve">3.26 (dd, </w:t>
      </w:r>
      <w:r w:rsidR="00953AB8">
        <w:rPr>
          <w:i/>
          <w:iCs/>
        </w:rPr>
        <w:t>J</w:t>
      </w:r>
      <w:r w:rsidR="00953AB8">
        <w:t xml:space="preserve"> = 17.6, 5.8 Hz, 1H), 3.13 (dd, </w:t>
      </w:r>
      <w:r w:rsidR="00953AB8">
        <w:rPr>
          <w:i/>
          <w:iCs/>
        </w:rPr>
        <w:t>J</w:t>
      </w:r>
      <w:r w:rsidR="00953AB8">
        <w:t xml:space="preserve"> = 17.6, 6.2 Hz, 1H), 2.</w:t>
      </w:r>
      <w:r w:rsidR="00AB4B63">
        <w:t xml:space="preserve">55 – </w:t>
      </w:r>
      <w:r w:rsidR="00953AB8">
        <w:t>2</w:t>
      </w:r>
      <w:r w:rsidR="00AB4B63">
        <w:t>.51</w:t>
      </w:r>
      <w:r w:rsidR="00953AB8">
        <w:t xml:space="preserve"> (</w:t>
      </w:r>
      <w:r w:rsidR="00AB4B63">
        <w:t>m</w:t>
      </w:r>
      <w:r w:rsidR="00953AB8">
        <w:t>, 1H), 2.25 (s, 3H), 2.1</w:t>
      </w:r>
      <w:r w:rsidR="00AB4B63">
        <w:t>6</w:t>
      </w:r>
      <w:r w:rsidR="00953AB8">
        <w:t xml:space="preserve"> (d, </w:t>
      </w:r>
      <w:r w:rsidR="00953AB8">
        <w:rPr>
          <w:i/>
          <w:iCs/>
        </w:rPr>
        <w:t>J</w:t>
      </w:r>
      <w:r w:rsidR="00953AB8">
        <w:t xml:space="preserve"> = </w:t>
      </w:r>
      <w:r w:rsidR="00AB4B63">
        <w:t>5.6</w:t>
      </w:r>
      <w:r w:rsidR="00953AB8">
        <w:t xml:space="preserve"> Hz, 1H); </w:t>
      </w:r>
      <w:r w:rsidR="00953AB8" w:rsidRPr="00994F83">
        <w:rPr>
          <w:vertAlign w:val="superscript"/>
        </w:rPr>
        <w:t>13</w:t>
      </w:r>
      <w:r w:rsidR="00953AB8" w:rsidRPr="00994F83">
        <w:t>C NMR (</w:t>
      </w:r>
      <w:r w:rsidR="00FF1269">
        <w:t>75</w:t>
      </w:r>
      <w:r w:rsidR="00953AB8" w:rsidRPr="00994F83">
        <w:t xml:space="preserve"> MHz, </w:t>
      </w:r>
      <w:r w:rsidR="00953AB8">
        <w:rPr>
          <w:lang w:eastAsia="en-US"/>
        </w:rPr>
        <w:t>CDCl</w:t>
      </w:r>
      <w:r w:rsidR="00953AB8" w:rsidRPr="00904602">
        <w:rPr>
          <w:vertAlign w:val="subscript"/>
          <w:lang w:eastAsia="en-US"/>
        </w:rPr>
        <w:t>3</w:t>
      </w:r>
      <w:r w:rsidR="00953AB8" w:rsidRPr="00994F83">
        <w:t xml:space="preserve">) δ </w:t>
      </w:r>
      <w:r w:rsidR="00953AB8">
        <w:t>203.</w:t>
      </w:r>
      <w:r w:rsidR="00052597">
        <w:t>3</w:t>
      </w:r>
      <w:r w:rsidR="00953AB8">
        <w:t xml:space="preserve">, </w:t>
      </w:r>
      <w:r w:rsidR="00953AB8" w:rsidRPr="00994F83">
        <w:t>196.</w:t>
      </w:r>
      <w:r w:rsidR="00052597">
        <w:t>8</w:t>
      </w:r>
      <w:r w:rsidR="00953AB8" w:rsidRPr="00994F83">
        <w:t>, 13</w:t>
      </w:r>
      <w:r w:rsidR="00052597">
        <w:t>5</w:t>
      </w:r>
      <w:r w:rsidR="00953AB8" w:rsidRPr="00994F83">
        <w:t>.</w:t>
      </w:r>
      <w:r w:rsidR="00052597">
        <w:t>0</w:t>
      </w:r>
      <w:r w:rsidR="00953AB8" w:rsidRPr="00994F83">
        <w:t>, 132.</w:t>
      </w:r>
      <w:r w:rsidR="00052597">
        <w:t>1</w:t>
      </w:r>
      <w:r w:rsidR="000276C9">
        <w:t xml:space="preserve"> (2C)</w:t>
      </w:r>
      <w:r w:rsidR="00953AB8" w:rsidRPr="00994F83">
        <w:t>, 129.6</w:t>
      </w:r>
      <w:r w:rsidR="000276C9">
        <w:t xml:space="preserve"> (2C)</w:t>
      </w:r>
      <w:r w:rsidR="00953AB8" w:rsidRPr="00994F83">
        <w:t>, 128.</w:t>
      </w:r>
      <w:r w:rsidR="00052597">
        <w:t>8</w:t>
      </w:r>
      <w:r w:rsidR="00953AB8" w:rsidRPr="00994F83">
        <w:t>, 123.0, 1</w:t>
      </w:r>
      <w:r w:rsidR="00082B16">
        <w:t>10</w:t>
      </w:r>
      <w:r w:rsidR="00953AB8" w:rsidRPr="00994F83">
        <w:t>.</w:t>
      </w:r>
      <w:r w:rsidR="00082B16">
        <w:t>0</w:t>
      </w:r>
      <w:r w:rsidR="00953AB8" w:rsidRPr="00994F83">
        <w:t>,</w:t>
      </w:r>
      <w:r w:rsidR="00082B16">
        <w:t xml:space="preserve"> 77.2</w:t>
      </w:r>
      <w:r w:rsidR="00953AB8" w:rsidRPr="00994F83">
        <w:t>, 68.</w:t>
      </w:r>
      <w:r w:rsidR="00082B16">
        <w:t>8</w:t>
      </w:r>
      <w:r w:rsidR="00953AB8" w:rsidRPr="00994F83">
        <w:t>, 39.</w:t>
      </w:r>
      <w:r w:rsidR="00082B16">
        <w:t>7</w:t>
      </w:r>
      <w:r w:rsidR="00953AB8" w:rsidRPr="00994F83">
        <w:t>, 35.</w:t>
      </w:r>
      <w:r w:rsidR="00082B16">
        <w:t>5</w:t>
      </w:r>
      <w:r w:rsidR="00953AB8" w:rsidRPr="00994F83">
        <w:t>, 30.4, 29.</w:t>
      </w:r>
      <w:r w:rsidR="00082B16">
        <w:t>7</w:t>
      </w:r>
      <w:r w:rsidR="00953AB8" w:rsidRPr="00994F83">
        <w:t xml:space="preserve">. </w:t>
      </w:r>
      <w:r w:rsidR="008F44C5">
        <w:rPr>
          <w:lang w:eastAsia="en-US"/>
        </w:rPr>
        <w:t xml:space="preserve">HRESI-TOF </w:t>
      </w:r>
      <w:r w:rsidR="008F44C5" w:rsidRPr="00F64ECC">
        <w:rPr>
          <w:i/>
          <w:lang w:eastAsia="en-US"/>
        </w:rPr>
        <w:t>m/</w:t>
      </w:r>
      <w:r w:rsidR="008F44C5">
        <w:rPr>
          <w:i/>
          <w:lang w:eastAsia="en-US"/>
        </w:rPr>
        <w:t>z</w:t>
      </w:r>
      <w:r w:rsidR="008F44C5">
        <w:rPr>
          <w:lang w:eastAsia="en-US"/>
        </w:rPr>
        <w:t xml:space="preserve"> 428.9455 (C</w:t>
      </w:r>
      <w:r w:rsidR="008F44C5" w:rsidRPr="00983E94">
        <w:rPr>
          <w:vertAlign w:val="subscript"/>
          <w:lang w:eastAsia="en-US"/>
        </w:rPr>
        <w:t>1</w:t>
      </w:r>
      <w:r w:rsidR="008F44C5">
        <w:rPr>
          <w:vertAlign w:val="subscript"/>
          <w:lang w:eastAsia="en-US"/>
        </w:rPr>
        <w:t>6</w:t>
      </w:r>
      <w:r w:rsidR="008F44C5">
        <w:rPr>
          <w:lang w:eastAsia="en-US"/>
        </w:rPr>
        <w:t>H</w:t>
      </w:r>
      <w:r w:rsidR="008F44C5" w:rsidRPr="00983E94">
        <w:rPr>
          <w:vertAlign w:val="subscript"/>
          <w:lang w:eastAsia="en-US"/>
        </w:rPr>
        <w:t>1</w:t>
      </w:r>
      <w:r w:rsidR="008F44C5">
        <w:rPr>
          <w:vertAlign w:val="subscript"/>
          <w:lang w:eastAsia="en-US"/>
        </w:rPr>
        <w:t>5</w:t>
      </w:r>
      <w:r w:rsidR="008F44C5">
        <w:rPr>
          <w:lang w:eastAsia="en-US"/>
        </w:rPr>
        <w:t>BrCl</w:t>
      </w:r>
      <w:r w:rsidR="008F44C5" w:rsidRPr="00983E94">
        <w:rPr>
          <w:vertAlign w:val="subscript"/>
          <w:lang w:eastAsia="en-US"/>
        </w:rPr>
        <w:t>2</w:t>
      </w:r>
      <w:r w:rsidR="008F44C5">
        <w:rPr>
          <w:lang w:eastAsia="en-US"/>
        </w:rPr>
        <w:t>O</w:t>
      </w:r>
      <w:r w:rsidR="008F44C5">
        <w:rPr>
          <w:vertAlign w:val="subscript"/>
          <w:lang w:eastAsia="en-US"/>
        </w:rPr>
        <w:t>3</w:t>
      </w:r>
      <w:r w:rsidR="00953AB8">
        <w:rPr>
          <w:lang w:eastAsia="en-US"/>
        </w:rPr>
        <w:t xml:space="preserve"> + Na</w:t>
      </w:r>
      <w:r w:rsidR="008F44C5" w:rsidRPr="00F64ECC">
        <w:rPr>
          <w:vertAlign w:val="superscript"/>
          <w:lang w:eastAsia="en-US"/>
        </w:rPr>
        <w:t>+</w:t>
      </w:r>
      <w:r w:rsidR="008F44C5">
        <w:rPr>
          <w:lang w:eastAsia="en-US"/>
        </w:rPr>
        <w:t xml:space="preserve"> requires</w:t>
      </w:r>
      <w:r w:rsidR="00953AB8">
        <w:rPr>
          <w:lang w:eastAsia="en-US"/>
        </w:rPr>
        <w:t xml:space="preserve"> 428.</w:t>
      </w:r>
      <w:r w:rsidR="008F44C5">
        <w:rPr>
          <w:lang w:eastAsia="en-US"/>
        </w:rPr>
        <w:t>945).</w:t>
      </w:r>
    </w:p>
    <w:p w14:paraId="6E455AAD" w14:textId="744F6B00" w:rsidR="00953AB8" w:rsidRDefault="007326FC" w:rsidP="007326FC">
      <w:pPr>
        <w:spacing w:line="240" w:lineRule="auto"/>
        <w:ind w:firstLine="0"/>
        <w:jc w:val="left"/>
        <w:rPr>
          <w:lang w:eastAsia="en-US"/>
        </w:rPr>
      </w:pPr>
      <w:r>
        <w:rPr>
          <w:lang w:eastAsia="en-US"/>
        </w:rPr>
        <w:br w:type="page"/>
      </w:r>
    </w:p>
    <w:p w14:paraId="03E732BF" w14:textId="1308B5C5" w:rsidR="00953AB8" w:rsidRPr="00A407AD" w:rsidRDefault="0091658D" w:rsidP="00C3758F">
      <w:pPr>
        <w:ind w:firstLine="0"/>
        <w:rPr>
          <w:b/>
        </w:rPr>
      </w:pPr>
      <w:r>
        <w:rPr>
          <w:b/>
        </w:rPr>
        <w:lastRenderedPageBreak/>
        <w:t>E</w:t>
      </w:r>
      <w:r w:rsidR="00953AB8" w:rsidRPr="00A407AD">
        <w:rPr>
          <w:b/>
        </w:rPr>
        <w:t>thyl</w:t>
      </w:r>
      <w:r w:rsidR="00953AB8">
        <w:rPr>
          <w:b/>
        </w:rPr>
        <w:t>-</w:t>
      </w:r>
      <w:r w:rsidR="00953AB8" w:rsidRPr="00A407AD">
        <w:rPr>
          <w:b/>
        </w:rPr>
        <w:t>2-(2,2-dichlorovinyl)-4-(3,5-difluorophenyl)-4-hydroxy-6-oxocyclohexane-1-carboxylate</w:t>
      </w:r>
      <w:r w:rsidR="00953AB8">
        <w:rPr>
          <w:b/>
        </w:rPr>
        <w:t xml:space="preserve"> (34)</w:t>
      </w:r>
      <w:r w:rsidR="00953AB8" w:rsidRPr="00A407AD">
        <w:rPr>
          <w:b/>
        </w:rPr>
        <w:t>:</w:t>
      </w:r>
    </w:p>
    <w:p w14:paraId="57928614" w14:textId="5C8D8467" w:rsidR="00953AB8" w:rsidRDefault="000276C9" w:rsidP="00C3758F">
      <w:r w:rsidRPr="000276C9">
        <w:rPr>
          <w:lang w:val="en-GB" w:eastAsia="en-GB"/>
        </w:rPr>
        <w:drawing>
          <wp:inline distT="0" distB="0" distL="0" distR="0" wp14:anchorId="681A7B20" wp14:editId="5AF266AC">
            <wp:extent cx="4038600" cy="13716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5"/>
                    <a:stretch>
                      <a:fillRect/>
                    </a:stretch>
                  </pic:blipFill>
                  <pic:spPr>
                    <a:xfrm>
                      <a:off x="0" y="0"/>
                      <a:ext cx="4038600" cy="1371600"/>
                    </a:xfrm>
                    <a:prstGeom prst="rect">
                      <a:avLst/>
                    </a:prstGeom>
                  </pic:spPr>
                </pic:pic>
              </a:graphicData>
            </a:graphic>
          </wp:inline>
        </w:drawing>
      </w:r>
    </w:p>
    <w:p w14:paraId="2B2E8C0D" w14:textId="62C3B627" w:rsidR="00953AB8" w:rsidRDefault="00B94C87" w:rsidP="00C3758F">
      <w:pPr>
        <w:ind w:firstLine="0"/>
      </w:pPr>
      <w:r w:rsidRPr="008A48AF">
        <w:t>To a solution of dichlorovinyl chalcone</w:t>
      </w:r>
      <w:r>
        <w:t xml:space="preserve"> </w:t>
      </w:r>
      <w:r>
        <w:rPr>
          <w:b/>
        </w:rPr>
        <w:t>61</w:t>
      </w:r>
      <w:r w:rsidRPr="008A48AF">
        <w:t xml:space="preserve"> (</w:t>
      </w:r>
      <w:r w:rsidR="00460617">
        <w:t>0.5 mmol, 130</w:t>
      </w:r>
      <w:r w:rsidRPr="008A48AF">
        <w:t xml:space="preserve"> mg) in pure ethanol (4 mL)</w:t>
      </w:r>
      <w:r w:rsidR="00953AB8">
        <w:rPr>
          <w:lang w:eastAsia="en-US"/>
        </w:rPr>
        <w:t xml:space="preserve"> was </w:t>
      </w:r>
      <w:r w:rsidRPr="008A48AF">
        <w:t>added</w:t>
      </w:r>
      <w:r w:rsidR="000276C9">
        <w:t xml:space="preserve"> a</w:t>
      </w:r>
      <w:r w:rsidRPr="008A48AF">
        <w:t xml:space="preserve"> 21% sodium ethoxide</w:t>
      </w:r>
      <w:r w:rsidR="000276C9">
        <w:t xml:space="preserve"> in </w:t>
      </w:r>
      <w:r w:rsidRPr="008A48AF">
        <w:t>ethanol</w:t>
      </w:r>
      <w:r w:rsidR="000276C9">
        <w:t xml:space="preserve"> solution</w:t>
      </w:r>
      <w:r w:rsidRPr="008A48AF">
        <w:t xml:space="preserve"> (</w:t>
      </w:r>
      <w:r w:rsidR="00460617">
        <w:t>0.17</w:t>
      </w:r>
      <w:r w:rsidRPr="008A48AF">
        <w:t xml:space="preserve"> mmol, </w:t>
      </w:r>
      <w:r w:rsidR="00460617">
        <w:t>65</w:t>
      </w:r>
      <w:r w:rsidRPr="008A48AF">
        <w:t xml:space="preserve"> </w:t>
      </w:r>
      <w:r w:rsidR="00D20164">
        <w:rPr>
          <w:rFonts w:ascii="Cambria Math" w:eastAsia="Cambria Math" w:hAnsi="Cambria Math" w:cs="Cambria Math"/>
        </w:rPr>
        <w:t>µ</w:t>
      </w:r>
      <w:r w:rsidRPr="00983E94">
        <w:t>L</w:t>
      </w:r>
      <w:r w:rsidRPr="008A48AF">
        <w:t>) and ethyl acetoacetate (</w:t>
      </w:r>
      <w:r w:rsidR="00460617">
        <w:t>1.98</w:t>
      </w:r>
      <w:r>
        <w:t xml:space="preserve"> mmol, </w:t>
      </w:r>
      <w:r w:rsidR="00460617">
        <w:t>250</w:t>
      </w:r>
      <w:r w:rsidRPr="008A48AF">
        <w:t xml:space="preserve"> </w:t>
      </w:r>
      <w:r w:rsidR="00D20164">
        <w:rPr>
          <w:rFonts w:ascii="Cambria Math" w:eastAsia="Cambria Math" w:hAnsi="Cambria Math" w:cs="Cambria Math"/>
        </w:rPr>
        <w:t>µ</w:t>
      </w:r>
      <w:r w:rsidRPr="00983E94">
        <w:t>L</w:t>
      </w:r>
      <w:r w:rsidRPr="008A48AF">
        <w:t xml:space="preserve">). The reaction mixture was stirred overnight in an ice bath and then quenched with a solution of </w:t>
      </w:r>
      <w:r w:rsidR="008916D1">
        <w:t xml:space="preserve">saturated aqueous </w:t>
      </w:r>
      <w:r w:rsidRPr="008A48AF">
        <w:t>ammonium chloride</w:t>
      </w:r>
      <w:r>
        <w:t xml:space="preserve"> and the aqueous layer was extracted with </w:t>
      </w:r>
      <w:r w:rsidR="00460617">
        <w:t>ethyl acetate</w:t>
      </w:r>
      <w:r w:rsidRPr="008A48AF">
        <w:t xml:space="preserve">. The </w:t>
      </w:r>
      <w:r>
        <w:t>organic layers were combined, washed with H</w:t>
      </w:r>
      <w:r w:rsidRPr="00983E94">
        <w:rPr>
          <w:vertAlign w:val="subscript"/>
        </w:rPr>
        <w:t>2</w:t>
      </w:r>
      <w:r>
        <w:t>O and saturated aqueous NaCl before being dried over Na</w:t>
      </w:r>
      <w:r w:rsidRPr="00983E94">
        <w:rPr>
          <w:vertAlign w:val="subscript"/>
        </w:rPr>
        <w:t>2</w:t>
      </w:r>
      <w:r>
        <w:t>SO</w:t>
      </w:r>
      <w:r w:rsidRPr="00983E94">
        <w:rPr>
          <w:vertAlign w:val="subscript"/>
        </w:rPr>
        <w:t>4</w:t>
      </w:r>
      <w:r>
        <w:t xml:space="preserve"> and filtered. The filtrate was</w:t>
      </w:r>
      <w:r w:rsidRPr="008A48AF">
        <w:t xml:space="preserve"> concentrated </w:t>
      </w:r>
      <w:r w:rsidRPr="008A48AF">
        <w:rPr>
          <w:i/>
        </w:rPr>
        <w:t>in vacuo</w:t>
      </w:r>
      <w:r w:rsidRPr="00983E94">
        <w:t xml:space="preserve"> </w:t>
      </w:r>
      <w:r w:rsidRPr="008A48AF">
        <w:t>and purified by flash column chromatography (SiO</w:t>
      </w:r>
      <w:r w:rsidRPr="00983E94">
        <w:rPr>
          <w:vertAlign w:val="subscript"/>
        </w:rPr>
        <w:t>2</w:t>
      </w:r>
      <w:r w:rsidRPr="008A48AF">
        <w:t xml:space="preserve">, </w:t>
      </w:r>
      <w:r>
        <w:t>1</w:t>
      </w:r>
      <w:r w:rsidRPr="008A48AF">
        <w:t xml:space="preserve">% </w:t>
      </w:r>
      <w:r>
        <w:t>methanol</w:t>
      </w:r>
      <w:r w:rsidRPr="008A48AF">
        <w:t xml:space="preserve">, </w:t>
      </w:r>
      <w:r>
        <w:t>49</w:t>
      </w:r>
      <w:r w:rsidRPr="008A48AF">
        <w:t xml:space="preserve">% </w:t>
      </w:r>
      <w:r>
        <w:t>dichloromethane</w:t>
      </w:r>
      <w:r w:rsidRPr="008A48AF">
        <w:t xml:space="preserve">, </w:t>
      </w:r>
      <w:r>
        <w:t>50% hexane) to</w:t>
      </w:r>
      <w:r w:rsidR="00953AB8">
        <w:rPr>
          <w:lang w:eastAsia="en-US"/>
        </w:rPr>
        <w:t xml:space="preserve"> yield</w:t>
      </w:r>
      <w:r>
        <w:t xml:space="preserve"> </w:t>
      </w:r>
      <w:r w:rsidRPr="00983E94">
        <w:rPr>
          <w:b/>
        </w:rPr>
        <w:t>59</w:t>
      </w:r>
      <w:r>
        <w:t xml:space="preserve"> </w:t>
      </w:r>
      <w:r>
        <w:rPr>
          <w:lang w:eastAsia="en-US"/>
        </w:rPr>
        <w:t>as a</w:t>
      </w:r>
      <w:r w:rsidR="00882092">
        <w:rPr>
          <w:lang w:eastAsia="en-US"/>
        </w:rPr>
        <w:t xml:space="preserve"> ~</w:t>
      </w:r>
      <w:r w:rsidR="008916D1">
        <w:rPr>
          <w:lang w:eastAsia="en-US"/>
        </w:rPr>
        <w:t>1:4:2 (A, B, C)</w:t>
      </w:r>
      <w:r>
        <w:rPr>
          <w:lang w:eastAsia="en-US"/>
        </w:rPr>
        <w:t xml:space="preserve"> diastereomeric mixture </w:t>
      </w:r>
      <w:r w:rsidR="00460617">
        <w:rPr>
          <w:lang w:eastAsia="en-US"/>
        </w:rPr>
        <w:t>(58.1</w:t>
      </w:r>
      <w:r>
        <w:rPr>
          <w:lang w:eastAsia="en-US"/>
        </w:rPr>
        <w:t xml:space="preserve"> mg, 32%).</w:t>
      </w:r>
      <w:r w:rsidR="00953AB8">
        <w:rPr>
          <w:lang w:eastAsia="en-US"/>
        </w:rPr>
        <w:t xml:space="preserve"> Yellow </w:t>
      </w:r>
      <w:r w:rsidR="0091658D">
        <w:rPr>
          <w:lang w:eastAsia="en-US"/>
        </w:rPr>
        <w:t>amorphous</w:t>
      </w:r>
      <w:r w:rsidR="00953AB8">
        <w:rPr>
          <w:lang w:eastAsia="en-US"/>
        </w:rPr>
        <w:t xml:space="preserve"> solid. </w:t>
      </w:r>
      <w:r w:rsidR="00D7169A">
        <w:rPr>
          <w:lang w:eastAsia="en-US"/>
        </w:rPr>
        <w:t>Diastereomer A:</w:t>
      </w:r>
      <w:r w:rsidR="00953AB8" w:rsidRPr="00A448CC">
        <w:rPr>
          <w:vertAlign w:val="superscript"/>
          <w:lang w:eastAsia="en-US"/>
        </w:rPr>
        <w:t>1</w:t>
      </w:r>
      <w:r w:rsidR="00953AB8">
        <w:rPr>
          <w:lang w:eastAsia="en-US"/>
        </w:rPr>
        <w:t>H NMR (400 MHz, CDCl</w:t>
      </w:r>
      <w:r w:rsidR="00953AB8" w:rsidRPr="00904602">
        <w:rPr>
          <w:vertAlign w:val="subscript"/>
          <w:lang w:eastAsia="en-US"/>
        </w:rPr>
        <w:t>3</w:t>
      </w:r>
      <w:r w:rsidR="00953AB8">
        <w:rPr>
          <w:lang w:eastAsia="en-US"/>
        </w:rPr>
        <w:t xml:space="preserve">) </w:t>
      </w:r>
      <w:r w:rsidR="00953AB8">
        <w:rPr>
          <w:lang w:eastAsia="en-US"/>
        </w:rPr>
        <w:sym w:font="Symbol" w:char="F064"/>
      </w:r>
      <w:r w:rsidR="00953AB8">
        <w:rPr>
          <w:lang w:eastAsia="en-US"/>
        </w:rPr>
        <w:t xml:space="preserve"> </w:t>
      </w:r>
      <w:r w:rsidR="00953AB8">
        <w:t>7.0</w:t>
      </w:r>
      <w:r w:rsidR="00D7169A">
        <w:t>4 –</w:t>
      </w:r>
      <w:r w:rsidR="00953AB8">
        <w:t xml:space="preserve"> 6.</w:t>
      </w:r>
      <w:r w:rsidR="00D7169A">
        <w:t>97</w:t>
      </w:r>
      <w:r w:rsidR="00953AB8">
        <w:t xml:space="preserve"> (</w:t>
      </w:r>
      <w:r w:rsidR="00D7169A">
        <w:t>m</w:t>
      </w:r>
      <w:r w:rsidR="00953AB8">
        <w:t>, 2H)</w:t>
      </w:r>
      <w:r w:rsidR="00953AB8">
        <w:rPr>
          <w:lang w:eastAsia="en-US"/>
        </w:rPr>
        <w:t xml:space="preserve">, </w:t>
      </w:r>
      <w:r w:rsidR="00953AB8">
        <w:t xml:space="preserve">6.74 (tt, </w:t>
      </w:r>
      <w:r w:rsidR="00953AB8">
        <w:rPr>
          <w:i/>
          <w:iCs/>
        </w:rPr>
        <w:t>J</w:t>
      </w:r>
      <w:r w:rsidR="00953AB8">
        <w:t xml:space="preserve"> = 8.5, </w:t>
      </w:r>
      <w:r w:rsidR="000C2CC4">
        <w:t>2.2</w:t>
      </w:r>
      <w:r w:rsidR="00953AB8">
        <w:t xml:space="preserve"> Hz, 1H), 5.</w:t>
      </w:r>
      <w:r w:rsidR="000C2CC4">
        <w:t>90</w:t>
      </w:r>
      <w:r w:rsidR="00953AB8">
        <w:t xml:space="preserve"> (d, </w:t>
      </w:r>
      <w:r w:rsidR="00953AB8">
        <w:rPr>
          <w:i/>
          <w:iCs/>
        </w:rPr>
        <w:t>J</w:t>
      </w:r>
      <w:r w:rsidR="00953AB8">
        <w:t xml:space="preserve"> = </w:t>
      </w:r>
      <w:r w:rsidR="000C2CC4">
        <w:t>8</w:t>
      </w:r>
      <w:r w:rsidR="00953AB8">
        <w:t>.7 Hz, 1H), 4.</w:t>
      </w:r>
      <w:r w:rsidR="000C2CC4">
        <w:t>35</w:t>
      </w:r>
      <w:r w:rsidR="00953AB8">
        <w:t xml:space="preserve"> – 4.</w:t>
      </w:r>
      <w:r w:rsidR="000C2CC4">
        <w:t>11</w:t>
      </w:r>
      <w:r w:rsidR="00953AB8">
        <w:t xml:space="preserve"> (m, 2H), 3.9</w:t>
      </w:r>
      <w:r w:rsidR="000C2CC4">
        <w:t>2</w:t>
      </w:r>
      <w:r w:rsidR="00953AB8">
        <w:t xml:space="preserve"> –</w:t>
      </w:r>
      <w:r w:rsidR="00953AB8">
        <w:rPr>
          <w:lang w:eastAsia="en-US"/>
        </w:rPr>
        <w:t xml:space="preserve"> </w:t>
      </w:r>
      <w:r w:rsidR="00953AB8">
        <w:t>3.7</w:t>
      </w:r>
      <w:r w:rsidR="000C2CC4">
        <w:t>7</w:t>
      </w:r>
      <w:r w:rsidR="00953AB8">
        <w:t xml:space="preserve"> (m, 1H), 3.33 (d, </w:t>
      </w:r>
      <w:r w:rsidR="00953AB8">
        <w:rPr>
          <w:i/>
          <w:iCs/>
        </w:rPr>
        <w:t>J</w:t>
      </w:r>
      <w:r w:rsidR="00953AB8">
        <w:t xml:space="preserve"> = 12.0 Hz, 1H), 2.86 (d, </w:t>
      </w:r>
      <w:r w:rsidR="00953AB8">
        <w:rPr>
          <w:i/>
          <w:iCs/>
        </w:rPr>
        <w:t>J</w:t>
      </w:r>
      <w:r w:rsidR="00953AB8">
        <w:t xml:space="preserve"> = 14.1 Hz, 1H), 2.67 (dd, </w:t>
      </w:r>
      <w:r w:rsidR="00953AB8">
        <w:rPr>
          <w:i/>
          <w:iCs/>
        </w:rPr>
        <w:t>J</w:t>
      </w:r>
      <w:r w:rsidR="00953AB8">
        <w:t xml:space="preserve"> = 14.2, 2.5 Hz, 1H), 2.1</w:t>
      </w:r>
      <w:r w:rsidR="000C2CC4">
        <w:t>5 –</w:t>
      </w:r>
      <w:r w:rsidR="00953AB8">
        <w:t xml:space="preserve"> </w:t>
      </w:r>
      <w:r w:rsidR="000C2CC4">
        <w:t xml:space="preserve">2.07 </w:t>
      </w:r>
      <w:r w:rsidR="00953AB8">
        <w:t>(</w:t>
      </w:r>
      <w:r w:rsidR="000C2CC4">
        <w:t>m</w:t>
      </w:r>
      <w:r w:rsidR="00953AB8">
        <w:t>, 1H),</w:t>
      </w:r>
      <w:r w:rsidR="00953AB8">
        <w:rPr>
          <w:lang w:eastAsia="en-US"/>
        </w:rPr>
        <w:t xml:space="preserve"> </w:t>
      </w:r>
      <w:r w:rsidR="00953AB8">
        <w:t xml:space="preserve">2.01 (dd, </w:t>
      </w:r>
      <w:r w:rsidR="00953AB8">
        <w:rPr>
          <w:i/>
          <w:iCs/>
        </w:rPr>
        <w:t>J</w:t>
      </w:r>
      <w:r w:rsidR="00953AB8">
        <w:t xml:space="preserve"> = 14.0, 12.2 Hz, 1H), 1.3</w:t>
      </w:r>
      <w:r w:rsidR="000C2CC4">
        <w:t xml:space="preserve">5 – </w:t>
      </w:r>
      <w:r w:rsidR="00953AB8">
        <w:t>1</w:t>
      </w:r>
      <w:r w:rsidR="000C2CC4">
        <w:t>.24</w:t>
      </w:r>
      <w:r w:rsidR="00953AB8">
        <w:t xml:space="preserve"> (</w:t>
      </w:r>
      <w:r w:rsidR="000C2CC4">
        <w:t>m</w:t>
      </w:r>
      <w:r w:rsidR="00953AB8">
        <w:t xml:space="preserve">, 3H); </w:t>
      </w:r>
      <w:r w:rsidR="00953AB8" w:rsidRPr="00F64ECC">
        <w:rPr>
          <w:vertAlign w:val="superscript"/>
        </w:rPr>
        <w:t>13</w:t>
      </w:r>
      <w:r w:rsidR="00953AB8">
        <w:t>C (</w:t>
      </w:r>
      <w:r w:rsidR="00FF1269">
        <w:t>100</w:t>
      </w:r>
      <w:r w:rsidR="00953AB8">
        <w:t xml:space="preserve"> MHz, CDCl</w:t>
      </w:r>
      <w:r w:rsidR="00953AB8" w:rsidRPr="00A448CC">
        <w:rPr>
          <w:vertAlign w:val="subscript"/>
        </w:rPr>
        <w:t>3</w:t>
      </w:r>
      <w:r w:rsidR="00953AB8">
        <w:t xml:space="preserve">) </w:t>
      </w:r>
      <w:r w:rsidR="00953AB8">
        <w:rPr>
          <w:lang w:eastAsia="en-US"/>
        </w:rPr>
        <w:sym w:font="Symbol" w:char="F064"/>
      </w:r>
      <w:r w:rsidR="00953AB8">
        <w:rPr>
          <w:lang w:eastAsia="en-US"/>
        </w:rPr>
        <w:t xml:space="preserve"> 201.</w:t>
      </w:r>
      <w:r w:rsidR="00933A14">
        <w:rPr>
          <w:lang w:eastAsia="en-US"/>
        </w:rPr>
        <w:t>3</w:t>
      </w:r>
      <w:r w:rsidR="00953AB8">
        <w:rPr>
          <w:lang w:eastAsia="en-US"/>
        </w:rPr>
        <w:t>, 1</w:t>
      </w:r>
      <w:r w:rsidR="00A24600">
        <w:rPr>
          <w:lang w:eastAsia="en-US"/>
        </w:rPr>
        <w:t>70.0</w:t>
      </w:r>
      <w:r w:rsidR="00953AB8">
        <w:rPr>
          <w:lang w:eastAsia="en-US"/>
        </w:rPr>
        <w:t>, 164.3</w:t>
      </w:r>
      <w:r w:rsidR="008916D1">
        <w:rPr>
          <w:lang w:eastAsia="en-US"/>
        </w:rPr>
        <w:t xml:space="preserve"> (2C)</w:t>
      </w:r>
      <w:r w:rsidR="00953AB8">
        <w:rPr>
          <w:lang w:eastAsia="en-US"/>
        </w:rPr>
        <w:t>,</w:t>
      </w:r>
      <w:r w:rsidR="00A24600">
        <w:rPr>
          <w:lang w:eastAsia="en-US"/>
        </w:rPr>
        <w:t xml:space="preserve"> 150.1</w:t>
      </w:r>
      <w:r w:rsidR="00953AB8">
        <w:rPr>
          <w:lang w:eastAsia="en-US"/>
        </w:rPr>
        <w:t>, 132.8, 123.</w:t>
      </w:r>
      <w:r w:rsidR="00A24600">
        <w:rPr>
          <w:lang w:eastAsia="en-US"/>
        </w:rPr>
        <w:t>5</w:t>
      </w:r>
      <w:r w:rsidR="00953AB8">
        <w:rPr>
          <w:lang w:eastAsia="en-US"/>
        </w:rPr>
        <w:t>, 107.6</w:t>
      </w:r>
      <w:r w:rsidR="008916D1">
        <w:rPr>
          <w:lang w:eastAsia="en-US"/>
        </w:rPr>
        <w:t xml:space="preserve"> (2C)</w:t>
      </w:r>
      <w:r w:rsidR="00953AB8">
        <w:rPr>
          <w:lang w:eastAsia="en-US"/>
        </w:rPr>
        <w:t>, 103.3, 75.5, 61.</w:t>
      </w:r>
      <w:r w:rsidR="00A24600">
        <w:rPr>
          <w:lang w:eastAsia="en-US"/>
        </w:rPr>
        <w:t>3</w:t>
      </w:r>
      <w:r w:rsidR="00953AB8">
        <w:rPr>
          <w:lang w:eastAsia="en-US"/>
        </w:rPr>
        <w:t>, 52.</w:t>
      </w:r>
      <w:r w:rsidR="00A24600">
        <w:rPr>
          <w:lang w:eastAsia="en-US"/>
        </w:rPr>
        <w:t>9</w:t>
      </w:r>
      <w:r w:rsidR="00953AB8">
        <w:rPr>
          <w:lang w:eastAsia="en-US"/>
        </w:rPr>
        <w:t>, 4</w:t>
      </w:r>
      <w:r w:rsidR="00A24600">
        <w:rPr>
          <w:lang w:eastAsia="en-US"/>
        </w:rPr>
        <w:t>2</w:t>
      </w:r>
      <w:r w:rsidR="00953AB8">
        <w:rPr>
          <w:lang w:eastAsia="en-US"/>
        </w:rPr>
        <w:t>.</w:t>
      </w:r>
      <w:r w:rsidR="00A24600">
        <w:rPr>
          <w:lang w:eastAsia="en-US"/>
        </w:rPr>
        <w:t>8</w:t>
      </w:r>
      <w:r w:rsidR="00953AB8">
        <w:rPr>
          <w:lang w:eastAsia="en-US"/>
        </w:rPr>
        <w:t>, 3</w:t>
      </w:r>
      <w:r w:rsidR="00A24600">
        <w:rPr>
          <w:lang w:eastAsia="en-US"/>
        </w:rPr>
        <w:t>9.5</w:t>
      </w:r>
      <w:r w:rsidR="00953AB8">
        <w:rPr>
          <w:lang w:eastAsia="en-US"/>
        </w:rPr>
        <w:t>,</w:t>
      </w:r>
      <w:r w:rsidR="00A24600">
        <w:rPr>
          <w:lang w:eastAsia="en-US"/>
        </w:rPr>
        <w:t xml:space="preserve"> 33.4,</w:t>
      </w:r>
      <w:r w:rsidR="00953AB8">
        <w:rPr>
          <w:lang w:eastAsia="en-US"/>
        </w:rPr>
        <w:t xml:space="preserve"> 14.1; </w:t>
      </w:r>
      <w:r w:rsidR="00A24600">
        <w:rPr>
          <w:lang w:eastAsia="en-US"/>
        </w:rPr>
        <w:t>Diastereomer B:</w:t>
      </w:r>
      <w:r w:rsidR="00A24600" w:rsidRPr="00A448CC">
        <w:rPr>
          <w:vertAlign w:val="superscript"/>
          <w:lang w:eastAsia="en-US"/>
        </w:rPr>
        <w:t>1</w:t>
      </w:r>
      <w:r w:rsidR="00A24600">
        <w:rPr>
          <w:lang w:eastAsia="en-US"/>
        </w:rPr>
        <w:t>H NMR (400 MHz, CDCl</w:t>
      </w:r>
      <w:r w:rsidR="00A24600" w:rsidRPr="00904602">
        <w:rPr>
          <w:vertAlign w:val="subscript"/>
          <w:lang w:eastAsia="en-US"/>
        </w:rPr>
        <w:t>3</w:t>
      </w:r>
      <w:r w:rsidR="00A24600">
        <w:rPr>
          <w:lang w:eastAsia="en-US"/>
        </w:rPr>
        <w:t xml:space="preserve">) </w:t>
      </w:r>
      <w:r w:rsidR="00A24600">
        <w:rPr>
          <w:lang w:eastAsia="en-US"/>
        </w:rPr>
        <w:sym w:font="Symbol" w:char="F064"/>
      </w:r>
      <w:r w:rsidR="00A24600">
        <w:rPr>
          <w:lang w:eastAsia="en-US"/>
        </w:rPr>
        <w:t xml:space="preserve"> </w:t>
      </w:r>
      <w:r w:rsidR="00A24600">
        <w:t>7.04 – 6.97 (m, 2H)</w:t>
      </w:r>
      <w:r w:rsidR="00A24600">
        <w:rPr>
          <w:lang w:eastAsia="en-US"/>
        </w:rPr>
        <w:t>,</w:t>
      </w:r>
      <w:r w:rsidR="00A24600">
        <w:t xml:space="preserve"> 6.74 (tt, </w:t>
      </w:r>
      <w:r w:rsidR="00A24600">
        <w:rPr>
          <w:i/>
          <w:iCs/>
        </w:rPr>
        <w:t>J</w:t>
      </w:r>
      <w:r w:rsidR="00A24600">
        <w:t xml:space="preserve"> = 8.5, 2.2 Hz, 1H),</w:t>
      </w:r>
      <w:r w:rsidR="00A24600">
        <w:rPr>
          <w:lang w:eastAsia="en-US"/>
        </w:rPr>
        <w:t xml:space="preserve"> </w:t>
      </w:r>
      <w:r w:rsidR="00A24600">
        <w:t xml:space="preserve">5.76 (d, </w:t>
      </w:r>
      <w:r w:rsidR="00A24600">
        <w:rPr>
          <w:i/>
          <w:iCs/>
        </w:rPr>
        <w:t>J</w:t>
      </w:r>
      <w:r w:rsidR="00A24600">
        <w:t xml:space="preserve"> = 9.9 Hz, 1H),</w:t>
      </w:r>
      <w:r w:rsidR="00A24600">
        <w:rPr>
          <w:lang w:eastAsia="en-US"/>
        </w:rPr>
        <w:t xml:space="preserve"> </w:t>
      </w:r>
      <w:r w:rsidR="00A24600">
        <w:t>4.35 – 4.11 (m, 2H),</w:t>
      </w:r>
      <w:r w:rsidR="00A24600">
        <w:rPr>
          <w:lang w:eastAsia="en-US"/>
        </w:rPr>
        <w:t xml:space="preserve"> </w:t>
      </w:r>
      <w:r w:rsidR="00A24600">
        <w:t>3.92 – 3.77 (m, 1H),</w:t>
      </w:r>
      <w:r w:rsidR="00A24600">
        <w:rPr>
          <w:lang w:eastAsia="en-US"/>
        </w:rPr>
        <w:t xml:space="preserve"> </w:t>
      </w:r>
      <w:r w:rsidR="00A24600">
        <w:t xml:space="preserve">3.33 (d, </w:t>
      </w:r>
      <w:r w:rsidR="00A24600">
        <w:rPr>
          <w:i/>
          <w:iCs/>
        </w:rPr>
        <w:t>J</w:t>
      </w:r>
      <w:r w:rsidR="00A24600">
        <w:t xml:space="preserve"> = 12.0 Hz, 1H),</w:t>
      </w:r>
      <w:r w:rsidR="00A24600">
        <w:rPr>
          <w:lang w:eastAsia="en-US"/>
        </w:rPr>
        <w:t xml:space="preserve"> </w:t>
      </w:r>
      <w:r w:rsidR="00A24600">
        <w:t xml:space="preserve">2.86 (d, </w:t>
      </w:r>
      <w:r w:rsidR="00A24600">
        <w:rPr>
          <w:i/>
          <w:iCs/>
        </w:rPr>
        <w:t>J</w:t>
      </w:r>
      <w:r w:rsidR="00A24600">
        <w:t xml:space="preserve"> = 14.1 Hz, 1H),</w:t>
      </w:r>
      <w:r w:rsidR="00A24600">
        <w:rPr>
          <w:lang w:eastAsia="en-US"/>
        </w:rPr>
        <w:t xml:space="preserve"> </w:t>
      </w:r>
      <w:r w:rsidR="00A24600">
        <w:t xml:space="preserve">2.67 (dd, </w:t>
      </w:r>
      <w:r w:rsidR="00A24600">
        <w:rPr>
          <w:i/>
          <w:iCs/>
        </w:rPr>
        <w:t>J</w:t>
      </w:r>
      <w:r w:rsidR="00A24600">
        <w:t xml:space="preserve"> = 14.2, 2.5 Hz, 1H),</w:t>
      </w:r>
      <w:r w:rsidR="00A24600">
        <w:rPr>
          <w:lang w:eastAsia="en-US"/>
        </w:rPr>
        <w:t xml:space="preserve"> </w:t>
      </w:r>
      <w:r w:rsidR="00A24600">
        <w:t>2.15 – 2.07 (m, 1H),</w:t>
      </w:r>
      <w:r w:rsidR="00A24600">
        <w:rPr>
          <w:lang w:eastAsia="en-US"/>
        </w:rPr>
        <w:t xml:space="preserve"> </w:t>
      </w:r>
      <w:r w:rsidR="00A24600">
        <w:t xml:space="preserve">2.01 (dd, </w:t>
      </w:r>
      <w:r w:rsidR="00A24600">
        <w:rPr>
          <w:i/>
          <w:iCs/>
        </w:rPr>
        <w:t>J</w:t>
      </w:r>
      <w:r w:rsidR="00A24600">
        <w:t xml:space="preserve"> = 14.0, 12.2 Hz, 1H),</w:t>
      </w:r>
      <w:r w:rsidR="00A24600">
        <w:rPr>
          <w:lang w:eastAsia="en-US"/>
        </w:rPr>
        <w:t xml:space="preserve"> </w:t>
      </w:r>
      <w:r w:rsidR="00A24600">
        <w:t xml:space="preserve">1.35 – 1.24 (m, 3H); </w:t>
      </w:r>
      <w:r w:rsidR="00A24600" w:rsidRPr="00F64ECC">
        <w:rPr>
          <w:vertAlign w:val="superscript"/>
        </w:rPr>
        <w:lastRenderedPageBreak/>
        <w:t>13</w:t>
      </w:r>
      <w:r w:rsidR="00A24600">
        <w:t>C (</w:t>
      </w:r>
      <w:r w:rsidR="00FF1269">
        <w:t>1</w:t>
      </w:r>
      <w:r w:rsidR="00A24600">
        <w:t>00 MHz, CDCl</w:t>
      </w:r>
      <w:r w:rsidR="00A24600" w:rsidRPr="00A448CC">
        <w:rPr>
          <w:vertAlign w:val="subscript"/>
        </w:rPr>
        <w:t>3</w:t>
      </w:r>
      <w:r w:rsidR="00A24600">
        <w:t xml:space="preserve">) </w:t>
      </w:r>
      <w:r w:rsidR="00A24600">
        <w:rPr>
          <w:lang w:eastAsia="en-US"/>
        </w:rPr>
        <w:sym w:font="Symbol" w:char="F064"/>
      </w:r>
      <w:r w:rsidR="00A24600">
        <w:rPr>
          <w:lang w:eastAsia="en-US"/>
        </w:rPr>
        <w:t xml:space="preserve"> 201.3, 168.1, 164.3</w:t>
      </w:r>
      <w:r w:rsidR="008916D1">
        <w:rPr>
          <w:lang w:eastAsia="en-US"/>
        </w:rPr>
        <w:t xml:space="preserve"> (2C)</w:t>
      </w:r>
      <w:r w:rsidR="00A24600">
        <w:rPr>
          <w:lang w:eastAsia="en-US"/>
        </w:rPr>
        <w:t>, 150.1</w:t>
      </w:r>
      <w:r w:rsidR="00953AB8">
        <w:rPr>
          <w:lang w:eastAsia="en-US"/>
        </w:rPr>
        <w:t>, 129.1, 123.</w:t>
      </w:r>
      <w:r w:rsidR="00A24600">
        <w:rPr>
          <w:lang w:eastAsia="en-US"/>
        </w:rPr>
        <w:t>5</w:t>
      </w:r>
      <w:r w:rsidR="00953AB8">
        <w:rPr>
          <w:lang w:eastAsia="en-US"/>
        </w:rPr>
        <w:t>, 107.</w:t>
      </w:r>
      <w:r w:rsidR="00A24600">
        <w:rPr>
          <w:lang w:eastAsia="en-US"/>
        </w:rPr>
        <w:t>6</w:t>
      </w:r>
      <w:r w:rsidR="008916D1">
        <w:rPr>
          <w:lang w:eastAsia="en-US"/>
        </w:rPr>
        <w:t xml:space="preserve"> (2C)</w:t>
      </w:r>
      <w:r w:rsidR="00953AB8">
        <w:rPr>
          <w:lang w:eastAsia="en-US"/>
        </w:rPr>
        <w:t>, 103.</w:t>
      </w:r>
      <w:r w:rsidR="00A24600">
        <w:rPr>
          <w:lang w:eastAsia="en-US"/>
        </w:rPr>
        <w:t>3</w:t>
      </w:r>
      <w:r w:rsidR="00953AB8">
        <w:rPr>
          <w:lang w:eastAsia="en-US"/>
        </w:rPr>
        <w:t>, 75.</w:t>
      </w:r>
      <w:r w:rsidR="00A24600">
        <w:rPr>
          <w:lang w:eastAsia="en-US"/>
        </w:rPr>
        <w:t>5</w:t>
      </w:r>
      <w:r w:rsidR="00953AB8">
        <w:rPr>
          <w:lang w:eastAsia="en-US"/>
        </w:rPr>
        <w:t>, 61.</w:t>
      </w:r>
      <w:r w:rsidR="00A24600">
        <w:rPr>
          <w:lang w:eastAsia="en-US"/>
        </w:rPr>
        <w:t>3</w:t>
      </w:r>
      <w:r w:rsidR="00953AB8">
        <w:rPr>
          <w:lang w:eastAsia="en-US"/>
        </w:rPr>
        <w:t>, 52.</w:t>
      </w:r>
      <w:r w:rsidR="00A24600">
        <w:rPr>
          <w:lang w:eastAsia="en-US"/>
        </w:rPr>
        <w:t>9</w:t>
      </w:r>
      <w:r w:rsidR="00953AB8">
        <w:rPr>
          <w:lang w:eastAsia="en-US"/>
        </w:rPr>
        <w:t>, 41.</w:t>
      </w:r>
      <w:r w:rsidR="00A24600">
        <w:rPr>
          <w:lang w:eastAsia="en-US"/>
        </w:rPr>
        <w:t>6</w:t>
      </w:r>
      <w:r w:rsidR="00953AB8">
        <w:rPr>
          <w:lang w:eastAsia="en-US"/>
        </w:rPr>
        <w:t>, 37.</w:t>
      </w:r>
      <w:r w:rsidR="00A24600">
        <w:rPr>
          <w:lang w:eastAsia="en-US"/>
        </w:rPr>
        <w:t>9, 33.4, 14.1; Diastereomer C:</w:t>
      </w:r>
      <w:r w:rsidR="00A24600" w:rsidRPr="00A448CC">
        <w:rPr>
          <w:vertAlign w:val="superscript"/>
          <w:lang w:eastAsia="en-US"/>
        </w:rPr>
        <w:t>1</w:t>
      </w:r>
      <w:r w:rsidR="00A24600">
        <w:rPr>
          <w:lang w:eastAsia="en-US"/>
        </w:rPr>
        <w:t>H NMR (400 MHz, CDCl</w:t>
      </w:r>
      <w:r w:rsidR="00A24600" w:rsidRPr="00904602">
        <w:rPr>
          <w:vertAlign w:val="subscript"/>
          <w:lang w:eastAsia="en-US"/>
        </w:rPr>
        <w:t>3</w:t>
      </w:r>
      <w:r w:rsidR="00A24600">
        <w:rPr>
          <w:lang w:eastAsia="en-US"/>
        </w:rPr>
        <w:t xml:space="preserve">) </w:t>
      </w:r>
      <w:r w:rsidR="00A24600">
        <w:rPr>
          <w:lang w:eastAsia="en-US"/>
        </w:rPr>
        <w:sym w:font="Symbol" w:char="F064"/>
      </w:r>
      <w:r w:rsidR="00A24600">
        <w:rPr>
          <w:lang w:eastAsia="en-US"/>
        </w:rPr>
        <w:t xml:space="preserve"> </w:t>
      </w:r>
      <w:r w:rsidR="00A24600">
        <w:t>7.04 – 6.97 (m, 2H)</w:t>
      </w:r>
      <w:r w:rsidR="00A24600">
        <w:rPr>
          <w:lang w:eastAsia="en-US"/>
        </w:rPr>
        <w:t>,</w:t>
      </w:r>
      <w:r w:rsidR="00A24600">
        <w:t xml:space="preserve"> 6.74 (tt, </w:t>
      </w:r>
      <w:r w:rsidR="00A24600">
        <w:rPr>
          <w:i/>
          <w:iCs/>
        </w:rPr>
        <w:t>J</w:t>
      </w:r>
      <w:r w:rsidR="00A24600">
        <w:t xml:space="preserve"> = 8.5, 2.2 Hz, 1H),</w:t>
      </w:r>
      <w:r w:rsidR="00A24600">
        <w:rPr>
          <w:lang w:eastAsia="en-US"/>
        </w:rPr>
        <w:t xml:space="preserve"> </w:t>
      </w:r>
      <w:r w:rsidR="00A24600">
        <w:t xml:space="preserve">5.60 (d, </w:t>
      </w:r>
      <w:r w:rsidR="00A24600">
        <w:rPr>
          <w:i/>
          <w:iCs/>
        </w:rPr>
        <w:t>J</w:t>
      </w:r>
      <w:r w:rsidR="00A24600">
        <w:t xml:space="preserve"> = 9.3 Hz, 1H),</w:t>
      </w:r>
      <w:r w:rsidR="00A24600">
        <w:rPr>
          <w:lang w:eastAsia="en-US"/>
        </w:rPr>
        <w:t xml:space="preserve"> </w:t>
      </w:r>
      <w:r w:rsidR="00A24600">
        <w:t>4.35 – 4.</w:t>
      </w:r>
      <w:r w:rsidR="00953AB8">
        <w:rPr>
          <w:lang w:eastAsia="en-US"/>
        </w:rPr>
        <w:t>11</w:t>
      </w:r>
      <w:r w:rsidR="00A24600">
        <w:t xml:space="preserve"> (m, 2H),</w:t>
      </w:r>
      <w:r w:rsidR="00A24600">
        <w:rPr>
          <w:lang w:eastAsia="en-US"/>
        </w:rPr>
        <w:t xml:space="preserve"> </w:t>
      </w:r>
      <w:r w:rsidR="00A24600">
        <w:t>3.92 – 3.77 (m, 1H),</w:t>
      </w:r>
      <w:r w:rsidR="00A24600">
        <w:rPr>
          <w:lang w:eastAsia="en-US"/>
        </w:rPr>
        <w:t xml:space="preserve"> </w:t>
      </w:r>
      <w:r w:rsidR="00A24600">
        <w:t xml:space="preserve">3.33 (d, </w:t>
      </w:r>
      <w:r w:rsidR="00A24600">
        <w:rPr>
          <w:i/>
          <w:iCs/>
        </w:rPr>
        <w:t>J</w:t>
      </w:r>
      <w:r w:rsidR="00A24600">
        <w:t xml:space="preserve"> = 12.0 Hz, 1H),</w:t>
      </w:r>
      <w:r w:rsidR="00A24600">
        <w:rPr>
          <w:lang w:eastAsia="en-US"/>
        </w:rPr>
        <w:t xml:space="preserve"> </w:t>
      </w:r>
      <w:r w:rsidR="00A24600">
        <w:t xml:space="preserve">2.86 (d, </w:t>
      </w:r>
      <w:r w:rsidR="00A24600">
        <w:rPr>
          <w:i/>
          <w:iCs/>
        </w:rPr>
        <w:t>J</w:t>
      </w:r>
      <w:r w:rsidR="00A24600">
        <w:t xml:space="preserve"> = 14.1 Hz, 1H),</w:t>
      </w:r>
      <w:r w:rsidR="00A24600">
        <w:rPr>
          <w:lang w:eastAsia="en-US"/>
        </w:rPr>
        <w:t xml:space="preserve"> </w:t>
      </w:r>
      <w:r w:rsidR="00A24600">
        <w:t xml:space="preserve">2.67 (dd, </w:t>
      </w:r>
      <w:r w:rsidR="00A24600">
        <w:rPr>
          <w:i/>
          <w:iCs/>
        </w:rPr>
        <w:t>J</w:t>
      </w:r>
      <w:r w:rsidR="00A24600">
        <w:t xml:space="preserve"> = 14.2, 2.5 Hz, 1H),</w:t>
      </w:r>
      <w:r w:rsidR="00A24600">
        <w:rPr>
          <w:lang w:eastAsia="en-US"/>
        </w:rPr>
        <w:t xml:space="preserve"> </w:t>
      </w:r>
      <w:r w:rsidR="00A24600">
        <w:t>2.15 – 2.07 (m, 1H),</w:t>
      </w:r>
      <w:r w:rsidR="00A24600">
        <w:rPr>
          <w:lang w:eastAsia="en-US"/>
        </w:rPr>
        <w:t xml:space="preserve"> </w:t>
      </w:r>
      <w:r w:rsidR="00A24600">
        <w:t xml:space="preserve">2.01 (dd, </w:t>
      </w:r>
      <w:r w:rsidR="00A24600">
        <w:rPr>
          <w:i/>
          <w:iCs/>
        </w:rPr>
        <w:t>J</w:t>
      </w:r>
      <w:r w:rsidR="00A24600">
        <w:t xml:space="preserve"> = 14.0, 12.2 Hz, 1H),</w:t>
      </w:r>
      <w:r w:rsidR="00A24600">
        <w:rPr>
          <w:lang w:eastAsia="en-US"/>
        </w:rPr>
        <w:t xml:space="preserve"> </w:t>
      </w:r>
      <w:r w:rsidR="00A24600">
        <w:t xml:space="preserve">1.35 – 1.24 (m, 3H); </w:t>
      </w:r>
      <w:r w:rsidR="00A24600" w:rsidRPr="00F64ECC">
        <w:rPr>
          <w:vertAlign w:val="superscript"/>
        </w:rPr>
        <w:t>13</w:t>
      </w:r>
      <w:r w:rsidR="00A24600">
        <w:t>C (</w:t>
      </w:r>
      <w:r w:rsidR="00FF1269">
        <w:t>1</w:t>
      </w:r>
      <w:r w:rsidR="00A24600">
        <w:t>00 MHz, CDCl</w:t>
      </w:r>
      <w:r w:rsidR="00A24600" w:rsidRPr="00A448CC">
        <w:rPr>
          <w:vertAlign w:val="subscript"/>
        </w:rPr>
        <w:t>3</w:t>
      </w:r>
      <w:r w:rsidR="00A24600">
        <w:t xml:space="preserve">) </w:t>
      </w:r>
      <w:r w:rsidR="00A24600">
        <w:rPr>
          <w:lang w:eastAsia="en-US"/>
        </w:rPr>
        <w:sym w:font="Symbol" w:char="F064"/>
      </w:r>
      <w:r w:rsidR="00A24600">
        <w:rPr>
          <w:lang w:eastAsia="en-US"/>
        </w:rPr>
        <w:t xml:space="preserve"> 201.3, 168.1, 164.3</w:t>
      </w:r>
      <w:r w:rsidR="008916D1">
        <w:rPr>
          <w:lang w:eastAsia="en-US"/>
        </w:rPr>
        <w:t xml:space="preserve"> (2C)</w:t>
      </w:r>
      <w:r w:rsidR="00A24600">
        <w:rPr>
          <w:lang w:eastAsia="en-US"/>
        </w:rPr>
        <w:t>, 150.1, 129.1, 123.5, 107.6</w:t>
      </w:r>
      <w:r w:rsidR="008916D1">
        <w:rPr>
          <w:lang w:eastAsia="en-US"/>
        </w:rPr>
        <w:t xml:space="preserve"> (2C)</w:t>
      </w:r>
      <w:r w:rsidR="00A24600">
        <w:rPr>
          <w:lang w:eastAsia="en-US"/>
        </w:rPr>
        <w:t xml:space="preserve">, 103.3, 75.5, 61.3, 52.9, 41.6, 37.9, 33.4, 14.1; </w:t>
      </w:r>
      <w:r w:rsidR="008F44C5">
        <w:rPr>
          <w:lang w:eastAsia="en-US"/>
        </w:rPr>
        <w:t xml:space="preserve">HRESI-TOF </w:t>
      </w:r>
      <w:r w:rsidR="008F44C5" w:rsidRPr="00F64ECC">
        <w:rPr>
          <w:i/>
          <w:lang w:eastAsia="en-US"/>
        </w:rPr>
        <w:t>m/</w:t>
      </w:r>
      <w:r w:rsidR="008F44C5">
        <w:rPr>
          <w:i/>
          <w:lang w:eastAsia="en-US"/>
        </w:rPr>
        <w:t>z</w:t>
      </w:r>
      <w:r w:rsidR="008F44C5">
        <w:rPr>
          <w:lang w:eastAsia="en-US"/>
        </w:rPr>
        <w:t xml:space="preserve"> 415.0288 (C</w:t>
      </w:r>
      <w:r w:rsidR="008F44C5" w:rsidRPr="00983E94">
        <w:rPr>
          <w:vertAlign w:val="subscript"/>
          <w:lang w:eastAsia="en-US"/>
        </w:rPr>
        <w:t>17</w:t>
      </w:r>
      <w:r w:rsidR="008F44C5">
        <w:rPr>
          <w:lang w:eastAsia="en-US"/>
        </w:rPr>
        <w:t>H</w:t>
      </w:r>
      <w:r w:rsidR="008F44C5" w:rsidRPr="00983E94">
        <w:rPr>
          <w:vertAlign w:val="subscript"/>
          <w:lang w:eastAsia="en-US"/>
        </w:rPr>
        <w:t>1</w:t>
      </w:r>
      <w:r w:rsidR="008F44C5">
        <w:rPr>
          <w:vertAlign w:val="subscript"/>
          <w:lang w:eastAsia="en-US"/>
        </w:rPr>
        <w:t>6</w:t>
      </w:r>
      <w:r w:rsidR="008F44C5">
        <w:rPr>
          <w:lang w:eastAsia="en-US"/>
        </w:rPr>
        <w:t>Cl</w:t>
      </w:r>
      <w:r w:rsidR="008F44C5" w:rsidRPr="00983E94">
        <w:rPr>
          <w:vertAlign w:val="subscript"/>
          <w:lang w:eastAsia="en-US"/>
        </w:rPr>
        <w:t>2</w:t>
      </w:r>
      <w:r w:rsidR="008F44C5" w:rsidRPr="00BC04A8">
        <w:rPr>
          <w:lang w:eastAsia="en-US"/>
        </w:rPr>
        <w:t>F</w:t>
      </w:r>
      <w:r w:rsidR="008F44C5">
        <w:rPr>
          <w:vertAlign w:val="subscript"/>
          <w:lang w:eastAsia="en-US"/>
        </w:rPr>
        <w:t>2</w:t>
      </w:r>
      <w:r w:rsidR="008F44C5">
        <w:rPr>
          <w:lang w:eastAsia="en-US"/>
        </w:rPr>
        <w:t>O</w:t>
      </w:r>
      <w:r w:rsidR="008F44C5" w:rsidRPr="00983E94">
        <w:rPr>
          <w:vertAlign w:val="subscript"/>
          <w:lang w:eastAsia="en-US"/>
        </w:rPr>
        <w:t>4</w:t>
      </w:r>
      <w:r w:rsidR="008F44C5">
        <w:rPr>
          <w:lang w:eastAsia="en-US"/>
        </w:rPr>
        <w:t xml:space="preserve"> + Na</w:t>
      </w:r>
      <w:r w:rsidR="008F44C5" w:rsidRPr="00F64ECC">
        <w:rPr>
          <w:vertAlign w:val="superscript"/>
          <w:lang w:eastAsia="en-US"/>
        </w:rPr>
        <w:t>+</w:t>
      </w:r>
      <w:r w:rsidR="008F44C5">
        <w:rPr>
          <w:lang w:eastAsia="en-US"/>
        </w:rPr>
        <w:t xml:space="preserve"> requires 415.029).</w:t>
      </w:r>
    </w:p>
    <w:p w14:paraId="33BF9FF2" w14:textId="1AF235A4" w:rsidR="00953AB8" w:rsidRPr="00A407AD" w:rsidRDefault="0091658D" w:rsidP="00C3758F">
      <w:pPr>
        <w:ind w:firstLine="0"/>
        <w:rPr>
          <w:b/>
        </w:rPr>
      </w:pPr>
      <w:r>
        <w:rPr>
          <w:b/>
        </w:rPr>
        <w:t>E</w:t>
      </w:r>
      <w:r w:rsidR="00953AB8" w:rsidRPr="00A407AD">
        <w:rPr>
          <w:b/>
        </w:rPr>
        <w:t>thyl-4-(4-azidophenyl)-2-(2,2-dichlorovinyl)-4-hydroxy-6-oxocyclohexane-1-carboxylate</w:t>
      </w:r>
      <w:r w:rsidR="00953AB8">
        <w:rPr>
          <w:b/>
        </w:rPr>
        <w:t xml:space="preserve"> (72)</w:t>
      </w:r>
      <w:r w:rsidR="00953AB8" w:rsidRPr="00A407AD">
        <w:rPr>
          <w:b/>
        </w:rPr>
        <w:t>:</w:t>
      </w:r>
    </w:p>
    <w:p w14:paraId="5967DCDB" w14:textId="2BD0937A" w:rsidR="00953AB8" w:rsidRDefault="008916D1" w:rsidP="00953AB8">
      <w:pPr>
        <w:jc w:val="center"/>
      </w:pPr>
      <w:r w:rsidRPr="008916D1">
        <w:rPr>
          <w:lang w:val="en-GB" w:eastAsia="en-GB"/>
        </w:rPr>
        <w:drawing>
          <wp:inline distT="0" distB="0" distL="0" distR="0" wp14:anchorId="45418669" wp14:editId="7DCE32BF">
            <wp:extent cx="4559300" cy="1295400"/>
            <wp:effectExtent l="0" t="0" r="12700" b="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6"/>
                    <a:stretch>
                      <a:fillRect/>
                    </a:stretch>
                  </pic:blipFill>
                  <pic:spPr>
                    <a:xfrm>
                      <a:off x="0" y="0"/>
                      <a:ext cx="4559300" cy="1295400"/>
                    </a:xfrm>
                    <a:prstGeom prst="rect">
                      <a:avLst/>
                    </a:prstGeom>
                  </pic:spPr>
                </pic:pic>
              </a:graphicData>
            </a:graphic>
          </wp:inline>
        </w:drawing>
      </w:r>
    </w:p>
    <w:p w14:paraId="0090A484" w14:textId="4C956D4C" w:rsidR="00953AB8" w:rsidRDefault="00460617" w:rsidP="00C3758F">
      <w:pPr>
        <w:ind w:firstLine="0"/>
      </w:pPr>
      <w:r w:rsidRPr="008A48AF">
        <w:t>To a solution of dichlorovinyl chalcone</w:t>
      </w:r>
      <w:r>
        <w:t xml:space="preserve"> </w:t>
      </w:r>
      <w:r>
        <w:rPr>
          <w:b/>
        </w:rPr>
        <w:t>7</w:t>
      </w:r>
      <w:r w:rsidRPr="00983E94">
        <w:rPr>
          <w:b/>
        </w:rPr>
        <w:t>8</w:t>
      </w:r>
      <w:r w:rsidRPr="008A48AF">
        <w:t xml:space="preserve"> (</w:t>
      </w:r>
      <w:r>
        <w:t>0.47 mmol, 127</w:t>
      </w:r>
      <w:r w:rsidRPr="008A48AF">
        <w:t xml:space="preserve"> mg) in pure ethanol (4 mL)</w:t>
      </w:r>
      <w:r w:rsidR="00953AB8">
        <w:rPr>
          <w:lang w:eastAsia="en-US"/>
        </w:rPr>
        <w:t xml:space="preserve"> was </w:t>
      </w:r>
      <w:r w:rsidRPr="008A48AF">
        <w:t xml:space="preserve">added </w:t>
      </w:r>
      <w:r w:rsidR="008916D1">
        <w:t xml:space="preserve">a </w:t>
      </w:r>
      <w:r w:rsidRPr="008A48AF">
        <w:t>21% sodium ethoxide</w:t>
      </w:r>
      <w:r w:rsidR="008916D1">
        <w:t xml:space="preserve"> in </w:t>
      </w:r>
      <w:r w:rsidRPr="008A48AF">
        <w:t xml:space="preserve">ethanol </w:t>
      </w:r>
      <w:r w:rsidR="008916D1">
        <w:t xml:space="preserve">solution </w:t>
      </w:r>
      <w:r w:rsidRPr="008A48AF">
        <w:t>(</w:t>
      </w:r>
      <w:r>
        <w:t>0.17</w:t>
      </w:r>
      <w:r w:rsidRPr="008A48AF">
        <w:t xml:space="preserve"> mmol, </w:t>
      </w:r>
      <w:r>
        <w:t>64</w:t>
      </w:r>
      <w:r w:rsidRPr="008A48AF">
        <w:t xml:space="preserve"> </w:t>
      </w:r>
      <w:r w:rsidR="00D20164">
        <w:rPr>
          <w:rFonts w:ascii="Cambria Math" w:eastAsia="Cambria Math" w:hAnsi="Cambria Math" w:cs="Cambria Math"/>
        </w:rPr>
        <w:t>µ</w:t>
      </w:r>
      <w:r w:rsidRPr="00983E94">
        <w:t>L</w:t>
      </w:r>
      <w:r w:rsidRPr="008A48AF">
        <w:t>) and ethyl acetoacetate (</w:t>
      </w:r>
      <w:r>
        <w:t>2.37 mmol, 318</w:t>
      </w:r>
      <w:r w:rsidRPr="008A48AF">
        <w:t xml:space="preserve"> </w:t>
      </w:r>
      <w:r w:rsidR="00D20164">
        <w:rPr>
          <w:rFonts w:ascii="Cambria Math" w:eastAsia="Cambria Math" w:hAnsi="Cambria Math" w:cs="Cambria Math"/>
        </w:rPr>
        <w:t>µ</w:t>
      </w:r>
      <w:r w:rsidRPr="00983E94">
        <w:t>L</w:t>
      </w:r>
      <w:r w:rsidRPr="008A48AF">
        <w:t>). The reaction mixture was stirred overnight in an ice bath and then quenched with a solution of</w:t>
      </w:r>
      <w:r w:rsidR="008916D1">
        <w:t xml:space="preserve"> saturated aqueous</w:t>
      </w:r>
      <w:r w:rsidRPr="008A48AF">
        <w:t xml:space="preserve"> ammonium chloride</w:t>
      </w:r>
      <w:r>
        <w:t xml:space="preserve"> and the aqueous layer was extracted with ethyl acetate</w:t>
      </w:r>
      <w:r w:rsidRPr="008A48AF">
        <w:t xml:space="preserve">. The </w:t>
      </w:r>
      <w:r>
        <w:t>organic layers were combined, washed with H</w:t>
      </w:r>
      <w:r w:rsidRPr="00983E94">
        <w:rPr>
          <w:vertAlign w:val="subscript"/>
        </w:rPr>
        <w:t>2</w:t>
      </w:r>
      <w:r>
        <w:t>O and saturated aqueous NaCl before being dried over Na</w:t>
      </w:r>
      <w:r w:rsidRPr="00983E94">
        <w:rPr>
          <w:vertAlign w:val="subscript"/>
        </w:rPr>
        <w:t>2</w:t>
      </w:r>
      <w:r>
        <w:t>SO</w:t>
      </w:r>
      <w:r w:rsidRPr="00983E94">
        <w:rPr>
          <w:vertAlign w:val="subscript"/>
        </w:rPr>
        <w:t>4</w:t>
      </w:r>
      <w:r>
        <w:t xml:space="preserve"> and filtered. The filtrate was</w:t>
      </w:r>
      <w:r w:rsidRPr="008A48AF">
        <w:t xml:space="preserve"> concentrated </w:t>
      </w:r>
      <w:r w:rsidRPr="008A48AF">
        <w:rPr>
          <w:i/>
        </w:rPr>
        <w:t>in vacuo</w:t>
      </w:r>
      <w:r w:rsidRPr="00983E94">
        <w:t xml:space="preserve"> </w:t>
      </w:r>
      <w:r w:rsidRPr="008A48AF">
        <w:t>and purified by flash column chromatography (SiO</w:t>
      </w:r>
      <w:r w:rsidRPr="00983E94">
        <w:rPr>
          <w:vertAlign w:val="subscript"/>
        </w:rPr>
        <w:t>2</w:t>
      </w:r>
      <w:r w:rsidRPr="008A48AF">
        <w:t xml:space="preserve">, </w:t>
      </w:r>
      <w:r>
        <w:t>1</w:t>
      </w:r>
      <w:r w:rsidRPr="008A48AF">
        <w:t xml:space="preserve">% </w:t>
      </w:r>
      <w:r>
        <w:t>methanol</w:t>
      </w:r>
      <w:r w:rsidRPr="008A48AF">
        <w:t xml:space="preserve">, </w:t>
      </w:r>
      <w:r>
        <w:t>49</w:t>
      </w:r>
      <w:r w:rsidRPr="008A48AF">
        <w:t xml:space="preserve">% </w:t>
      </w:r>
      <w:r>
        <w:t>dichloromethane</w:t>
      </w:r>
      <w:r w:rsidRPr="008A48AF">
        <w:t xml:space="preserve">, </w:t>
      </w:r>
      <w:r>
        <w:t>50% hexane) to</w:t>
      </w:r>
      <w:r w:rsidR="00953AB8">
        <w:rPr>
          <w:lang w:eastAsia="en-US"/>
        </w:rPr>
        <w:t xml:space="preserve"> yield</w:t>
      </w:r>
      <w:r>
        <w:t xml:space="preserve"> </w:t>
      </w:r>
      <w:r>
        <w:rPr>
          <w:b/>
        </w:rPr>
        <w:t>72</w:t>
      </w:r>
      <w:r>
        <w:t xml:space="preserve"> </w:t>
      </w:r>
      <w:r>
        <w:rPr>
          <w:lang w:eastAsia="en-US"/>
        </w:rPr>
        <w:t>as a</w:t>
      </w:r>
      <w:r w:rsidR="00E6331D">
        <w:rPr>
          <w:lang w:eastAsia="en-US"/>
        </w:rPr>
        <w:t xml:space="preserve"> ~</w:t>
      </w:r>
      <w:r w:rsidR="00FF1269">
        <w:rPr>
          <w:lang w:eastAsia="en-US"/>
        </w:rPr>
        <w:t>1:4:2 (A, B, C)</w:t>
      </w:r>
      <w:r>
        <w:rPr>
          <w:lang w:eastAsia="en-US"/>
        </w:rPr>
        <w:t xml:space="preserve"> diastereomeric mixture (61.8 mg, 33%).</w:t>
      </w:r>
      <w:r w:rsidR="00953AB8">
        <w:rPr>
          <w:lang w:eastAsia="en-US"/>
        </w:rPr>
        <w:t xml:space="preserve"> Orange </w:t>
      </w:r>
      <w:r w:rsidR="00274FF0">
        <w:rPr>
          <w:lang w:eastAsia="en-US"/>
        </w:rPr>
        <w:t xml:space="preserve">amorphous </w:t>
      </w:r>
      <w:r w:rsidR="00953AB8">
        <w:rPr>
          <w:lang w:eastAsia="en-US"/>
        </w:rPr>
        <w:t xml:space="preserve">solid. </w:t>
      </w:r>
      <w:r w:rsidR="00E6331D">
        <w:rPr>
          <w:lang w:eastAsia="en-US"/>
        </w:rPr>
        <w:t>Diastereomer A:</w:t>
      </w:r>
      <w:r w:rsidR="00953AB8" w:rsidRPr="00A448CC">
        <w:rPr>
          <w:vertAlign w:val="superscript"/>
          <w:lang w:eastAsia="en-US"/>
        </w:rPr>
        <w:t>1</w:t>
      </w:r>
      <w:r w:rsidR="00953AB8">
        <w:rPr>
          <w:lang w:eastAsia="en-US"/>
        </w:rPr>
        <w:t>H NMR (400 MHz, CDCl</w:t>
      </w:r>
      <w:r w:rsidR="00953AB8" w:rsidRPr="00904602">
        <w:rPr>
          <w:vertAlign w:val="subscript"/>
          <w:lang w:eastAsia="en-US"/>
        </w:rPr>
        <w:t>3</w:t>
      </w:r>
      <w:r w:rsidR="00953AB8">
        <w:rPr>
          <w:lang w:eastAsia="en-US"/>
        </w:rPr>
        <w:t xml:space="preserve">) </w:t>
      </w:r>
      <w:r w:rsidR="00953AB8">
        <w:rPr>
          <w:lang w:eastAsia="en-US"/>
        </w:rPr>
        <w:sym w:font="Symbol" w:char="F064"/>
      </w:r>
      <w:r w:rsidR="00953AB8">
        <w:rPr>
          <w:lang w:eastAsia="en-US"/>
        </w:rPr>
        <w:t xml:space="preserve"> </w:t>
      </w:r>
      <w:r w:rsidR="00953AB8">
        <w:t>7.4</w:t>
      </w:r>
      <w:r w:rsidR="00E6331D">
        <w:t>7 – 7.41</w:t>
      </w:r>
      <w:r w:rsidR="00953AB8">
        <w:t xml:space="preserve"> (</w:t>
      </w:r>
      <w:r w:rsidR="00E6331D">
        <w:t>m</w:t>
      </w:r>
      <w:r w:rsidR="00953AB8">
        <w:t>, 2H)</w:t>
      </w:r>
      <w:r w:rsidR="00953AB8">
        <w:rPr>
          <w:lang w:eastAsia="en-US"/>
        </w:rPr>
        <w:t xml:space="preserve">, </w:t>
      </w:r>
      <w:r w:rsidR="00953AB8">
        <w:t xml:space="preserve">7.01 (dd, </w:t>
      </w:r>
      <w:r w:rsidR="00953AB8">
        <w:rPr>
          <w:i/>
          <w:iCs/>
        </w:rPr>
        <w:t>J</w:t>
      </w:r>
      <w:r w:rsidR="00953AB8">
        <w:t xml:space="preserve"> = 8.7, 2.4 Hz, 2H), 5.</w:t>
      </w:r>
      <w:r w:rsidR="00E6331D">
        <w:t>90</w:t>
      </w:r>
      <w:r w:rsidR="00953AB8">
        <w:t xml:space="preserve"> (d, </w:t>
      </w:r>
      <w:r w:rsidR="00953AB8">
        <w:rPr>
          <w:i/>
          <w:iCs/>
        </w:rPr>
        <w:t>J</w:t>
      </w:r>
      <w:r w:rsidR="00953AB8">
        <w:t xml:space="preserve"> = 9.</w:t>
      </w:r>
      <w:r w:rsidR="00E6331D">
        <w:t>0</w:t>
      </w:r>
      <w:r w:rsidR="00953AB8">
        <w:t xml:space="preserve"> Hz, 1H), 4.3</w:t>
      </w:r>
      <w:r w:rsidR="00E6331D">
        <w:t>2</w:t>
      </w:r>
      <w:r w:rsidR="00953AB8">
        <w:t xml:space="preserve"> – 4.0</w:t>
      </w:r>
      <w:r w:rsidR="00E6331D">
        <w:t>8</w:t>
      </w:r>
      <w:r w:rsidR="00953AB8">
        <w:t xml:space="preserve"> </w:t>
      </w:r>
      <w:r w:rsidR="00953AB8">
        <w:lastRenderedPageBreak/>
        <w:t>(m, 2H), 3.9</w:t>
      </w:r>
      <w:r w:rsidR="00E6331D">
        <w:t>0</w:t>
      </w:r>
      <w:r w:rsidR="00953AB8">
        <w:t xml:space="preserve"> –</w:t>
      </w:r>
      <w:r w:rsidR="00953AB8">
        <w:rPr>
          <w:lang w:eastAsia="en-US"/>
        </w:rPr>
        <w:t xml:space="preserve"> </w:t>
      </w:r>
      <w:r w:rsidR="00953AB8">
        <w:t>3.7</w:t>
      </w:r>
      <w:r w:rsidR="00E6331D">
        <w:t>4</w:t>
      </w:r>
      <w:r w:rsidR="00953AB8">
        <w:t xml:space="preserve"> (m, 1H), 3.32 (d, </w:t>
      </w:r>
      <w:r w:rsidR="00953AB8">
        <w:rPr>
          <w:i/>
          <w:iCs/>
        </w:rPr>
        <w:t>J</w:t>
      </w:r>
      <w:r w:rsidR="00953AB8">
        <w:t xml:space="preserve"> = 11.8 Hz, 1H), 2.90 (d, </w:t>
      </w:r>
      <w:r w:rsidR="00953AB8">
        <w:rPr>
          <w:i/>
          <w:iCs/>
        </w:rPr>
        <w:t>J</w:t>
      </w:r>
      <w:r w:rsidR="00953AB8">
        <w:t xml:space="preserve"> = 14.1 Hz, 1H), 2.64 (dd, </w:t>
      </w:r>
      <w:r w:rsidR="00953AB8">
        <w:rPr>
          <w:i/>
          <w:iCs/>
        </w:rPr>
        <w:t>J</w:t>
      </w:r>
      <w:r w:rsidR="00953AB8">
        <w:t xml:space="preserve"> = 14.1, 2.5 Hz, 1H), 2.1</w:t>
      </w:r>
      <w:r w:rsidR="007F207F">
        <w:t>6 – 2.09</w:t>
      </w:r>
      <w:r w:rsidR="00953AB8">
        <w:t xml:space="preserve"> (</w:t>
      </w:r>
      <w:r w:rsidR="007F207F">
        <w:t>m</w:t>
      </w:r>
      <w:r w:rsidR="00953AB8">
        <w:t xml:space="preserve">, 1H), 2.03 (dd, </w:t>
      </w:r>
      <w:r w:rsidR="00953AB8">
        <w:rPr>
          <w:i/>
          <w:iCs/>
        </w:rPr>
        <w:t>J</w:t>
      </w:r>
      <w:r w:rsidR="00953AB8">
        <w:t xml:space="preserve"> = 14.0, 12.1 Hz, 1H), 1.</w:t>
      </w:r>
      <w:r w:rsidR="007F207F">
        <w:t>33 – 1.24</w:t>
      </w:r>
      <w:r w:rsidR="00953AB8">
        <w:t xml:space="preserve"> (</w:t>
      </w:r>
      <w:r w:rsidR="007F207F">
        <w:t>m</w:t>
      </w:r>
      <w:r w:rsidR="00953AB8">
        <w:t xml:space="preserve">, 3H); </w:t>
      </w:r>
      <w:r w:rsidR="00953AB8" w:rsidRPr="00992631">
        <w:rPr>
          <w:vertAlign w:val="superscript"/>
        </w:rPr>
        <w:t>13</w:t>
      </w:r>
      <w:r w:rsidR="00953AB8">
        <w:t>C (</w:t>
      </w:r>
      <w:r w:rsidR="00FF1269">
        <w:t>1</w:t>
      </w:r>
      <w:r w:rsidR="00953AB8">
        <w:t>00 MHz, CDCl</w:t>
      </w:r>
      <w:r w:rsidR="00953AB8" w:rsidRPr="00A448CC">
        <w:rPr>
          <w:vertAlign w:val="subscript"/>
        </w:rPr>
        <w:t>3</w:t>
      </w:r>
      <w:r w:rsidR="00953AB8">
        <w:t xml:space="preserve">) </w:t>
      </w:r>
      <w:r w:rsidR="00953AB8">
        <w:rPr>
          <w:lang w:eastAsia="en-US"/>
        </w:rPr>
        <w:sym w:font="Symbol" w:char="F064"/>
      </w:r>
      <w:r w:rsidR="00953AB8">
        <w:rPr>
          <w:lang w:eastAsia="en-US"/>
        </w:rPr>
        <w:t xml:space="preserve"> 202.</w:t>
      </w:r>
      <w:r w:rsidR="007F207F">
        <w:rPr>
          <w:lang w:eastAsia="en-US"/>
        </w:rPr>
        <w:t>1</w:t>
      </w:r>
      <w:r w:rsidR="00953AB8">
        <w:rPr>
          <w:lang w:eastAsia="en-US"/>
        </w:rPr>
        <w:t>, 1</w:t>
      </w:r>
      <w:r w:rsidR="007F207F">
        <w:rPr>
          <w:lang w:eastAsia="en-US"/>
        </w:rPr>
        <w:t>71.9</w:t>
      </w:r>
      <w:r w:rsidR="00953AB8">
        <w:rPr>
          <w:lang w:eastAsia="en-US"/>
        </w:rPr>
        <w:t>, 142.4, 139.7, 133.</w:t>
      </w:r>
      <w:r w:rsidR="007F207F">
        <w:rPr>
          <w:lang w:eastAsia="en-US"/>
        </w:rPr>
        <w:t>1</w:t>
      </w:r>
      <w:r w:rsidR="008916D1">
        <w:rPr>
          <w:lang w:eastAsia="en-US"/>
        </w:rPr>
        <w:t xml:space="preserve"> (2C)</w:t>
      </w:r>
      <w:r w:rsidR="00953AB8">
        <w:rPr>
          <w:lang w:eastAsia="en-US"/>
        </w:rPr>
        <w:t>, 129.</w:t>
      </w:r>
      <w:r w:rsidR="005A719F">
        <w:rPr>
          <w:lang w:eastAsia="en-US"/>
        </w:rPr>
        <w:t>3</w:t>
      </w:r>
      <w:r w:rsidR="008916D1">
        <w:rPr>
          <w:lang w:eastAsia="en-US"/>
        </w:rPr>
        <w:t xml:space="preserve"> (2C)</w:t>
      </w:r>
      <w:r w:rsidR="00953AB8">
        <w:rPr>
          <w:lang w:eastAsia="en-US"/>
        </w:rPr>
        <w:t>, 125.8, 123.</w:t>
      </w:r>
      <w:r w:rsidR="005A719F">
        <w:rPr>
          <w:lang w:eastAsia="en-US"/>
        </w:rPr>
        <w:t>3</w:t>
      </w:r>
      <w:r w:rsidR="00953AB8">
        <w:rPr>
          <w:lang w:eastAsia="en-US"/>
        </w:rPr>
        <w:t>, 75.</w:t>
      </w:r>
      <w:r w:rsidR="001169A3">
        <w:rPr>
          <w:lang w:eastAsia="en-US"/>
        </w:rPr>
        <w:t>8</w:t>
      </w:r>
      <w:r w:rsidR="00953AB8">
        <w:rPr>
          <w:lang w:eastAsia="en-US"/>
        </w:rPr>
        <w:t>, 61.</w:t>
      </w:r>
      <w:r w:rsidR="001169A3">
        <w:rPr>
          <w:lang w:eastAsia="en-US"/>
        </w:rPr>
        <w:t>3</w:t>
      </w:r>
      <w:r w:rsidR="00953AB8">
        <w:rPr>
          <w:lang w:eastAsia="en-US"/>
        </w:rPr>
        <w:t>, 53.2, 4</w:t>
      </w:r>
      <w:r w:rsidR="001169A3">
        <w:rPr>
          <w:lang w:eastAsia="en-US"/>
        </w:rPr>
        <w:t>2</w:t>
      </w:r>
      <w:r w:rsidR="00953AB8">
        <w:rPr>
          <w:lang w:eastAsia="en-US"/>
        </w:rPr>
        <w:t>.9, 3</w:t>
      </w:r>
      <w:r w:rsidR="001169A3">
        <w:rPr>
          <w:lang w:eastAsia="en-US"/>
        </w:rPr>
        <w:t>9</w:t>
      </w:r>
      <w:r w:rsidR="00953AB8">
        <w:rPr>
          <w:lang w:eastAsia="en-US"/>
        </w:rPr>
        <w:t>.9,</w:t>
      </w:r>
      <w:r w:rsidR="001169A3">
        <w:rPr>
          <w:lang w:eastAsia="en-US"/>
        </w:rPr>
        <w:t xml:space="preserve"> </w:t>
      </w:r>
      <w:r w:rsidR="007F207F">
        <w:rPr>
          <w:lang w:eastAsia="en-US"/>
        </w:rPr>
        <w:t>33.</w:t>
      </w:r>
      <w:r w:rsidR="001169A3">
        <w:rPr>
          <w:lang w:eastAsia="en-US"/>
        </w:rPr>
        <w:t>5</w:t>
      </w:r>
      <w:r w:rsidR="00953AB8">
        <w:rPr>
          <w:lang w:eastAsia="en-US"/>
        </w:rPr>
        <w:t xml:space="preserve">, 14.1; </w:t>
      </w:r>
      <w:r w:rsidR="005A719F">
        <w:rPr>
          <w:lang w:eastAsia="en-US"/>
        </w:rPr>
        <w:t>Diastereomer B:</w:t>
      </w:r>
      <w:r w:rsidR="005A719F" w:rsidRPr="00A448CC">
        <w:rPr>
          <w:vertAlign w:val="superscript"/>
          <w:lang w:eastAsia="en-US"/>
        </w:rPr>
        <w:t>1</w:t>
      </w:r>
      <w:r w:rsidR="005A719F">
        <w:rPr>
          <w:lang w:eastAsia="en-US"/>
        </w:rPr>
        <w:t>H NMR (400 MHz, CDCl</w:t>
      </w:r>
      <w:r w:rsidR="005A719F" w:rsidRPr="00904602">
        <w:rPr>
          <w:vertAlign w:val="subscript"/>
          <w:lang w:eastAsia="en-US"/>
        </w:rPr>
        <w:t>3</w:t>
      </w:r>
      <w:r w:rsidR="005A719F">
        <w:rPr>
          <w:lang w:eastAsia="en-US"/>
        </w:rPr>
        <w:t xml:space="preserve">) </w:t>
      </w:r>
      <w:r w:rsidR="005A719F">
        <w:rPr>
          <w:lang w:eastAsia="en-US"/>
        </w:rPr>
        <w:sym w:font="Symbol" w:char="F064"/>
      </w:r>
      <w:r w:rsidR="005A719F">
        <w:rPr>
          <w:lang w:eastAsia="en-US"/>
        </w:rPr>
        <w:t xml:space="preserve"> </w:t>
      </w:r>
      <w:r w:rsidR="005A719F">
        <w:t>7.47 – 7.41 (m, 2H)</w:t>
      </w:r>
      <w:r w:rsidR="005A719F">
        <w:rPr>
          <w:lang w:eastAsia="en-US"/>
        </w:rPr>
        <w:t xml:space="preserve">, </w:t>
      </w:r>
      <w:r w:rsidR="005A719F">
        <w:t xml:space="preserve">7.01 (dd, </w:t>
      </w:r>
      <w:r w:rsidR="005A719F">
        <w:rPr>
          <w:i/>
          <w:iCs/>
        </w:rPr>
        <w:t>J</w:t>
      </w:r>
      <w:r w:rsidR="005A719F">
        <w:t xml:space="preserve"> = 8.7, 2.4 Hz, 2H),</w:t>
      </w:r>
      <w:r w:rsidR="005A719F">
        <w:rPr>
          <w:lang w:eastAsia="en-US"/>
        </w:rPr>
        <w:t xml:space="preserve"> </w:t>
      </w:r>
      <w:r w:rsidR="005A719F">
        <w:t xml:space="preserve">5.75 (d, </w:t>
      </w:r>
      <w:r w:rsidR="005A719F">
        <w:rPr>
          <w:i/>
          <w:iCs/>
        </w:rPr>
        <w:t>J</w:t>
      </w:r>
      <w:r w:rsidR="005A719F">
        <w:t xml:space="preserve"> = 9.7 Hz, 1H),</w:t>
      </w:r>
      <w:r w:rsidR="005A719F">
        <w:rPr>
          <w:lang w:eastAsia="en-US"/>
        </w:rPr>
        <w:t xml:space="preserve"> </w:t>
      </w:r>
      <w:r w:rsidR="005A719F">
        <w:t>4.32 – 4.08 (m, 2H), 3.90 – 3.74 (m, 1H),</w:t>
      </w:r>
      <w:r w:rsidR="005A719F">
        <w:rPr>
          <w:lang w:eastAsia="en-US"/>
        </w:rPr>
        <w:t xml:space="preserve"> </w:t>
      </w:r>
      <w:r w:rsidR="005A719F">
        <w:t xml:space="preserve">3.32 (d, </w:t>
      </w:r>
      <w:r w:rsidR="005A719F">
        <w:rPr>
          <w:i/>
          <w:iCs/>
        </w:rPr>
        <w:t>J</w:t>
      </w:r>
      <w:r w:rsidR="005A719F">
        <w:t xml:space="preserve"> = </w:t>
      </w:r>
      <w:r w:rsidR="00953AB8">
        <w:rPr>
          <w:lang w:eastAsia="en-US"/>
        </w:rPr>
        <w:t>11</w:t>
      </w:r>
      <w:r w:rsidR="005A719F">
        <w:t>.8 Hz, 1H),</w:t>
      </w:r>
      <w:r w:rsidR="005A719F">
        <w:rPr>
          <w:lang w:eastAsia="en-US"/>
        </w:rPr>
        <w:t xml:space="preserve"> </w:t>
      </w:r>
      <w:r w:rsidR="005A719F">
        <w:t xml:space="preserve">2.90 (d, </w:t>
      </w:r>
      <w:r w:rsidR="005A719F">
        <w:rPr>
          <w:i/>
          <w:iCs/>
        </w:rPr>
        <w:t>J</w:t>
      </w:r>
      <w:r w:rsidR="005A719F">
        <w:t xml:space="preserve"> = 14.1 Hz, 1H), 2.64 (dd, </w:t>
      </w:r>
      <w:r w:rsidR="005A719F">
        <w:rPr>
          <w:i/>
          <w:iCs/>
        </w:rPr>
        <w:t>J</w:t>
      </w:r>
      <w:r w:rsidR="005A719F">
        <w:t xml:space="preserve"> = 14.1, 2.5 Hz, 1H), 2.16 – 2.09 (m, 1H),</w:t>
      </w:r>
      <w:r w:rsidR="005A719F">
        <w:rPr>
          <w:lang w:eastAsia="en-US"/>
        </w:rPr>
        <w:t xml:space="preserve"> </w:t>
      </w:r>
      <w:r w:rsidR="005A719F">
        <w:t xml:space="preserve">2.03 (dd, </w:t>
      </w:r>
      <w:r w:rsidR="005A719F">
        <w:rPr>
          <w:i/>
          <w:iCs/>
        </w:rPr>
        <w:t>J</w:t>
      </w:r>
      <w:r w:rsidR="005A719F">
        <w:t xml:space="preserve"> = 14.0, 12.1 Hz, 1H), 1.33 – 1.24 (m, 3H); </w:t>
      </w:r>
      <w:r w:rsidR="005A719F" w:rsidRPr="00992631">
        <w:rPr>
          <w:vertAlign w:val="superscript"/>
        </w:rPr>
        <w:t>13</w:t>
      </w:r>
      <w:r w:rsidR="005A719F">
        <w:t>C (</w:t>
      </w:r>
      <w:r w:rsidR="00FF1269">
        <w:t>1</w:t>
      </w:r>
      <w:r w:rsidR="005A719F">
        <w:t>00 MHz, CDCl</w:t>
      </w:r>
      <w:r w:rsidR="005A719F" w:rsidRPr="00A448CC">
        <w:rPr>
          <w:vertAlign w:val="subscript"/>
        </w:rPr>
        <w:t>3</w:t>
      </w:r>
      <w:r w:rsidR="005A719F">
        <w:t xml:space="preserve">) </w:t>
      </w:r>
      <w:r w:rsidR="005A719F">
        <w:rPr>
          <w:lang w:eastAsia="en-US"/>
        </w:rPr>
        <w:sym w:font="Symbol" w:char="F064"/>
      </w:r>
      <w:r w:rsidR="005A719F">
        <w:rPr>
          <w:lang w:eastAsia="en-US"/>
        </w:rPr>
        <w:t xml:space="preserve"> 202.1, 168.3, 142.4, 139.7, 133.1</w:t>
      </w:r>
      <w:r w:rsidR="008916D1">
        <w:rPr>
          <w:lang w:eastAsia="en-US"/>
        </w:rPr>
        <w:t xml:space="preserve"> (2C)</w:t>
      </w:r>
      <w:r w:rsidR="005A719F">
        <w:rPr>
          <w:lang w:eastAsia="en-US"/>
        </w:rPr>
        <w:t>, 129.3</w:t>
      </w:r>
      <w:r w:rsidR="008916D1">
        <w:rPr>
          <w:lang w:eastAsia="en-US"/>
        </w:rPr>
        <w:t xml:space="preserve"> (2C)</w:t>
      </w:r>
      <w:r w:rsidR="005A719F">
        <w:rPr>
          <w:lang w:eastAsia="en-US"/>
        </w:rPr>
        <w:t>, 125.8, 119.2, 75.8, 61.3, 53.2, 41.8, 38.0, 33.5, 14.1; Diastereomer C:</w:t>
      </w:r>
      <w:r w:rsidR="005A719F" w:rsidRPr="00A448CC">
        <w:rPr>
          <w:vertAlign w:val="superscript"/>
          <w:lang w:eastAsia="en-US"/>
        </w:rPr>
        <w:t>1</w:t>
      </w:r>
      <w:r w:rsidR="005A719F">
        <w:rPr>
          <w:lang w:eastAsia="en-US"/>
        </w:rPr>
        <w:t>H NMR (400 MHz, CDCl</w:t>
      </w:r>
      <w:r w:rsidR="005A719F" w:rsidRPr="00904602">
        <w:rPr>
          <w:vertAlign w:val="subscript"/>
          <w:lang w:eastAsia="en-US"/>
        </w:rPr>
        <w:t>3</w:t>
      </w:r>
      <w:r w:rsidR="005A719F">
        <w:rPr>
          <w:lang w:eastAsia="en-US"/>
        </w:rPr>
        <w:t xml:space="preserve">) </w:t>
      </w:r>
      <w:r w:rsidR="005A719F">
        <w:rPr>
          <w:lang w:eastAsia="en-US"/>
        </w:rPr>
        <w:sym w:font="Symbol" w:char="F064"/>
      </w:r>
      <w:r w:rsidR="005A719F">
        <w:rPr>
          <w:lang w:eastAsia="en-US"/>
        </w:rPr>
        <w:t xml:space="preserve"> </w:t>
      </w:r>
      <w:r w:rsidR="005A719F">
        <w:t>7.47 – 7.41 (m, 2H)</w:t>
      </w:r>
      <w:r w:rsidR="005A719F">
        <w:rPr>
          <w:lang w:eastAsia="en-US"/>
        </w:rPr>
        <w:t xml:space="preserve">, </w:t>
      </w:r>
      <w:r w:rsidR="005A719F">
        <w:t xml:space="preserve">7.01 (dd, </w:t>
      </w:r>
      <w:r w:rsidR="005A719F">
        <w:rPr>
          <w:i/>
          <w:iCs/>
        </w:rPr>
        <w:t>J</w:t>
      </w:r>
      <w:r w:rsidR="005A719F">
        <w:t xml:space="preserve"> = 8.7, 2.4 Hz, 2H),</w:t>
      </w:r>
      <w:r w:rsidR="005A719F">
        <w:rPr>
          <w:lang w:eastAsia="en-US"/>
        </w:rPr>
        <w:t xml:space="preserve"> </w:t>
      </w:r>
      <w:r w:rsidR="005A719F">
        <w:t xml:space="preserve">5.50 (d, </w:t>
      </w:r>
      <w:r w:rsidR="005A719F">
        <w:rPr>
          <w:i/>
          <w:iCs/>
        </w:rPr>
        <w:t>J</w:t>
      </w:r>
      <w:r w:rsidR="005A719F">
        <w:t xml:space="preserve"> = 9.8 Hz, 1H),</w:t>
      </w:r>
      <w:r w:rsidR="005A719F">
        <w:rPr>
          <w:lang w:eastAsia="en-US"/>
        </w:rPr>
        <w:t xml:space="preserve"> </w:t>
      </w:r>
      <w:r w:rsidR="005A719F">
        <w:t>4.32 – 4.08 (m, 2H), 3.90 – 3.74 (m, 1H),</w:t>
      </w:r>
      <w:r w:rsidR="005A719F">
        <w:rPr>
          <w:lang w:eastAsia="en-US"/>
        </w:rPr>
        <w:t xml:space="preserve"> </w:t>
      </w:r>
      <w:r w:rsidR="005A719F">
        <w:t xml:space="preserve">3.32 (d, </w:t>
      </w:r>
      <w:r w:rsidR="005A719F">
        <w:rPr>
          <w:i/>
          <w:iCs/>
        </w:rPr>
        <w:t>J</w:t>
      </w:r>
      <w:r w:rsidR="005A719F">
        <w:t xml:space="preserve"> = 11.8 Hz, 1H),</w:t>
      </w:r>
      <w:r w:rsidR="005A719F">
        <w:rPr>
          <w:lang w:eastAsia="en-US"/>
        </w:rPr>
        <w:t xml:space="preserve"> </w:t>
      </w:r>
      <w:r w:rsidR="005A719F">
        <w:t xml:space="preserve">2.90 (d, </w:t>
      </w:r>
      <w:r w:rsidR="005A719F">
        <w:rPr>
          <w:i/>
          <w:iCs/>
        </w:rPr>
        <w:t>J</w:t>
      </w:r>
      <w:r w:rsidR="005A719F">
        <w:t xml:space="preserve"> = 14.1 Hz, 1H), 2.64 (dd, </w:t>
      </w:r>
      <w:r w:rsidR="005A719F">
        <w:rPr>
          <w:i/>
          <w:iCs/>
        </w:rPr>
        <w:t>J</w:t>
      </w:r>
      <w:r w:rsidR="005A719F">
        <w:t xml:space="preserve"> = 14.1, 2.5 Hz, 1H), 2.16 – 2.09 (m, 1H),</w:t>
      </w:r>
      <w:r w:rsidR="005A719F">
        <w:rPr>
          <w:lang w:eastAsia="en-US"/>
        </w:rPr>
        <w:t xml:space="preserve"> </w:t>
      </w:r>
      <w:r w:rsidR="005A719F">
        <w:t xml:space="preserve">2.03 (dd, </w:t>
      </w:r>
      <w:r w:rsidR="005A719F">
        <w:rPr>
          <w:i/>
          <w:iCs/>
        </w:rPr>
        <w:t>J</w:t>
      </w:r>
      <w:r w:rsidR="005A719F">
        <w:t xml:space="preserve"> = 14.0, 12.1 Hz, 1H), 1.33 – 1.24 (m, 3H); </w:t>
      </w:r>
      <w:r w:rsidR="005A719F" w:rsidRPr="00992631">
        <w:rPr>
          <w:vertAlign w:val="superscript"/>
        </w:rPr>
        <w:t>13</w:t>
      </w:r>
      <w:r w:rsidR="005A719F">
        <w:t>C (</w:t>
      </w:r>
      <w:r w:rsidR="00FF1269">
        <w:t>1</w:t>
      </w:r>
      <w:r w:rsidR="005A719F">
        <w:t>00 MHz, CDCl</w:t>
      </w:r>
      <w:r w:rsidR="005A719F" w:rsidRPr="00A448CC">
        <w:rPr>
          <w:vertAlign w:val="subscript"/>
        </w:rPr>
        <w:t>3</w:t>
      </w:r>
      <w:r w:rsidR="005A719F">
        <w:t xml:space="preserve">) </w:t>
      </w:r>
      <w:r w:rsidR="005A719F">
        <w:rPr>
          <w:lang w:eastAsia="en-US"/>
        </w:rPr>
        <w:sym w:font="Symbol" w:char="F064"/>
      </w:r>
      <w:r w:rsidR="005A719F">
        <w:rPr>
          <w:lang w:eastAsia="en-US"/>
        </w:rPr>
        <w:t xml:space="preserve"> 202.1, 170.5, 142.4, 139.7, 133.1</w:t>
      </w:r>
      <w:r w:rsidR="008916D1">
        <w:rPr>
          <w:lang w:eastAsia="en-US"/>
        </w:rPr>
        <w:t xml:space="preserve"> (2C)</w:t>
      </w:r>
      <w:r w:rsidR="005A719F">
        <w:rPr>
          <w:lang w:eastAsia="en-US"/>
        </w:rPr>
        <w:t>, 129.3</w:t>
      </w:r>
      <w:r w:rsidR="008916D1">
        <w:rPr>
          <w:lang w:eastAsia="en-US"/>
        </w:rPr>
        <w:t xml:space="preserve"> (2C)</w:t>
      </w:r>
      <w:r w:rsidR="005A719F">
        <w:rPr>
          <w:lang w:eastAsia="en-US"/>
        </w:rPr>
        <w:t xml:space="preserve">, 125.8, 123.3, 75.8, 61.3, 53.2, 42.9, 39.9, 33.5, 14.1; </w:t>
      </w:r>
      <w:r w:rsidR="008F44C5">
        <w:rPr>
          <w:lang w:eastAsia="en-US"/>
        </w:rPr>
        <w:t xml:space="preserve">HRESI-TOF </w:t>
      </w:r>
      <w:r w:rsidR="008F44C5" w:rsidRPr="00F64ECC">
        <w:rPr>
          <w:i/>
          <w:lang w:eastAsia="en-US"/>
        </w:rPr>
        <w:t>m/</w:t>
      </w:r>
      <w:r w:rsidR="008F44C5">
        <w:rPr>
          <w:i/>
          <w:lang w:eastAsia="en-US"/>
        </w:rPr>
        <w:t>z</w:t>
      </w:r>
      <w:r w:rsidR="008F44C5">
        <w:rPr>
          <w:lang w:eastAsia="en-US"/>
        </w:rPr>
        <w:t xml:space="preserve"> 420.0493 (C</w:t>
      </w:r>
      <w:r w:rsidR="008F44C5" w:rsidRPr="00983E94">
        <w:rPr>
          <w:vertAlign w:val="subscript"/>
          <w:lang w:eastAsia="en-US"/>
        </w:rPr>
        <w:t>17</w:t>
      </w:r>
      <w:r w:rsidR="008F44C5">
        <w:rPr>
          <w:lang w:eastAsia="en-US"/>
        </w:rPr>
        <w:t>H</w:t>
      </w:r>
      <w:r w:rsidR="008F44C5" w:rsidRPr="00983E94">
        <w:rPr>
          <w:vertAlign w:val="subscript"/>
          <w:lang w:eastAsia="en-US"/>
        </w:rPr>
        <w:t>17</w:t>
      </w:r>
      <w:r w:rsidR="008F44C5">
        <w:rPr>
          <w:lang w:eastAsia="en-US"/>
        </w:rPr>
        <w:t>Cl</w:t>
      </w:r>
      <w:r w:rsidR="008F44C5" w:rsidRPr="00983E94">
        <w:rPr>
          <w:vertAlign w:val="subscript"/>
          <w:lang w:eastAsia="en-US"/>
        </w:rPr>
        <w:t>2</w:t>
      </w:r>
      <w:r w:rsidR="008F44C5" w:rsidRPr="00BC04A8">
        <w:rPr>
          <w:lang w:eastAsia="en-US"/>
        </w:rPr>
        <w:t>N</w:t>
      </w:r>
      <w:r w:rsidR="008F44C5">
        <w:rPr>
          <w:vertAlign w:val="subscript"/>
          <w:lang w:eastAsia="en-US"/>
        </w:rPr>
        <w:t>3</w:t>
      </w:r>
      <w:r w:rsidR="008F44C5">
        <w:rPr>
          <w:lang w:eastAsia="en-US"/>
        </w:rPr>
        <w:t>O</w:t>
      </w:r>
      <w:r w:rsidR="008F44C5" w:rsidRPr="00983E94">
        <w:rPr>
          <w:vertAlign w:val="subscript"/>
          <w:lang w:eastAsia="en-US"/>
        </w:rPr>
        <w:t>4</w:t>
      </w:r>
      <w:r w:rsidR="00953AB8">
        <w:rPr>
          <w:lang w:eastAsia="en-US"/>
        </w:rPr>
        <w:t xml:space="preserve"> + Na</w:t>
      </w:r>
      <w:r w:rsidR="008F44C5" w:rsidRPr="00F64ECC">
        <w:rPr>
          <w:vertAlign w:val="superscript"/>
          <w:lang w:eastAsia="en-US"/>
        </w:rPr>
        <w:t>+</w:t>
      </w:r>
      <w:r w:rsidR="008F44C5">
        <w:rPr>
          <w:lang w:eastAsia="en-US"/>
        </w:rPr>
        <w:t xml:space="preserve"> requires 420.049).</w:t>
      </w:r>
    </w:p>
    <w:p w14:paraId="4803FF18" w14:textId="1C5FD492" w:rsidR="00953AB8" w:rsidRPr="00A407AD" w:rsidRDefault="0091658D" w:rsidP="00C3758F">
      <w:pPr>
        <w:ind w:firstLine="0"/>
        <w:rPr>
          <w:b/>
        </w:rPr>
      </w:pPr>
      <w:r>
        <w:rPr>
          <w:b/>
        </w:rPr>
        <w:t>E</w:t>
      </w:r>
      <w:r w:rsidR="00953AB8" w:rsidRPr="00A407AD">
        <w:rPr>
          <w:b/>
        </w:rPr>
        <w:t>thyl-4-(3-azidophenyl)-2-(2,2-dichlorovinyl)-4-hydroxy-6-oxocyclohexane-1-carboxylate</w:t>
      </w:r>
      <w:r w:rsidR="00953AB8">
        <w:rPr>
          <w:b/>
        </w:rPr>
        <w:t xml:space="preserve"> (73)</w:t>
      </w:r>
      <w:r w:rsidR="00953AB8" w:rsidRPr="00A407AD">
        <w:rPr>
          <w:b/>
        </w:rPr>
        <w:t>:</w:t>
      </w:r>
    </w:p>
    <w:p w14:paraId="5C5E1CD3" w14:textId="759D1304" w:rsidR="00953AB8" w:rsidRDefault="00FF1269" w:rsidP="00953AB8">
      <w:pPr>
        <w:jc w:val="center"/>
      </w:pPr>
      <w:r w:rsidRPr="00FF1269">
        <w:rPr>
          <w:lang w:val="en-GB" w:eastAsia="en-GB"/>
        </w:rPr>
        <w:drawing>
          <wp:inline distT="0" distB="0" distL="0" distR="0" wp14:anchorId="34C4D883" wp14:editId="7EB2F8AC">
            <wp:extent cx="4559300" cy="1270000"/>
            <wp:effectExtent l="0" t="0" r="1270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7"/>
                    <a:stretch>
                      <a:fillRect/>
                    </a:stretch>
                  </pic:blipFill>
                  <pic:spPr>
                    <a:xfrm>
                      <a:off x="0" y="0"/>
                      <a:ext cx="4559300" cy="1270000"/>
                    </a:xfrm>
                    <a:prstGeom prst="rect">
                      <a:avLst/>
                    </a:prstGeom>
                  </pic:spPr>
                </pic:pic>
              </a:graphicData>
            </a:graphic>
          </wp:inline>
        </w:drawing>
      </w:r>
    </w:p>
    <w:p w14:paraId="2184BF8B" w14:textId="3B901526" w:rsidR="00953AB8" w:rsidRDefault="00274FF0" w:rsidP="00C3758F">
      <w:pPr>
        <w:ind w:firstLine="0"/>
      </w:pPr>
      <w:r w:rsidRPr="008A48AF">
        <w:t>To a solution of dichlorovinyl chalcone</w:t>
      </w:r>
      <w:r>
        <w:t xml:space="preserve"> </w:t>
      </w:r>
      <w:r>
        <w:rPr>
          <w:b/>
        </w:rPr>
        <w:t>79</w:t>
      </w:r>
      <w:r w:rsidRPr="008A48AF">
        <w:t xml:space="preserve"> (</w:t>
      </w:r>
      <w:r>
        <w:t>0.097 mmol, 26</w:t>
      </w:r>
      <w:r w:rsidRPr="008A48AF">
        <w:t xml:space="preserve"> mg) in pure ethanol (4 mL)</w:t>
      </w:r>
      <w:r w:rsidR="00953AB8">
        <w:rPr>
          <w:lang w:eastAsia="en-US"/>
        </w:rPr>
        <w:t xml:space="preserve"> was </w:t>
      </w:r>
      <w:r w:rsidRPr="008A48AF">
        <w:t xml:space="preserve">added </w:t>
      </w:r>
      <w:r w:rsidR="00FF1269">
        <w:t xml:space="preserve">a </w:t>
      </w:r>
      <w:r w:rsidRPr="008A48AF">
        <w:t>21% sodium ethoxide</w:t>
      </w:r>
      <w:r w:rsidR="00FF1269">
        <w:t xml:space="preserve"> in </w:t>
      </w:r>
      <w:r w:rsidRPr="008A48AF">
        <w:t xml:space="preserve">ethanol </w:t>
      </w:r>
      <w:r w:rsidR="00FF1269">
        <w:t xml:space="preserve">solution </w:t>
      </w:r>
      <w:r w:rsidRPr="008A48AF">
        <w:t>(</w:t>
      </w:r>
      <w:r>
        <w:t>0.035</w:t>
      </w:r>
      <w:r w:rsidRPr="008A48AF">
        <w:t xml:space="preserve"> mmol, </w:t>
      </w:r>
      <w:r>
        <w:t>13</w:t>
      </w:r>
      <w:r w:rsidRPr="008A48AF">
        <w:t xml:space="preserve"> </w:t>
      </w:r>
      <w:r w:rsidR="00D20164">
        <w:rPr>
          <w:rFonts w:ascii="Cambria Math" w:eastAsia="Cambria Math" w:hAnsi="Cambria Math" w:cs="Cambria Math"/>
        </w:rPr>
        <w:t>µ</w:t>
      </w:r>
      <w:r w:rsidRPr="00983E94">
        <w:t>L</w:t>
      </w:r>
      <w:r w:rsidRPr="008A48AF">
        <w:t>) and ethyl acetoacetate (</w:t>
      </w:r>
      <w:r>
        <w:t>0.49 mmol, 65</w:t>
      </w:r>
      <w:r w:rsidRPr="008A48AF">
        <w:t xml:space="preserve"> </w:t>
      </w:r>
      <w:r w:rsidR="00D20164">
        <w:rPr>
          <w:rFonts w:ascii="Cambria Math" w:eastAsia="Cambria Math" w:hAnsi="Cambria Math" w:cs="Cambria Math"/>
        </w:rPr>
        <w:t>µ</w:t>
      </w:r>
      <w:r w:rsidRPr="00983E94">
        <w:t>L</w:t>
      </w:r>
      <w:r w:rsidRPr="008A48AF">
        <w:t xml:space="preserve">). The reaction mixture was stirred </w:t>
      </w:r>
      <w:r w:rsidRPr="008A48AF">
        <w:lastRenderedPageBreak/>
        <w:t>overnight in an ice bath and then quenched with a solution of</w:t>
      </w:r>
      <w:r w:rsidR="00FF1269">
        <w:t xml:space="preserve"> saturated aqueous</w:t>
      </w:r>
      <w:r w:rsidRPr="008A48AF">
        <w:t xml:space="preserve"> ammonium chloride</w:t>
      </w:r>
      <w:r>
        <w:t xml:space="preserve"> and the aqueous layer was extracted with ethyl acetate</w:t>
      </w:r>
      <w:r w:rsidRPr="008A48AF">
        <w:t xml:space="preserve">. The </w:t>
      </w:r>
      <w:r>
        <w:t>organic layers were combined, washed with H</w:t>
      </w:r>
      <w:r w:rsidRPr="00983E94">
        <w:rPr>
          <w:vertAlign w:val="subscript"/>
        </w:rPr>
        <w:t>2</w:t>
      </w:r>
      <w:r>
        <w:t>O and saturated aqueous NaCl before being dried over Na</w:t>
      </w:r>
      <w:r w:rsidRPr="00983E94">
        <w:rPr>
          <w:vertAlign w:val="subscript"/>
        </w:rPr>
        <w:t>2</w:t>
      </w:r>
      <w:r>
        <w:t>SO</w:t>
      </w:r>
      <w:r w:rsidRPr="00983E94">
        <w:rPr>
          <w:vertAlign w:val="subscript"/>
        </w:rPr>
        <w:t>4</w:t>
      </w:r>
      <w:r>
        <w:t xml:space="preserve"> and filtered. The filtrate was</w:t>
      </w:r>
      <w:r w:rsidRPr="008A48AF">
        <w:t xml:space="preserve"> concentrated </w:t>
      </w:r>
      <w:r w:rsidRPr="008A48AF">
        <w:rPr>
          <w:i/>
        </w:rPr>
        <w:t>in vacuo</w:t>
      </w:r>
      <w:r w:rsidRPr="00983E94">
        <w:t xml:space="preserve"> </w:t>
      </w:r>
      <w:r w:rsidRPr="008A48AF">
        <w:t>and purified by flash column chromatography (SiO</w:t>
      </w:r>
      <w:r w:rsidRPr="00983E94">
        <w:rPr>
          <w:vertAlign w:val="subscript"/>
        </w:rPr>
        <w:t>2</w:t>
      </w:r>
      <w:r w:rsidRPr="008A48AF">
        <w:t xml:space="preserve">, </w:t>
      </w:r>
      <w:r>
        <w:t>1</w:t>
      </w:r>
      <w:r w:rsidRPr="008A48AF">
        <w:t xml:space="preserve">% </w:t>
      </w:r>
      <w:r>
        <w:t>methanol</w:t>
      </w:r>
      <w:r w:rsidRPr="008A48AF">
        <w:t xml:space="preserve">, </w:t>
      </w:r>
      <w:r>
        <w:t>49</w:t>
      </w:r>
      <w:r w:rsidRPr="008A48AF">
        <w:t xml:space="preserve">% </w:t>
      </w:r>
      <w:r>
        <w:t>dichloromethane</w:t>
      </w:r>
      <w:r w:rsidRPr="008A48AF">
        <w:t xml:space="preserve">, </w:t>
      </w:r>
      <w:r>
        <w:t>50% hexane) to</w:t>
      </w:r>
      <w:r w:rsidR="00953AB8">
        <w:rPr>
          <w:lang w:eastAsia="en-US"/>
        </w:rPr>
        <w:t xml:space="preserve"> yield</w:t>
      </w:r>
      <w:r>
        <w:t xml:space="preserve"> </w:t>
      </w:r>
      <w:r>
        <w:rPr>
          <w:b/>
        </w:rPr>
        <w:t>73</w:t>
      </w:r>
      <w:r>
        <w:t xml:space="preserve"> </w:t>
      </w:r>
      <w:r>
        <w:rPr>
          <w:lang w:eastAsia="en-US"/>
        </w:rPr>
        <w:t>as</w:t>
      </w:r>
      <w:r w:rsidR="000634B9" w:rsidRPr="000634B9">
        <w:rPr>
          <w:lang w:eastAsia="en-US"/>
        </w:rPr>
        <w:t xml:space="preserve"> </w:t>
      </w:r>
      <w:r w:rsidR="000634B9">
        <w:rPr>
          <w:lang w:eastAsia="en-US"/>
        </w:rPr>
        <w:t>a ~</w:t>
      </w:r>
      <w:r w:rsidR="00FF1269">
        <w:rPr>
          <w:lang w:eastAsia="en-US"/>
        </w:rPr>
        <w:t>1:4:2 (A, B, C)</w:t>
      </w:r>
      <w:r>
        <w:rPr>
          <w:lang w:eastAsia="en-US"/>
        </w:rPr>
        <w:t xml:space="preserve"> diastereomeric mixture (19.8 mg, 51%).</w:t>
      </w:r>
      <w:r w:rsidR="00953AB8">
        <w:rPr>
          <w:lang w:eastAsia="en-US"/>
        </w:rPr>
        <w:t xml:space="preserve"> Orange </w:t>
      </w:r>
      <w:r>
        <w:rPr>
          <w:lang w:eastAsia="en-US"/>
        </w:rPr>
        <w:t xml:space="preserve">amorphous </w:t>
      </w:r>
      <w:r w:rsidR="00953AB8">
        <w:rPr>
          <w:lang w:eastAsia="en-US"/>
        </w:rPr>
        <w:t xml:space="preserve">solid. </w:t>
      </w:r>
      <w:r w:rsidR="00D1458D">
        <w:rPr>
          <w:lang w:eastAsia="en-US"/>
        </w:rPr>
        <w:t>Diastereomer A:</w:t>
      </w:r>
      <w:r w:rsidR="00953AB8" w:rsidRPr="00A448CC">
        <w:rPr>
          <w:vertAlign w:val="superscript"/>
          <w:lang w:eastAsia="en-US"/>
        </w:rPr>
        <w:t>1</w:t>
      </w:r>
      <w:r w:rsidR="00953AB8">
        <w:rPr>
          <w:lang w:eastAsia="en-US"/>
        </w:rPr>
        <w:t>H NMR (400 MHz, CDCl</w:t>
      </w:r>
      <w:r w:rsidR="00953AB8" w:rsidRPr="00904602">
        <w:rPr>
          <w:vertAlign w:val="subscript"/>
          <w:lang w:eastAsia="en-US"/>
        </w:rPr>
        <w:t>3</w:t>
      </w:r>
      <w:r w:rsidR="00953AB8">
        <w:rPr>
          <w:lang w:eastAsia="en-US"/>
        </w:rPr>
        <w:t xml:space="preserve">) </w:t>
      </w:r>
      <w:r w:rsidR="00953AB8">
        <w:rPr>
          <w:lang w:eastAsia="en-US"/>
        </w:rPr>
        <w:sym w:font="Symbol" w:char="F064"/>
      </w:r>
      <w:r w:rsidR="00953AB8">
        <w:rPr>
          <w:lang w:eastAsia="en-US"/>
        </w:rPr>
        <w:t xml:space="preserve"> </w:t>
      </w:r>
      <w:r w:rsidR="00953AB8">
        <w:t>7.</w:t>
      </w:r>
      <w:r w:rsidR="00D1458D">
        <w:t>41 –</w:t>
      </w:r>
      <w:r w:rsidR="00953AB8">
        <w:t xml:space="preserve"> 7.</w:t>
      </w:r>
      <w:r w:rsidR="00D1458D">
        <w:t xml:space="preserve">35 </w:t>
      </w:r>
      <w:r w:rsidR="00953AB8">
        <w:t>(</w:t>
      </w:r>
      <w:r w:rsidR="00D1458D">
        <w:t>m</w:t>
      </w:r>
      <w:r w:rsidR="00953AB8">
        <w:t>, 1H)</w:t>
      </w:r>
      <w:r w:rsidR="00953AB8">
        <w:rPr>
          <w:lang w:eastAsia="en-US"/>
        </w:rPr>
        <w:t xml:space="preserve">, </w:t>
      </w:r>
      <w:r w:rsidR="00953AB8">
        <w:t>7.2</w:t>
      </w:r>
      <w:r w:rsidR="00D1458D">
        <w:t>3 –</w:t>
      </w:r>
      <w:r w:rsidR="00953AB8">
        <w:t xml:space="preserve"> 7.</w:t>
      </w:r>
      <w:r w:rsidR="00D1458D">
        <w:t>21</w:t>
      </w:r>
      <w:r w:rsidR="00953AB8">
        <w:t xml:space="preserve"> (</w:t>
      </w:r>
      <w:r w:rsidR="00D1458D">
        <w:t>m</w:t>
      </w:r>
      <w:r w:rsidR="00953AB8">
        <w:t>, 1H),</w:t>
      </w:r>
      <w:r w:rsidR="00953AB8">
        <w:rPr>
          <w:lang w:eastAsia="en-US"/>
        </w:rPr>
        <w:t xml:space="preserve"> </w:t>
      </w:r>
      <w:r w:rsidR="00953AB8">
        <w:t xml:space="preserve">7.15 (dt, </w:t>
      </w:r>
      <w:r w:rsidR="00953AB8">
        <w:rPr>
          <w:i/>
          <w:iCs/>
        </w:rPr>
        <w:t>J</w:t>
      </w:r>
      <w:r w:rsidR="00953AB8">
        <w:t xml:space="preserve"> = 13.8, 2.0 Hz, 1H)</w:t>
      </w:r>
      <w:r w:rsidR="00953AB8">
        <w:rPr>
          <w:lang w:eastAsia="en-US"/>
        </w:rPr>
        <w:t xml:space="preserve">, </w:t>
      </w:r>
      <w:r w:rsidR="00953AB8">
        <w:t>7.0</w:t>
      </w:r>
      <w:r w:rsidR="00D1458D">
        <w:t>2 – 6.98</w:t>
      </w:r>
      <w:r w:rsidR="00953AB8">
        <w:t xml:space="preserve"> (</w:t>
      </w:r>
      <w:r w:rsidR="00D1458D">
        <w:t>m</w:t>
      </w:r>
      <w:r w:rsidR="00953AB8">
        <w:t>, 1H)</w:t>
      </w:r>
      <w:r w:rsidR="00953AB8">
        <w:rPr>
          <w:lang w:eastAsia="en-US"/>
        </w:rPr>
        <w:t xml:space="preserve">, </w:t>
      </w:r>
      <w:r w:rsidR="00953AB8">
        <w:t>5.</w:t>
      </w:r>
      <w:r w:rsidR="00D1458D">
        <w:t>92</w:t>
      </w:r>
      <w:r w:rsidR="00953AB8">
        <w:t xml:space="preserve"> (d, </w:t>
      </w:r>
      <w:r w:rsidR="00953AB8">
        <w:rPr>
          <w:i/>
          <w:iCs/>
        </w:rPr>
        <w:t>J</w:t>
      </w:r>
      <w:r w:rsidR="00953AB8">
        <w:t xml:space="preserve"> = </w:t>
      </w:r>
      <w:r w:rsidR="00D1458D">
        <w:t>8.8</w:t>
      </w:r>
      <w:r w:rsidR="00953AB8">
        <w:t xml:space="preserve"> Hz, 1H), 4.3</w:t>
      </w:r>
      <w:r w:rsidR="00D1458D">
        <w:t>5</w:t>
      </w:r>
      <w:r w:rsidR="00953AB8">
        <w:t xml:space="preserve"> – 4.12 (m, 2H), 3.93 – 3.77 (m, 1H), 3.</w:t>
      </w:r>
      <w:r w:rsidR="00D1458D">
        <w:t>38</w:t>
      </w:r>
      <w:r w:rsidR="00953AB8">
        <w:t xml:space="preserve"> – 3.32 (m, 1H), </w:t>
      </w:r>
      <w:r w:rsidR="00953AB8">
        <w:rPr>
          <w:lang w:eastAsia="en-US"/>
        </w:rPr>
        <w:sym w:font="Symbol" w:char="F064"/>
      </w:r>
      <w:r w:rsidR="00953AB8">
        <w:rPr>
          <w:lang w:eastAsia="en-US"/>
        </w:rPr>
        <w:t xml:space="preserve"> </w:t>
      </w:r>
      <w:r w:rsidR="00953AB8">
        <w:t>2.9</w:t>
      </w:r>
      <w:r w:rsidR="00D1458D">
        <w:t>3</w:t>
      </w:r>
      <w:r w:rsidR="00953AB8">
        <w:t xml:space="preserve"> (</w:t>
      </w:r>
      <w:r w:rsidR="00D1458D">
        <w:t xml:space="preserve">d, </w:t>
      </w:r>
      <w:r w:rsidR="00D1458D">
        <w:rPr>
          <w:i/>
          <w:iCs/>
        </w:rPr>
        <w:t>J</w:t>
      </w:r>
      <w:r w:rsidR="00D1458D">
        <w:t xml:space="preserve"> = 14.0 Hz</w:t>
      </w:r>
      <w:r w:rsidR="00953AB8">
        <w:t xml:space="preserve">, 1H), 2.67 (dd, </w:t>
      </w:r>
      <w:r w:rsidR="00953AB8">
        <w:rPr>
          <w:i/>
          <w:iCs/>
        </w:rPr>
        <w:t>J</w:t>
      </w:r>
      <w:r w:rsidR="00953AB8">
        <w:t xml:space="preserve"> = 14.2, 2.6 Hz, 1H), 2.</w:t>
      </w:r>
      <w:r w:rsidR="00D1458D">
        <w:t>18</w:t>
      </w:r>
      <w:r w:rsidR="00953AB8">
        <w:t xml:space="preserve"> – 2.</w:t>
      </w:r>
      <w:r w:rsidR="00D1458D">
        <w:t>11</w:t>
      </w:r>
      <w:r w:rsidR="00953AB8">
        <w:t xml:space="preserve"> (m, 1H), 2.06 (dd, </w:t>
      </w:r>
      <w:r w:rsidR="00953AB8">
        <w:rPr>
          <w:i/>
          <w:iCs/>
        </w:rPr>
        <w:t>J</w:t>
      </w:r>
      <w:r w:rsidR="00953AB8">
        <w:t xml:space="preserve"> = 14.1, 12.2 Hz, 1H), 1.36 – 1.25 (m, 3H); </w:t>
      </w:r>
      <w:r w:rsidR="00953AB8" w:rsidRPr="00992631">
        <w:rPr>
          <w:vertAlign w:val="superscript"/>
        </w:rPr>
        <w:t>13</w:t>
      </w:r>
      <w:r w:rsidR="00953AB8">
        <w:t>C (</w:t>
      </w:r>
      <w:r w:rsidR="00FF1269">
        <w:t>1</w:t>
      </w:r>
      <w:r w:rsidR="00953AB8">
        <w:t>00 MHz, CDCl</w:t>
      </w:r>
      <w:r w:rsidR="00953AB8" w:rsidRPr="00A448CC">
        <w:rPr>
          <w:vertAlign w:val="subscript"/>
        </w:rPr>
        <w:t>3</w:t>
      </w:r>
      <w:r w:rsidR="00953AB8">
        <w:t xml:space="preserve">) </w:t>
      </w:r>
      <w:r w:rsidR="00953AB8">
        <w:rPr>
          <w:lang w:eastAsia="en-US"/>
        </w:rPr>
        <w:sym w:font="Symbol" w:char="F064"/>
      </w:r>
      <w:r w:rsidR="00953AB8">
        <w:rPr>
          <w:lang w:eastAsia="en-US"/>
        </w:rPr>
        <w:t xml:space="preserve"> 201.5, 168.</w:t>
      </w:r>
      <w:r w:rsidR="00D1458D">
        <w:rPr>
          <w:lang w:eastAsia="en-US"/>
        </w:rPr>
        <w:t>1</w:t>
      </w:r>
      <w:r w:rsidR="00953AB8">
        <w:rPr>
          <w:lang w:eastAsia="en-US"/>
        </w:rPr>
        <w:t>, 147.</w:t>
      </w:r>
      <w:r w:rsidR="00D1458D">
        <w:rPr>
          <w:lang w:eastAsia="en-US"/>
        </w:rPr>
        <w:t>7</w:t>
      </w:r>
      <w:r w:rsidR="00953AB8">
        <w:rPr>
          <w:lang w:eastAsia="en-US"/>
        </w:rPr>
        <w:t>, 140.7, 13</w:t>
      </w:r>
      <w:r w:rsidR="00D1458D">
        <w:rPr>
          <w:lang w:eastAsia="en-US"/>
        </w:rPr>
        <w:t>3.0</w:t>
      </w:r>
      <w:r w:rsidR="00953AB8">
        <w:rPr>
          <w:lang w:eastAsia="en-US"/>
        </w:rPr>
        <w:t>, 130.2, 129.</w:t>
      </w:r>
      <w:r w:rsidR="00D1458D">
        <w:rPr>
          <w:lang w:eastAsia="en-US"/>
        </w:rPr>
        <w:t>2</w:t>
      </w:r>
      <w:r w:rsidR="00953AB8">
        <w:rPr>
          <w:lang w:eastAsia="en-US"/>
        </w:rPr>
        <w:t>, 120.</w:t>
      </w:r>
      <w:r w:rsidR="00D1458D">
        <w:rPr>
          <w:lang w:eastAsia="en-US"/>
        </w:rPr>
        <w:t>7</w:t>
      </w:r>
      <w:r w:rsidR="00953AB8">
        <w:rPr>
          <w:lang w:eastAsia="en-US"/>
        </w:rPr>
        <w:t>, 118.</w:t>
      </w:r>
      <w:r w:rsidR="00D1458D">
        <w:rPr>
          <w:lang w:eastAsia="en-US"/>
        </w:rPr>
        <w:t>4</w:t>
      </w:r>
      <w:r w:rsidR="00953AB8">
        <w:rPr>
          <w:lang w:eastAsia="en-US"/>
        </w:rPr>
        <w:t>, 115.</w:t>
      </w:r>
      <w:r w:rsidR="00D1458D">
        <w:rPr>
          <w:lang w:eastAsia="en-US"/>
        </w:rPr>
        <w:t>2</w:t>
      </w:r>
      <w:r w:rsidR="00953AB8">
        <w:rPr>
          <w:lang w:eastAsia="en-US"/>
        </w:rPr>
        <w:t>, 7</w:t>
      </w:r>
      <w:r w:rsidR="00D1458D">
        <w:rPr>
          <w:lang w:eastAsia="en-US"/>
        </w:rPr>
        <w:t>6.0</w:t>
      </w:r>
      <w:r w:rsidR="00953AB8">
        <w:rPr>
          <w:lang w:eastAsia="en-US"/>
        </w:rPr>
        <w:t>, 61.</w:t>
      </w:r>
      <w:r w:rsidR="00D1458D">
        <w:rPr>
          <w:lang w:eastAsia="en-US"/>
        </w:rPr>
        <w:t>5</w:t>
      </w:r>
      <w:r w:rsidR="00953AB8">
        <w:rPr>
          <w:lang w:eastAsia="en-US"/>
        </w:rPr>
        <w:t>, 53.</w:t>
      </w:r>
      <w:r w:rsidR="00D1458D">
        <w:rPr>
          <w:lang w:eastAsia="en-US"/>
        </w:rPr>
        <w:t>2</w:t>
      </w:r>
      <w:r w:rsidR="00953AB8">
        <w:rPr>
          <w:lang w:eastAsia="en-US"/>
        </w:rPr>
        <w:t>, 4</w:t>
      </w:r>
      <w:r w:rsidR="00D1458D">
        <w:rPr>
          <w:lang w:eastAsia="en-US"/>
        </w:rPr>
        <w:t>2</w:t>
      </w:r>
      <w:r w:rsidR="00953AB8">
        <w:rPr>
          <w:lang w:eastAsia="en-US"/>
        </w:rPr>
        <w:t>.</w:t>
      </w:r>
      <w:r w:rsidR="00D1458D">
        <w:rPr>
          <w:lang w:eastAsia="en-US"/>
        </w:rPr>
        <w:t>9</w:t>
      </w:r>
      <w:r w:rsidR="00953AB8">
        <w:rPr>
          <w:lang w:eastAsia="en-US"/>
        </w:rPr>
        <w:t>, 3</w:t>
      </w:r>
      <w:r w:rsidR="00D1458D">
        <w:rPr>
          <w:lang w:eastAsia="en-US"/>
        </w:rPr>
        <w:t>9</w:t>
      </w:r>
      <w:r w:rsidR="00953AB8">
        <w:rPr>
          <w:lang w:eastAsia="en-US"/>
        </w:rPr>
        <w:t>.</w:t>
      </w:r>
      <w:r w:rsidR="00D1458D">
        <w:rPr>
          <w:lang w:eastAsia="en-US"/>
        </w:rPr>
        <w:t>7</w:t>
      </w:r>
      <w:r w:rsidR="00953AB8">
        <w:rPr>
          <w:lang w:eastAsia="en-US"/>
        </w:rPr>
        <w:t>,</w:t>
      </w:r>
      <w:r w:rsidR="00D1458D">
        <w:rPr>
          <w:lang w:eastAsia="en-US"/>
        </w:rPr>
        <w:t xml:space="preserve"> 33.4,</w:t>
      </w:r>
      <w:r w:rsidR="00953AB8">
        <w:rPr>
          <w:lang w:eastAsia="en-US"/>
        </w:rPr>
        <w:t xml:space="preserve"> 14.1; </w:t>
      </w:r>
      <w:r w:rsidR="00D1458D">
        <w:rPr>
          <w:lang w:eastAsia="en-US"/>
        </w:rPr>
        <w:t>Diastereomer B:</w:t>
      </w:r>
      <w:r w:rsidR="00D1458D" w:rsidRPr="00A448CC">
        <w:rPr>
          <w:vertAlign w:val="superscript"/>
          <w:lang w:eastAsia="en-US"/>
        </w:rPr>
        <w:t>1</w:t>
      </w:r>
      <w:r w:rsidR="00D1458D">
        <w:rPr>
          <w:lang w:eastAsia="en-US"/>
        </w:rPr>
        <w:t>H NMR (400 MHz, CDCl</w:t>
      </w:r>
      <w:r w:rsidR="00D1458D" w:rsidRPr="00904602">
        <w:rPr>
          <w:vertAlign w:val="subscript"/>
          <w:lang w:eastAsia="en-US"/>
        </w:rPr>
        <w:t>3</w:t>
      </w:r>
      <w:r w:rsidR="00D1458D">
        <w:rPr>
          <w:lang w:eastAsia="en-US"/>
        </w:rPr>
        <w:t xml:space="preserve">) </w:t>
      </w:r>
      <w:r w:rsidR="00D1458D">
        <w:rPr>
          <w:lang w:eastAsia="en-US"/>
        </w:rPr>
        <w:sym w:font="Symbol" w:char="F064"/>
      </w:r>
      <w:r w:rsidR="00D1458D">
        <w:rPr>
          <w:lang w:eastAsia="en-US"/>
        </w:rPr>
        <w:t xml:space="preserve"> </w:t>
      </w:r>
      <w:r w:rsidR="00D1458D">
        <w:t>7.41 – 7.35 (m, 1H)</w:t>
      </w:r>
      <w:r w:rsidR="00D1458D">
        <w:rPr>
          <w:lang w:eastAsia="en-US"/>
        </w:rPr>
        <w:t xml:space="preserve">, </w:t>
      </w:r>
      <w:r w:rsidR="00D1458D">
        <w:t>7.23 – 7.21 (m, 1H),</w:t>
      </w:r>
      <w:r w:rsidR="00D1458D">
        <w:rPr>
          <w:lang w:eastAsia="en-US"/>
        </w:rPr>
        <w:t xml:space="preserve"> </w:t>
      </w:r>
      <w:r w:rsidR="00D1458D">
        <w:t xml:space="preserve">7.15 (dt, </w:t>
      </w:r>
      <w:r w:rsidR="00D1458D">
        <w:rPr>
          <w:i/>
          <w:iCs/>
        </w:rPr>
        <w:t>J</w:t>
      </w:r>
      <w:r w:rsidR="00D1458D">
        <w:t xml:space="preserve"> = 13.8, 2.0 Hz, 1H)</w:t>
      </w:r>
      <w:r w:rsidR="00D1458D">
        <w:rPr>
          <w:lang w:eastAsia="en-US"/>
        </w:rPr>
        <w:t xml:space="preserve">, </w:t>
      </w:r>
      <w:r w:rsidR="00D1458D">
        <w:t>7.02 – 6.98 (m, 1H)</w:t>
      </w:r>
      <w:r w:rsidR="00D1458D">
        <w:rPr>
          <w:lang w:eastAsia="en-US"/>
        </w:rPr>
        <w:t xml:space="preserve">, </w:t>
      </w:r>
      <w:r w:rsidR="00B11CF1">
        <w:t>5.77</w:t>
      </w:r>
      <w:r w:rsidR="00D1458D">
        <w:t xml:space="preserve"> (d, </w:t>
      </w:r>
      <w:r w:rsidR="00D1458D">
        <w:rPr>
          <w:i/>
          <w:iCs/>
        </w:rPr>
        <w:t>J</w:t>
      </w:r>
      <w:r w:rsidR="00B11CF1">
        <w:t xml:space="preserve"> = 9.7</w:t>
      </w:r>
      <w:r w:rsidR="00D1458D">
        <w:t xml:space="preserve"> Hz, 1H), 4.35 – 4.12 (m, 2H), 3.93 – 3.77 (m, 1H), 3.38 – 3.32 (m, 1H), </w:t>
      </w:r>
      <w:r w:rsidR="00D1458D">
        <w:rPr>
          <w:lang w:eastAsia="en-US"/>
        </w:rPr>
        <w:sym w:font="Symbol" w:char="F064"/>
      </w:r>
      <w:r w:rsidR="00D1458D">
        <w:rPr>
          <w:lang w:eastAsia="en-US"/>
        </w:rPr>
        <w:t xml:space="preserve"> </w:t>
      </w:r>
      <w:r w:rsidR="00D1458D">
        <w:t xml:space="preserve">2.93 (d, </w:t>
      </w:r>
      <w:r w:rsidR="00D1458D">
        <w:rPr>
          <w:i/>
          <w:iCs/>
        </w:rPr>
        <w:t>J</w:t>
      </w:r>
      <w:r w:rsidR="00D1458D">
        <w:t xml:space="preserve"> = 14.0 Hz, 1H), 2.67 (dd, </w:t>
      </w:r>
      <w:r w:rsidR="00D1458D">
        <w:rPr>
          <w:i/>
          <w:iCs/>
        </w:rPr>
        <w:t>J</w:t>
      </w:r>
      <w:r w:rsidR="00D1458D">
        <w:t xml:space="preserve"> = 14.2, 2.6 Hz, 1H),</w:t>
      </w:r>
      <w:r w:rsidR="00D1458D">
        <w:rPr>
          <w:lang w:eastAsia="en-US"/>
        </w:rPr>
        <w:t xml:space="preserve"> </w:t>
      </w:r>
      <w:r w:rsidR="00D1458D">
        <w:t>2.18 – 2.11 (m, 1H),</w:t>
      </w:r>
      <w:r w:rsidR="00D1458D">
        <w:rPr>
          <w:lang w:eastAsia="en-US"/>
        </w:rPr>
        <w:t xml:space="preserve"> </w:t>
      </w:r>
      <w:r w:rsidR="00D1458D">
        <w:t xml:space="preserve">2.06 (dd, </w:t>
      </w:r>
      <w:r w:rsidR="00D1458D">
        <w:rPr>
          <w:i/>
          <w:iCs/>
        </w:rPr>
        <w:t>J</w:t>
      </w:r>
      <w:r w:rsidR="00D1458D">
        <w:t xml:space="preserve"> = 14.1, 12.2 Hz, 1H),</w:t>
      </w:r>
      <w:r w:rsidR="00D1458D">
        <w:rPr>
          <w:lang w:eastAsia="en-US"/>
        </w:rPr>
        <w:t xml:space="preserve"> </w:t>
      </w:r>
      <w:r w:rsidR="00D1458D">
        <w:t xml:space="preserve">1.36 – 1.25 (m, 3H); </w:t>
      </w:r>
      <w:r w:rsidR="00D1458D" w:rsidRPr="00992631">
        <w:rPr>
          <w:vertAlign w:val="superscript"/>
        </w:rPr>
        <w:t>13</w:t>
      </w:r>
      <w:r w:rsidR="00D1458D">
        <w:t>C (</w:t>
      </w:r>
      <w:r w:rsidR="00FF1269">
        <w:t>1</w:t>
      </w:r>
      <w:r w:rsidR="00D1458D">
        <w:t>00 MHz, CDCl</w:t>
      </w:r>
      <w:r w:rsidR="00D1458D" w:rsidRPr="00A448CC">
        <w:rPr>
          <w:vertAlign w:val="subscript"/>
        </w:rPr>
        <w:t>3</w:t>
      </w:r>
      <w:r w:rsidR="00D1458D">
        <w:t xml:space="preserve">) </w:t>
      </w:r>
      <w:r w:rsidR="00D1458D">
        <w:rPr>
          <w:lang w:eastAsia="en-US"/>
        </w:rPr>
        <w:sym w:font="Symbol" w:char="F064"/>
      </w:r>
      <w:r w:rsidR="00D1458D">
        <w:rPr>
          <w:lang w:eastAsia="en-US"/>
        </w:rPr>
        <w:t xml:space="preserve"> 201.5, 168.1, 147.7, 140.7, 133.0, 130.2, 129.2, 120.7, 118.</w:t>
      </w:r>
      <w:r w:rsidR="00B11CF1">
        <w:rPr>
          <w:lang w:eastAsia="en-US"/>
        </w:rPr>
        <w:t xml:space="preserve">4, 115.2, </w:t>
      </w:r>
      <w:r w:rsidR="00953AB8">
        <w:rPr>
          <w:lang w:eastAsia="en-US"/>
        </w:rPr>
        <w:t>76</w:t>
      </w:r>
      <w:r w:rsidR="00B11CF1">
        <w:rPr>
          <w:lang w:eastAsia="en-US"/>
        </w:rPr>
        <w:t>.0, 61.5, 53.2, 41.8</w:t>
      </w:r>
      <w:r w:rsidR="00D1458D">
        <w:rPr>
          <w:lang w:eastAsia="en-US"/>
        </w:rPr>
        <w:t>, 39.7, 33.4, 14.1; Diastereomer C:</w:t>
      </w:r>
      <w:r w:rsidR="00D1458D" w:rsidRPr="00A448CC">
        <w:rPr>
          <w:vertAlign w:val="superscript"/>
          <w:lang w:eastAsia="en-US"/>
        </w:rPr>
        <w:t>1</w:t>
      </w:r>
      <w:r w:rsidR="00D1458D">
        <w:rPr>
          <w:lang w:eastAsia="en-US"/>
        </w:rPr>
        <w:t>H NMR (400 MHz, CDCl</w:t>
      </w:r>
      <w:r w:rsidR="00D1458D" w:rsidRPr="00904602">
        <w:rPr>
          <w:vertAlign w:val="subscript"/>
          <w:lang w:eastAsia="en-US"/>
        </w:rPr>
        <w:t>3</w:t>
      </w:r>
      <w:r w:rsidR="00D1458D">
        <w:rPr>
          <w:lang w:eastAsia="en-US"/>
        </w:rPr>
        <w:t xml:space="preserve">) </w:t>
      </w:r>
      <w:r w:rsidR="00D1458D">
        <w:rPr>
          <w:lang w:eastAsia="en-US"/>
        </w:rPr>
        <w:sym w:font="Symbol" w:char="F064"/>
      </w:r>
      <w:r w:rsidR="00D1458D">
        <w:rPr>
          <w:lang w:eastAsia="en-US"/>
        </w:rPr>
        <w:t xml:space="preserve"> </w:t>
      </w:r>
      <w:r w:rsidR="00D1458D">
        <w:t>7.41 – 7.35 (m, 1H)</w:t>
      </w:r>
      <w:r w:rsidR="00D1458D">
        <w:rPr>
          <w:lang w:eastAsia="en-US"/>
        </w:rPr>
        <w:t xml:space="preserve">, </w:t>
      </w:r>
      <w:r w:rsidR="00D1458D">
        <w:t>7.23 – 7.21 (m, 1H),</w:t>
      </w:r>
      <w:r w:rsidR="00D1458D">
        <w:rPr>
          <w:lang w:eastAsia="en-US"/>
        </w:rPr>
        <w:t xml:space="preserve"> </w:t>
      </w:r>
      <w:r w:rsidR="00D1458D">
        <w:t xml:space="preserve">7.15 (dt, </w:t>
      </w:r>
      <w:r w:rsidR="00D1458D">
        <w:rPr>
          <w:i/>
          <w:iCs/>
        </w:rPr>
        <w:t>J</w:t>
      </w:r>
      <w:r w:rsidR="00D1458D">
        <w:t xml:space="preserve"> = 13.8, 2.0 Hz, 1H)</w:t>
      </w:r>
      <w:r w:rsidR="00D1458D">
        <w:rPr>
          <w:lang w:eastAsia="en-US"/>
        </w:rPr>
        <w:t xml:space="preserve">, </w:t>
      </w:r>
      <w:r w:rsidR="00D1458D">
        <w:t>7.02 – 6.98 (m, 1H)</w:t>
      </w:r>
      <w:r w:rsidR="00D1458D">
        <w:rPr>
          <w:lang w:eastAsia="en-US"/>
        </w:rPr>
        <w:t xml:space="preserve">, </w:t>
      </w:r>
      <w:r w:rsidR="00B11CF1">
        <w:t>5.58</w:t>
      </w:r>
      <w:r w:rsidR="00D1458D">
        <w:t xml:space="preserve"> (d, </w:t>
      </w:r>
      <w:r w:rsidR="00D1458D">
        <w:rPr>
          <w:i/>
          <w:iCs/>
        </w:rPr>
        <w:t>J</w:t>
      </w:r>
      <w:r w:rsidR="00B11CF1">
        <w:t xml:space="preserve"> = 9.7</w:t>
      </w:r>
      <w:r w:rsidR="00D1458D">
        <w:t xml:space="preserve"> Hz, 1H), 4.35 – 4.12 (m, 2H), 3.93 – 3.77 (m, 1H), 3.38 – 3.32 (m, 1H), </w:t>
      </w:r>
      <w:r w:rsidR="00D1458D">
        <w:rPr>
          <w:lang w:eastAsia="en-US"/>
        </w:rPr>
        <w:sym w:font="Symbol" w:char="F064"/>
      </w:r>
      <w:r w:rsidR="00D1458D">
        <w:rPr>
          <w:lang w:eastAsia="en-US"/>
        </w:rPr>
        <w:t xml:space="preserve"> </w:t>
      </w:r>
      <w:r w:rsidR="00D1458D">
        <w:t xml:space="preserve">2.93 (d, </w:t>
      </w:r>
      <w:r w:rsidR="00D1458D">
        <w:rPr>
          <w:i/>
          <w:iCs/>
        </w:rPr>
        <w:t>J</w:t>
      </w:r>
      <w:r w:rsidR="00D1458D">
        <w:t xml:space="preserve"> = 14.0 Hz, 1H), 2.67 (dd, </w:t>
      </w:r>
      <w:r w:rsidR="00D1458D">
        <w:rPr>
          <w:i/>
          <w:iCs/>
        </w:rPr>
        <w:t>J</w:t>
      </w:r>
      <w:r w:rsidR="00D1458D">
        <w:t xml:space="preserve"> = 14.2, 2.6 Hz, 1H),</w:t>
      </w:r>
      <w:r w:rsidR="00D1458D">
        <w:rPr>
          <w:lang w:eastAsia="en-US"/>
        </w:rPr>
        <w:t xml:space="preserve"> </w:t>
      </w:r>
      <w:r w:rsidR="00D1458D">
        <w:t>2.18 – 2.11 (m, 1H),</w:t>
      </w:r>
      <w:r w:rsidR="00D1458D">
        <w:rPr>
          <w:lang w:eastAsia="en-US"/>
        </w:rPr>
        <w:t xml:space="preserve"> </w:t>
      </w:r>
      <w:r w:rsidR="00D1458D">
        <w:t xml:space="preserve">2.06 (dd, </w:t>
      </w:r>
      <w:r w:rsidR="00D1458D">
        <w:rPr>
          <w:i/>
          <w:iCs/>
        </w:rPr>
        <w:t>J</w:t>
      </w:r>
      <w:r w:rsidR="00D1458D">
        <w:t xml:space="preserve"> = 14.1, 12.2 Hz, 1H),</w:t>
      </w:r>
      <w:r w:rsidR="00D1458D">
        <w:rPr>
          <w:lang w:eastAsia="en-US"/>
        </w:rPr>
        <w:t xml:space="preserve"> </w:t>
      </w:r>
      <w:r w:rsidR="00D1458D">
        <w:t xml:space="preserve">1.36 – 1.25 (m, 3H); </w:t>
      </w:r>
      <w:r w:rsidR="00D1458D" w:rsidRPr="00992631">
        <w:rPr>
          <w:vertAlign w:val="superscript"/>
        </w:rPr>
        <w:t>13</w:t>
      </w:r>
      <w:r w:rsidR="00D1458D">
        <w:t>C (</w:t>
      </w:r>
      <w:r w:rsidR="00FF1269">
        <w:t>1</w:t>
      </w:r>
      <w:r w:rsidR="00D1458D">
        <w:t>00 MHz, CDCl</w:t>
      </w:r>
      <w:r w:rsidR="00D1458D" w:rsidRPr="00A448CC">
        <w:rPr>
          <w:vertAlign w:val="subscript"/>
        </w:rPr>
        <w:t>3</w:t>
      </w:r>
      <w:r w:rsidR="00D1458D">
        <w:t xml:space="preserve">) </w:t>
      </w:r>
      <w:r w:rsidR="00D1458D">
        <w:rPr>
          <w:lang w:eastAsia="en-US"/>
        </w:rPr>
        <w:sym w:font="Symbol" w:char="F064"/>
      </w:r>
      <w:r w:rsidR="00D1458D">
        <w:rPr>
          <w:lang w:eastAsia="en-US"/>
        </w:rPr>
        <w:t xml:space="preserve"> 201.5, 168.1, </w:t>
      </w:r>
      <w:r w:rsidR="00D1458D">
        <w:rPr>
          <w:lang w:eastAsia="en-US"/>
        </w:rPr>
        <w:lastRenderedPageBreak/>
        <w:t>147.7, 140.7, 133.0, 130.2, 129.2, 120.7, 118.</w:t>
      </w:r>
      <w:r w:rsidR="00B11CF1">
        <w:rPr>
          <w:lang w:eastAsia="en-US"/>
        </w:rPr>
        <w:t>4, 115.2, 76.0, 61.5, 53.2, 41.8, 37.9</w:t>
      </w:r>
      <w:r w:rsidR="00D1458D">
        <w:rPr>
          <w:lang w:eastAsia="en-US"/>
        </w:rPr>
        <w:t xml:space="preserve">, 33.4, 14.1; </w:t>
      </w:r>
      <w:r w:rsidR="008F44C5">
        <w:rPr>
          <w:lang w:eastAsia="en-US"/>
        </w:rPr>
        <w:t xml:space="preserve">HRESI-TOF </w:t>
      </w:r>
      <w:r w:rsidR="008F44C5" w:rsidRPr="00F64ECC">
        <w:rPr>
          <w:i/>
          <w:lang w:eastAsia="en-US"/>
        </w:rPr>
        <w:t>m/</w:t>
      </w:r>
      <w:r w:rsidR="008F44C5">
        <w:rPr>
          <w:i/>
          <w:lang w:eastAsia="en-US"/>
        </w:rPr>
        <w:t>z</w:t>
      </w:r>
      <w:r w:rsidR="008F44C5">
        <w:rPr>
          <w:lang w:eastAsia="en-US"/>
        </w:rPr>
        <w:t xml:space="preserve"> 420.0494 (C</w:t>
      </w:r>
      <w:r w:rsidR="008F44C5" w:rsidRPr="00983E94">
        <w:rPr>
          <w:vertAlign w:val="subscript"/>
          <w:lang w:eastAsia="en-US"/>
        </w:rPr>
        <w:t>17</w:t>
      </w:r>
      <w:r w:rsidR="008F44C5">
        <w:rPr>
          <w:lang w:eastAsia="en-US"/>
        </w:rPr>
        <w:t>H</w:t>
      </w:r>
      <w:r w:rsidR="008F44C5" w:rsidRPr="00983E94">
        <w:rPr>
          <w:vertAlign w:val="subscript"/>
          <w:lang w:eastAsia="en-US"/>
        </w:rPr>
        <w:t>17</w:t>
      </w:r>
      <w:r w:rsidR="008F44C5">
        <w:rPr>
          <w:lang w:eastAsia="en-US"/>
        </w:rPr>
        <w:t>Cl</w:t>
      </w:r>
      <w:r w:rsidR="008F44C5" w:rsidRPr="00983E94">
        <w:rPr>
          <w:vertAlign w:val="subscript"/>
          <w:lang w:eastAsia="en-US"/>
        </w:rPr>
        <w:t>2</w:t>
      </w:r>
      <w:r w:rsidR="008F44C5" w:rsidRPr="00983E94">
        <w:rPr>
          <w:lang w:eastAsia="en-US"/>
        </w:rPr>
        <w:t>N</w:t>
      </w:r>
      <w:r w:rsidR="008F44C5">
        <w:rPr>
          <w:vertAlign w:val="subscript"/>
          <w:lang w:eastAsia="en-US"/>
        </w:rPr>
        <w:t>3</w:t>
      </w:r>
      <w:r w:rsidR="008F44C5">
        <w:rPr>
          <w:lang w:eastAsia="en-US"/>
        </w:rPr>
        <w:t>O</w:t>
      </w:r>
      <w:r w:rsidR="008F44C5" w:rsidRPr="00983E94">
        <w:rPr>
          <w:vertAlign w:val="subscript"/>
          <w:lang w:eastAsia="en-US"/>
        </w:rPr>
        <w:t>4</w:t>
      </w:r>
      <w:r w:rsidR="00953AB8">
        <w:rPr>
          <w:lang w:eastAsia="en-US"/>
        </w:rPr>
        <w:t xml:space="preserve"> + Na</w:t>
      </w:r>
      <w:r w:rsidR="008F44C5" w:rsidRPr="00F64ECC">
        <w:rPr>
          <w:vertAlign w:val="superscript"/>
          <w:lang w:eastAsia="en-US"/>
        </w:rPr>
        <w:t>+</w:t>
      </w:r>
      <w:r w:rsidR="008F44C5">
        <w:rPr>
          <w:lang w:eastAsia="en-US"/>
        </w:rPr>
        <w:t xml:space="preserve"> requires 420.049).</w:t>
      </w:r>
    </w:p>
    <w:p w14:paraId="7CB4F8C1" w14:textId="77777777" w:rsidR="00953AB8" w:rsidRPr="00CE6EBD" w:rsidRDefault="00953AB8" w:rsidP="003E323C">
      <w:pPr>
        <w:pStyle w:val="Heading2"/>
      </w:pPr>
      <w:bookmarkStart w:id="236" w:name="_Toc466714708"/>
      <w:r w:rsidRPr="00CE6EBD">
        <w:t>Synthesis of Dichlorovinyl Chalcones and Precursors</w:t>
      </w:r>
      <w:bookmarkEnd w:id="236"/>
    </w:p>
    <w:p w14:paraId="45B80C55" w14:textId="74BB8576" w:rsidR="00953AB8" w:rsidRPr="00A407AD" w:rsidRDefault="00953AB8" w:rsidP="00C3758F">
      <w:pPr>
        <w:ind w:firstLine="0"/>
        <w:rPr>
          <w:b/>
          <w:lang w:eastAsia="en-US"/>
        </w:rPr>
      </w:pPr>
      <w:r w:rsidRPr="00A407AD">
        <w:rPr>
          <w:b/>
          <w:lang w:eastAsia="en-US"/>
        </w:rPr>
        <w:t>1,1,1,3-</w:t>
      </w:r>
      <w:r w:rsidR="00AB13D4">
        <w:rPr>
          <w:b/>
          <w:lang w:eastAsia="en-US"/>
        </w:rPr>
        <w:t>T</w:t>
      </w:r>
      <w:r w:rsidRPr="00A407AD">
        <w:rPr>
          <w:b/>
          <w:lang w:eastAsia="en-US"/>
        </w:rPr>
        <w:t>etrachloro-3-ethoxypropane</w:t>
      </w:r>
      <w:r>
        <w:rPr>
          <w:b/>
          <w:lang w:eastAsia="en-US"/>
        </w:rPr>
        <w:t xml:space="preserve"> (55)</w:t>
      </w:r>
      <w:r w:rsidRPr="00A407AD">
        <w:rPr>
          <w:b/>
          <w:lang w:eastAsia="en-US"/>
        </w:rPr>
        <w:t>:</w:t>
      </w:r>
    </w:p>
    <w:p w14:paraId="40BDFB69" w14:textId="4548198B" w:rsidR="00953AB8" w:rsidRDefault="00FF1269" w:rsidP="00953AB8">
      <w:pPr>
        <w:jc w:val="center"/>
      </w:pPr>
      <w:r w:rsidRPr="00FF1269">
        <w:rPr>
          <w:lang w:val="en-GB" w:eastAsia="en-GB"/>
        </w:rPr>
        <w:drawing>
          <wp:inline distT="0" distB="0" distL="0" distR="0" wp14:anchorId="4CE922AD" wp14:editId="26E42FE6">
            <wp:extent cx="2603500" cy="736600"/>
            <wp:effectExtent l="0" t="0" r="12700" b="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8"/>
                    <a:stretch>
                      <a:fillRect/>
                    </a:stretch>
                  </pic:blipFill>
                  <pic:spPr>
                    <a:xfrm>
                      <a:off x="0" y="0"/>
                      <a:ext cx="2603500" cy="736600"/>
                    </a:xfrm>
                    <a:prstGeom prst="rect">
                      <a:avLst/>
                    </a:prstGeom>
                  </pic:spPr>
                </pic:pic>
              </a:graphicData>
            </a:graphic>
          </wp:inline>
        </w:drawing>
      </w:r>
    </w:p>
    <w:p w14:paraId="5362BF83" w14:textId="7037ACB0" w:rsidR="00953AB8" w:rsidRDefault="00953AB8" w:rsidP="00C3758F">
      <w:pPr>
        <w:ind w:firstLine="0"/>
      </w:pPr>
      <w:r>
        <w:rPr>
          <w:lang w:eastAsia="en-US"/>
        </w:rPr>
        <w:t>A solution of dibenzoyl peroxide (245 mg, 1.01 mmol) in carbon tetrachloride (20 mL) was heated at 95°C for 30 min. Ethyl vinylether (9.04 g, 0.125 mol) was added dropwise to the reaction mixture and was stirred at 95°C for 4h. The crude</w:t>
      </w:r>
      <w:r w:rsidR="009C3997">
        <w:rPr>
          <w:lang w:eastAsia="en-US"/>
        </w:rPr>
        <w:t xml:space="preserve"> reaction mixture</w:t>
      </w:r>
      <w:r>
        <w:rPr>
          <w:lang w:eastAsia="en-US"/>
        </w:rPr>
        <w:t xml:space="preserve"> was concentrated </w:t>
      </w:r>
      <w:r w:rsidRPr="00C3758F">
        <w:rPr>
          <w:i/>
        </w:rPr>
        <w:t xml:space="preserve">in vacuo </w:t>
      </w:r>
      <w:r>
        <w:rPr>
          <w:lang w:eastAsia="en-US"/>
        </w:rPr>
        <w:t xml:space="preserve">and used without further purification. </w:t>
      </w:r>
      <w:r w:rsidRPr="00A448CC">
        <w:rPr>
          <w:vertAlign w:val="superscript"/>
          <w:lang w:eastAsia="en-US"/>
        </w:rPr>
        <w:t>1</w:t>
      </w:r>
      <w:r>
        <w:rPr>
          <w:lang w:eastAsia="en-US"/>
        </w:rPr>
        <w:t xml:space="preserve">H NMR (400 MHz, </w:t>
      </w:r>
      <w:r w:rsidR="009C3997">
        <w:rPr>
          <w:lang w:eastAsia="en-US"/>
        </w:rPr>
        <w:t>CCl</w:t>
      </w:r>
      <w:r w:rsidR="009C3997" w:rsidRPr="000C7794">
        <w:rPr>
          <w:vertAlign w:val="subscript"/>
          <w:lang w:eastAsia="en-US"/>
        </w:rPr>
        <w:t>4</w:t>
      </w:r>
      <w:r w:rsidR="009C3997">
        <w:rPr>
          <w:lang w:eastAsia="en-US"/>
        </w:rPr>
        <w:t xml:space="preserve">, </w:t>
      </w:r>
      <w:r>
        <w:rPr>
          <w:lang w:eastAsia="en-US"/>
        </w:rPr>
        <w:t xml:space="preserve">crude) </w:t>
      </w:r>
      <w:r>
        <w:rPr>
          <w:lang w:eastAsia="en-US"/>
        </w:rPr>
        <w:sym w:font="Symbol" w:char="F064"/>
      </w:r>
      <w:r>
        <w:rPr>
          <w:lang w:eastAsia="en-US"/>
        </w:rPr>
        <w:t xml:space="preserve"> </w:t>
      </w:r>
      <w:r>
        <w:t xml:space="preserve">5.96 (dt, </w:t>
      </w:r>
      <w:r>
        <w:rPr>
          <w:i/>
          <w:iCs/>
        </w:rPr>
        <w:t>J</w:t>
      </w:r>
      <w:r>
        <w:t xml:space="preserve"> = 7.</w:t>
      </w:r>
      <w:r w:rsidR="008D62F1">
        <w:t>3</w:t>
      </w:r>
      <w:r>
        <w:t xml:space="preserve"> Hz, 1H)</w:t>
      </w:r>
      <w:r>
        <w:rPr>
          <w:lang w:eastAsia="en-US"/>
        </w:rPr>
        <w:t xml:space="preserve">, </w:t>
      </w:r>
      <w:r>
        <w:t>4.</w:t>
      </w:r>
      <w:r w:rsidR="00FB7FC2">
        <w:t>04 – 3.94</w:t>
      </w:r>
      <w:r>
        <w:t xml:space="preserve"> (</w:t>
      </w:r>
      <w:r w:rsidR="00FB7FC2">
        <w:t>m</w:t>
      </w:r>
      <w:r>
        <w:t>, 1H),</w:t>
      </w:r>
      <w:r>
        <w:rPr>
          <w:lang w:eastAsia="en-US"/>
        </w:rPr>
        <w:t xml:space="preserve"> </w:t>
      </w:r>
      <w:r>
        <w:t>3.69 – 3.</w:t>
      </w:r>
      <w:r w:rsidR="00FB7FC2">
        <w:t>60</w:t>
      </w:r>
      <w:r>
        <w:t xml:space="preserve"> (m, 1H)</w:t>
      </w:r>
      <w:r>
        <w:rPr>
          <w:lang w:eastAsia="en-US"/>
        </w:rPr>
        <w:t xml:space="preserve">, </w:t>
      </w:r>
      <w:r>
        <w:t xml:space="preserve">3.53 (dd, </w:t>
      </w:r>
      <w:r>
        <w:rPr>
          <w:i/>
          <w:iCs/>
        </w:rPr>
        <w:t>J</w:t>
      </w:r>
      <w:r>
        <w:t xml:space="preserve"> = 15.2, 7.5, 1H)</w:t>
      </w:r>
      <w:r>
        <w:rPr>
          <w:lang w:eastAsia="en-US"/>
        </w:rPr>
        <w:t xml:space="preserve">, </w:t>
      </w:r>
      <w:r>
        <w:t xml:space="preserve">3.41 (d, </w:t>
      </w:r>
      <w:r>
        <w:rPr>
          <w:i/>
          <w:iCs/>
        </w:rPr>
        <w:t>J</w:t>
      </w:r>
      <w:r>
        <w:t xml:space="preserve"> = 1</w:t>
      </w:r>
      <w:r w:rsidR="00FB7FC2">
        <w:t>4.6</w:t>
      </w:r>
      <w:r>
        <w:t xml:space="preserve"> Hz, 1H), 1.</w:t>
      </w:r>
      <w:r w:rsidR="00FB7FC2">
        <w:t>30</w:t>
      </w:r>
      <w:r>
        <w:t xml:space="preserve"> (t, </w:t>
      </w:r>
      <w:r>
        <w:rPr>
          <w:i/>
          <w:iCs/>
        </w:rPr>
        <w:t>J</w:t>
      </w:r>
      <w:r>
        <w:t xml:space="preserve"> = 7.</w:t>
      </w:r>
      <w:r w:rsidR="00FB7FC2">
        <w:t>3</w:t>
      </w:r>
      <w:r>
        <w:t xml:space="preserve"> Hz, 3H); </w:t>
      </w:r>
      <w:r w:rsidRPr="00992631">
        <w:rPr>
          <w:vertAlign w:val="superscript"/>
        </w:rPr>
        <w:t>13</w:t>
      </w:r>
      <w:r>
        <w:t>C (</w:t>
      </w:r>
      <w:r w:rsidR="00FF1269">
        <w:t>1</w:t>
      </w:r>
      <w:r>
        <w:t xml:space="preserve">00 MHz, </w:t>
      </w:r>
      <w:r w:rsidR="009C3997">
        <w:rPr>
          <w:lang w:eastAsia="en-US"/>
        </w:rPr>
        <w:t>CCl</w:t>
      </w:r>
      <w:r w:rsidR="009C3997" w:rsidRPr="00983E94">
        <w:rPr>
          <w:vertAlign w:val="subscript"/>
          <w:lang w:eastAsia="en-US"/>
        </w:rPr>
        <w:t>4</w:t>
      </w:r>
      <w:r w:rsidR="009C3997">
        <w:rPr>
          <w:lang w:eastAsia="en-US"/>
        </w:rPr>
        <w:t xml:space="preserve">, </w:t>
      </w:r>
      <w:r>
        <w:t xml:space="preserve">crude) </w:t>
      </w:r>
      <w:r>
        <w:rPr>
          <w:lang w:eastAsia="en-US"/>
        </w:rPr>
        <w:sym w:font="Symbol" w:char="F064"/>
      </w:r>
      <w:r>
        <w:rPr>
          <w:lang w:eastAsia="en-US"/>
        </w:rPr>
        <w:t xml:space="preserve"> 9</w:t>
      </w:r>
      <w:r w:rsidR="009C3997">
        <w:rPr>
          <w:lang w:eastAsia="en-US"/>
        </w:rPr>
        <w:t>5.0</w:t>
      </w:r>
      <w:r>
        <w:rPr>
          <w:lang w:eastAsia="en-US"/>
        </w:rPr>
        <w:t>, 93.</w:t>
      </w:r>
      <w:r w:rsidR="009C3997">
        <w:rPr>
          <w:lang w:eastAsia="en-US"/>
        </w:rPr>
        <w:t>5</w:t>
      </w:r>
      <w:r>
        <w:rPr>
          <w:lang w:eastAsia="en-US"/>
        </w:rPr>
        <w:t>, 66.</w:t>
      </w:r>
      <w:r w:rsidR="009C3997">
        <w:rPr>
          <w:lang w:eastAsia="en-US"/>
        </w:rPr>
        <w:t>6</w:t>
      </w:r>
      <w:r>
        <w:rPr>
          <w:lang w:eastAsia="en-US"/>
        </w:rPr>
        <w:t>, 62.5, 14.</w:t>
      </w:r>
      <w:r w:rsidR="009C3997">
        <w:rPr>
          <w:lang w:eastAsia="en-US"/>
        </w:rPr>
        <w:t>5</w:t>
      </w:r>
      <w:r>
        <w:rPr>
          <w:lang w:eastAsia="en-US"/>
        </w:rPr>
        <w:t>.</w:t>
      </w:r>
    </w:p>
    <w:p w14:paraId="0E59F2AA" w14:textId="22E8D1F4" w:rsidR="00953AB8" w:rsidRPr="00A407AD" w:rsidRDefault="00953AB8" w:rsidP="00C3758F">
      <w:pPr>
        <w:ind w:firstLine="0"/>
        <w:rPr>
          <w:b/>
        </w:rPr>
      </w:pPr>
      <w:r w:rsidRPr="00A407AD">
        <w:rPr>
          <w:b/>
        </w:rPr>
        <w:t>1-(4-</w:t>
      </w:r>
      <w:r w:rsidR="00AB13D4">
        <w:rPr>
          <w:b/>
        </w:rPr>
        <w:t>A</w:t>
      </w:r>
      <w:r w:rsidRPr="00A407AD">
        <w:rPr>
          <w:b/>
        </w:rPr>
        <w:t>zidophenyl) ethan-1-one</w:t>
      </w:r>
      <w:r>
        <w:rPr>
          <w:b/>
        </w:rPr>
        <w:t xml:space="preserve"> (76)</w:t>
      </w:r>
      <w:r w:rsidRPr="00A407AD">
        <w:rPr>
          <w:b/>
        </w:rPr>
        <w:t>:</w:t>
      </w:r>
    </w:p>
    <w:p w14:paraId="2BBF10B7" w14:textId="09FFA04F" w:rsidR="00953AB8" w:rsidRDefault="00FF1269" w:rsidP="00FF1269">
      <w:pPr>
        <w:jc w:val="center"/>
      </w:pPr>
      <w:r w:rsidRPr="00FF1269">
        <w:rPr>
          <w:lang w:val="en-GB" w:eastAsia="en-GB"/>
        </w:rPr>
        <w:drawing>
          <wp:inline distT="0" distB="0" distL="0" distR="0" wp14:anchorId="47B48895" wp14:editId="73E89A50">
            <wp:extent cx="3187700" cy="952500"/>
            <wp:effectExtent l="0" t="0" r="12700" b="1270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9"/>
                    <a:stretch>
                      <a:fillRect/>
                    </a:stretch>
                  </pic:blipFill>
                  <pic:spPr>
                    <a:xfrm>
                      <a:off x="0" y="0"/>
                      <a:ext cx="3187700" cy="952500"/>
                    </a:xfrm>
                    <a:prstGeom prst="rect">
                      <a:avLst/>
                    </a:prstGeom>
                  </pic:spPr>
                </pic:pic>
              </a:graphicData>
            </a:graphic>
          </wp:inline>
        </w:drawing>
      </w:r>
    </w:p>
    <w:p w14:paraId="5BF115B8" w14:textId="2FB6A4D0" w:rsidR="00953AB8" w:rsidRDefault="00953AB8" w:rsidP="00C3758F">
      <w:pPr>
        <w:ind w:firstLine="0"/>
      </w:pPr>
      <w:r>
        <w:rPr>
          <w:lang w:eastAsia="en-US"/>
        </w:rPr>
        <w:t>To a concentrated solution of HCl (6 mL, 11 N)</w:t>
      </w:r>
      <w:r w:rsidR="00F43975">
        <w:rPr>
          <w:lang w:eastAsia="en-US"/>
        </w:rPr>
        <w:t>,</w:t>
      </w:r>
      <w:r>
        <w:rPr>
          <w:lang w:eastAsia="en-US"/>
        </w:rPr>
        <w:t xml:space="preserve"> 4-aminoacetophenone (</w:t>
      </w:r>
      <w:r w:rsidR="005E0772">
        <w:rPr>
          <w:lang w:eastAsia="en-US"/>
        </w:rPr>
        <w:t>4.3</w:t>
      </w:r>
      <w:r w:rsidR="00576130">
        <w:rPr>
          <w:lang w:eastAsia="en-US"/>
        </w:rPr>
        <w:t xml:space="preserve">0 mmol, </w:t>
      </w:r>
      <w:r w:rsidR="00E82A73">
        <w:rPr>
          <w:lang w:eastAsia="en-US"/>
        </w:rPr>
        <w:t>581</w:t>
      </w:r>
      <w:r w:rsidR="00576130">
        <w:rPr>
          <w:lang w:eastAsia="en-US"/>
        </w:rPr>
        <w:t xml:space="preserve"> mg</w:t>
      </w:r>
      <w:r>
        <w:rPr>
          <w:lang w:eastAsia="en-US"/>
        </w:rPr>
        <w:t xml:space="preserve">) was added and </w:t>
      </w:r>
      <w:r w:rsidR="00FF1269">
        <w:rPr>
          <w:lang w:eastAsia="en-US"/>
        </w:rPr>
        <w:t xml:space="preserve">the reaction mixture was allowed to stir </w:t>
      </w:r>
      <w:r>
        <w:rPr>
          <w:lang w:eastAsia="en-US"/>
        </w:rPr>
        <w:t>for 30 min. The reaction mixture was cooled in an ice bath and sodium nitrite (</w:t>
      </w:r>
      <w:r w:rsidR="005E0772">
        <w:rPr>
          <w:lang w:eastAsia="en-US"/>
        </w:rPr>
        <w:t>6.23 mmol, 430</w:t>
      </w:r>
      <w:r w:rsidR="00576130">
        <w:rPr>
          <w:lang w:eastAsia="en-US"/>
        </w:rPr>
        <w:t xml:space="preserve"> mg</w:t>
      </w:r>
      <w:r>
        <w:rPr>
          <w:lang w:eastAsia="en-US"/>
        </w:rPr>
        <w:t>) was added, followed by a solution of sodium azide (</w:t>
      </w:r>
      <w:r w:rsidR="005E0772">
        <w:rPr>
          <w:lang w:eastAsia="en-US"/>
        </w:rPr>
        <w:t>5.37 mmol, 349</w:t>
      </w:r>
      <w:r w:rsidR="00F43975">
        <w:rPr>
          <w:lang w:eastAsia="en-US"/>
        </w:rPr>
        <w:t xml:space="preserve"> mg</w:t>
      </w:r>
      <w:r>
        <w:rPr>
          <w:lang w:eastAsia="en-US"/>
        </w:rPr>
        <w:t xml:space="preserve">) in </w:t>
      </w:r>
      <w:r w:rsidR="00F43975">
        <w:rPr>
          <w:lang w:eastAsia="en-US"/>
        </w:rPr>
        <w:t xml:space="preserve">distilled </w:t>
      </w:r>
      <w:r>
        <w:rPr>
          <w:lang w:eastAsia="en-US"/>
        </w:rPr>
        <w:t>water (3 mL). The reaction mixture was extracted with toluene</w:t>
      </w:r>
      <w:r w:rsidR="00F43975">
        <w:rPr>
          <w:lang w:eastAsia="en-US"/>
        </w:rPr>
        <w:t>.</w:t>
      </w:r>
      <w:r>
        <w:rPr>
          <w:lang w:eastAsia="en-US"/>
        </w:rPr>
        <w:t xml:space="preserve"> </w:t>
      </w:r>
      <w:r w:rsidR="00F43975">
        <w:rPr>
          <w:lang w:eastAsia="en-US"/>
        </w:rPr>
        <w:t>T</w:t>
      </w:r>
      <w:r>
        <w:rPr>
          <w:lang w:eastAsia="en-US"/>
        </w:rPr>
        <w:t xml:space="preserve">he organic phase was washed with a saturated </w:t>
      </w:r>
      <w:r w:rsidR="00FF1269">
        <w:rPr>
          <w:lang w:eastAsia="en-US"/>
        </w:rPr>
        <w:t xml:space="preserve">aqueous </w:t>
      </w:r>
      <w:r>
        <w:rPr>
          <w:lang w:eastAsia="en-US"/>
        </w:rPr>
        <w:t xml:space="preserve">solution of </w:t>
      </w:r>
      <w:r w:rsidR="00F43975">
        <w:rPr>
          <w:lang w:eastAsia="en-US"/>
        </w:rPr>
        <w:t>NaHCO</w:t>
      </w:r>
      <w:r w:rsidR="00F43975" w:rsidRPr="000C7794">
        <w:rPr>
          <w:vertAlign w:val="subscript"/>
          <w:lang w:eastAsia="en-US"/>
        </w:rPr>
        <w:t>3</w:t>
      </w:r>
      <w:r w:rsidR="00F43975">
        <w:rPr>
          <w:lang w:eastAsia="en-US"/>
        </w:rPr>
        <w:t xml:space="preserve"> followed by</w:t>
      </w:r>
      <w:r>
        <w:rPr>
          <w:lang w:eastAsia="en-US"/>
        </w:rPr>
        <w:t xml:space="preserve"> </w:t>
      </w:r>
      <w:r w:rsidR="00F43975">
        <w:rPr>
          <w:lang w:eastAsia="en-US"/>
        </w:rPr>
        <w:t xml:space="preserve">saturated </w:t>
      </w:r>
      <w:r w:rsidR="00FF1269">
        <w:rPr>
          <w:lang w:eastAsia="en-US"/>
        </w:rPr>
        <w:t xml:space="preserve">aqueous </w:t>
      </w:r>
      <w:r w:rsidR="00F43975">
        <w:rPr>
          <w:lang w:eastAsia="en-US"/>
        </w:rPr>
        <w:t>solution of NaCl</w:t>
      </w:r>
      <w:r>
        <w:rPr>
          <w:lang w:eastAsia="en-US"/>
        </w:rPr>
        <w:t xml:space="preserve">. After concentration </w:t>
      </w:r>
      <w:r w:rsidRPr="00C3758F">
        <w:rPr>
          <w:i/>
        </w:rPr>
        <w:t>in vacuo</w:t>
      </w:r>
      <w:r>
        <w:rPr>
          <w:lang w:eastAsia="en-US"/>
        </w:rPr>
        <w:t xml:space="preserve"> of the organic phase, the </w:t>
      </w:r>
      <w:r>
        <w:rPr>
          <w:lang w:eastAsia="en-US"/>
        </w:rPr>
        <w:lastRenderedPageBreak/>
        <w:t xml:space="preserve">crude </w:t>
      </w:r>
      <w:r w:rsidR="00F43975">
        <w:rPr>
          <w:lang w:eastAsia="en-US"/>
        </w:rPr>
        <w:t xml:space="preserve">product </w:t>
      </w:r>
      <w:r>
        <w:rPr>
          <w:lang w:eastAsia="en-US"/>
        </w:rPr>
        <w:t xml:space="preserve">was </w:t>
      </w:r>
      <w:r>
        <w:t xml:space="preserve">purified by </w:t>
      </w:r>
      <w:r w:rsidR="00F43975">
        <w:t xml:space="preserve">flash </w:t>
      </w:r>
      <w:r>
        <w:t xml:space="preserve">column chromatography </w:t>
      </w:r>
      <w:r w:rsidR="00F43975">
        <w:t>(SiO</w:t>
      </w:r>
      <w:r w:rsidR="00F43975" w:rsidRPr="000C7794">
        <w:rPr>
          <w:vertAlign w:val="subscript"/>
        </w:rPr>
        <w:t>2</w:t>
      </w:r>
      <w:r w:rsidR="00F43975">
        <w:t>,</w:t>
      </w:r>
      <w:r>
        <w:t xml:space="preserve"> 75% toluene in </w:t>
      </w:r>
      <w:r w:rsidR="00F43975">
        <w:t>hexanes)</w:t>
      </w:r>
      <w:r>
        <w:t xml:space="preserve"> to yield</w:t>
      </w:r>
      <w:r w:rsidR="00351656">
        <w:t xml:space="preserve"> </w:t>
      </w:r>
      <w:r w:rsidR="00351656" w:rsidRPr="000C7794">
        <w:rPr>
          <w:b/>
        </w:rPr>
        <w:t>76</w:t>
      </w:r>
      <w:r w:rsidR="00351656">
        <w:t xml:space="preserve"> as a light orange amorphous solid</w:t>
      </w:r>
      <w:r>
        <w:t xml:space="preserve"> </w:t>
      </w:r>
      <w:r w:rsidR="00351656">
        <w:t xml:space="preserve">(568 mg, </w:t>
      </w:r>
      <w:r>
        <w:t>82%</w:t>
      </w:r>
      <w:r w:rsidR="00351656">
        <w:t>)</w:t>
      </w:r>
      <w:r>
        <w:t>.</w:t>
      </w:r>
      <w:r>
        <w:rPr>
          <w:lang w:eastAsia="en-US"/>
        </w:rPr>
        <w:t xml:space="preserve"> </w:t>
      </w:r>
      <w:r w:rsidRPr="00A448CC">
        <w:rPr>
          <w:vertAlign w:val="superscript"/>
          <w:lang w:eastAsia="en-US"/>
        </w:rPr>
        <w:t>1</w:t>
      </w:r>
      <w:r>
        <w:rPr>
          <w:lang w:eastAsia="en-US"/>
        </w:rPr>
        <w:t>H NMR (400 MHz, CDCl</w:t>
      </w:r>
      <w:r w:rsidRPr="00F64ECC">
        <w:rPr>
          <w:vertAlign w:val="subscript"/>
          <w:lang w:eastAsia="en-US"/>
        </w:rPr>
        <w:t>3</w:t>
      </w:r>
      <w:r>
        <w:rPr>
          <w:lang w:eastAsia="en-US"/>
        </w:rPr>
        <w:t xml:space="preserve">) </w:t>
      </w:r>
      <w:r>
        <w:rPr>
          <w:lang w:eastAsia="en-US"/>
        </w:rPr>
        <w:sym w:font="Symbol" w:char="F064"/>
      </w:r>
      <w:r>
        <w:rPr>
          <w:lang w:eastAsia="en-US"/>
        </w:rPr>
        <w:t xml:space="preserve"> </w:t>
      </w:r>
      <w:r>
        <w:t xml:space="preserve">7.85 (d, </w:t>
      </w:r>
      <w:r>
        <w:rPr>
          <w:i/>
          <w:iCs/>
        </w:rPr>
        <w:t>J</w:t>
      </w:r>
      <w:r>
        <w:t xml:space="preserve"> = </w:t>
      </w:r>
      <w:r w:rsidR="009F278C">
        <w:t>8.7</w:t>
      </w:r>
      <w:r>
        <w:t xml:space="preserve"> Hz, 2H)</w:t>
      </w:r>
      <w:r>
        <w:rPr>
          <w:lang w:eastAsia="en-US"/>
        </w:rPr>
        <w:t xml:space="preserve">, </w:t>
      </w:r>
      <w:r>
        <w:t>6.9</w:t>
      </w:r>
      <w:r w:rsidR="009F278C">
        <w:t>6</w:t>
      </w:r>
      <w:r>
        <w:t xml:space="preserve"> (</w:t>
      </w:r>
      <w:r w:rsidR="009F278C">
        <w:t>d</w:t>
      </w:r>
      <w:r>
        <w:t>,</w:t>
      </w:r>
      <w:r w:rsidR="009F278C" w:rsidRPr="009F278C">
        <w:rPr>
          <w:i/>
          <w:iCs/>
        </w:rPr>
        <w:t xml:space="preserve"> </w:t>
      </w:r>
      <w:r w:rsidR="009F278C">
        <w:rPr>
          <w:i/>
          <w:iCs/>
        </w:rPr>
        <w:t>J</w:t>
      </w:r>
      <w:r w:rsidR="009F278C">
        <w:t xml:space="preserve"> = 8</w:t>
      </w:r>
      <w:r>
        <w:t>.3 Hz, 2H)</w:t>
      </w:r>
      <w:r>
        <w:rPr>
          <w:lang w:eastAsia="en-US"/>
        </w:rPr>
        <w:t xml:space="preserve">, </w:t>
      </w:r>
      <w:r>
        <w:t xml:space="preserve">2.47 (s, 3H); </w:t>
      </w:r>
      <w:r w:rsidRPr="00992631">
        <w:rPr>
          <w:vertAlign w:val="superscript"/>
        </w:rPr>
        <w:t>13</w:t>
      </w:r>
      <w:r>
        <w:t>C (</w:t>
      </w:r>
      <w:r w:rsidR="00FF1269">
        <w:t>1</w:t>
      </w:r>
      <w:r>
        <w:t xml:space="preserve">00 MHz, </w:t>
      </w:r>
      <w:r>
        <w:rPr>
          <w:lang w:eastAsia="en-US"/>
        </w:rPr>
        <w:t>CDCl</w:t>
      </w:r>
      <w:r w:rsidRPr="00A448CC">
        <w:rPr>
          <w:vertAlign w:val="subscript"/>
          <w:lang w:eastAsia="en-US"/>
        </w:rPr>
        <w:t>3</w:t>
      </w:r>
      <w:r>
        <w:t xml:space="preserve">) </w:t>
      </w:r>
      <w:r>
        <w:rPr>
          <w:lang w:eastAsia="en-US"/>
        </w:rPr>
        <w:sym w:font="Symbol" w:char="F064"/>
      </w:r>
      <w:r>
        <w:rPr>
          <w:lang w:eastAsia="en-US"/>
        </w:rPr>
        <w:t xml:space="preserve"> 196.3, 144.7, 133.7</w:t>
      </w:r>
      <w:r w:rsidR="001C0A02">
        <w:rPr>
          <w:lang w:eastAsia="en-US"/>
        </w:rPr>
        <w:t xml:space="preserve"> (2C)</w:t>
      </w:r>
      <w:r>
        <w:rPr>
          <w:lang w:eastAsia="en-US"/>
        </w:rPr>
        <w:t>, 130.1</w:t>
      </w:r>
      <w:r w:rsidR="001C0A02">
        <w:rPr>
          <w:lang w:eastAsia="en-US"/>
        </w:rPr>
        <w:t xml:space="preserve"> (2C)</w:t>
      </w:r>
      <w:r>
        <w:rPr>
          <w:lang w:eastAsia="en-US"/>
        </w:rPr>
        <w:t>, 118.</w:t>
      </w:r>
      <w:r w:rsidR="009F278C">
        <w:rPr>
          <w:lang w:eastAsia="en-US"/>
        </w:rPr>
        <w:t>8</w:t>
      </w:r>
      <w:r>
        <w:rPr>
          <w:lang w:eastAsia="en-US"/>
        </w:rPr>
        <w:t>, 26.3.</w:t>
      </w:r>
    </w:p>
    <w:p w14:paraId="4ADB1A7F" w14:textId="0CDD8420" w:rsidR="00953AB8" w:rsidRPr="00A407AD" w:rsidRDefault="00953AB8" w:rsidP="00C3758F">
      <w:pPr>
        <w:ind w:firstLine="0"/>
        <w:rPr>
          <w:b/>
        </w:rPr>
      </w:pPr>
      <w:r w:rsidRPr="00A407AD">
        <w:rPr>
          <w:b/>
        </w:rPr>
        <w:t>1-(3-</w:t>
      </w:r>
      <w:r w:rsidR="004C3C2E">
        <w:rPr>
          <w:b/>
        </w:rPr>
        <w:t>A</w:t>
      </w:r>
      <w:r w:rsidRPr="00A407AD">
        <w:rPr>
          <w:b/>
        </w:rPr>
        <w:t>zidophenyl) ethan-1-one</w:t>
      </w:r>
      <w:r>
        <w:rPr>
          <w:b/>
        </w:rPr>
        <w:t xml:space="preserve"> (77)</w:t>
      </w:r>
      <w:r w:rsidRPr="00A407AD">
        <w:rPr>
          <w:b/>
        </w:rPr>
        <w:t>:</w:t>
      </w:r>
    </w:p>
    <w:p w14:paraId="52944E21" w14:textId="0E316E93" w:rsidR="00953AB8" w:rsidRDefault="001C0A02" w:rsidP="00953AB8">
      <w:pPr>
        <w:jc w:val="center"/>
      </w:pPr>
      <w:r w:rsidRPr="001C0A02">
        <w:rPr>
          <w:lang w:val="en-GB" w:eastAsia="en-GB"/>
        </w:rPr>
        <w:drawing>
          <wp:inline distT="0" distB="0" distL="0" distR="0" wp14:anchorId="2A69C321" wp14:editId="366F93EB">
            <wp:extent cx="3187700" cy="850900"/>
            <wp:effectExtent l="0" t="0" r="12700" b="12700"/>
            <wp:docPr id="470" name="Picture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0"/>
                    <a:stretch>
                      <a:fillRect/>
                    </a:stretch>
                  </pic:blipFill>
                  <pic:spPr>
                    <a:xfrm>
                      <a:off x="0" y="0"/>
                      <a:ext cx="3187700" cy="850900"/>
                    </a:xfrm>
                    <a:prstGeom prst="rect">
                      <a:avLst/>
                    </a:prstGeom>
                  </pic:spPr>
                </pic:pic>
              </a:graphicData>
            </a:graphic>
          </wp:inline>
        </w:drawing>
      </w:r>
    </w:p>
    <w:p w14:paraId="1E863995" w14:textId="7742C7CA" w:rsidR="007326FC" w:rsidRDefault="00953AB8" w:rsidP="00C3758F">
      <w:pPr>
        <w:ind w:firstLine="0"/>
        <w:rPr>
          <w:lang w:eastAsia="en-US"/>
        </w:rPr>
      </w:pPr>
      <w:r>
        <w:rPr>
          <w:lang w:eastAsia="en-US"/>
        </w:rPr>
        <w:t>To a concentrated solution of HCl (6 mL, 11 N</w:t>
      </w:r>
      <w:r w:rsidR="00F43975">
        <w:rPr>
          <w:lang w:eastAsia="en-US"/>
        </w:rPr>
        <w:t>),</w:t>
      </w:r>
      <w:r>
        <w:rPr>
          <w:lang w:eastAsia="en-US"/>
        </w:rPr>
        <w:t xml:space="preserve"> 3-aminoacetophenone (</w:t>
      </w:r>
      <w:r w:rsidR="00351656">
        <w:rPr>
          <w:lang w:eastAsia="en-US"/>
        </w:rPr>
        <w:t>3.7</w:t>
      </w:r>
      <w:r w:rsidR="00F43975">
        <w:rPr>
          <w:lang w:eastAsia="en-US"/>
        </w:rPr>
        <w:t xml:space="preserve"> mmol, </w:t>
      </w:r>
      <w:r w:rsidR="00351656">
        <w:rPr>
          <w:lang w:eastAsia="en-US"/>
        </w:rPr>
        <w:t>500</w:t>
      </w:r>
      <w:r w:rsidR="00F43975">
        <w:rPr>
          <w:lang w:eastAsia="en-US"/>
        </w:rPr>
        <w:t xml:space="preserve"> mg</w:t>
      </w:r>
      <w:r>
        <w:rPr>
          <w:lang w:eastAsia="en-US"/>
        </w:rPr>
        <w:t xml:space="preserve">) was added and </w:t>
      </w:r>
      <w:r w:rsidR="001C0A02">
        <w:rPr>
          <w:lang w:eastAsia="en-US"/>
        </w:rPr>
        <w:t xml:space="preserve">the reaction mixture was allowed to stir </w:t>
      </w:r>
      <w:r>
        <w:rPr>
          <w:lang w:eastAsia="en-US"/>
        </w:rPr>
        <w:t>for 30 min. The reaction mixture was cooled in an ice bath and sodium nitrite (</w:t>
      </w:r>
      <w:r w:rsidR="00F43975">
        <w:rPr>
          <w:lang w:eastAsia="en-US"/>
        </w:rPr>
        <w:t xml:space="preserve">5.36 mmol, </w:t>
      </w:r>
      <w:r w:rsidR="00351656">
        <w:rPr>
          <w:lang w:eastAsia="en-US"/>
        </w:rPr>
        <w:t>370</w:t>
      </w:r>
      <w:r w:rsidR="00F43975">
        <w:rPr>
          <w:lang w:eastAsia="en-US"/>
        </w:rPr>
        <w:t xml:space="preserve"> mg</w:t>
      </w:r>
      <w:r>
        <w:rPr>
          <w:lang w:eastAsia="en-US"/>
        </w:rPr>
        <w:t>) was added, followed by a solution of sodium azide (</w:t>
      </w:r>
      <w:r w:rsidR="00F43975">
        <w:rPr>
          <w:lang w:eastAsia="en-US"/>
        </w:rPr>
        <w:t>4.61 mmol, 300 mg</w:t>
      </w:r>
      <w:r>
        <w:rPr>
          <w:lang w:eastAsia="en-US"/>
        </w:rPr>
        <w:t xml:space="preserve">) in </w:t>
      </w:r>
      <w:r w:rsidR="00F43975">
        <w:rPr>
          <w:lang w:eastAsia="en-US"/>
        </w:rPr>
        <w:t xml:space="preserve">distilled </w:t>
      </w:r>
      <w:r>
        <w:rPr>
          <w:lang w:eastAsia="en-US"/>
        </w:rPr>
        <w:t>water (3 mL). The reaction mixture was extracted with toluene</w:t>
      </w:r>
      <w:r w:rsidR="00F43975">
        <w:rPr>
          <w:lang w:eastAsia="en-US"/>
        </w:rPr>
        <w:t>. The</w:t>
      </w:r>
      <w:r>
        <w:rPr>
          <w:lang w:eastAsia="en-US"/>
        </w:rPr>
        <w:t xml:space="preserve"> organic phase was washed with a saturated </w:t>
      </w:r>
      <w:r w:rsidR="001C0A02">
        <w:rPr>
          <w:lang w:eastAsia="en-US"/>
        </w:rPr>
        <w:t xml:space="preserve">aqueous </w:t>
      </w:r>
      <w:r>
        <w:rPr>
          <w:lang w:eastAsia="en-US"/>
        </w:rPr>
        <w:t xml:space="preserve">solution of </w:t>
      </w:r>
      <w:r w:rsidR="00F43975">
        <w:rPr>
          <w:lang w:eastAsia="en-US"/>
        </w:rPr>
        <w:t>NaHCO</w:t>
      </w:r>
      <w:r w:rsidR="00F43975" w:rsidRPr="00983E94">
        <w:rPr>
          <w:vertAlign w:val="subscript"/>
          <w:lang w:eastAsia="en-US"/>
        </w:rPr>
        <w:t>3</w:t>
      </w:r>
      <w:r w:rsidR="00F43975">
        <w:rPr>
          <w:lang w:eastAsia="en-US"/>
        </w:rPr>
        <w:t xml:space="preserve"> followed by saturated </w:t>
      </w:r>
      <w:r w:rsidR="001C0A02">
        <w:rPr>
          <w:lang w:eastAsia="en-US"/>
        </w:rPr>
        <w:t xml:space="preserve">aqueous </w:t>
      </w:r>
      <w:r w:rsidR="00F43975">
        <w:rPr>
          <w:lang w:eastAsia="en-US"/>
        </w:rPr>
        <w:t>solution of NaCl.</w:t>
      </w:r>
      <w:r>
        <w:rPr>
          <w:lang w:eastAsia="en-US"/>
        </w:rPr>
        <w:t xml:space="preserve"> After concentration </w:t>
      </w:r>
      <w:r w:rsidRPr="00C422B2">
        <w:rPr>
          <w:i/>
          <w:lang w:eastAsia="en-US"/>
        </w:rPr>
        <w:t>in vacuo</w:t>
      </w:r>
      <w:r w:rsidRPr="00C3758F">
        <w:rPr>
          <w:i/>
        </w:rPr>
        <w:t xml:space="preserve"> </w:t>
      </w:r>
      <w:r>
        <w:rPr>
          <w:lang w:eastAsia="en-US"/>
        </w:rPr>
        <w:t xml:space="preserve">of the organic phase, the crude </w:t>
      </w:r>
      <w:r w:rsidR="00F43975">
        <w:rPr>
          <w:lang w:eastAsia="en-US"/>
        </w:rPr>
        <w:t xml:space="preserve">product </w:t>
      </w:r>
      <w:r>
        <w:rPr>
          <w:lang w:eastAsia="en-US"/>
        </w:rPr>
        <w:t xml:space="preserve">was </w:t>
      </w:r>
      <w:r>
        <w:t xml:space="preserve">purified by </w:t>
      </w:r>
      <w:r w:rsidR="00F43975">
        <w:t xml:space="preserve">flash </w:t>
      </w:r>
      <w:r>
        <w:t xml:space="preserve">column chromatography </w:t>
      </w:r>
      <w:r w:rsidR="00F43975">
        <w:t>(SiO</w:t>
      </w:r>
      <w:r w:rsidR="00F43975" w:rsidRPr="00983E94">
        <w:rPr>
          <w:vertAlign w:val="subscript"/>
        </w:rPr>
        <w:t>2</w:t>
      </w:r>
      <w:r w:rsidR="00F43975">
        <w:t>,</w:t>
      </w:r>
      <w:r>
        <w:t xml:space="preserve"> 75% toluene in </w:t>
      </w:r>
      <w:r w:rsidR="00F43975">
        <w:t>hexanes)</w:t>
      </w:r>
      <w:r>
        <w:t xml:space="preserve"> to yield</w:t>
      </w:r>
      <w:r w:rsidR="00C26EDC">
        <w:t xml:space="preserve"> </w:t>
      </w:r>
      <w:r w:rsidR="00C26EDC" w:rsidRPr="000C7794">
        <w:rPr>
          <w:b/>
        </w:rPr>
        <w:t>77</w:t>
      </w:r>
      <w:r w:rsidR="00C26EDC">
        <w:t xml:space="preserve"> as a light orange amorphous solid (471 mg, 79%)</w:t>
      </w:r>
      <w:r w:rsidR="00F43975">
        <w:t>.</w:t>
      </w:r>
      <w:r>
        <w:rPr>
          <w:lang w:eastAsia="en-US"/>
        </w:rPr>
        <w:t xml:space="preserve"> </w:t>
      </w:r>
      <w:r w:rsidRPr="00A448CC">
        <w:rPr>
          <w:vertAlign w:val="superscript"/>
          <w:lang w:eastAsia="en-US"/>
        </w:rPr>
        <w:t>1</w:t>
      </w:r>
      <w:r>
        <w:rPr>
          <w:lang w:eastAsia="en-US"/>
        </w:rPr>
        <w:t>H NMR (400 MHz, CDCl</w:t>
      </w:r>
      <w:r w:rsidRPr="00A448CC">
        <w:rPr>
          <w:vertAlign w:val="subscript"/>
          <w:lang w:eastAsia="en-US"/>
        </w:rPr>
        <w:t>3</w:t>
      </w:r>
      <w:r>
        <w:rPr>
          <w:lang w:eastAsia="en-US"/>
        </w:rPr>
        <w:t xml:space="preserve">) </w:t>
      </w:r>
      <w:r>
        <w:rPr>
          <w:lang w:eastAsia="en-US"/>
        </w:rPr>
        <w:sym w:font="Symbol" w:char="F064"/>
      </w:r>
      <w:r>
        <w:rPr>
          <w:lang w:eastAsia="en-US"/>
        </w:rPr>
        <w:t xml:space="preserve"> </w:t>
      </w:r>
      <w:r>
        <w:t xml:space="preserve">7.63 (d, </w:t>
      </w:r>
      <w:r>
        <w:rPr>
          <w:i/>
          <w:iCs/>
        </w:rPr>
        <w:t>J</w:t>
      </w:r>
      <w:r>
        <w:t xml:space="preserve"> = </w:t>
      </w:r>
      <w:r w:rsidR="004C3C2E">
        <w:t>8</w:t>
      </w:r>
      <w:r>
        <w:t>.0 Hz, 1H)</w:t>
      </w:r>
      <w:r>
        <w:rPr>
          <w:lang w:eastAsia="en-US"/>
        </w:rPr>
        <w:t xml:space="preserve">, </w:t>
      </w:r>
      <w:r>
        <w:t>7.50 (</w:t>
      </w:r>
      <w:r w:rsidR="004C3C2E">
        <w:t>t</w:t>
      </w:r>
      <w:r>
        <w:t xml:space="preserve">, </w:t>
      </w:r>
      <w:r>
        <w:rPr>
          <w:i/>
          <w:iCs/>
        </w:rPr>
        <w:t>J</w:t>
      </w:r>
      <w:r>
        <w:t xml:space="preserve"> = 1.</w:t>
      </w:r>
      <w:r w:rsidR="004C3C2E">
        <w:t>8</w:t>
      </w:r>
      <w:r>
        <w:t xml:space="preserve"> Hz, 1H), 7.37 (t, </w:t>
      </w:r>
      <w:r>
        <w:rPr>
          <w:i/>
          <w:iCs/>
        </w:rPr>
        <w:t>J</w:t>
      </w:r>
      <w:r>
        <w:t xml:space="preserve"> = </w:t>
      </w:r>
      <w:r w:rsidR="004C3C2E">
        <w:t>8.1</w:t>
      </w:r>
      <w:r>
        <w:t xml:space="preserve"> Hz, 1H),</w:t>
      </w:r>
      <w:r>
        <w:rPr>
          <w:lang w:eastAsia="en-US"/>
        </w:rPr>
        <w:t xml:space="preserve"> </w:t>
      </w:r>
      <w:r>
        <w:t xml:space="preserve">7.12 (ddd, </w:t>
      </w:r>
      <w:r>
        <w:rPr>
          <w:i/>
          <w:iCs/>
        </w:rPr>
        <w:t>J</w:t>
      </w:r>
      <w:r>
        <w:t xml:space="preserve"> = 8.0, 2.</w:t>
      </w:r>
      <w:r w:rsidR="004C3C2E">
        <w:t xml:space="preserve">3, </w:t>
      </w:r>
      <w:r>
        <w:t>0</w:t>
      </w:r>
      <w:r w:rsidR="004C3C2E">
        <w:t>.9</w:t>
      </w:r>
      <w:r>
        <w:t xml:space="preserve"> Hz, 1H), 2.52 (s, 3H); </w:t>
      </w:r>
      <w:r w:rsidRPr="00992631">
        <w:rPr>
          <w:vertAlign w:val="superscript"/>
        </w:rPr>
        <w:t>13</w:t>
      </w:r>
      <w:r>
        <w:t>C (</w:t>
      </w:r>
      <w:r w:rsidR="001C0A02">
        <w:t>1</w:t>
      </w:r>
      <w:r>
        <w:t xml:space="preserve">00 MHz, </w:t>
      </w:r>
      <w:r>
        <w:rPr>
          <w:lang w:eastAsia="en-US"/>
        </w:rPr>
        <w:t>CDCl</w:t>
      </w:r>
      <w:r w:rsidRPr="00A448CC">
        <w:rPr>
          <w:vertAlign w:val="subscript"/>
          <w:lang w:eastAsia="en-US"/>
        </w:rPr>
        <w:t>3</w:t>
      </w:r>
      <w:r>
        <w:t xml:space="preserve">) </w:t>
      </w:r>
      <w:r>
        <w:rPr>
          <w:lang w:eastAsia="en-US"/>
        </w:rPr>
        <w:sym w:font="Symbol" w:char="F064"/>
      </w:r>
      <w:r>
        <w:rPr>
          <w:lang w:eastAsia="en-US"/>
        </w:rPr>
        <w:t xml:space="preserve"> 196.</w:t>
      </w:r>
      <w:r w:rsidR="004C3C2E">
        <w:rPr>
          <w:lang w:eastAsia="en-US"/>
        </w:rPr>
        <w:t>9</w:t>
      </w:r>
      <w:r>
        <w:rPr>
          <w:lang w:eastAsia="en-US"/>
        </w:rPr>
        <w:t>, 140.7, 138.5, 129.9, 124.8, 123.</w:t>
      </w:r>
      <w:r w:rsidR="004C3C2E">
        <w:rPr>
          <w:lang w:eastAsia="en-US"/>
        </w:rPr>
        <w:t>4</w:t>
      </w:r>
      <w:r>
        <w:rPr>
          <w:lang w:eastAsia="en-US"/>
        </w:rPr>
        <w:t>, 118.3, 26.6.</w:t>
      </w:r>
    </w:p>
    <w:p w14:paraId="22BAE729" w14:textId="4C987D16" w:rsidR="00953AB8" w:rsidRDefault="007326FC" w:rsidP="007326FC">
      <w:pPr>
        <w:spacing w:line="240" w:lineRule="auto"/>
        <w:ind w:firstLine="0"/>
        <w:jc w:val="left"/>
        <w:rPr>
          <w:lang w:eastAsia="en-US"/>
        </w:rPr>
      </w:pPr>
      <w:r>
        <w:rPr>
          <w:lang w:eastAsia="en-US"/>
        </w:rPr>
        <w:br w:type="page"/>
      </w:r>
    </w:p>
    <w:p w14:paraId="2074D505" w14:textId="77777777" w:rsidR="00953AB8" w:rsidRPr="00A407AD" w:rsidRDefault="00953AB8" w:rsidP="00C3758F">
      <w:pPr>
        <w:ind w:firstLine="0"/>
        <w:rPr>
          <w:b/>
        </w:rPr>
      </w:pPr>
      <w:r w:rsidRPr="00A407AD">
        <w:rPr>
          <w:b/>
        </w:rPr>
        <w:lastRenderedPageBreak/>
        <w:t>(</w:t>
      </w:r>
      <w:r w:rsidRPr="00A407AD">
        <w:rPr>
          <w:b/>
          <w:i/>
          <w:iCs/>
        </w:rPr>
        <w:t>E</w:t>
      </w:r>
      <w:r w:rsidRPr="00A407AD">
        <w:rPr>
          <w:b/>
        </w:rPr>
        <w:t>)-1-(4-bromophenyl)-5,5-dichloropenta-2,4-dien-1-one</w:t>
      </w:r>
      <w:r>
        <w:rPr>
          <w:b/>
        </w:rPr>
        <w:t xml:space="preserve"> (58)</w:t>
      </w:r>
      <w:r w:rsidRPr="00A407AD">
        <w:rPr>
          <w:b/>
        </w:rPr>
        <w:t>:</w:t>
      </w:r>
    </w:p>
    <w:p w14:paraId="3D1CE8C0" w14:textId="10935117" w:rsidR="00953AB8" w:rsidRDefault="001C0A02" w:rsidP="00C3758F">
      <w:r w:rsidRPr="001C0A02">
        <w:rPr>
          <w:lang w:val="en-GB" w:eastAsia="en-GB"/>
        </w:rPr>
        <w:drawing>
          <wp:inline distT="0" distB="0" distL="0" distR="0" wp14:anchorId="0FE8EAFC" wp14:editId="758B72E0">
            <wp:extent cx="4381500" cy="850900"/>
            <wp:effectExtent l="0" t="0" r="12700" b="1270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1"/>
                    <a:stretch>
                      <a:fillRect/>
                    </a:stretch>
                  </pic:blipFill>
                  <pic:spPr>
                    <a:xfrm>
                      <a:off x="0" y="0"/>
                      <a:ext cx="4381500" cy="850900"/>
                    </a:xfrm>
                    <a:prstGeom prst="rect">
                      <a:avLst/>
                    </a:prstGeom>
                  </pic:spPr>
                </pic:pic>
              </a:graphicData>
            </a:graphic>
          </wp:inline>
        </w:drawing>
      </w:r>
    </w:p>
    <w:p w14:paraId="3CBBB3FD" w14:textId="1E313A68" w:rsidR="00953AB8" w:rsidRDefault="00C26EDC" w:rsidP="00C3758F">
      <w:pPr>
        <w:ind w:firstLine="0"/>
        <w:rPr>
          <w:lang w:eastAsia="en-US"/>
        </w:rPr>
      </w:pPr>
      <w:r>
        <w:rPr>
          <w:lang w:eastAsia="en-US"/>
        </w:rPr>
        <w:t>To a solution of</w:t>
      </w:r>
      <w:r w:rsidR="000A0451">
        <w:rPr>
          <w:lang w:eastAsia="en-US"/>
        </w:rPr>
        <w:t xml:space="preserve"> </w:t>
      </w:r>
      <w:r>
        <w:rPr>
          <w:lang w:eastAsia="en-US"/>
        </w:rPr>
        <w:t>4-bromoacetophenone (</w:t>
      </w:r>
      <w:r w:rsidR="000C7794">
        <w:rPr>
          <w:lang w:eastAsia="en-US"/>
        </w:rPr>
        <w:t>2.511 mmol, 500 mg</w:t>
      </w:r>
      <w:r>
        <w:rPr>
          <w:lang w:eastAsia="en-US"/>
        </w:rPr>
        <w:t xml:space="preserve">) and </w:t>
      </w:r>
      <w:r w:rsidRPr="005F1180">
        <w:rPr>
          <w:lang w:eastAsia="en-US"/>
        </w:rPr>
        <w:t>crude</w:t>
      </w:r>
      <w:r w:rsidR="000C7794">
        <w:rPr>
          <w:lang w:eastAsia="en-US"/>
        </w:rPr>
        <w:t xml:space="preserve"> </w:t>
      </w:r>
      <w:r w:rsidR="000C7794" w:rsidRPr="000C7794">
        <w:rPr>
          <w:b/>
          <w:lang w:eastAsia="en-US"/>
        </w:rPr>
        <w:t>55</w:t>
      </w:r>
      <w:r w:rsidRPr="005F1180">
        <w:rPr>
          <w:lang w:eastAsia="en-US"/>
        </w:rPr>
        <w:t xml:space="preserve"> </w:t>
      </w:r>
      <w:r>
        <w:rPr>
          <w:lang w:eastAsia="en-US"/>
        </w:rPr>
        <w:t xml:space="preserve">(2 mL) </w:t>
      </w:r>
      <w:r w:rsidRPr="005F1180">
        <w:rPr>
          <w:lang w:eastAsia="en-US"/>
        </w:rPr>
        <w:t>in acetonitrile (10 mL)</w:t>
      </w:r>
      <w:r>
        <w:rPr>
          <w:lang w:eastAsia="en-US"/>
        </w:rPr>
        <w:t xml:space="preserve"> at 0°C</w:t>
      </w:r>
      <w:r w:rsidR="000C7794">
        <w:rPr>
          <w:lang w:eastAsia="en-US"/>
        </w:rPr>
        <w:t>,</w:t>
      </w:r>
      <w:r w:rsidR="00953AB8">
        <w:rPr>
          <w:lang w:eastAsia="en-US"/>
        </w:rPr>
        <w:t xml:space="preserve"> was </w:t>
      </w:r>
      <w:r>
        <w:rPr>
          <w:lang w:eastAsia="en-US"/>
        </w:rPr>
        <w:t>added dropwise trifluoromethanesulfonic acid (</w:t>
      </w:r>
      <w:r w:rsidR="000C7794">
        <w:rPr>
          <w:lang w:eastAsia="en-US"/>
        </w:rPr>
        <w:t xml:space="preserve">1.26 mmol, 116 </w:t>
      </w:r>
      <w:r w:rsidR="000C7794">
        <w:rPr>
          <w:rFonts w:ascii="Cambria Math" w:hAnsi="Cambria Math" w:cs="Cambria Math"/>
          <w:lang w:eastAsia="en-US"/>
        </w:rPr>
        <w:t>µL</w:t>
      </w:r>
      <w:r>
        <w:rPr>
          <w:lang w:eastAsia="en-US"/>
        </w:rPr>
        <w:t xml:space="preserve">). The reaction mixture was stirred for 2h and then quenched with a saturated </w:t>
      </w:r>
      <w:r w:rsidR="001C0A02">
        <w:rPr>
          <w:lang w:eastAsia="en-US"/>
        </w:rPr>
        <w:t xml:space="preserve">aqueous </w:t>
      </w:r>
      <w:r>
        <w:rPr>
          <w:lang w:eastAsia="en-US"/>
        </w:rPr>
        <w:t xml:space="preserve">solution of </w:t>
      </w:r>
      <w:r w:rsidR="003F415E">
        <w:rPr>
          <w:lang w:eastAsia="en-US"/>
        </w:rPr>
        <w:t>NaHCO</w:t>
      </w:r>
      <w:r w:rsidR="003F415E" w:rsidRPr="00821270">
        <w:rPr>
          <w:vertAlign w:val="subscript"/>
          <w:lang w:eastAsia="en-US"/>
        </w:rPr>
        <w:t>3</w:t>
      </w:r>
      <w:r w:rsidR="003F415E">
        <w:rPr>
          <w:lang w:eastAsia="en-US"/>
        </w:rPr>
        <w:t xml:space="preserve"> </w:t>
      </w:r>
      <w:r>
        <w:rPr>
          <w:lang w:eastAsia="en-US"/>
        </w:rPr>
        <w:t xml:space="preserve">and concentrated </w:t>
      </w:r>
      <w:r w:rsidRPr="00C422B2">
        <w:rPr>
          <w:i/>
          <w:lang w:eastAsia="en-US"/>
        </w:rPr>
        <w:t>in vacuo</w:t>
      </w:r>
      <w:r>
        <w:rPr>
          <w:lang w:eastAsia="en-US"/>
        </w:rPr>
        <w:t xml:space="preserve">. The crude </w:t>
      </w:r>
      <w:r w:rsidR="000C7794">
        <w:rPr>
          <w:lang w:eastAsia="en-US"/>
        </w:rPr>
        <w:t xml:space="preserve">mixture </w:t>
      </w:r>
      <w:r>
        <w:rPr>
          <w:lang w:eastAsia="en-US"/>
        </w:rPr>
        <w:t xml:space="preserve">was </w:t>
      </w:r>
      <w:r w:rsidR="000C7794">
        <w:rPr>
          <w:lang w:eastAsia="en-US"/>
        </w:rPr>
        <w:t xml:space="preserve">suspended </w:t>
      </w:r>
      <w:r>
        <w:rPr>
          <w:lang w:eastAsia="en-US"/>
        </w:rPr>
        <w:t>in hexane and filtered through a silica plug. The filtrate was precipitated in acetonitrile to</w:t>
      </w:r>
      <w:r w:rsidR="00953AB8">
        <w:rPr>
          <w:lang w:eastAsia="en-US"/>
        </w:rPr>
        <w:t xml:space="preserve"> yield</w:t>
      </w:r>
      <w:r w:rsidR="000C7794">
        <w:rPr>
          <w:lang w:eastAsia="en-US"/>
        </w:rPr>
        <w:t xml:space="preserve"> </w:t>
      </w:r>
      <w:r w:rsidR="000C7794" w:rsidRPr="000C7794">
        <w:rPr>
          <w:b/>
          <w:lang w:eastAsia="en-US"/>
        </w:rPr>
        <w:t>58</w:t>
      </w:r>
      <w:r w:rsidR="000C7794">
        <w:rPr>
          <w:lang w:eastAsia="en-US"/>
        </w:rPr>
        <w:t xml:space="preserve"> as o</w:t>
      </w:r>
      <w:r w:rsidR="00953AB8">
        <w:rPr>
          <w:lang w:eastAsia="en-US"/>
        </w:rPr>
        <w:t xml:space="preserve">range </w:t>
      </w:r>
      <w:r w:rsidR="00442E73">
        <w:rPr>
          <w:lang w:eastAsia="en-US"/>
        </w:rPr>
        <w:t>amorphous</w:t>
      </w:r>
      <w:r w:rsidR="00953AB8">
        <w:rPr>
          <w:lang w:eastAsia="en-US"/>
        </w:rPr>
        <w:t xml:space="preserve"> solid</w:t>
      </w:r>
      <w:r w:rsidR="000C7794">
        <w:rPr>
          <w:lang w:eastAsia="en-US"/>
        </w:rPr>
        <w:t xml:space="preserve"> (509 mg, 66%)</w:t>
      </w:r>
      <w:r w:rsidR="00953AB8">
        <w:rPr>
          <w:lang w:eastAsia="en-US"/>
        </w:rPr>
        <w:t xml:space="preserve">. </w:t>
      </w:r>
      <w:r w:rsidR="00953AB8" w:rsidRPr="00A448CC">
        <w:rPr>
          <w:vertAlign w:val="superscript"/>
          <w:lang w:eastAsia="en-US"/>
        </w:rPr>
        <w:t>1</w:t>
      </w:r>
      <w:r w:rsidR="00953AB8">
        <w:rPr>
          <w:lang w:eastAsia="en-US"/>
        </w:rPr>
        <w:t>H NMR (300 MHz, CDCl</w:t>
      </w:r>
      <w:r w:rsidR="00953AB8" w:rsidRPr="00A448CC">
        <w:rPr>
          <w:vertAlign w:val="subscript"/>
          <w:lang w:eastAsia="en-US"/>
        </w:rPr>
        <w:t>3</w:t>
      </w:r>
      <w:r w:rsidR="00953AB8">
        <w:rPr>
          <w:lang w:eastAsia="en-US"/>
        </w:rPr>
        <w:t xml:space="preserve">) </w:t>
      </w:r>
      <w:r w:rsidR="00953AB8">
        <w:rPr>
          <w:lang w:eastAsia="en-US"/>
        </w:rPr>
        <w:sym w:font="Symbol" w:char="F064"/>
      </w:r>
      <w:r w:rsidR="00953AB8">
        <w:rPr>
          <w:lang w:eastAsia="en-US"/>
        </w:rPr>
        <w:t xml:space="preserve"> </w:t>
      </w:r>
      <w:r w:rsidR="00953AB8">
        <w:t xml:space="preserve">7.78 (d, </w:t>
      </w:r>
      <w:r w:rsidR="00953AB8">
        <w:rPr>
          <w:i/>
          <w:iCs/>
        </w:rPr>
        <w:t>J</w:t>
      </w:r>
      <w:r w:rsidR="00953AB8">
        <w:t xml:space="preserve"> = 8.5 Hz, 2H)</w:t>
      </w:r>
      <w:r w:rsidR="00953AB8">
        <w:rPr>
          <w:lang w:eastAsia="en-US"/>
        </w:rPr>
        <w:t xml:space="preserve">, </w:t>
      </w:r>
      <w:r w:rsidR="00953AB8">
        <w:t xml:space="preserve">7.60 (d, </w:t>
      </w:r>
      <w:r w:rsidR="00953AB8">
        <w:rPr>
          <w:i/>
          <w:iCs/>
        </w:rPr>
        <w:t>J</w:t>
      </w:r>
      <w:r w:rsidR="00953AB8">
        <w:t xml:space="preserve"> = 8.5 Hz, 2H), 7.56 – 7.45 (m, 1H), 6.99 (d, </w:t>
      </w:r>
      <w:r w:rsidR="00953AB8">
        <w:rPr>
          <w:i/>
          <w:iCs/>
        </w:rPr>
        <w:t>J</w:t>
      </w:r>
      <w:r w:rsidR="00953AB8">
        <w:t xml:space="preserve"> = 15.2 Hz, 1H), 6.67 (d, </w:t>
      </w:r>
      <w:r w:rsidR="00953AB8">
        <w:rPr>
          <w:i/>
          <w:iCs/>
        </w:rPr>
        <w:t>J</w:t>
      </w:r>
      <w:r w:rsidR="00953AB8">
        <w:t xml:space="preserve"> = 11.1 Hz, 1H); </w:t>
      </w:r>
      <w:r w:rsidR="00953AB8" w:rsidRPr="00992631">
        <w:rPr>
          <w:vertAlign w:val="superscript"/>
        </w:rPr>
        <w:t>13</w:t>
      </w:r>
      <w:r w:rsidR="00953AB8">
        <w:t>C (</w:t>
      </w:r>
      <w:r w:rsidR="001C0A02">
        <w:t xml:space="preserve">75 </w:t>
      </w:r>
      <w:r w:rsidR="00953AB8">
        <w:t xml:space="preserve">MHz, </w:t>
      </w:r>
      <w:r w:rsidR="00953AB8">
        <w:rPr>
          <w:lang w:eastAsia="en-US"/>
        </w:rPr>
        <w:t>CDCl</w:t>
      </w:r>
      <w:r w:rsidR="00953AB8" w:rsidRPr="00A448CC">
        <w:rPr>
          <w:vertAlign w:val="subscript"/>
          <w:lang w:eastAsia="en-US"/>
        </w:rPr>
        <w:t>3</w:t>
      </w:r>
      <w:r w:rsidR="00953AB8">
        <w:t xml:space="preserve">) </w:t>
      </w:r>
      <w:r w:rsidR="00953AB8">
        <w:rPr>
          <w:lang w:eastAsia="en-US"/>
        </w:rPr>
        <w:sym w:font="Symbol" w:char="F064"/>
      </w:r>
      <w:r w:rsidR="00953AB8">
        <w:rPr>
          <w:lang w:eastAsia="en-US"/>
        </w:rPr>
        <w:t xml:space="preserve"> 188.</w:t>
      </w:r>
      <w:r w:rsidR="00125A21">
        <w:rPr>
          <w:lang w:eastAsia="en-US"/>
        </w:rPr>
        <w:t>6</w:t>
      </w:r>
      <w:r w:rsidR="00953AB8">
        <w:rPr>
          <w:lang w:eastAsia="en-US"/>
        </w:rPr>
        <w:t>, 137.6, 136.2, 132.0</w:t>
      </w:r>
      <w:r w:rsidR="001C0A02">
        <w:rPr>
          <w:lang w:eastAsia="en-US"/>
        </w:rPr>
        <w:t xml:space="preserve"> (2C)</w:t>
      </w:r>
      <w:r w:rsidR="00953AB8">
        <w:rPr>
          <w:lang w:eastAsia="en-US"/>
        </w:rPr>
        <w:t xml:space="preserve">, </w:t>
      </w:r>
      <w:r w:rsidR="004515CD">
        <w:rPr>
          <w:lang w:eastAsia="en-US"/>
        </w:rPr>
        <w:t>131.1</w:t>
      </w:r>
      <w:r w:rsidR="001C0A02">
        <w:rPr>
          <w:lang w:eastAsia="en-US"/>
        </w:rPr>
        <w:t xml:space="preserve"> (2C)</w:t>
      </w:r>
      <w:r w:rsidR="00953AB8">
        <w:rPr>
          <w:lang w:eastAsia="en-US"/>
        </w:rPr>
        <w:t>, 129.9, 128.3, 127.</w:t>
      </w:r>
      <w:r w:rsidR="004515CD">
        <w:rPr>
          <w:lang w:eastAsia="en-US"/>
        </w:rPr>
        <w:t>5</w:t>
      </w:r>
      <w:r w:rsidR="00953AB8">
        <w:rPr>
          <w:lang w:eastAsia="en-US"/>
        </w:rPr>
        <w:t>, 126.</w:t>
      </w:r>
      <w:r w:rsidR="004515CD">
        <w:rPr>
          <w:lang w:eastAsia="en-US"/>
        </w:rPr>
        <w:t>7</w:t>
      </w:r>
      <w:r w:rsidR="00953AB8">
        <w:rPr>
          <w:lang w:eastAsia="en-US"/>
        </w:rPr>
        <w:t>.</w:t>
      </w:r>
    </w:p>
    <w:p w14:paraId="0E3E86EA" w14:textId="77777777" w:rsidR="00953AB8" w:rsidRPr="00A407AD" w:rsidRDefault="00953AB8" w:rsidP="00C3758F">
      <w:pPr>
        <w:ind w:firstLine="0"/>
        <w:rPr>
          <w:b/>
        </w:rPr>
      </w:pPr>
      <w:r w:rsidRPr="00A407AD">
        <w:rPr>
          <w:b/>
        </w:rPr>
        <w:t>(</w:t>
      </w:r>
      <w:r w:rsidRPr="00A407AD">
        <w:rPr>
          <w:b/>
          <w:i/>
          <w:iCs/>
        </w:rPr>
        <w:t>E</w:t>
      </w:r>
      <w:r w:rsidRPr="00A407AD">
        <w:rPr>
          <w:b/>
        </w:rPr>
        <w:t>)-5,5-dichloro-1-(3,5-difluorophenyl) penta-2,4-dien-1-one</w:t>
      </w:r>
      <w:r>
        <w:rPr>
          <w:b/>
        </w:rPr>
        <w:t xml:space="preserve"> (61)</w:t>
      </w:r>
      <w:r w:rsidRPr="00A407AD">
        <w:rPr>
          <w:b/>
        </w:rPr>
        <w:t>:</w:t>
      </w:r>
    </w:p>
    <w:p w14:paraId="0FCA806C" w14:textId="600AAB48" w:rsidR="00953AB8" w:rsidRDefault="001C0A02" w:rsidP="00C3758F">
      <w:r w:rsidRPr="001C0A02">
        <w:rPr>
          <w:lang w:val="en-GB" w:eastAsia="en-GB"/>
        </w:rPr>
        <w:drawing>
          <wp:inline distT="0" distB="0" distL="0" distR="0" wp14:anchorId="206FDAFC" wp14:editId="7E30B8C1">
            <wp:extent cx="4305300" cy="889000"/>
            <wp:effectExtent l="0" t="0" r="1270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2"/>
                    <a:stretch>
                      <a:fillRect/>
                    </a:stretch>
                  </pic:blipFill>
                  <pic:spPr>
                    <a:xfrm>
                      <a:off x="0" y="0"/>
                      <a:ext cx="4305300" cy="889000"/>
                    </a:xfrm>
                    <a:prstGeom prst="rect">
                      <a:avLst/>
                    </a:prstGeom>
                  </pic:spPr>
                </pic:pic>
              </a:graphicData>
            </a:graphic>
          </wp:inline>
        </w:drawing>
      </w:r>
    </w:p>
    <w:p w14:paraId="66AD78A9" w14:textId="6C51B8AB" w:rsidR="00953AB8" w:rsidRDefault="000C7794" w:rsidP="00C3758F">
      <w:pPr>
        <w:ind w:firstLine="0"/>
      </w:pPr>
      <w:r>
        <w:rPr>
          <w:lang w:eastAsia="en-US"/>
        </w:rPr>
        <w:t xml:space="preserve">To a solution of </w:t>
      </w:r>
      <w:r w:rsidR="003F415E">
        <w:rPr>
          <w:lang w:eastAsia="en-US"/>
        </w:rPr>
        <w:t>3,5-difluoro</w:t>
      </w:r>
      <w:r>
        <w:rPr>
          <w:lang w:eastAsia="en-US"/>
        </w:rPr>
        <w:t>acetophenone (</w:t>
      </w:r>
      <w:r w:rsidR="007F5B7D">
        <w:rPr>
          <w:lang w:eastAsia="en-US"/>
        </w:rPr>
        <w:t>0.64</w:t>
      </w:r>
      <w:r>
        <w:rPr>
          <w:lang w:eastAsia="en-US"/>
        </w:rPr>
        <w:t xml:space="preserve"> mmol, </w:t>
      </w:r>
      <w:r w:rsidR="007F5B7D">
        <w:rPr>
          <w:lang w:eastAsia="en-US"/>
        </w:rPr>
        <w:t>100</w:t>
      </w:r>
      <w:r>
        <w:rPr>
          <w:lang w:eastAsia="en-US"/>
        </w:rPr>
        <w:t xml:space="preserve"> mg) and </w:t>
      </w:r>
      <w:r w:rsidRPr="005F1180">
        <w:rPr>
          <w:lang w:eastAsia="en-US"/>
        </w:rPr>
        <w:t>crude</w:t>
      </w:r>
      <w:r>
        <w:rPr>
          <w:lang w:eastAsia="en-US"/>
        </w:rPr>
        <w:t xml:space="preserve"> </w:t>
      </w:r>
      <w:r w:rsidRPr="000C7794">
        <w:rPr>
          <w:b/>
          <w:lang w:eastAsia="en-US"/>
        </w:rPr>
        <w:t>55</w:t>
      </w:r>
      <w:r w:rsidRPr="005F1180">
        <w:rPr>
          <w:lang w:eastAsia="en-US"/>
        </w:rPr>
        <w:t xml:space="preserve"> </w:t>
      </w:r>
      <w:r w:rsidR="003F415E">
        <w:rPr>
          <w:lang w:eastAsia="en-US"/>
        </w:rPr>
        <w:t>(1.5</w:t>
      </w:r>
      <w:r>
        <w:rPr>
          <w:lang w:eastAsia="en-US"/>
        </w:rPr>
        <w:t xml:space="preserve"> mL) </w:t>
      </w:r>
      <w:r w:rsidR="003F415E">
        <w:rPr>
          <w:lang w:eastAsia="en-US"/>
        </w:rPr>
        <w:t>in acetonitrile (8</w:t>
      </w:r>
      <w:r w:rsidRPr="005F1180">
        <w:rPr>
          <w:lang w:eastAsia="en-US"/>
        </w:rPr>
        <w:t xml:space="preserve"> mL)</w:t>
      </w:r>
      <w:r>
        <w:rPr>
          <w:lang w:eastAsia="en-US"/>
        </w:rPr>
        <w:t xml:space="preserve"> at 0°C,</w:t>
      </w:r>
      <w:r w:rsidR="00953AB8">
        <w:rPr>
          <w:lang w:eastAsia="en-US"/>
        </w:rPr>
        <w:t xml:space="preserve"> was </w:t>
      </w:r>
      <w:r>
        <w:rPr>
          <w:lang w:eastAsia="en-US"/>
        </w:rPr>
        <w:t>added dropwise trifluoromethanesulfonic acid (</w:t>
      </w:r>
      <w:r w:rsidR="007F5B7D">
        <w:rPr>
          <w:lang w:eastAsia="en-US"/>
        </w:rPr>
        <w:t>0.51</w:t>
      </w:r>
      <w:r>
        <w:rPr>
          <w:lang w:eastAsia="en-US"/>
        </w:rPr>
        <w:t xml:space="preserve"> mmol, </w:t>
      </w:r>
      <w:r w:rsidR="007F5B7D">
        <w:rPr>
          <w:lang w:eastAsia="en-US"/>
        </w:rPr>
        <w:t>200</w:t>
      </w:r>
      <w:r>
        <w:rPr>
          <w:lang w:eastAsia="en-US"/>
        </w:rPr>
        <w:t xml:space="preserve"> </w:t>
      </w:r>
      <w:r>
        <w:rPr>
          <w:rFonts w:ascii="Cambria Math" w:hAnsi="Cambria Math" w:cs="Cambria Math"/>
          <w:lang w:eastAsia="en-US"/>
        </w:rPr>
        <w:t>µL</w:t>
      </w:r>
      <w:r>
        <w:rPr>
          <w:lang w:eastAsia="en-US"/>
        </w:rPr>
        <w:t>). The reaction mixture was stirred for 2h and then quenched with a saturated</w:t>
      </w:r>
      <w:r w:rsidR="001C0A02">
        <w:rPr>
          <w:lang w:eastAsia="en-US"/>
        </w:rPr>
        <w:t xml:space="preserve"> aqueous</w:t>
      </w:r>
      <w:r>
        <w:rPr>
          <w:lang w:eastAsia="en-US"/>
        </w:rPr>
        <w:t xml:space="preserve"> solution of </w:t>
      </w:r>
      <w:r w:rsidR="003F415E">
        <w:rPr>
          <w:lang w:eastAsia="en-US"/>
        </w:rPr>
        <w:t>NaHCO</w:t>
      </w:r>
      <w:r w:rsidR="003F415E" w:rsidRPr="00983E94">
        <w:rPr>
          <w:vertAlign w:val="subscript"/>
          <w:lang w:eastAsia="en-US"/>
        </w:rPr>
        <w:t>3</w:t>
      </w:r>
      <w:r w:rsidR="003F415E" w:rsidRPr="00821270">
        <w:rPr>
          <w:lang w:eastAsia="en-US"/>
        </w:rPr>
        <w:t xml:space="preserve"> </w:t>
      </w:r>
      <w:r>
        <w:rPr>
          <w:lang w:eastAsia="en-US"/>
        </w:rPr>
        <w:t xml:space="preserve">and concentrated </w:t>
      </w:r>
      <w:r w:rsidRPr="00C422B2">
        <w:rPr>
          <w:i/>
          <w:lang w:eastAsia="en-US"/>
        </w:rPr>
        <w:t>in vacuo</w:t>
      </w:r>
      <w:r>
        <w:rPr>
          <w:lang w:eastAsia="en-US"/>
        </w:rPr>
        <w:t>. The crude mixture was suspended in hexane and filtered through a silica plug. The filtrate was precipitated in acetonitrile to</w:t>
      </w:r>
      <w:r w:rsidR="00953AB8">
        <w:rPr>
          <w:lang w:eastAsia="en-US"/>
        </w:rPr>
        <w:t xml:space="preserve"> yield</w:t>
      </w:r>
      <w:r>
        <w:rPr>
          <w:lang w:eastAsia="en-US"/>
        </w:rPr>
        <w:t xml:space="preserve"> </w:t>
      </w:r>
      <w:r w:rsidR="003F415E">
        <w:rPr>
          <w:b/>
          <w:lang w:eastAsia="en-US"/>
        </w:rPr>
        <w:t>61</w:t>
      </w:r>
      <w:r>
        <w:rPr>
          <w:lang w:eastAsia="en-US"/>
        </w:rPr>
        <w:t xml:space="preserve"> as yellow amorphous</w:t>
      </w:r>
      <w:r w:rsidR="00953AB8">
        <w:rPr>
          <w:lang w:eastAsia="en-US"/>
        </w:rPr>
        <w:t xml:space="preserve"> solid</w:t>
      </w:r>
      <w:r>
        <w:rPr>
          <w:lang w:eastAsia="en-US"/>
        </w:rPr>
        <w:t xml:space="preserve"> (</w:t>
      </w:r>
      <w:r w:rsidR="007F5B7D">
        <w:rPr>
          <w:lang w:eastAsia="en-US"/>
        </w:rPr>
        <w:t>132</w:t>
      </w:r>
      <w:r>
        <w:rPr>
          <w:lang w:eastAsia="en-US"/>
        </w:rPr>
        <w:t xml:space="preserve"> mg, 79%).</w:t>
      </w:r>
      <w:r w:rsidR="00953AB8">
        <w:rPr>
          <w:lang w:eastAsia="en-US"/>
        </w:rPr>
        <w:t xml:space="preserve"> </w:t>
      </w:r>
      <w:r w:rsidR="00953AB8" w:rsidRPr="00A448CC">
        <w:rPr>
          <w:vertAlign w:val="superscript"/>
          <w:lang w:eastAsia="en-US"/>
        </w:rPr>
        <w:t>1</w:t>
      </w:r>
      <w:r w:rsidR="00953AB8">
        <w:rPr>
          <w:lang w:eastAsia="en-US"/>
        </w:rPr>
        <w:t>H NMR (400 MHz, CDCl</w:t>
      </w:r>
      <w:r w:rsidR="00953AB8" w:rsidRPr="00A448CC">
        <w:rPr>
          <w:vertAlign w:val="subscript"/>
          <w:lang w:eastAsia="en-US"/>
        </w:rPr>
        <w:t>3</w:t>
      </w:r>
      <w:r w:rsidR="00953AB8">
        <w:rPr>
          <w:lang w:eastAsia="en-US"/>
        </w:rPr>
        <w:t xml:space="preserve">) </w:t>
      </w:r>
      <w:r w:rsidR="00953AB8">
        <w:rPr>
          <w:lang w:eastAsia="en-US"/>
        </w:rPr>
        <w:sym w:font="Symbol" w:char="F064"/>
      </w:r>
      <w:r w:rsidR="00953AB8">
        <w:rPr>
          <w:lang w:eastAsia="en-US"/>
        </w:rPr>
        <w:t xml:space="preserve"> </w:t>
      </w:r>
      <w:r w:rsidR="00953AB8">
        <w:t xml:space="preserve">7.60 (dd, </w:t>
      </w:r>
      <w:r w:rsidR="00953AB8">
        <w:rPr>
          <w:i/>
          <w:iCs/>
        </w:rPr>
        <w:t>J</w:t>
      </w:r>
      <w:r w:rsidR="00953AB8">
        <w:t xml:space="preserve"> = 15.1, 11.1 Hz, 1H)</w:t>
      </w:r>
      <w:r w:rsidR="00953AB8">
        <w:rPr>
          <w:lang w:eastAsia="en-US"/>
        </w:rPr>
        <w:t xml:space="preserve">, </w:t>
      </w:r>
      <w:r w:rsidR="00953AB8">
        <w:t>7.4</w:t>
      </w:r>
      <w:r w:rsidR="006B578E">
        <w:t>1</w:t>
      </w:r>
      <w:r w:rsidR="00757F38">
        <w:t xml:space="preserve"> – </w:t>
      </w:r>
      <w:r w:rsidR="00757F38">
        <w:lastRenderedPageBreak/>
        <w:t>7.48</w:t>
      </w:r>
      <w:r w:rsidR="00953AB8">
        <w:t xml:space="preserve"> (</w:t>
      </w:r>
      <w:r w:rsidR="00757F38">
        <w:t>m</w:t>
      </w:r>
      <w:r w:rsidR="00953AB8">
        <w:t xml:space="preserve">, 2H), 7.04 (tt, </w:t>
      </w:r>
      <w:r w:rsidR="00953AB8">
        <w:rPr>
          <w:i/>
          <w:iCs/>
        </w:rPr>
        <w:t>J</w:t>
      </w:r>
      <w:r w:rsidR="00953AB8">
        <w:t xml:space="preserve"> = 8.4, 2.4 Hz, 1H), 6.95 (dd, </w:t>
      </w:r>
      <w:r w:rsidR="00953AB8">
        <w:rPr>
          <w:i/>
          <w:iCs/>
        </w:rPr>
        <w:t>J</w:t>
      </w:r>
      <w:r w:rsidR="00953AB8">
        <w:t xml:space="preserve"> = 15.1, 0.8 Hz, 1H), 6.71 (dd, </w:t>
      </w:r>
      <w:r w:rsidR="00953AB8">
        <w:rPr>
          <w:i/>
          <w:iCs/>
        </w:rPr>
        <w:t>J</w:t>
      </w:r>
      <w:r w:rsidR="00953AB8">
        <w:t xml:space="preserve"> = 11.2, 0.8 Hz, 1H); </w:t>
      </w:r>
      <w:r w:rsidR="00953AB8" w:rsidRPr="00361E16">
        <w:rPr>
          <w:vertAlign w:val="superscript"/>
        </w:rPr>
        <w:t>13</w:t>
      </w:r>
      <w:r w:rsidR="00953AB8">
        <w:t>C NMR (</w:t>
      </w:r>
      <w:r w:rsidR="001C0A02">
        <w:t>1</w:t>
      </w:r>
      <w:r w:rsidR="00953AB8">
        <w:t>00</w:t>
      </w:r>
      <w:r w:rsidR="00953AB8" w:rsidRPr="00361E16">
        <w:t xml:space="preserve"> MHz, </w:t>
      </w:r>
      <w:r w:rsidR="00953AB8">
        <w:rPr>
          <w:lang w:eastAsia="en-US"/>
        </w:rPr>
        <w:t>CDCl</w:t>
      </w:r>
      <w:r w:rsidR="00953AB8" w:rsidRPr="00A448CC">
        <w:rPr>
          <w:vertAlign w:val="subscript"/>
          <w:lang w:eastAsia="en-US"/>
        </w:rPr>
        <w:t>3</w:t>
      </w:r>
      <w:r w:rsidR="00953AB8" w:rsidRPr="00361E16">
        <w:t>) δ 187.1, 164.</w:t>
      </w:r>
      <w:r w:rsidR="00C93BAD">
        <w:t>3</w:t>
      </w:r>
      <w:r w:rsidR="001C0A02">
        <w:t xml:space="preserve"> (2C)</w:t>
      </w:r>
      <w:r w:rsidR="00953AB8" w:rsidRPr="00361E16">
        <w:t>, 140.</w:t>
      </w:r>
      <w:r w:rsidR="00C93BAD">
        <w:t>5</w:t>
      </w:r>
      <w:r w:rsidR="00953AB8" w:rsidRPr="00361E16">
        <w:t>, 138.5, 13</w:t>
      </w:r>
      <w:r w:rsidR="00C93BAD">
        <w:t>2</w:t>
      </w:r>
      <w:r w:rsidR="00953AB8" w:rsidRPr="00361E16">
        <w:t>.</w:t>
      </w:r>
      <w:r w:rsidR="00C93BAD">
        <w:t>0</w:t>
      </w:r>
      <w:r w:rsidR="00953AB8" w:rsidRPr="00361E16">
        <w:t>, 127.</w:t>
      </w:r>
      <w:r w:rsidR="00C93BAD">
        <w:t>3</w:t>
      </w:r>
      <w:r w:rsidR="00953AB8" w:rsidRPr="00361E16">
        <w:t>, 126.0, 111.</w:t>
      </w:r>
      <w:r w:rsidR="00C93BAD">
        <w:t>5</w:t>
      </w:r>
      <w:r w:rsidR="00953AB8" w:rsidRPr="00361E16">
        <w:t>, 108.</w:t>
      </w:r>
      <w:r w:rsidR="00C93BAD">
        <w:t>4</w:t>
      </w:r>
      <w:r w:rsidR="001C0A02">
        <w:t xml:space="preserve"> (2C)</w:t>
      </w:r>
      <w:r w:rsidR="00953AB8" w:rsidRPr="00361E16">
        <w:t>.</w:t>
      </w:r>
    </w:p>
    <w:p w14:paraId="27FAEBE6" w14:textId="77777777" w:rsidR="00953AB8" w:rsidRPr="00A407AD" w:rsidRDefault="00953AB8" w:rsidP="00C3758F">
      <w:pPr>
        <w:ind w:firstLine="0"/>
        <w:rPr>
          <w:b/>
        </w:rPr>
      </w:pPr>
      <w:r w:rsidRPr="00A407AD">
        <w:rPr>
          <w:b/>
        </w:rPr>
        <w:t>(</w:t>
      </w:r>
      <w:r w:rsidRPr="00A407AD">
        <w:rPr>
          <w:b/>
          <w:i/>
          <w:iCs/>
        </w:rPr>
        <w:t>E</w:t>
      </w:r>
      <w:r w:rsidRPr="00A407AD">
        <w:rPr>
          <w:b/>
        </w:rPr>
        <w:t>)-1-(4-azidophenyl)-5,5-dichloropenta-2,4-dien-1-one</w:t>
      </w:r>
      <w:r>
        <w:rPr>
          <w:b/>
        </w:rPr>
        <w:t xml:space="preserve"> (78)</w:t>
      </w:r>
      <w:r w:rsidRPr="00A407AD">
        <w:rPr>
          <w:b/>
        </w:rPr>
        <w:t>:</w:t>
      </w:r>
    </w:p>
    <w:p w14:paraId="60389DBC" w14:textId="319A6274" w:rsidR="00953AB8" w:rsidRDefault="001C0A02" w:rsidP="00953AB8">
      <w:pPr>
        <w:jc w:val="center"/>
      </w:pPr>
      <w:r w:rsidRPr="001C0A02">
        <w:rPr>
          <w:lang w:val="en-GB" w:eastAsia="en-GB"/>
        </w:rPr>
        <w:drawing>
          <wp:inline distT="0" distB="0" distL="0" distR="0" wp14:anchorId="3190D765" wp14:editId="1CA40CBE">
            <wp:extent cx="4635500" cy="914400"/>
            <wp:effectExtent l="0" t="0" r="1270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3"/>
                    <a:stretch>
                      <a:fillRect/>
                    </a:stretch>
                  </pic:blipFill>
                  <pic:spPr>
                    <a:xfrm>
                      <a:off x="0" y="0"/>
                      <a:ext cx="4635500" cy="914400"/>
                    </a:xfrm>
                    <a:prstGeom prst="rect">
                      <a:avLst/>
                    </a:prstGeom>
                  </pic:spPr>
                </pic:pic>
              </a:graphicData>
            </a:graphic>
          </wp:inline>
        </w:drawing>
      </w:r>
    </w:p>
    <w:p w14:paraId="77082490" w14:textId="29E5F3C6" w:rsidR="00953AB8" w:rsidRDefault="000A0451" w:rsidP="00C3758F">
      <w:pPr>
        <w:ind w:firstLine="0"/>
      </w:pPr>
      <w:r>
        <w:rPr>
          <w:lang w:eastAsia="en-US"/>
        </w:rPr>
        <w:t xml:space="preserve">To a solution of </w:t>
      </w:r>
      <w:r w:rsidRPr="00D76598">
        <w:rPr>
          <w:b/>
          <w:lang w:eastAsia="en-US"/>
        </w:rPr>
        <w:t>76</w:t>
      </w:r>
      <w:r>
        <w:rPr>
          <w:lang w:eastAsia="en-US"/>
        </w:rPr>
        <w:t xml:space="preserve"> (</w:t>
      </w:r>
      <w:r w:rsidR="00857803">
        <w:rPr>
          <w:lang w:eastAsia="en-US"/>
        </w:rPr>
        <w:t>0.78</w:t>
      </w:r>
      <w:r>
        <w:rPr>
          <w:lang w:eastAsia="en-US"/>
        </w:rPr>
        <w:t xml:space="preserve"> mmol, </w:t>
      </w:r>
      <w:r w:rsidR="00857803">
        <w:rPr>
          <w:lang w:eastAsia="en-US"/>
        </w:rPr>
        <w:t>125.71</w:t>
      </w:r>
      <w:r>
        <w:rPr>
          <w:lang w:eastAsia="en-US"/>
        </w:rPr>
        <w:t xml:space="preserve"> mg) and </w:t>
      </w:r>
      <w:r w:rsidRPr="005F1180">
        <w:rPr>
          <w:lang w:eastAsia="en-US"/>
        </w:rPr>
        <w:t>crude</w:t>
      </w:r>
      <w:r>
        <w:rPr>
          <w:lang w:eastAsia="en-US"/>
        </w:rPr>
        <w:t xml:space="preserve"> </w:t>
      </w:r>
      <w:r w:rsidRPr="000C7794">
        <w:rPr>
          <w:b/>
          <w:lang w:eastAsia="en-US"/>
        </w:rPr>
        <w:t>55</w:t>
      </w:r>
      <w:r w:rsidRPr="005F1180">
        <w:rPr>
          <w:lang w:eastAsia="en-US"/>
        </w:rPr>
        <w:t xml:space="preserve"> </w:t>
      </w:r>
      <w:r>
        <w:rPr>
          <w:lang w:eastAsia="en-US"/>
        </w:rPr>
        <w:t>(2.5 mL) in acetonitrile (10</w:t>
      </w:r>
      <w:r w:rsidRPr="005F1180">
        <w:rPr>
          <w:lang w:eastAsia="en-US"/>
        </w:rPr>
        <w:t xml:space="preserve"> mL)</w:t>
      </w:r>
      <w:r>
        <w:rPr>
          <w:lang w:eastAsia="en-US"/>
        </w:rPr>
        <w:t xml:space="preserve"> at 0°C,</w:t>
      </w:r>
      <w:r w:rsidR="00953AB8">
        <w:rPr>
          <w:lang w:eastAsia="en-US"/>
        </w:rPr>
        <w:t xml:space="preserve"> was </w:t>
      </w:r>
      <w:r>
        <w:rPr>
          <w:lang w:eastAsia="en-US"/>
        </w:rPr>
        <w:t xml:space="preserve">added dropwise trifluoromethanesulfonic acid (0.38 mmol, 150 </w:t>
      </w:r>
      <w:r>
        <w:rPr>
          <w:rFonts w:ascii="Cambria Math" w:hAnsi="Cambria Math" w:cs="Cambria Math"/>
          <w:lang w:eastAsia="en-US"/>
        </w:rPr>
        <w:t>µL</w:t>
      </w:r>
      <w:r>
        <w:rPr>
          <w:lang w:eastAsia="en-US"/>
        </w:rPr>
        <w:t xml:space="preserve">). The reaction mixture was stirred for 2h and then quenched with a saturated </w:t>
      </w:r>
      <w:r w:rsidR="001C0A02">
        <w:rPr>
          <w:lang w:eastAsia="en-US"/>
        </w:rPr>
        <w:t xml:space="preserve">aqueous </w:t>
      </w:r>
      <w:r>
        <w:rPr>
          <w:lang w:eastAsia="en-US"/>
        </w:rPr>
        <w:t>solution of NaHCO</w:t>
      </w:r>
      <w:r w:rsidRPr="00983E94">
        <w:rPr>
          <w:vertAlign w:val="subscript"/>
          <w:lang w:eastAsia="en-US"/>
        </w:rPr>
        <w:t>3</w:t>
      </w:r>
      <w:r w:rsidRPr="00821270">
        <w:rPr>
          <w:lang w:eastAsia="en-US"/>
        </w:rPr>
        <w:t xml:space="preserve"> </w:t>
      </w:r>
      <w:r>
        <w:rPr>
          <w:lang w:eastAsia="en-US"/>
        </w:rPr>
        <w:t xml:space="preserve">and concentrated </w:t>
      </w:r>
      <w:r w:rsidRPr="00C422B2">
        <w:rPr>
          <w:i/>
          <w:lang w:eastAsia="en-US"/>
        </w:rPr>
        <w:t>in vacuo</w:t>
      </w:r>
      <w:r>
        <w:rPr>
          <w:lang w:eastAsia="en-US"/>
        </w:rPr>
        <w:t>. The crude mixture was suspended in hexane and filtered through a silica plug. The filtrate was precipitated in acetonitrile to</w:t>
      </w:r>
      <w:r w:rsidR="00953AB8">
        <w:rPr>
          <w:lang w:eastAsia="en-US"/>
        </w:rPr>
        <w:t xml:space="preserve"> yield</w:t>
      </w:r>
      <w:r>
        <w:rPr>
          <w:lang w:eastAsia="en-US"/>
        </w:rPr>
        <w:t xml:space="preserve"> </w:t>
      </w:r>
      <w:r>
        <w:rPr>
          <w:b/>
          <w:lang w:eastAsia="en-US"/>
        </w:rPr>
        <w:t>78</w:t>
      </w:r>
      <w:r>
        <w:rPr>
          <w:lang w:eastAsia="en-US"/>
        </w:rPr>
        <w:t xml:space="preserve"> as </w:t>
      </w:r>
      <w:r w:rsidR="00857803">
        <w:rPr>
          <w:lang w:eastAsia="en-US"/>
        </w:rPr>
        <w:t>orange</w:t>
      </w:r>
      <w:r>
        <w:rPr>
          <w:lang w:eastAsia="en-US"/>
        </w:rPr>
        <w:t xml:space="preserve"> amorphous</w:t>
      </w:r>
      <w:r w:rsidR="00953AB8">
        <w:rPr>
          <w:lang w:eastAsia="en-US"/>
        </w:rPr>
        <w:t xml:space="preserve"> solid</w:t>
      </w:r>
      <w:r>
        <w:rPr>
          <w:lang w:eastAsia="en-US"/>
        </w:rPr>
        <w:t xml:space="preserve"> (127 mg, 61%). </w:t>
      </w:r>
      <w:r w:rsidR="00953AB8" w:rsidRPr="00A448CC">
        <w:rPr>
          <w:vertAlign w:val="superscript"/>
          <w:lang w:eastAsia="en-US"/>
        </w:rPr>
        <w:t>1</w:t>
      </w:r>
      <w:r w:rsidR="00953AB8">
        <w:rPr>
          <w:lang w:eastAsia="en-US"/>
        </w:rPr>
        <w:t>H NMR (300 MHz, CDCl</w:t>
      </w:r>
      <w:r w:rsidR="00953AB8" w:rsidRPr="00A448CC">
        <w:rPr>
          <w:vertAlign w:val="subscript"/>
          <w:lang w:eastAsia="en-US"/>
        </w:rPr>
        <w:t>3</w:t>
      </w:r>
      <w:r w:rsidR="00953AB8">
        <w:rPr>
          <w:lang w:eastAsia="en-US"/>
        </w:rPr>
        <w:t xml:space="preserve">) </w:t>
      </w:r>
      <w:r w:rsidR="00953AB8">
        <w:rPr>
          <w:lang w:eastAsia="en-US"/>
        </w:rPr>
        <w:sym w:font="Symbol" w:char="F064"/>
      </w:r>
      <w:r w:rsidR="00953AB8">
        <w:rPr>
          <w:lang w:eastAsia="en-US"/>
        </w:rPr>
        <w:t xml:space="preserve"> </w:t>
      </w:r>
      <w:r w:rsidR="00953AB8">
        <w:t>7.</w:t>
      </w:r>
      <w:r w:rsidR="00B6374F">
        <w:t>94</w:t>
      </w:r>
      <w:r w:rsidR="00953AB8">
        <w:t xml:space="preserve"> (d, </w:t>
      </w:r>
      <w:r w:rsidR="00953AB8">
        <w:rPr>
          <w:i/>
          <w:iCs/>
        </w:rPr>
        <w:t>J</w:t>
      </w:r>
      <w:r w:rsidR="00953AB8">
        <w:t xml:space="preserve"> = 8.5 Hz, 2H), 7.</w:t>
      </w:r>
      <w:r w:rsidR="00EA37AD">
        <w:t>53</w:t>
      </w:r>
      <w:r w:rsidR="00953AB8">
        <w:t xml:space="preserve"> (d</w:t>
      </w:r>
      <w:r w:rsidR="00EA37AD">
        <w:t>d</w:t>
      </w:r>
      <w:r w:rsidR="00953AB8">
        <w:t xml:space="preserve">, </w:t>
      </w:r>
      <w:r w:rsidR="00953AB8">
        <w:rPr>
          <w:i/>
          <w:iCs/>
        </w:rPr>
        <w:t>J</w:t>
      </w:r>
      <w:r w:rsidR="00953AB8">
        <w:t xml:space="preserve"> = </w:t>
      </w:r>
      <w:r w:rsidR="00EA37AD">
        <w:t>15.1, 11.2</w:t>
      </w:r>
      <w:r w:rsidR="00953AB8">
        <w:t xml:space="preserve"> Hz, 1H), </w:t>
      </w:r>
      <w:r w:rsidR="00EA37AD">
        <w:t xml:space="preserve">7.08 (d, </w:t>
      </w:r>
      <w:r w:rsidR="00EA37AD" w:rsidRPr="00EA37AD">
        <w:rPr>
          <w:i/>
        </w:rPr>
        <w:t>J</w:t>
      </w:r>
      <w:r w:rsidR="00EA37AD">
        <w:t xml:space="preserve"> = 8.8 Hz, 2H), 7.02</w:t>
      </w:r>
      <w:r w:rsidR="00953AB8">
        <w:t xml:space="preserve"> (d, </w:t>
      </w:r>
      <w:r w:rsidR="00953AB8">
        <w:rPr>
          <w:i/>
          <w:iCs/>
        </w:rPr>
        <w:t>J</w:t>
      </w:r>
      <w:r w:rsidR="00953AB8">
        <w:t xml:space="preserve"> = 15.</w:t>
      </w:r>
      <w:r w:rsidR="00EA37AD">
        <w:t>1</w:t>
      </w:r>
      <w:r w:rsidR="00953AB8">
        <w:t xml:space="preserve"> Hz, 1H), 6.67 (d, </w:t>
      </w:r>
      <w:r w:rsidR="00953AB8" w:rsidRPr="00C3758F">
        <w:t>J</w:t>
      </w:r>
      <w:r w:rsidR="00953AB8">
        <w:t xml:space="preserve"> = 11.</w:t>
      </w:r>
      <w:r w:rsidR="00EA37AD">
        <w:t>2</w:t>
      </w:r>
      <w:r w:rsidR="00953AB8">
        <w:t xml:space="preserve"> Hz, 1H); </w:t>
      </w:r>
      <w:r w:rsidR="00953AB8" w:rsidRPr="00992631">
        <w:rPr>
          <w:vertAlign w:val="superscript"/>
        </w:rPr>
        <w:t>13</w:t>
      </w:r>
      <w:r w:rsidR="00953AB8">
        <w:t>C (</w:t>
      </w:r>
      <w:r w:rsidR="001C0A02">
        <w:t>75</w:t>
      </w:r>
      <w:r w:rsidR="00953AB8">
        <w:t xml:space="preserve"> MHz, </w:t>
      </w:r>
      <w:r w:rsidR="00953AB8">
        <w:rPr>
          <w:lang w:eastAsia="en-US"/>
        </w:rPr>
        <w:t>CDCl</w:t>
      </w:r>
      <w:r w:rsidR="00953AB8" w:rsidRPr="00A448CC">
        <w:rPr>
          <w:vertAlign w:val="subscript"/>
          <w:lang w:eastAsia="en-US"/>
        </w:rPr>
        <w:t>3</w:t>
      </w:r>
      <w:r w:rsidR="00953AB8">
        <w:t xml:space="preserve">) </w:t>
      </w:r>
      <w:r w:rsidR="00953AB8">
        <w:rPr>
          <w:lang w:eastAsia="en-US"/>
        </w:rPr>
        <w:sym w:font="Symbol" w:char="F064"/>
      </w:r>
      <w:r w:rsidR="00953AB8">
        <w:rPr>
          <w:lang w:eastAsia="en-US"/>
        </w:rPr>
        <w:t xml:space="preserve"> </w:t>
      </w:r>
      <w:r w:rsidR="00EA37AD">
        <w:rPr>
          <w:lang w:eastAsia="en-US"/>
        </w:rPr>
        <w:t>187.8, 145.0</w:t>
      </w:r>
      <w:r w:rsidR="00953AB8">
        <w:rPr>
          <w:lang w:eastAsia="en-US"/>
        </w:rPr>
        <w:t>, 137.</w:t>
      </w:r>
      <w:r w:rsidR="00EA37AD">
        <w:rPr>
          <w:lang w:eastAsia="en-US"/>
        </w:rPr>
        <w:t>2, 134.1</w:t>
      </w:r>
      <w:r w:rsidR="001C0A02">
        <w:rPr>
          <w:lang w:eastAsia="en-US"/>
        </w:rPr>
        <w:t xml:space="preserve"> (2C)</w:t>
      </w:r>
      <w:r w:rsidR="00EA37AD">
        <w:rPr>
          <w:lang w:eastAsia="en-US"/>
        </w:rPr>
        <w:t>, 130.7</w:t>
      </w:r>
      <w:r w:rsidR="001C0A02">
        <w:rPr>
          <w:lang w:eastAsia="en-US"/>
        </w:rPr>
        <w:t xml:space="preserve"> (2C)</w:t>
      </w:r>
      <w:r w:rsidR="00EA37AD">
        <w:rPr>
          <w:lang w:eastAsia="en-US"/>
        </w:rPr>
        <w:t>, 130.4</w:t>
      </w:r>
      <w:r w:rsidR="00953AB8">
        <w:rPr>
          <w:lang w:eastAsia="en-US"/>
        </w:rPr>
        <w:t>, 127.</w:t>
      </w:r>
      <w:r w:rsidR="00EA37AD">
        <w:rPr>
          <w:lang w:eastAsia="en-US"/>
        </w:rPr>
        <w:t>5</w:t>
      </w:r>
      <w:r w:rsidR="00953AB8">
        <w:rPr>
          <w:lang w:eastAsia="en-US"/>
        </w:rPr>
        <w:t>, 126.</w:t>
      </w:r>
      <w:r w:rsidR="00EA37AD">
        <w:rPr>
          <w:lang w:eastAsia="en-US"/>
        </w:rPr>
        <w:t>9, 119.1</w:t>
      </w:r>
      <w:r w:rsidR="00953AB8">
        <w:t>.</w:t>
      </w:r>
    </w:p>
    <w:p w14:paraId="0E6F9E67" w14:textId="77777777" w:rsidR="00953AB8" w:rsidRPr="00A407AD" w:rsidRDefault="00953AB8" w:rsidP="00C3758F">
      <w:pPr>
        <w:ind w:firstLine="0"/>
        <w:rPr>
          <w:b/>
        </w:rPr>
      </w:pPr>
      <w:r w:rsidRPr="00A407AD">
        <w:rPr>
          <w:b/>
        </w:rPr>
        <w:t>(</w:t>
      </w:r>
      <w:r w:rsidRPr="00A407AD">
        <w:rPr>
          <w:b/>
          <w:i/>
          <w:iCs/>
        </w:rPr>
        <w:t>E</w:t>
      </w:r>
      <w:r w:rsidRPr="00A407AD">
        <w:rPr>
          <w:b/>
        </w:rPr>
        <w:t>)-1-(3-azidophenyl)-5,5-dichloropenta-2,4-dien-1-one</w:t>
      </w:r>
      <w:r>
        <w:rPr>
          <w:b/>
        </w:rPr>
        <w:t xml:space="preserve"> (79)</w:t>
      </w:r>
      <w:r w:rsidRPr="00A407AD">
        <w:rPr>
          <w:b/>
        </w:rPr>
        <w:t>:</w:t>
      </w:r>
    </w:p>
    <w:p w14:paraId="6B1C9315" w14:textId="0C57CE8D" w:rsidR="00953AB8" w:rsidRDefault="00D27926" w:rsidP="00953AB8">
      <w:pPr>
        <w:jc w:val="center"/>
      </w:pPr>
      <w:r w:rsidRPr="00D27926">
        <w:rPr>
          <w:lang w:val="en-GB" w:eastAsia="en-GB"/>
        </w:rPr>
        <w:drawing>
          <wp:inline distT="0" distB="0" distL="0" distR="0" wp14:anchorId="474922B4" wp14:editId="5BC52B0E">
            <wp:extent cx="4635500" cy="914400"/>
            <wp:effectExtent l="0" t="0" r="1270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4"/>
                    <a:stretch>
                      <a:fillRect/>
                    </a:stretch>
                  </pic:blipFill>
                  <pic:spPr>
                    <a:xfrm>
                      <a:off x="0" y="0"/>
                      <a:ext cx="4635500" cy="914400"/>
                    </a:xfrm>
                    <a:prstGeom prst="rect">
                      <a:avLst/>
                    </a:prstGeom>
                  </pic:spPr>
                </pic:pic>
              </a:graphicData>
            </a:graphic>
          </wp:inline>
        </w:drawing>
      </w:r>
    </w:p>
    <w:p w14:paraId="792667B8" w14:textId="4E4E2DD9" w:rsidR="00E65BE5" w:rsidRDefault="00857803" w:rsidP="00C3758F">
      <w:pPr>
        <w:ind w:firstLine="0"/>
      </w:pPr>
      <w:r>
        <w:rPr>
          <w:lang w:eastAsia="en-US"/>
        </w:rPr>
        <w:t xml:space="preserve">To a solution of </w:t>
      </w:r>
      <w:r w:rsidRPr="00D76598">
        <w:rPr>
          <w:b/>
          <w:lang w:eastAsia="en-US"/>
        </w:rPr>
        <w:t>77</w:t>
      </w:r>
      <w:r>
        <w:rPr>
          <w:lang w:eastAsia="en-US"/>
        </w:rPr>
        <w:t xml:space="preserve"> (0.</w:t>
      </w:r>
      <w:r w:rsidR="00D76598">
        <w:rPr>
          <w:lang w:eastAsia="en-US"/>
        </w:rPr>
        <w:t>35</w:t>
      </w:r>
      <w:r>
        <w:rPr>
          <w:lang w:eastAsia="en-US"/>
        </w:rPr>
        <w:t xml:space="preserve"> mmol, </w:t>
      </w:r>
      <w:r w:rsidR="00D76598">
        <w:rPr>
          <w:lang w:eastAsia="en-US"/>
        </w:rPr>
        <w:t>56.41</w:t>
      </w:r>
      <w:r>
        <w:rPr>
          <w:lang w:eastAsia="en-US"/>
        </w:rPr>
        <w:t xml:space="preserve"> mg) and </w:t>
      </w:r>
      <w:r w:rsidRPr="005F1180">
        <w:rPr>
          <w:lang w:eastAsia="en-US"/>
        </w:rPr>
        <w:t>crude</w:t>
      </w:r>
      <w:r>
        <w:rPr>
          <w:lang w:eastAsia="en-US"/>
        </w:rPr>
        <w:t xml:space="preserve"> </w:t>
      </w:r>
      <w:r w:rsidRPr="000C7794">
        <w:rPr>
          <w:b/>
          <w:lang w:eastAsia="en-US"/>
        </w:rPr>
        <w:t>55</w:t>
      </w:r>
      <w:r w:rsidRPr="005F1180">
        <w:rPr>
          <w:lang w:eastAsia="en-US"/>
        </w:rPr>
        <w:t xml:space="preserve"> </w:t>
      </w:r>
      <w:r>
        <w:rPr>
          <w:lang w:eastAsia="en-US"/>
        </w:rPr>
        <w:t>(2</w:t>
      </w:r>
      <w:r w:rsidR="00D76598">
        <w:rPr>
          <w:lang w:eastAsia="en-US"/>
        </w:rPr>
        <w:t xml:space="preserve"> </w:t>
      </w:r>
      <w:r>
        <w:rPr>
          <w:lang w:eastAsia="en-US"/>
        </w:rPr>
        <w:t xml:space="preserve">mL) </w:t>
      </w:r>
      <w:r w:rsidR="00D76598">
        <w:rPr>
          <w:lang w:eastAsia="en-US"/>
        </w:rPr>
        <w:t>in acetonitrile (7</w:t>
      </w:r>
      <w:r w:rsidRPr="005F1180">
        <w:rPr>
          <w:lang w:eastAsia="en-US"/>
        </w:rPr>
        <w:t xml:space="preserve"> mL)</w:t>
      </w:r>
      <w:r>
        <w:rPr>
          <w:lang w:eastAsia="en-US"/>
        </w:rPr>
        <w:t xml:space="preserve"> at 0°C,</w:t>
      </w:r>
      <w:r w:rsidR="00953AB8">
        <w:rPr>
          <w:lang w:eastAsia="en-US"/>
        </w:rPr>
        <w:t xml:space="preserve"> was </w:t>
      </w:r>
      <w:r>
        <w:rPr>
          <w:lang w:eastAsia="en-US"/>
        </w:rPr>
        <w:t>added dropwise trifluoromethanesulfonic acid (</w:t>
      </w:r>
      <w:r w:rsidR="00D76598">
        <w:rPr>
          <w:lang w:eastAsia="en-US"/>
        </w:rPr>
        <w:t>0.20</w:t>
      </w:r>
      <w:r>
        <w:rPr>
          <w:lang w:eastAsia="en-US"/>
        </w:rPr>
        <w:t xml:space="preserve"> mmol, </w:t>
      </w:r>
      <w:r w:rsidR="00D76598">
        <w:rPr>
          <w:lang w:eastAsia="en-US"/>
        </w:rPr>
        <w:t>8</w:t>
      </w:r>
      <w:r>
        <w:rPr>
          <w:lang w:eastAsia="en-US"/>
        </w:rPr>
        <w:t xml:space="preserve">0 </w:t>
      </w:r>
      <w:r>
        <w:rPr>
          <w:rFonts w:ascii="Cambria Math" w:hAnsi="Cambria Math" w:cs="Cambria Math"/>
          <w:lang w:eastAsia="en-US"/>
        </w:rPr>
        <w:t>µL</w:t>
      </w:r>
      <w:r>
        <w:rPr>
          <w:lang w:eastAsia="en-US"/>
        </w:rPr>
        <w:t xml:space="preserve">). The reaction mixture was stirred for 2h and then quenched with a saturated </w:t>
      </w:r>
      <w:r w:rsidR="00D27926">
        <w:rPr>
          <w:lang w:eastAsia="en-US"/>
        </w:rPr>
        <w:t xml:space="preserve">aqueous </w:t>
      </w:r>
      <w:r>
        <w:rPr>
          <w:lang w:eastAsia="en-US"/>
        </w:rPr>
        <w:t>solution of NaHCO</w:t>
      </w:r>
      <w:r w:rsidRPr="00983E94">
        <w:rPr>
          <w:vertAlign w:val="subscript"/>
          <w:lang w:eastAsia="en-US"/>
        </w:rPr>
        <w:t>3</w:t>
      </w:r>
      <w:r w:rsidRPr="00821270">
        <w:rPr>
          <w:lang w:eastAsia="en-US"/>
        </w:rPr>
        <w:t xml:space="preserve"> </w:t>
      </w:r>
      <w:r>
        <w:rPr>
          <w:lang w:eastAsia="en-US"/>
        </w:rPr>
        <w:t xml:space="preserve">and concentrated </w:t>
      </w:r>
      <w:r w:rsidRPr="00C422B2">
        <w:rPr>
          <w:i/>
          <w:lang w:eastAsia="en-US"/>
        </w:rPr>
        <w:t>in vacuo</w:t>
      </w:r>
      <w:r>
        <w:rPr>
          <w:lang w:eastAsia="en-US"/>
        </w:rPr>
        <w:t xml:space="preserve">. The crude mixture was suspended in hexane and filtered through a silica plug. The filtrate was precipitated in </w:t>
      </w:r>
      <w:r>
        <w:rPr>
          <w:lang w:eastAsia="en-US"/>
        </w:rPr>
        <w:lastRenderedPageBreak/>
        <w:t>acetonitrile to</w:t>
      </w:r>
      <w:r w:rsidR="00953AB8">
        <w:rPr>
          <w:lang w:eastAsia="en-US"/>
        </w:rPr>
        <w:t xml:space="preserve"> yield</w:t>
      </w:r>
      <w:r>
        <w:rPr>
          <w:lang w:eastAsia="en-US"/>
        </w:rPr>
        <w:t xml:space="preserve"> </w:t>
      </w:r>
      <w:r>
        <w:rPr>
          <w:b/>
          <w:lang w:eastAsia="en-US"/>
        </w:rPr>
        <w:t>79</w:t>
      </w:r>
      <w:r>
        <w:rPr>
          <w:lang w:eastAsia="en-US"/>
        </w:rPr>
        <w:t xml:space="preserve"> as orange amorphous</w:t>
      </w:r>
      <w:r w:rsidR="00953AB8">
        <w:rPr>
          <w:lang w:eastAsia="en-US"/>
        </w:rPr>
        <w:t xml:space="preserve"> solid</w:t>
      </w:r>
      <w:r>
        <w:rPr>
          <w:lang w:eastAsia="en-US"/>
        </w:rPr>
        <w:t xml:space="preserve"> (</w:t>
      </w:r>
      <w:r w:rsidR="00D76598">
        <w:rPr>
          <w:lang w:eastAsia="en-US"/>
        </w:rPr>
        <w:t>52</w:t>
      </w:r>
      <w:r>
        <w:rPr>
          <w:lang w:eastAsia="en-US"/>
        </w:rPr>
        <w:t xml:space="preserve"> mg, 55%). </w:t>
      </w:r>
      <w:r w:rsidR="00953AB8" w:rsidRPr="00A448CC">
        <w:rPr>
          <w:vertAlign w:val="superscript"/>
          <w:lang w:eastAsia="en-US"/>
        </w:rPr>
        <w:t>1</w:t>
      </w:r>
      <w:r w:rsidR="00953AB8">
        <w:rPr>
          <w:lang w:eastAsia="en-US"/>
        </w:rPr>
        <w:t>H NMR (400 MHz, CDCl</w:t>
      </w:r>
      <w:r w:rsidR="00953AB8" w:rsidRPr="00A448CC">
        <w:rPr>
          <w:vertAlign w:val="subscript"/>
          <w:lang w:eastAsia="en-US"/>
        </w:rPr>
        <w:t>3</w:t>
      </w:r>
      <w:r w:rsidR="00953AB8">
        <w:rPr>
          <w:lang w:eastAsia="en-US"/>
        </w:rPr>
        <w:t xml:space="preserve">) </w:t>
      </w:r>
      <w:r w:rsidR="00953AB8">
        <w:rPr>
          <w:lang w:eastAsia="en-US"/>
        </w:rPr>
        <w:sym w:font="Symbol" w:char="F064"/>
      </w:r>
      <w:r w:rsidR="00953AB8">
        <w:rPr>
          <w:lang w:eastAsia="en-US"/>
        </w:rPr>
        <w:t xml:space="preserve"> </w:t>
      </w:r>
      <w:r w:rsidR="00953AB8">
        <w:t xml:space="preserve">7.68 (ddd, </w:t>
      </w:r>
      <w:r w:rsidR="00953AB8">
        <w:rPr>
          <w:i/>
          <w:iCs/>
        </w:rPr>
        <w:t>J</w:t>
      </w:r>
      <w:r w:rsidR="00953AB8">
        <w:t xml:space="preserve"> = 7.</w:t>
      </w:r>
      <w:r w:rsidR="00F563CC">
        <w:t>7</w:t>
      </w:r>
      <w:r w:rsidR="00953AB8">
        <w:t>, 1.6, 1.0 Hz, 1H), 7.</w:t>
      </w:r>
      <w:r w:rsidR="00F563CC">
        <w:t>60 – 7.58</w:t>
      </w:r>
      <w:r w:rsidR="00953AB8">
        <w:t xml:space="preserve"> (</w:t>
      </w:r>
      <w:r w:rsidR="00F563CC">
        <w:t>m</w:t>
      </w:r>
      <w:r w:rsidR="00953AB8">
        <w:t>, 1H),</w:t>
      </w:r>
      <w:r w:rsidR="00953AB8">
        <w:rPr>
          <w:lang w:eastAsia="en-US"/>
        </w:rPr>
        <w:t xml:space="preserve"> </w:t>
      </w:r>
      <w:r w:rsidR="00953AB8">
        <w:t xml:space="preserve">7.57 (dd, </w:t>
      </w:r>
      <w:r w:rsidR="00953AB8">
        <w:rPr>
          <w:i/>
          <w:iCs/>
        </w:rPr>
        <w:t>J</w:t>
      </w:r>
      <w:r w:rsidR="00953AB8">
        <w:t xml:space="preserve"> = 1</w:t>
      </w:r>
      <w:r w:rsidR="00F563CC">
        <w:t>5</w:t>
      </w:r>
      <w:r w:rsidR="00953AB8">
        <w:t>.</w:t>
      </w:r>
      <w:r w:rsidR="00F563CC">
        <w:t>0</w:t>
      </w:r>
      <w:r w:rsidR="00953AB8">
        <w:t>, 11.</w:t>
      </w:r>
      <w:r w:rsidR="00F563CC">
        <w:t>1</w:t>
      </w:r>
      <w:r w:rsidR="00953AB8">
        <w:t xml:space="preserve"> Hz, 1H), 7.47 (t, </w:t>
      </w:r>
      <w:r w:rsidR="00953AB8">
        <w:rPr>
          <w:i/>
          <w:iCs/>
        </w:rPr>
        <w:t>J</w:t>
      </w:r>
      <w:r w:rsidR="00953AB8">
        <w:t xml:space="preserve"> = 7.</w:t>
      </w:r>
      <w:r w:rsidR="00F563CC">
        <w:t>8</w:t>
      </w:r>
      <w:r w:rsidR="00953AB8">
        <w:t xml:space="preserve"> Hz, 1H), 7.23 (ddd, </w:t>
      </w:r>
      <w:r w:rsidR="00953AB8">
        <w:rPr>
          <w:i/>
          <w:iCs/>
        </w:rPr>
        <w:t>J</w:t>
      </w:r>
      <w:r w:rsidR="00953AB8">
        <w:t xml:space="preserve"> = 8.0, 2.4, 0.9 Hz, 1H), 7.01 (dd, </w:t>
      </w:r>
      <w:r w:rsidR="00953AB8">
        <w:rPr>
          <w:i/>
          <w:iCs/>
        </w:rPr>
        <w:t>J</w:t>
      </w:r>
      <w:r w:rsidR="00953AB8">
        <w:t xml:space="preserve"> = 15.1, 0.8 Hz, 1H), 6.70 (dd, </w:t>
      </w:r>
      <w:r w:rsidR="00953AB8">
        <w:rPr>
          <w:i/>
          <w:iCs/>
        </w:rPr>
        <w:t>J</w:t>
      </w:r>
      <w:r w:rsidR="00953AB8">
        <w:t xml:space="preserve"> = 11.1, 0.8 Hz, 1H); </w:t>
      </w:r>
      <w:r w:rsidR="00953AB8" w:rsidRPr="00992631">
        <w:rPr>
          <w:vertAlign w:val="superscript"/>
        </w:rPr>
        <w:t>13</w:t>
      </w:r>
      <w:r w:rsidR="00953AB8">
        <w:t>C (</w:t>
      </w:r>
      <w:r w:rsidR="00D27926">
        <w:t>1</w:t>
      </w:r>
      <w:r w:rsidR="00953AB8">
        <w:t xml:space="preserve">00 MHz, </w:t>
      </w:r>
      <w:r w:rsidR="00953AB8">
        <w:rPr>
          <w:lang w:eastAsia="en-US"/>
        </w:rPr>
        <w:t>CDCl</w:t>
      </w:r>
      <w:r w:rsidR="00953AB8" w:rsidRPr="00A448CC">
        <w:rPr>
          <w:vertAlign w:val="subscript"/>
          <w:lang w:eastAsia="en-US"/>
        </w:rPr>
        <w:t>3</w:t>
      </w:r>
      <w:r w:rsidR="00953AB8">
        <w:t xml:space="preserve">) </w:t>
      </w:r>
      <w:r w:rsidR="00953AB8">
        <w:rPr>
          <w:lang w:eastAsia="en-US"/>
        </w:rPr>
        <w:sym w:font="Symbol" w:char="F064"/>
      </w:r>
      <w:r w:rsidR="00953AB8">
        <w:rPr>
          <w:lang w:eastAsia="en-US"/>
        </w:rPr>
        <w:t xml:space="preserve"> 188.</w:t>
      </w:r>
      <w:r w:rsidR="00F563CC">
        <w:rPr>
          <w:lang w:eastAsia="en-US"/>
        </w:rPr>
        <w:t>8</w:t>
      </w:r>
      <w:r w:rsidR="00953AB8">
        <w:rPr>
          <w:lang w:eastAsia="en-US"/>
        </w:rPr>
        <w:t>, 141.</w:t>
      </w:r>
      <w:r w:rsidR="00F563CC">
        <w:rPr>
          <w:lang w:eastAsia="en-US"/>
        </w:rPr>
        <w:t>1</w:t>
      </w:r>
      <w:r w:rsidR="00953AB8">
        <w:rPr>
          <w:lang w:eastAsia="en-US"/>
        </w:rPr>
        <w:t>, 139.</w:t>
      </w:r>
      <w:r w:rsidR="00F563CC">
        <w:rPr>
          <w:lang w:eastAsia="en-US"/>
        </w:rPr>
        <w:t>2</w:t>
      </w:r>
      <w:r w:rsidR="00953AB8">
        <w:rPr>
          <w:lang w:eastAsia="en-US"/>
        </w:rPr>
        <w:t>, 137.</w:t>
      </w:r>
      <w:r w:rsidR="00F563CC">
        <w:rPr>
          <w:lang w:eastAsia="en-US"/>
        </w:rPr>
        <w:t>8</w:t>
      </w:r>
      <w:r w:rsidR="00953AB8">
        <w:rPr>
          <w:lang w:eastAsia="en-US"/>
        </w:rPr>
        <w:t>, 131.</w:t>
      </w:r>
      <w:r w:rsidR="00F563CC">
        <w:rPr>
          <w:lang w:eastAsia="en-US"/>
        </w:rPr>
        <w:t>3</w:t>
      </w:r>
      <w:r w:rsidR="00953AB8">
        <w:rPr>
          <w:lang w:eastAsia="en-US"/>
        </w:rPr>
        <w:t>, 130.1, 127.</w:t>
      </w:r>
      <w:r w:rsidR="00F563CC">
        <w:rPr>
          <w:lang w:eastAsia="en-US"/>
        </w:rPr>
        <w:t>5</w:t>
      </w:r>
      <w:r w:rsidR="00953AB8">
        <w:rPr>
          <w:lang w:eastAsia="en-US"/>
        </w:rPr>
        <w:t>, 126.8, 124.</w:t>
      </w:r>
      <w:r w:rsidR="00F563CC">
        <w:rPr>
          <w:lang w:eastAsia="en-US"/>
        </w:rPr>
        <w:t>8</w:t>
      </w:r>
      <w:r w:rsidR="00953AB8">
        <w:rPr>
          <w:lang w:eastAsia="en-US"/>
        </w:rPr>
        <w:t>, 123.</w:t>
      </w:r>
      <w:r w:rsidR="00F563CC">
        <w:rPr>
          <w:lang w:eastAsia="en-US"/>
        </w:rPr>
        <w:t>5</w:t>
      </w:r>
      <w:r w:rsidR="00953AB8">
        <w:rPr>
          <w:lang w:eastAsia="en-US"/>
        </w:rPr>
        <w:t>, 118.7.</w:t>
      </w:r>
    </w:p>
    <w:p w14:paraId="7A402B7B" w14:textId="6D04F7EF" w:rsidR="00E65BE5" w:rsidRDefault="00E65BE5" w:rsidP="00E65BE5">
      <w:pPr>
        <w:ind w:firstLine="0"/>
      </w:pPr>
      <w:r>
        <w:br w:type="page"/>
      </w:r>
    </w:p>
    <w:p w14:paraId="6D22325E" w14:textId="0F2E42D1" w:rsidR="00C20852" w:rsidRDefault="00C20852" w:rsidP="00840DA5">
      <w:pPr>
        <w:pStyle w:val="Title"/>
      </w:pPr>
      <w:bookmarkStart w:id="237" w:name="_Toc466714709"/>
      <w:r>
        <w:lastRenderedPageBreak/>
        <w:t>References</w:t>
      </w:r>
      <w:bookmarkEnd w:id="237"/>
    </w:p>
    <w:p w14:paraId="241F4F68" w14:textId="77777777" w:rsidR="00BA7173" w:rsidRDefault="00E65BE5" w:rsidP="00E65BE5">
      <w:pPr>
        <w:ind w:firstLine="0"/>
      </w:pPr>
      <w:r>
        <w:br w:type="page"/>
      </w:r>
    </w:p>
    <w:p w14:paraId="40137DE4" w14:textId="77777777" w:rsidR="00C20852" w:rsidRPr="00C20852" w:rsidRDefault="00C20852" w:rsidP="00961E9D">
      <w:pPr>
        <w:pStyle w:val="Heading1"/>
        <w:sectPr w:rsidR="00C20852" w:rsidRPr="00C20852" w:rsidSect="00BB26EC">
          <w:footnotePr>
            <w:numFmt w:val="lowerLetter"/>
          </w:footnotePr>
          <w:endnotePr>
            <w:numFmt w:val="decimal"/>
          </w:endnotePr>
          <w:pgSz w:w="11900" w:h="16840"/>
          <w:pgMar w:top="1418" w:right="1440" w:bottom="1440" w:left="2552" w:header="708" w:footer="708" w:gutter="0"/>
          <w:pgNumType w:start="1"/>
          <w:cols w:space="708"/>
          <w:docGrid w:linePitch="360"/>
        </w:sectPr>
      </w:pPr>
    </w:p>
    <w:p w14:paraId="60379F07" w14:textId="292E82D2" w:rsidR="006A3AEC" w:rsidRDefault="00E65BE5" w:rsidP="00840DA5">
      <w:pPr>
        <w:pStyle w:val="Title"/>
      </w:pPr>
      <w:bookmarkStart w:id="238" w:name="_Toc466714710"/>
      <w:r>
        <w:lastRenderedPageBreak/>
        <w:t>Appendix</w:t>
      </w:r>
      <w:bookmarkEnd w:id="238"/>
    </w:p>
    <w:p w14:paraId="42B8889A" w14:textId="3C5D5795" w:rsidR="006A3AEC" w:rsidRDefault="006A3AEC" w:rsidP="00047A71">
      <w:pPr>
        <w:pStyle w:val="Title"/>
      </w:pPr>
      <w:bookmarkStart w:id="239" w:name="_Toc466714711"/>
      <w:r>
        <w:t>Compound key</w:t>
      </w:r>
      <w:bookmarkEnd w:id="239"/>
    </w:p>
    <w:tbl>
      <w:tblPr>
        <w:tblStyle w:val="TableGrid"/>
        <w:tblW w:w="0" w:type="auto"/>
        <w:tblLook w:val="04A0" w:firstRow="1" w:lastRow="0" w:firstColumn="1" w:lastColumn="0" w:noHBand="0" w:noVBand="1"/>
      </w:tblPr>
      <w:tblGrid>
        <w:gridCol w:w="2632"/>
        <w:gridCol w:w="2633"/>
        <w:gridCol w:w="2633"/>
      </w:tblGrid>
      <w:tr w:rsidR="00F614E2" w14:paraId="17B8BADB" w14:textId="77777777" w:rsidTr="006A3AEC">
        <w:tc>
          <w:tcPr>
            <w:tcW w:w="2632" w:type="dxa"/>
          </w:tcPr>
          <w:p w14:paraId="6BF841D7" w14:textId="204C4A45" w:rsidR="006A3AEC" w:rsidRDefault="006A3AEC" w:rsidP="006A3AEC">
            <w:pPr>
              <w:ind w:firstLine="0"/>
              <w:jc w:val="center"/>
              <w:rPr>
                <w:b/>
                <w:sz w:val="28"/>
                <w:szCs w:val="28"/>
              </w:rPr>
            </w:pPr>
            <w:r w:rsidRPr="006A3AEC">
              <w:rPr>
                <w:b/>
                <w:sz w:val="28"/>
                <w:szCs w:val="28"/>
                <w:lang w:val="en-GB" w:eastAsia="en-GB"/>
              </w:rPr>
              <w:drawing>
                <wp:inline distT="0" distB="0" distL="0" distR="0" wp14:anchorId="29CA0220" wp14:editId="152BA30D">
                  <wp:extent cx="1548000" cy="849250"/>
                  <wp:effectExtent l="0" t="0" r="190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5"/>
                          <a:stretch>
                            <a:fillRect/>
                          </a:stretch>
                        </pic:blipFill>
                        <pic:spPr>
                          <a:xfrm>
                            <a:off x="0" y="0"/>
                            <a:ext cx="1548000" cy="849250"/>
                          </a:xfrm>
                          <a:prstGeom prst="rect">
                            <a:avLst/>
                          </a:prstGeom>
                        </pic:spPr>
                      </pic:pic>
                    </a:graphicData>
                  </a:graphic>
                </wp:inline>
              </w:drawing>
            </w:r>
          </w:p>
        </w:tc>
        <w:tc>
          <w:tcPr>
            <w:tcW w:w="2633" w:type="dxa"/>
          </w:tcPr>
          <w:p w14:paraId="2E02BC95" w14:textId="728CA69B" w:rsidR="006A3AEC" w:rsidRDefault="006A3AEC" w:rsidP="006A3AEC">
            <w:pPr>
              <w:ind w:firstLine="0"/>
              <w:jc w:val="center"/>
              <w:rPr>
                <w:b/>
                <w:sz w:val="28"/>
                <w:szCs w:val="28"/>
              </w:rPr>
            </w:pPr>
            <w:r w:rsidRPr="006A3AEC">
              <w:rPr>
                <w:b/>
                <w:sz w:val="28"/>
                <w:szCs w:val="28"/>
                <w:lang w:val="en-GB" w:eastAsia="en-GB"/>
              </w:rPr>
              <w:drawing>
                <wp:inline distT="0" distB="0" distL="0" distR="0" wp14:anchorId="18E07987" wp14:editId="690ABC16">
                  <wp:extent cx="1548000" cy="863739"/>
                  <wp:effectExtent l="0" t="0" r="190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6"/>
                          <a:stretch>
                            <a:fillRect/>
                          </a:stretch>
                        </pic:blipFill>
                        <pic:spPr>
                          <a:xfrm>
                            <a:off x="0" y="0"/>
                            <a:ext cx="1548000" cy="863739"/>
                          </a:xfrm>
                          <a:prstGeom prst="rect">
                            <a:avLst/>
                          </a:prstGeom>
                        </pic:spPr>
                      </pic:pic>
                    </a:graphicData>
                  </a:graphic>
                </wp:inline>
              </w:drawing>
            </w:r>
          </w:p>
        </w:tc>
        <w:tc>
          <w:tcPr>
            <w:tcW w:w="2633" w:type="dxa"/>
          </w:tcPr>
          <w:p w14:paraId="3A097420" w14:textId="65133528" w:rsidR="006A3AEC" w:rsidRDefault="006A3AEC" w:rsidP="006A3AEC">
            <w:pPr>
              <w:ind w:firstLine="0"/>
              <w:jc w:val="center"/>
              <w:rPr>
                <w:b/>
                <w:sz w:val="28"/>
                <w:szCs w:val="28"/>
              </w:rPr>
            </w:pPr>
            <w:r w:rsidRPr="006A3AEC">
              <w:rPr>
                <w:b/>
                <w:sz w:val="28"/>
                <w:szCs w:val="28"/>
                <w:lang w:val="en-GB" w:eastAsia="en-GB"/>
              </w:rPr>
              <w:drawing>
                <wp:inline distT="0" distB="0" distL="0" distR="0" wp14:anchorId="2CEB3C23" wp14:editId="041B80E7">
                  <wp:extent cx="1548000" cy="861211"/>
                  <wp:effectExtent l="0" t="0" r="1905" b="254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7"/>
                          <a:stretch>
                            <a:fillRect/>
                          </a:stretch>
                        </pic:blipFill>
                        <pic:spPr>
                          <a:xfrm>
                            <a:off x="0" y="0"/>
                            <a:ext cx="1548000" cy="861211"/>
                          </a:xfrm>
                          <a:prstGeom prst="rect">
                            <a:avLst/>
                          </a:prstGeom>
                        </pic:spPr>
                      </pic:pic>
                    </a:graphicData>
                  </a:graphic>
                </wp:inline>
              </w:drawing>
            </w:r>
          </w:p>
        </w:tc>
      </w:tr>
      <w:tr w:rsidR="00F614E2" w14:paraId="5D1B9CE5" w14:textId="77777777" w:rsidTr="006A3AEC">
        <w:tc>
          <w:tcPr>
            <w:tcW w:w="2632" w:type="dxa"/>
          </w:tcPr>
          <w:p w14:paraId="24E5251F" w14:textId="704B3E4D" w:rsidR="006A3AEC" w:rsidRDefault="006A3AEC" w:rsidP="00F614E2">
            <w:pPr>
              <w:spacing w:line="240" w:lineRule="auto"/>
              <w:ind w:firstLine="0"/>
              <w:jc w:val="center"/>
              <w:rPr>
                <w:b/>
                <w:sz w:val="28"/>
                <w:szCs w:val="28"/>
              </w:rPr>
            </w:pPr>
            <w:r>
              <w:rPr>
                <w:b/>
                <w:sz w:val="28"/>
                <w:szCs w:val="28"/>
              </w:rPr>
              <w:t>6</w:t>
            </w:r>
          </w:p>
        </w:tc>
        <w:tc>
          <w:tcPr>
            <w:tcW w:w="2633" w:type="dxa"/>
          </w:tcPr>
          <w:p w14:paraId="05CDEDA2" w14:textId="7F829175" w:rsidR="006A3AEC" w:rsidRDefault="006A3AEC" w:rsidP="00F614E2">
            <w:pPr>
              <w:spacing w:line="240" w:lineRule="auto"/>
              <w:ind w:firstLine="0"/>
              <w:jc w:val="center"/>
              <w:rPr>
                <w:b/>
                <w:sz w:val="28"/>
                <w:szCs w:val="28"/>
              </w:rPr>
            </w:pPr>
            <w:r>
              <w:rPr>
                <w:b/>
                <w:sz w:val="28"/>
                <w:szCs w:val="28"/>
              </w:rPr>
              <w:t>7</w:t>
            </w:r>
          </w:p>
        </w:tc>
        <w:tc>
          <w:tcPr>
            <w:tcW w:w="2633" w:type="dxa"/>
          </w:tcPr>
          <w:p w14:paraId="48220B62" w14:textId="2E2CCD6D" w:rsidR="006A3AEC" w:rsidRDefault="006A3AEC" w:rsidP="00F614E2">
            <w:pPr>
              <w:spacing w:line="240" w:lineRule="auto"/>
              <w:ind w:firstLine="0"/>
              <w:jc w:val="center"/>
              <w:rPr>
                <w:b/>
                <w:sz w:val="28"/>
                <w:szCs w:val="28"/>
              </w:rPr>
            </w:pPr>
            <w:r>
              <w:rPr>
                <w:b/>
                <w:sz w:val="28"/>
                <w:szCs w:val="28"/>
              </w:rPr>
              <w:t>11</w:t>
            </w:r>
          </w:p>
        </w:tc>
      </w:tr>
      <w:tr w:rsidR="00F614E2" w14:paraId="27D9D5B0" w14:textId="77777777" w:rsidTr="006A3AEC">
        <w:tc>
          <w:tcPr>
            <w:tcW w:w="2632" w:type="dxa"/>
          </w:tcPr>
          <w:p w14:paraId="075EE56C" w14:textId="4DD34501" w:rsidR="006A3AEC" w:rsidRDefault="006A3AEC" w:rsidP="006A3AEC">
            <w:pPr>
              <w:ind w:firstLine="0"/>
              <w:jc w:val="center"/>
              <w:rPr>
                <w:b/>
                <w:sz w:val="28"/>
                <w:szCs w:val="28"/>
              </w:rPr>
            </w:pPr>
            <w:r w:rsidRPr="006A3AEC">
              <w:rPr>
                <w:b/>
                <w:sz w:val="28"/>
                <w:szCs w:val="28"/>
                <w:lang w:val="en-GB" w:eastAsia="en-GB"/>
              </w:rPr>
              <w:drawing>
                <wp:inline distT="0" distB="0" distL="0" distR="0" wp14:anchorId="3D0B1BEB" wp14:editId="682811B3">
                  <wp:extent cx="1548000" cy="839408"/>
                  <wp:effectExtent l="0" t="0" r="190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8"/>
                          <a:stretch>
                            <a:fillRect/>
                          </a:stretch>
                        </pic:blipFill>
                        <pic:spPr>
                          <a:xfrm>
                            <a:off x="0" y="0"/>
                            <a:ext cx="1548000" cy="839408"/>
                          </a:xfrm>
                          <a:prstGeom prst="rect">
                            <a:avLst/>
                          </a:prstGeom>
                        </pic:spPr>
                      </pic:pic>
                    </a:graphicData>
                  </a:graphic>
                </wp:inline>
              </w:drawing>
            </w:r>
          </w:p>
        </w:tc>
        <w:tc>
          <w:tcPr>
            <w:tcW w:w="2633" w:type="dxa"/>
          </w:tcPr>
          <w:p w14:paraId="5E9406BF" w14:textId="54916B15" w:rsidR="006A3AEC" w:rsidRDefault="006A3AEC" w:rsidP="006A3AEC">
            <w:pPr>
              <w:ind w:firstLine="0"/>
              <w:jc w:val="center"/>
              <w:rPr>
                <w:b/>
                <w:sz w:val="28"/>
                <w:szCs w:val="28"/>
              </w:rPr>
            </w:pPr>
            <w:r w:rsidRPr="006A3AEC">
              <w:rPr>
                <w:b/>
                <w:sz w:val="28"/>
                <w:szCs w:val="28"/>
                <w:lang w:val="en-GB" w:eastAsia="en-GB"/>
              </w:rPr>
              <w:drawing>
                <wp:inline distT="0" distB="0" distL="0" distR="0" wp14:anchorId="69C5E80E" wp14:editId="4695123F">
                  <wp:extent cx="1548000" cy="863739"/>
                  <wp:effectExtent l="0" t="0" r="190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9"/>
                          <a:stretch>
                            <a:fillRect/>
                          </a:stretch>
                        </pic:blipFill>
                        <pic:spPr>
                          <a:xfrm>
                            <a:off x="0" y="0"/>
                            <a:ext cx="1548000" cy="863739"/>
                          </a:xfrm>
                          <a:prstGeom prst="rect">
                            <a:avLst/>
                          </a:prstGeom>
                        </pic:spPr>
                      </pic:pic>
                    </a:graphicData>
                  </a:graphic>
                </wp:inline>
              </w:drawing>
            </w:r>
          </w:p>
        </w:tc>
        <w:tc>
          <w:tcPr>
            <w:tcW w:w="2633" w:type="dxa"/>
          </w:tcPr>
          <w:p w14:paraId="6FD3B529" w14:textId="4AF19EF4" w:rsidR="006A3AEC" w:rsidRDefault="006A3AEC" w:rsidP="006A3AEC">
            <w:pPr>
              <w:ind w:firstLine="0"/>
              <w:jc w:val="center"/>
              <w:rPr>
                <w:b/>
                <w:sz w:val="28"/>
                <w:szCs w:val="28"/>
              </w:rPr>
            </w:pPr>
            <w:r w:rsidRPr="006A3AEC">
              <w:rPr>
                <w:b/>
                <w:sz w:val="28"/>
                <w:szCs w:val="28"/>
                <w:lang w:val="en-GB" w:eastAsia="en-GB"/>
              </w:rPr>
              <w:drawing>
                <wp:inline distT="0" distB="0" distL="0" distR="0" wp14:anchorId="326BD3A1" wp14:editId="58DBF697">
                  <wp:extent cx="1377406" cy="887143"/>
                  <wp:effectExtent l="0" t="0" r="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0"/>
                          <a:stretch>
                            <a:fillRect/>
                          </a:stretch>
                        </pic:blipFill>
                        <pic:spPr>
                          <a:xfrm>
                            <a:off x="0" y="0"/>
                            <a:ext cx="1380815" cy="889339"/>
                          </a:xfrm>
                          <a:prstGeom prst="rect">
                            <a:avLst/>
                          </a:prstGeom>
                        </pic:spPr>
                      </pic:pic>
                    </a:graphicData>
                  </a:graphic>
                </wp:inline>
              </w:drawing>
            </w:r>
          </w:p>
        </w:tc>
      </w:tr>
      <w:tr w:rsidR="006A3AEC" w14:paraId="4327A032" w14:textId="77777777" w:rsidTr="006A3AEC">
        <w:tc>
          <w:tcPr>
            <w:tcW w:w="2632" w:type="dxa"/>
          </w:tcPr>
          <w:p w14:paraId="75EDAED5" w14:textId="6114C0E3" w:rsidR="006A3AEC" w:rsidRPr="006A3AEC" w:rsidRDefault="006A3AEC" w:rsidP="00F614E2">
            <w:pPr>
              <w:spacing w:line="240" w:lineRule="auto"/>
              <w:ind w:firstLine="0"/>
              <w:jc w:val="center"/>
              <w:rPr>
                <w:b/>
                <w:sz w:val="28"/>
                <w:szCs w:val="28"/>
              </w:rPr>
            </w:pPr>
            <w:r>
              <w:rPr>
                <w:b/>
                <w:sz w:val="28"/>
                <w:szCs w:val="28"/>
              </w:rPr>
              <w:t>12</w:t>
            </w:r>
          </w:p>
        </w:tc>
        <w:tc>
          <w:tcPr>
            <w:tcW w:w="2633" w:type="dxa"/>
          </w:tcPr>
          <w:p w14:paraId="3A592AF3" w14:textId="7438AD49" w:rsidR="006A3AEC" w:rsidRPr="006A3AEC" w:rsidRDefault="006A3AEC" w:rsidP="00F614E2">
            <w:pPr>
              <w:spacing w:line="240" w:lineRule="auto"/>
              <w:ind w:firstLine="0"/>
              <w:jc w:val="center"/>
              <w:rPr>
                <w:b/>
                <w:sz w:val="28"/>
                <w:szCs w:val="28"/>
              </w:rPr>
            </w:pPr>
            <w:r>
              <w:rPr>
                <w:b/>
                <w:sz w:val="28"/>
                <w:szCs w:val="28"/>
              </w:rPr>
              <w:t>13</w:t>
            </w:r>
          </w:p>
        </w:tc>
        <w:tc>
          <w:tcPr>
            <w:tcW w:w="2633" w:type="dxa"/>
          </w:tcPr>
          <w:p w14:paraId="09D172A3" w14:textId="3D5CCE25" w:rsidR="006A3AEC" w:rsidRPr="006A3AEC" w:rsidRDefault="006A3AEC" w:rsidP="00F614E2">
            <w:pPr>
              <w:spacing w:line="240" w:lineRule="auto"/>
              <w:ind w:firstLine="0"/>
              <w:jc w:val="center"/>
              <w:rPr>
                <w:b/>
                <w:sz w:val="28"/>
                <w:szCs w:val="28"/>
              </w:rPr>
            </w:pPr>
            <w:r>
              <w:rPr>
                <w:b/>
                <w:sz w:val="28"/>
                <w:szCs w:val="28"/>
              </w:rPr>
              <w:t>14</w:t>
            </w:r>
          </w:p>
        </w:tc>
      </w:tr>
      <w:tr w:rsidR="006A3AEC" w14:paraId="680E09DB" w14:textId="77777777" w:rsidTr="006A3AEC">
        <w:tc>
          <w:tcPr>
            <w:tcW w:w="2632" w:type="dxa"/>
          </w:tcPr>
          <w:p w14:paraId="115B331B" w14:textId="4B24F947" w:rsidR="006A3AEC" w:rsidRPr="006A3AEC" w:rsidRDefault="00F614E2" w:rsidP="006A3AEC">
            <w:pPr>
              <w:ind w:firstLine="0"/>
              <w:jc w:val="center"/>
              <w:rPr>
                <w:b/>
                <w:sz w:val="28"/>
                <w:szCs w:val="28"/>
              </w:rPr>
            </w:pPr>
            <w:r w:rsidRPr="00F614E2">
              <w:rPr>
                <w:b/>
                <w:sz w:val="28"/>
                <w:szCs w:val="28"/>
                <w:lang w:val="en-GB" w:eastAsia="en-GB"/>
              </w:rPr>
              <w:drawing>
                <wp:inline distT="0" distB="0" distL="0" distR="0" wp14:anchorId="647BE49E" wp14:editId="3C458537">
                  <wp:extent cx="1394337" cy="825876"/>
                  <wp:effectExtent l="0" t="0" r="3175" b="1270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1"/>
                          <a:stretch>
                            <a:fillRect/>
                          </a:stretch>
                        </pic:blipFill>
                        <pic:spPr>
                          <a:xfrm>
                            <a:off x="0" y="0"/>
                            <a:ext cx="1412672" cy="836736"/>
                          </a:xfrm>
                          <a:prstGeom prst="rect">
                            <a:avLst/>
                          </a:prstGeom>
                        </pic:spPr>
                      </pic:pic>
                    </a:graphicData>
                  </a:graphic>
                </wp:inline>
              </w:drawing>
            </w:r>
          </w:p>
        </w:tc>
        <w:tc>
          <w:tcPr>
            <w:tcW w:w="2633" w:type="dxa"/>
          </w:tcPr>
          <w:p w14:paraId="72C45903" w14:textId="4590F30F" w:rsidR="006A3AEC" w:rsidRPr="006A3AEC" w:rsidRDefault="00F614E2" w:rsidP="006A3AEC">
            <w:pPr>
              <w:ind w:firstLine="0"/>
              <w:jc w:val="center"/>
              <w:rPr>
                <w:b/>
                <w:sz w:val="28"/>
                <w:szCs w:val="28"/>
              </w:rPr>
            </w:pPr>
            <w:r w:rsidRPr="00F614E2">
              <w:rPr>
                <w:b/>
                <w:sz w:val="28"/>
                <w:szCs w:val="28"/>
                <w:lang w:val="en-GB" w:eastAsia="en-GB"/>
              </w:rPr>
              <w:drawing>
                <wp:inline distT="0" distB="0" distL="0" distR="0" wp14:anchorId="64C96588" wp14:editId="0DB29635">
                  <wp:extent cx="1548000" cy="816411"/>
                  <wp:effectExtent l="0" t="0" r="1905"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2"/>
                          <a:stretch>
                            <a:fillRect/>
                          </a:stretch>
                        </pic:blipFill>
                        <pic:spPr>
                          <a:xfrm>
                            <a:off x="0" y="0"/>
                            <a:ext cx="1548000" cy="816411"/>
                          </a:xfrm>
                          <a:prstGeom prst="rect">
                            <a:avLst/>
                          </a:prstGeom>
                        </pic:spPr>
                      </pic:pic>
                    </a:graphicData>
                  </a:graphic>
                </wp:inline>
              </w:drawing>
            </w:r>
          </w:p>
        </w:tc>
        <w:tc>
          <w:tcPr>
            <w:tcW w:w="2633" w:type="dxa"/>
          </w:tcPr>
          <w:p w14:paraId="7197CFDB" w14:textId="508C9DF8" w:rsidR="006A3AEC" w:rsidRPr="006A3AEC" w:rsidRDefault="00F614E2" w:rsidP="006A3AEC">
            <w:pPr>
              <w:ind w:firstLine="0"/>
              <w:jc w:val="center"/>
              <w:rPr>
                <w:b/>
                <w:sz w:val="28"/>
                <w:szCs w:val="28"/>
              </w:rPr>
            </w:pPr>
            <w:r w:rsidRPr="00F614E2">
              <w:rPr>
                <w:b/>
                <w:sz w:val="28"/>
                <w:szCs w:val="28"/>
                <w:lang w:val="en-GB" w:eastAsia="en-GB"/>
              </w:rPr>
              <w:drawing>
                <wp:inline distT="0" distB="0" distL="0" distR="0" wp14:anchorId="3D951C85" wp14:editId="2C3C32C9">
                  <wp:extent cx="1548000" cy="855189"/>
                  <wp:effectExtent l="0" t="0" r="1905" b="889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3"/>
                          <a:stretch>
                            <a:fillRect/>
                          </a:stretch>
                        </pic:blipFill>
                        <pic:spPr>
                          <a:xfrm>
                            <a:off x="0" y="0"/>
                            <a:ext cx="1548000" cy="855189"/>
                          </a:xfrm>
                          <a:prstGeom prst="rect">
                            <a:avLst/>
                          </a:prstGeom>
                        </pic:spPr>
                      </pic:pic>
                    </a:graphicData>
                  </a:graphic>
                </wp:inline>
              </w:drawing>
            </w:r>
          </w:p>
        </w:tc>
      </w:tr>
      <w:tr w:rsidR="006A3AEC" w14:paraId="4B8F1C11" w14:textId="77777777" w:rsidTr="006A3AEC">
        <w:tc>
          <w:tcPr>
            <w:tcW w:w="2632" w:type="dxa"/>
          </w:tcPr>
          <w:p w14:paraId="3F9BEBEF" w14:textId="516090E2" w:rsidR="006A3AEC" w:rsidRPr="006A3AEC" w:rsidRDefault="00F614E2" w:rsidP="00F614E2">
            <w:pPr>
              <w:spacing w:line="240" w:lineRule="auto"/>
              <w:ind w:firstLine="0"/>
              <w:jc w:val="center"/>
              <w:rPr>
                <w:b/>
                <w:sz w:val="28"/>
                <w:szCs w:val="28"/>
              </w:rPr>
            </w:pPr>
            <w:r>
              <w:rPr>
                <w:b/>
                <w:sz w:val="28"/>
                <w:szCs w:val="28"/>
              </w:rPr>
              <w:t>15</w:t>
            </w:r>
          </w:p>
        </w:tc>
        <w:tc>
          <w:tcPr>
            <w:tcW w:w="2633" w:type="dxa"/>
          </w:tcPr>
          <w:p w14:paraId="5BB70252" w14:textId="00A32205" w:rsidR="006A3AEC" w:rsidRPr="006A3AEC" w:rsidRDefault="00F614E2" w:rsidP="00F614E2">
            <w:pPr>
              <w:spacing w:line="240" w:lineRule="auto"/>
              <w:ind w:firstLine="0"/>
              <w:jc w:val="center"/>
              <w:rPr>
                <w:b/>
                <w:sz w:val="28"/>
                <w:szCs w:val="28"/>
              </w:rPr>
            </w:pPr>
            <w:r>
              <w:rPr>
                <w:b/>
                <w:sz w:val="28"/>
                <w:szCs w:val="28"/>
              </w:rPr>
              <w:t>16</w:t>
            </w:r>
          </w:p>
        </w:tc>
        <w:tc>
          <w:tcPr>
            <w:tcW w:w="2633" w:type="dxa"/>
          </w:tcPr>
          <w:p w14:paraId="16E0DD1B" w14:textId="0D5CCD38" w:rsidR="006A3AEC" w:rsidRPr="006A3AEC" w:rsidRDefault="00F614E2" w:rsidP="00F614E2">
            <w:pPr>
              <w:spacing w:line="240" w:lineRule="auto"/>
              <w:ind w:firstLine="0"/>
              <w:jc w:val="center"/>
              <w:rPr>
                <w:b/>
                <w:sz w:val="28"/>
                <w:szCs w:val="28"/>
              </w:rPr>
            </w:pPr>
            <w:r>
              <w:rPr>
                <w:b/>
                <w:sz w:val="28"/>
                <w:szCs w:val="28"/>
              </w:rPr>
              <w:t>17</w:t>
            </w:r>
          </w:p>
        </w:tc>
      </w:tr>
      <w:tr w:rsidR="006A3AEC" w14:paraId="6DE4B617" w14:textId="77777777" w:rsidTr="006A3AEC">
        <w:tc>
          <w:tcPr>
            <w:tcW w:w="2632" w:type="dxa"/>
          </w:tcPr>
          <w:p w14:paraId="37ED8AB6" w14:textId="79741FC7" w:rsidR="006A3AEC" w:rsidRPr="006A3AEC" w:rsidRDefault="00F614E2" w:rsidP="006A3AEC">
            <w:pPr>
              <w:ind w:firstLine="0"/>
              <w:jc w:val="center"/>
              <w:rPr>
                <w:b/>
                <w:sz w:val="28"/>
                <w:szCs w:val="28"/>
              </w:rPr>
            </w:pPr>
            <w:r w:rsidRPr="00F614E2">
              <w:rPr>
                <w:b/>
                <w:sz w:val="28"/>
                <w:szCs w:val="28"/>
                <w:lang w:val="en-GB" w:eastAsia="en-GB"/>
              </w:rPr>
              <w:drawing>
                <wp:inline distT="0" distB="0" distL="0" distR="0" wp14:anchorId="76F41B1D" wp14:editId="21FFE59C">
                  <wp:extent cx="1548000" cy="857525"/>
                  <wp:effectExtent l="0" t="0" r="1905" b="635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4"/>
                          <a:stretch>
                            <a:fillRect/>
                          </a:stretch>
                        </pic:blipFill>
                        <pic:spPr>
                          <a:xfrm>
                            <a:off x="0" y="0"/>
                            <a:ext cx="1548000" cy="857525"/>
                          </a:xfrm>
                          <a:prstGeom prst="rect">
                            <a:avLst/>
                          </a:prstGeom>
                        </pic:spPr>
                      </pic:pic>
                    </a:graphicData>
                  </a:graphic>
                </wp:inline>
              </w:drawing>
            </w:r>
          </w:p>
        </w:tc>
        <w:tc>
          <w:tcPr>
            <w:tcW w:w="2633" w:type="dxa"/>
          </w:tcPr>
          <w:p w14:paraId="2EEF3BE3" w14:textId="7878E03F" w:rsidR="006A3AEC" w:rsidRPr="006A3AEC" w:rsidRDefault="00F614E2" w:rsidP="006A3AEC">
            <w:pPr>
              <w:ind w:firstLine="0"/>
              <w:jc w:val="center"/>
              <w:rPr>
                <w:b/>
                <w:sz w:val="28"/>
                <w:szCs w:val="28"/>
              </w:rPr>
            </w:pPr>
            <w:r w:rsidRPr="00F614E2">
              <w:rPr>
                <w:b/>
                <w:sz w:val="28"/>
                <w:szCs w:val="28"/>
                <w:lang w:val="en-GB" w:eastAsia="en-GB"/>
              </w:rPr>
              <w:drawing>
                <wp:inline distT="0" distB="0" distL="0" distR="0" wp14:anchorId="503FD3C9" wp14:editId="07EA7DB5">
                  <wp:extent cx="1531843" cy="81911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5"/>
                          <a:stretch>
                            <a:fillRect/>
                          </a:stretch>
                        </pic:blipFill>
                        <pic:spPr>
                          <a:xfrm>
                            <a:off x="0" y="0"/>
                            <a:ext cx="1546048" cy="826706"/>
                          </a:xfrm>
                          <a:prstGeom prst="rect">
                            <a:avLst/>
                          </a:prstGeom>
                        </pic:spPr>
                      </pic:pic>
                    </a:graphicData>
                  </a:graphic>
                </wp:inline>
              </w:drawing>
            </w:r>
          </w:p>
        </w:tc>
        <w:tc>
          <w:tcPr>
            <w:tcW w:w="2633" w:type="dxa"/>
          </w:tcPr>
          <w:p w14:paraId="2AD95027" w14:textId="48549845" w:rsidR="006A3AEC" w:rsidRPr="006A3AEC" w:rsidRDefault="00F614E2" w:rsidP="006A3AEC">
            <w:pPr>
              <w:ind w:firstLine="0"/>
              <w:jc w:val="center"/>
              <w:rPr>
                <w:b/>
                <w:sz w:val="28"/>
                <w:szCs w:val="28"/>
              </w:rPr>
            </w:pPr>
            <w:r w:rsidRPr="00F614E2">
              <w:rPr>
                <w:b/>
                <w:sz w:val="28"/>
                <w:szCs w:val="28"/>
                <w:lang w:val="en-GB" w:eastAsia="en-GB"/>
              </w:rPr>
              <w:drawing>
                <wp:inline distT="0" distB="0" distL="0" distR="0" wp14:anchorId="70625A24" wp14:editId="2E361407">
                  <wp:extent cx="1548000" cy="827750"/>
                  <wp:effectExtent l="0" t="0" r="1905" b="1079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6"/>
                          <a:stretch>
                            <a:fillRect/>
                          </a:stretch>
                        </pic:blipFill>
                        <pic:spPr>
                          <a:xfrm>
                            <a:off x="0" y="0"/>
                            <a:ext cx="1548000" cy="827750"/>
                          </a:xfrm>
                          <a:prstGeom prst="rect">
                            <a:avLst/>
                          </a:prstGeom>
                        </pic:spPr>
                      </pic:pic>
                    </a:graphicData>
                  </a:graphic>
                </wp:inline>
              </w:drawing>
            </w:r>
          </w:p>
        </w:tc>
      </w:tr>
      <w:tr w:rsidR="006A3AEC" w14:paraId="78DD6912" w14:textId="77777777" w:rsidTr="00F614E2">
        <w:trPr>
          <w:trHeight w:val="221"/>
        </w:trPr>
        <w:tc>
          <w:tcPr>
            <w:tcW w:w="2632" w:type="dxa"/>
          </w:tcPr>
          <w:p w14:paraId="23C9066C" w14:textId="2B74B6A5" w:rsidR="006A3AEC" w:rsidRPr="006A3AEC" w:rsidRDefault="00F614E2" w:rsidP="00F614E2">
            <w:pPr>
              <w:spacing w:line="240" w:lineRule="auto"/>
              <w:ind w:firstLine="0"/>
              <w:jc w:val="center"/>
              <w:rPr>
                <w:b/>
                <w:sz w:val="28"/>
                <w:szCs w:val="28"/>
              </w:rPr>
            </w:pPr>
            <w:r>
              <w:rPr>
                <w:b/>
                <w:sz w:val="28"/>
                <w:szCs w:val="28"/>
              </w:rPr>
              <w:t>18</w:t>
            </w:r>
          </w:p>
        </w:tc>
        <w:tc>
          <w:tcPr>
            <w:tcW w:w="2633" w:type="dxa"/>
          </w:tcPr>
          <w:p w14:paraId="720834D3" w14:textId="378FB00F" w:rsidR="006A3AEC" w:rsidRPr="006A3AEC" w:rsidRDefault="00F614E2" w:rsidP="00F614E2">
            <w:pPr>
              <w:spacing w:line="240" w:lineRule="auto"/>
              <w:ind w:firstLine="0"/>
              <w:jc w:val="center"/>
              <w:rPr>
                <w:b/>
                <w:sz w:val="28"/>
                <w:szCs w:val="28"/>
              </w:rPr>
            </w:pPr>
            <w:r>
              <w:rPr>
                <w:b/>
                <w:sz w:val="28"/>
                <w:szCs w:val="28"/>
              </w:rPr>
              <w:t>19</w:t>
            </w:r>
          </w:p>
        </w:tc>
        <w:tc>
          <w:tcPr>
            <w:tcW w:w="2633" w:type="dxa"/>
          </w:tcPr>
          <w:p w14:paraId="3FDF6974" w14:textId="1E61FA4E" w:rsidR="006A3AEC" w:rsidRPr="006A3AEC" w:rsidRDefault="00F614E2" w:rsidP="00F614E2">
            <w:pPr>
              <w:spacing w:line="240" w:lineRule="auto"/>
              <w:ind w:firstLine="0"/>
              <w:jc w:val="center"/>
              <w:rPr>
                <w:b/>
                <w:sz w:val="28"/>
                <w:szCs w:val="28"/>
              </w:rPr>
            </w:pPr>
            <w:r>
              <w:rPr>
                <w:b/>
                <w:sz w:val="28"/>
                <w:szCs w:val="28"/>
              </w:rPr>
              <w:t>20</w:t>
            </w:r>
          </w:p>
        </w:tc>
      </w:tr>
      <w:tr w:rsidR="00F614E2" w14:paraId="739F6D98" w14:textId="77777777" w:rsidTr="00F614E2">
        <w:trPr>
          <w:trHeight w:val="627"/>
        </w:trPr>
        <w:tc>
          <w:tcPr>
            <w:tcW w:w="2632" w:type="dxa"/>
          </w:tcPr>
          <w:p w14:paraId="70B2684F" w14:textId="5A8E88F6" w:rsidR="00F614E2" w:rsidRDefault="00F614E2" w:rsidP="006A3AEC">
            <w:pPr>
              <w:ind w:firstLine="0"/>
              <w:jc w:val="center"/>
              <w:rPr>
                <w:b/>
                <w:sz w:val="28"/>
                <w:szCs w:val="28"/>
              </w:rPr>
            </w:pPr>
            <w:r w:rsidRPr="00F614E2">
              <w:rPr>
                <w:b/>
                <w:sz w:val="28"/>
                <w:szCs w:val="28"/>
                <w:lang w:val="en-GB" w:eastAsia="en-GB"/>
              </w:rPr>
              <w:drawing>
                <wp:inline distT="0" distB="0" distL="0" distR="0" wp14:anchorId="29292341" wp14:editId="3221DB12">
                  <wp:extent cx="1548000" cy="863739"/>
                  <wp:effectExtent l="0" t="0" r="1905"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7"/>
                          <a:stretch>
                            <a:fillRect/>
                          </a:stretch>
                        </pic:blipFill>
                        <pic:spPr>
                          <a:xfrm>
                            <a:off x="0" y="0"/>
                            <a:ext cx="1548000" cy="863739"/>
                          </a:xfrm>
                          <a:prstGeom prst="rect">
                            <a:avLst/>
                          </a:prstGeom>
                        </pic:spPr>
                      </pic:pic>
                    </a:graphicData>
                  </a:graphic>
                </wp:inline>
              </w:drawing>
            </w:r>
          </w:p>
        </w:tc>
        <w:tc>
          <w:tcPr>
            <w:tcW w:w="2633" w:type="dxa"/>
          </w:tcPr>
          <w:p w14:paraId="0758A13A" w14:textId="7E2D6DFF" w:rsidR="00F614E2" w:rsidRDefault="00F614E2" w:rsidP="006A3AEC">
            <w:pPr>
              <w:ind w:firstLine="0"/>
              <w:jc w:val="center"/>
              <w:rPr>
                <w:b/>
                <w:sz w:val="28"/>
                <w:szCs w:val="28"/>
              </w:rPr>
            </w:pPr>
            <w:r w:rsidRPr="00F614E2">
              <w:rPr>
                <w:b/>
                <w:sz w:val="28"/>
                <w:szCs w:val="28"/>
                <w:lang w:val="en-GB" w:eastAsia="en-GB"/>
              </w:rPr>
              <w:drawing>
                <wp:inline distT="0" distB="0" distL="0" distR="0" wp14:anchorId="2FE1D636" wp14:editId="703B9EBA">
                  <wp:extent cx="1548000" cy="863739"/>
                  <wp:effectExtent l="0" t="0" r="1905"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8"/>
                          <a:stretch>
                            <a:fillRect/>
                          </a:stretch>
                        </pic:blipFill>
                        <pic:spPr>
                          <a:xfrm>
                            <a:off x="0" y="0"/>
                            <a:ext cx="1548000" cy="863739"/>
                          </a:xfrm>
                          <a:prstGeom prst="rect">
                            <a:avLst/>
                          </a:prstGeom>
                        </pic:spPr>
                      </pic:pic>
                    </a:graphicData>
                  </a:graphic>
                </wp:inline>
              </w:drawing>
            </w:r>
          </w:p>
        </w:tc>
        <w:tc>
          <w:tcPr>
            <w:tcW w:w="2633" w:type="dxa"/>
          </w:tcPr>
          <w:p w14:paraId="6E2DF1BA" w14:textId="5347BAB6" w:rsidR="00F614E2" w:rsidRDefault="00F614E2" w:rsidP="006A3AEC">
            <w:pPr>
              <w:ind w:firstLine="0"/>
              <w:jc w:val="center"/>
              <w:rPr>
                <w:b/>
                <w:sz w:val="28"/>
                <w:szCs w:val="28"/>
              </w:rPr>
            </w:pPr>
            <w:r w:rsidRPr="00F614E2">
              <w:rPr>
                <w:b/>
                <w:sz w:val="28"/>
                <w:szCs w:val="28"/>
                <w:lang w:val="en-GB" w:eastAsia="en-GB"/>
              </w:rPr>
              <w:drawing>
                <wp:inline distT="0" distB="0" distL="0" distR="0" wp14:anchorId="01D2C644" wp14:editId="51815F76">
                  <wp:extent cx="1548000" cy="863739"/>
                  <wp:effectExtent l="0" t="0" r="1905"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9"/>
                          <a:stretch>
                            <a:fillRect/>
                          </a:stretch>
                        </pic:blipFill>
                        <pic:spPr>
                          <a:xfrm>
                            <a:off x="0" y="0"/>
                            <a:ext cx="1548000" cy="863739"/>
                          </a:xfrm>
                          <a:prstGeom prst="rect">
                            <a:avLst/>
                          </a:prstGeom>
                        </pic:spPr>
                      </pic:pic>
                    </a:graphicData>
                  </a:graphic>
                </wp:inline>
              </w:drawing>
            </w:r>
          </w:p>
        </w:tc>
      </w:tr>
      <w:tr w:rsidR="00F614E2" w14:paraId="19D16505" w14:textId="77777777" w:rsidTr="00F614E2">
        <w:trPr>
          <w:trHeight w:val="221"/>
        </w:trPr>
        <w:tc>
          <w:tcPr>
            <w:tcW w:w="2632" w:type="dxa"/>
          </w:tcPr>
          <w:p w14:paraId="73C811B3" w14:textId="21F133D3" w:rsidR="00F614E2" w:rsidRDefault="00F614E2" w:rsidP="00F614E2">
            <w:pPr>
              <w:spacing w:line="240" w:lineRule="auto"/>
              <w:ind w:firstLine="0"/>
              <w:jc w:val="center"/>
              <w:rPr>
                <w:b/>
                <w:sz w:val="28"/>
                <w:szCs w:val="28"/>
              </w:rPr>
            </w:pPr>
            <w:r>
              <w:rPr>
                <w:b/>
                <w:sz w:val="28"/>
                <w:szCs w:val="28"/>
              </w:rPr>
              <w:t>21</w:t>
            </w:r>
          </w:p>
        </w:tc>
        <w:tc>
          <w:tcPr>
            <w:tcW w:w="2633" w:type="dxa"/>
          </w:tcPr>
          <w:p w14:paraId="5D5BEF38" w14:textId="3D5DDE60" w:rsidR="00F614E2" w:rsidRDefault="00F614E2" w:rsidP="00F614E2">
            <w:pPr>
              <w:spacing w:line="240" w:lineRule="auto"/>
              <w:ind w:firstLine="0"/>
              <w:jc w:val="center"/>
              <w:rPr>
                <w:b/>
                <w:sz w:val="28"/>
                <w:szCs w:val="28"/>
              </w:rPr>
            </w:pPr>
            <w:r>
              <w:rPr>
                <w:b/>
                <w:sz w:val="28"/>
                <w:szCs w:val="28"/>
              </w:rPr>
              <w:t>22</w:t>
            </w:r>
          </w:p>
        </w:tc>
        <w:tc>
          <w:tcPr>
            <w:tcW w:w="2633" w:type="dxa"/>
          </w:tcPr>
          <w:p w14:paraId="2AF52677" w14:textId="5528CF9B" w:rsidR="00F614E2" w:rsidRDefault="00F614E2" w:rsidP="00F614E2">
            <w:pPr>
              <w:spacing w:line="240" w:lineRule="auto"/>
              <w:ind w:firstLine="0"/>
              <w:jc w:val="center"/>
              <w:rPr>
                <w:b/>
                <w:sz w:val="28"/>
                <w:szCs w:val="28"/>
              </w:rPr>
            </w:pPr>
            <w:r>
              <w:rPr>
                <w:b/>
                <w:sz w:val="28"/>
                <w:szCs w:val="28"/>
              </w:rPr>
              <w:t>23</w:t>
            </w:r>
          </w:p>
        </w:tc>
      </w:tr>
    </w:tbl>
    <w:p w14:paraId="63F5CE96" w14:textId="77777777" w:rsidR="006A3AEC" w:rsidRDefault="006A3AEC" w:rsidP="006A3AEC">
      <w:pPr>
        <w:ind w:firstLine="0"/>
        <w:jc w:val="center"/>
        <w:rPr>
          <w:b/>
          <w:sz w:val="28"/>
          <w:szCs w:val="28"/>
        </w:rPr>
      </w:pPr>
    </w:p>
    <w:p w14:paraId="6B3812E6" w14:textId="77777777" w:rsidR="00F614E2" w:rsidRDefault="00F614E2" w:rsidP="006A3AEC">
      <w:pPr>
        <w:ind w:firstLine="0"/>
        <w:jc w:val="center"/>
        <w:rPr>
          <w:b/>
          <w:sz w:val="28"/>
          <w:szCs w:val="28"/>
        </w:rPr>
      </w:pPr>
    </w:p>
    <w:p w14:paraId="6139E402" w14:textId="77777777" w:rsidR="00F614E2" w:rsidRDefault="00F614E2" w:rsidP="006A3AEC">
      <w:pPr>
        <w:ind w:firstLine="0"/>
        <w:jc w:val="center"/>
        <w:rPr>
          <w:b/>
          <w:sz w:val="28"/>
          <w:szCs w:val="28"/>
        </w:rPr>
      </w:pPr>
    </w:p>
    <w:p w14:paraId="04ED14A5" w14:textId="77777777" w:rsidR="00F614E2" w:rsidRDefault="00F614E2" w:rsidP="006A3AEC">
      <w:pPr>
        <w:ind w:firstLine="0"/>
        <w:jc w:val="center"/>
        <w:rPr>
          <w:b/>
          <w:sz w:val="28"/>
          <w:szCs w:val="28"/>
        </w:rPr>
      </w:pPr>
    </w:p>
    <w:tbl>
      <w:tblPr>
        <w:tblStyle w:val="TableGrid"/>
        <w:tblW w:w="0" w:type="auto"/>
        <w:tblLook w:val="04A0" w:firstRow="1" w:lastRow="0" w:firstColumn="1" w:lastColumn="0" w:noHBand="0" w:noVBand="1"/>
      </w:tblPr>
      <w:tblGrid>
        <w:gridCol w:w="2632"/>
        <w:gridCol w:w="2633"/>
        <w:gridCol w:w="2633"/>
      </w:tblGrid>
      <w:tr w:rsidR="00F614E2" w14:paraId="4432F321" w14:textId="77777777" w:rsidTr="00F614E2">
        <w:tc>
          <w:tcPr>
            <w:tcW w:w="2632" w:type="dxa"/>
          </w:tcPr>
          <w:p w14:paraId="7F535CAE" w14:textId="5D90B489" w:rsidR="00F614E2" w:rsidRDefault="00EB3F93" w:rsidP="006A3AEC">
            <w:pPr>
              <w:ind w:firstLine="0"/>
              <w:jc w:val="center"/>
              <w:rPr>
                <w:b/>
                <w:sz w:val="28"/>
                <w:szCs w:val="28"/>
              </w:rPr>
            </w:pPr>
            <w:r w:rsidRPr="00EB3F93">
              <w:rPr>
                <w:b/>
                <w:sz w:val="28"/>
                <w:szCs w:val="28"/>
                <w:lang w:val="en-GB" w:eastAsia="en-GB"/>
              </w:rPr>
              <w:lastRenderedPageBreak/>
              <w:drawing>
                <wp:inline distT="0" distB="0" distL="0" distR="0" wp14:anchorId="136AE0BC" wp14:editId="2F3777C5">
                  <wp:extent cx="1548000" cy="1065652"/>
                  <wp:effectExtent l="0" t="0" r="1905" b="127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0"/>
                          <a:stretch>
                            <a:fillRect/>
                          </a:stretch>
                        </pic:blipFill>
                        <pic:spPr>
                          <a:xfrm>
                            <a:off x="0" y="0"/>
                            <a:ext cx="1548000" cy="1065652"/>
                          </a:xfrm>
                          <a:prstGeom prst="rect">
                            <a:avLst/>
                          </a:prstGeom>
                        </pic:spPr>
                      </pic:pic>
                    </a:graphicData>
                  </a:graphic>
                </wp:inline>
              </w:drawing>
            </w:r>
          </w:p>
        </w:tc>
        <w:tc>
          <w:tcPr>
            <w:tcW w:w="2633" w:type="dxa"/>
          </w:tcPr>
          <w:p w14:paraId="3C178628" w14:textId="4B3BC93F" w:rsidR="00F614E2" w:rsidRDefault="00047A71" w:rsidP="006A3AEC">
            <w:pPr>
              <w:ind w:firstLine="0"/>
              <w:jc w:val="center"/>
              <w:rPr>
                <w:b/>
                <w:sz w:val="28"/>
                <w:szCs w:val="28"/>
              </w:rPr>
            </w:pPr>
            <w:r w:rsidRPr="00047A71">
              <w:rPr>
                <w:b/>
                <w:sz w:val="28"/>
                <w:szCs w:val="28"/>
                <w:lang w:val="en-GB" w:eastAsia="en-GB"/>
              </w:rPr>
              <w:drawing>
                <wp:inline distT="0" distB="0" distL="0" distR="0" wp14:anchorId="4FA45379" wp14:editId="3C6C8D84">
                  <wp:extent cx="1548000" cy="1065652"/>
                  <wp:effectExtent l="0" t="0" r="1905" b="127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1"/>
                          <a:stretch>
                            <a:fillRect/>
                          </a:stretch>
                        </pic:blipFill>
                        <pic:spPr>
                          <a:xfrm>
                            <a:off x="0" y="0"/>
                            <a:ext cx="1548000" cy="1065652"/>
                          </a:xfrm>
                          <a:prstGeom prst="rect">
                            <a:avLst/>
                          </a:prstGeom>
                        </pic:spPr>
                      </pic:pic>
                    </a:graphicData>
                  </a:graphic>
                </wp:inline>
              </w:drawing>
            </w:r>
          </w:p>
        </w:tc>
        <w:tc>
          <w:tcPr>
            <w:tcW w:w="2633" w:type="dxa"/>
          </w:tcPr>
          <w:p w14:paraId="6D828B9D" w14:textId="3EA71F31" w:rsidR="00F614E2" w:rsidRDefault="00047A71" w:rsidP="006A3AEC">
            <w:pPr>
              <w:ind w:firstLine="0"/>
              <w:jc w:val="center"/>
              <w:rPr>
                <w:b/>
                <w:sz w:val="28"/>
                <w:szCs w:val="28"/>
              </w:rPr>
            </w:pPr>
            <w:r w:rsidRPr="00047A71">
              <w:rPr>
                <w:b/>
                <w:sz w:val="28"/>
                <w:szCs w:val="28"/>
                <w:lang w:val="en-GB" w:eastAsia="en-GB"/>
              </w:rPr>
              <w:drawing>
                <wp:inline distT="0" distB="0" distL="0" distR="0" wp14:anchorId="2C645DDD" wp14:editId="198A208D">
                  <wp:extent cx="1548000" cy="863739"/>
                  <wp:effectExtent l="0" t="0" r="1905"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2"/>
                          <a:stretch>
                            <a:fillRect/>
                          </a:stretch>
                        </pic:blipFill>
                        <pic:spPr>
                          <a:xfrm>
                            <a:off x="0" y="0"/>
                            <a:ext cx="1548000" cy="863739"/>
                          </a:xfrm>
                          <a:prstGeom prst="rect">
                            <a:avLst/>
                          </a:prstGeom>
                        </pic:spPr>
                      </pic:pic>
                    </a:graphicData>
                  </a:graphic>
                </wp:inline>
              </w:drawing>
            </w:r>
          </w:p>
        </w:tc>
      </w:tr>
      <w:tr w:rsidR="00F614E2" w14:paraId="596E2A25" w14:textId="77777777" w:rsidTr="00F614E2">
        <w:tc>
          <w:tcPr>
            <w:tcW w:w="2632" w:type="dxa"/>
          </w:tcPr>
          <w:p w14:paraId="71A624CF" w14:textId="40F77D4E" w:rsidR="00F614E2" w:rsidRDefault="00047A71" w:rsidP="00047A71">
            <w:pPr>
              <w:spacing w:line="240" w:lineRule="auto"/>
              <w:ind w:firstLine="0"/>
              <w:jc w:val="center"/>
              <w:rPr>
                <w:b/>
                <w:sz w:val="28"/>
                <w:szCs w:val="28"/>
              </w:rPr>
            </w:pPr>
            <w:r>
              <w:rPr>
                <w:b/>
                <w:sz w:val="28"/>
                <w:szCs w:val="28"/>
              </w:rPr>
              <w:t>24</w:t>
            </w:r>
          </w:p>
        </w:tc>
        <w:tc>
          <w:tcPr>
            <w:tcW w:w="2633" w:type="dxa"/>
          </w:tcPr>
          <w:p w14:paraId="0DDF01A7" w14:textId="718F023C" w:rsidR="00F614E2" w:rsidRDefault="00047A71" w:rsidP="00047A71">
            <w:pPr>
              <w:spacing w:line="240" w:lineRule="auto"/>
              <w:ind w:firstLine="0"/>
              <w:jc w:val="center"/>
              <w:rPr>
                <w:b/>
                <w:sz w:val="28"/>
                <w:szCs w:val="28"/>
              </w:rPr>
            </w:pPr>
            <w:r>
              <w:rPr>
                <w:b/>
                <w:sz w:val="28"/>
                <w:szCs w:val="28"/>
              </w:rPr>
              <w:t>25</w:t>
            </w:r>
          </w:p>
        </w:tc>
        <w:tc>
          <w:tcPr>
            <w:tcW w:w="2633" w:type="dxa"/>
          </w:tcPr>
          <w:p w14:paraId="3F4F1F3D" w14:textId="16559D07" w:rsidR="00F614E2" w:rsidRDefault="00047A71" w:rsidP="00047A71">
            <w:pPr>
              <w:spacing w:line="240" w:lineRule="auto"/>
              <w:ind w:firstLine="0"/>
              <w:jc w:val="center"/>
              <w:rPr>
                <w:b/>
                <w:sz w:val="28"/>
                <w:szCs w:val="28"/>
              </w:rPr>
            </w:pPr>
            <w:r>
              <w:rPr>
                <w:b/>
                <w:sz w:val="28"/>
                <w:szCs w:val="28"/>
              </w:rPr>
              <w:t>26</w:t>
            </w:r>
          </w:p>
        </w:tc>
      </w:tr>
      <w:tr w:rsidR="00F614E2" w14:paraId="39DDC828" w14:textId="77777777" w:rsidTr="00F614E2">
        <w:tc>
          <w:tcPr>
            <w:tcW w:w="2632" w:type="dxa"/>
          </w:tcPr>
          <w:p w14:paraId="7253B61D" w14:textId="34EF6252" w:rsidR="00F614E2" w:rsidRDefault="00047A71" w:rsidP="006A3AEC">
            <w:pPr>
              <w:ind w:firstLine="0"/>
              <w:jc w:val="center"/>
              <w:rPr>
                <w:b/>
                <w:sz w:val="28"/>
                <w:szCs w:val="28"/>
              </w:rPr>
            </w:pPr>
            <w:r w:rsidRPr="00047A71">
              <w:rPr>
                <w:b/>
                <w:sz w:val="28"/>
                <w:szCs w:val="28"/>
                <w:lang w:val="en-GB" w:eastAsia="en-GB"/>
              </w:rPr>
              <w:drawing>
                <wp:inline distT="0" distB="0" distL="0" distR="0" wp14:anchorId="5E9BA6C6" wp14:editId="75A9CF6B">
                  <wp:extent cx="1548000" cy="953568"/>
                  <wp:effectExtent l="0" t="0" r="1905" b="1206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3"/>
                          <a:stretch>
                            <a:fillRect/>
                          </a:stretch>
                        </pic:blipFill>
                        <pic:spPr>
                          <a:xfrm>
                            <a:off x="0" y="0"/>
                            <a:ext cx="1548000" cy="953568"/>
                          </a:xfrm>
                          <a:prstGeom prst="rect">
                            <a:avLst/>
                          </a:prstGeom>
                        </pic:spPr>
                      </pic:pic>
                    </a:graphicData>
                  </a:graphic>
                </wp:inline>
              </w:drawing>
            </w:r>
          </w:p>
        </w:tc>
        <w:tc>
          <w:tcPr>
            <w:tcW w:w="2633" w:type="dxa"/>
          </w:tcPr>
          <w:p w14:paraId="107E6D3A" w14:textId="7576838B" w:rsidR="00F614E2" w:rsidRDefault="00047A71" w:rsidP="006A3AEC">
            <w:pPr>
              <w:ind w:firstLine="0"/>
              <w:jc w:val="center"/>
              <w:rPr>
                <w:b/>
                <w:sz w:val="28"/>
                <w:szCs w:val="28"/>
              </w:rPr>
            </w:pPr>
            <w:r w:rsidRPr="00047A71">
              <w:rPr>
                <w:b/>
                <w:sz w:val="28"/>
                <w:szCs w:val="28"/>
                <w:lang w:val="en-GB" w:eastAsia="en-GB"/>
              </w:rPr>
              <w:drawing>
                <wp:inline distT="0" distB="0" distL="0" distR="0" wp14:anchorId="5EA171D7" wp14:editId="7119A3C4">
                  <wp:extent cx="1548000" cy="863739"/>
                  <wp:effectExtent l="0" t="0" r="1905"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4"/>
                          <a:stretch>
                            <a:fillRect/>
                          </a:stretch>
                        </pic:blipFill>
                        <pic:spPr>
                          <a:xfrm>
                            <a:off x="0" y="0"/>
                            <a:ext cx="1548000" cy="863739"/>
                          </a:xfrm>
                          <a:prstGeom prst="rect">
                            <a:avLst/>
                          </a:prstGeom>
                        </pic:spPr>
                      </pic:pic>
                    </a:graphicData>
                  </a:graphic>
                </wp:inline>
              </w:drawing>
            </w:r>
          </w:p>
        </w:tc>
        <w:tc>
          <w:tcPr>
            <w:tcW w:w="2633" w:type="dxa"/>
          </w:tcPr>
          <w:p w14:paraId="5D30F2C1" w14:textId="2BB42715" w:rsidR="00F614E2" w:rsidRDefault="00047A71" w:rsidP="006A3AEC">
            <w:pPr>
              <w:ind w:firstLine="0"/>
              <w:jc w:val="center"/>
              <w:rPr>
                <w:b/>
                <w:sz w:val="28"/>
                <w:szCs w:val="28"/>
              </w:rPr>
            </w:pPr>
            <w:r w:rsidRPr="00047A71">
              <w:rPr>
                <w:b/>
                <w:sz w:val="28"/>
                <w:szCs w:val="28"/>
                <w:lang w:val="en-GB" w:eastAsia="en-GB"/>
              </w:rPr>
              <w:drawing>
                <wp:inline distT="0" distB="0" distL="0" distR="0" wp14:anchorId="394C2200" wp14:editId="627FEA4D">
                  <wp:extent cx="1548000" cy="863739"/>
                  <wp:effectExtent l="0" t="0" r="1905"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5"/>
                          <a:stretch>
                            <a:fillRect/>
                          </a:stretch>
                        </pic:blipFill>
                        <pic:spPr>
                          <a:xfrm>
                            <a:off x="0" y="0"/>
                            <a:ext cx="1548000" cy="863739"/>
                          </a:xfrm>
                          <a:prstGeom prst="rect">
                            <a:avLst/>
                          </a:prstGeom>
                        </pic:spPr>
                      </pic:pic>
                    </a:graphicData>
                  </a:graphic>
                </wp:inline>
              </w:drawing>
            </w:r>
          </w:p>
        </w:tc>
      </w:tr>
      <w:tr w:rsidR="00F614E2" w14:paraId="458BDD16" w14:textId="77777777" w:rsidTr="00F614E2">
        <w:tc>
          <w:tcPr>
            <w:tcW w:w="2632" w:type="dxa"/>
          </w:tcPr>
          <w:p w14:paraId="0C546B8B" w14:textId="686FBF72" w:rsidR="00F614E2" w:rsidRDefault="00047A71" w:rsidP="00047A71">
            <w:pPr>
              <w:spacing w:line="240" w:lineRule="auto"/>
              <w:ind w:firstLine="0"/>
              <w:jc w:val="center"/>
              <w:rPr>
                <w:b/>
                <w:sz w:val="28"/>
                <w:szCs w:val="28"/>
              </w:rPr>
            </w:pPr>
            <w:r>
              <w:rPr>
                <w:b/>
                <w:sz w:val="28"/>
                <w:szCs w:val="28"/>
              </w:rPr>
              <w:t>27</w:t>
            </w:r>
          </w:p>
        </w:tc>
        <w:tc>
          <w:tcPr>
            <w:tcW w:w="2633" w:type="dxa"/>
          </w:tcPr>
          <w:p w14:paraId="1DAE7223" w14:textId="22106909" w:rsidR="00F614E2" w:rsidRDefault="00047A71" w:rsidP="00047A71">
            <w:pPr>
              <w:spacing w:line="240" w:lineRule="auto"/>
              <w:ind w:firstLine="0"/>
              <w:jc w:val="center"/>
              <w:rPr>
                <w:b/>
                <w:sz w:val="28"/>
                <w:szCs w:val="28"/>
              </w:rPr>
            </w:pPr>
            <w:r>
              <w:rPr>
                <w:b/>
                <w:sz w:val="28"/>
                <w:szCs w:val="28"/>
              </w:rPr>
              <w:t>28</w:t>
            </w:r>
          </w:p>
        </w:tc>
        <w:tc>
          <w:tcPr>
            <w:tcW w:w="2633" w:type="dxa"/>
          </w:tcPr>
          <w:p w14:paraId="485D7CDC" w14:textId="6A9A31F8" w:rsidR="00F614E2" w:rsidRDefault="00047A71" w:rsidP="00047A71">
            <w:pPr>
              <w:spacing w:line="240" w:lineRule="auto"/>
              <w:ind w:firstLine="0"/>
              <w:jc w:val="center"/>
              <w:rPr>
                <w:b/>
                <w:sz w:val="28"/>
                <w:szCs w:val="28"/>
              </w:rPr>
            </w:pPr>
            <w:r>
              <w:rPr>
                <w:b/>
                <w:sz w:val="28"/>
                <w:szCs w:val="28"/>
              </w:rPr>
              <w:t>29</w:t>
            </w:r>
          </w:p>
        </w:tc>
      </w:tr>
      <w:tr w:rsidR="00047A71" w14:paraId="4410365A" w14:textId="77777777" w:rsidTr="00047A71">
        <w:trPr>
          <w:trHeight w:val="1885"/>
        </w:trPr>
        <w:tc>
          <w:tcPr>
            <w:tcW w:w="2632" w:type="dxa"/>
          </w:tcPr>
          <w:p w14:paraId="457D4ABE" w14:textId="2FABBF89" w:rsidR="00047A71" w:rsidRDefault="00047A71" w:rsidP="006A3AEC">
            <w:pPr>
              <w:ind w:firstLine="0"/>
              <w:jc w:val="center"/>
              <w:rPr>
                <w:b/>
                <w:sz w:val="28"/>
                <w:szCs w:val="28"/>
              </w:rPr>
            </w:pPr>
            <w:r w:rsidRPr="00047A71">
              <w:rPr>
                <w:b/>
                <w:sz w:val="28"/>
                <w:szCs w:val="28"/>
                <w:lang w:val="en-GB" w:eastAsia="en-GB"/>
              </w:rPr>
              <w:drawing>
                <wp:inline distT="0" distB="0" distL="0" distR="0" wp14:anchorId="6ADFC129" wp14:editId="5056DDF6">
                  <wp:extent cx="1548000" cy="863739"/>
                  <wp:effectExtent l="0" t="0" r="1905"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6"/>
                          <a:stretch>
                            <a:fillRect/>
                          </a:stretch>
                        </pic:blipFill>
                        <pic:spPr>
                          <a:xfrm>
                            <a:off x="0" y="0"/>
                            <a:ext cx="1548000" cy="863739"/>
                          </a:xfrm>
                          <a:prstGeom prst="rect">
                            <a:avLst/>
                          </a:prstGeom>
                        </pic:spPr>
                      </pic:pic>
                    </a:graphicData>
                  </a:graphic>
                </wp:inline>
              </w:drawing>
            </w:r>
          </w:p>
        </w:tc>
        <w:tc>
          <w:tcPr>
            <w:tcW w:w="2633" w:type="dxa"/>
          </w:tcPr>
          <w:p w14:paraId="72A9268C" w14:textId="098E8B3E" w:rsidR="00047A71" w:rsidRDefault="00047A71" w:rsidP="006A3AEC">
            <w:pPr>
              <w:ind w:firstLine="0"/>
              <w:jc w:val="center"/>
              <w:rPr>
                <w:b/>
                <w:sz w:val="28"/>
                <w:szCs w:val="28"/>
              </w:rPr>
            </w:pPr>
            <w:r w:rsidRPr="00047A71">
              <w:rPr>
                <w:b/>
                <w:sz w:val="28"/>
                <w:szCs w:val="28"/>
                <w:lang w:val="en-GB" w:eastAsia="en-GB"/>
              </w:rPr>
              <w:drawing>
                <wp:inline distT="0" distB="0" distL="0" distR="0" wp14:anchorId="3C806CD1" wp14:editId="0797376E">
                  <wp:extent cx="1548000" cy="916892"/>
                  <wp:effectExtent l="0" t="0" r="1905"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7"/>
                          <a:stretch>
                            <a:fillRect/>
                          </a:stretch>
                        </pic:blipFill>
                        <pic:spPr>
                          <a:xfrm>
                            <a:off x="0" y="0"/>
                            <a:ext cx="1548000" cy="916892"/>
                          </a:xfrm>
                          <a:prstGeom prst="rect">
                            <a:avLst/>
                          </a:prstGeom>
                        </pic:spPr>
                      </pic:pic>
                    </a:graphicData>
                  </a:graphic>
                </wp:inline>
              </w:drawing>
            </w:r>
          </w:p>
        </w:tc>
        <w:tc>
          <w:tcPr>
            <w:tcW w:w="2633" w:type="dxa"/>
          </w:tcPr>
          <w:p w14:paraId="5E38CCA8" w14:textId="7C906C74" w:rsidR="00047A71" w:rsidRDefault="00047A71" w:rsidP="006A3AEC">
            <w:pPr>
              <w:ind w:firstLine="0"/>
              <w:jc w:val="center"/>
              <w:rPr>
                <w:b/>
                <w:sz w:val="28"/>
                <w:szCs w:val="28"/>
              </w:rPr>
            </w:pPr>
            <w:r w:rsidRPr="00047A71">
              <w:rPr>
                <w:b/>
                <w:sz w:val="28"/>
                <w:szCs w:val="28"/>
                <w:lang w:val="en-GB" w:eastAsia="en-GB"/>
              </w:rPr>
              <w:drawing>
                <wp:inline distT="0" distB="0" distL="0" distR="0" wp14:anchorId="4B9D901B" wp14:editId="0573D8A4">
                  <wp:extent cx="1548000" cy="916892"/>
                  <wp:effectExtent l="0" t="0" r="1905"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8"/>
                          <a:stretch>
                            <a:fillRect/>
                          </a:stretch>
                        </pic:blipFill>
                        <pic:spPr>
                          <a:xfrm>
                            <a:off x="0" y="0"/>
                            <a:ext cx="1548000" cy="916892"/>
                          </a:xfrm>
                          <a:prstGeom prst="rect">
                            <a:avLst/>
                          </a:prstGeom>
                        </pic:spPr>
                      </pic:pic>
                    </a:graphicData>
                  </a:graphic>
                </wp:inline>
              </w:drawing>
            </w:r>
          </w:p>
        </w:tc>
      </w:tr>
      <w:tr w:rsidR="00047A71" w14:paraId="4C717AB5" w14:textId="77777777" w:rsidTr="007326FC">
        <w:trPr>
          <w:trHeight w:val="221"/>
        </w:trPr>
        <w:tc>
          <w:tcPr>
            <w:tcW w:w="2632" w:type="dxa"/>
            <w:tcBorders>
              <w:bottom w:val="single" w:sz="4" w:space="0" w:color="auto"/>
            </w:tcBorders>
          </w:tcPr>
          <w:p w14:paraId="1E433BB3" w14:textId="6E0875C6" w:rsidR="00047A71" w:rsidRDefault="00047A71" w:rsidP="00047A71">
            <w:pPr>
              <w:spacing w:line="240" w:lineRule="auto"/>
              <w:ind w:firstLine="0"/>
              <w:jc w:val="center"/>
              <w:rPr>
                <w:b/>
                <w:sz w:val="28"/>
                <w:szCs w:val="28"/>
              </w:rPr>
            </w:pPr>
            <w:r>
              <w:rPr>
                <w:b/>
                <w:sz w:val="28"/>
                <w:szCs w:val="28"/>
              </w:rPr>
              <w:t>30</w:t>
            </w:r>
          </w:p>
        </w:tc>
        <w:tc>
          <w:tcPr>
            <w:tcW w:w="2633" w:type="dxa"/>
          </w:tcPr>
          <w:p w14:paraId="1455F522" w14:textId="559B1C0C" w:rsidR="00047A71" w:rsidRDefault="00047A71" w:rsidP="00047A71">
            <w:pPr>
              <w:spacing w:line="240" w:lineRule="auto"/>
              <w:ind w:firstLine="0"/>
              <w:jc w:val="center"/>
              <w:rPr>
                <w:b/>
                <w:sz w:val="28"/>
                <w:szCs w:val="28"/>
              </w:rPr>
            </w:pPr>
            <w:r>
              <w:rPr>
                <w:b/>
                <w:sz w:val="28"/>
                <w:szCs w:val="28"/>
              </w:rPr>
              <w:t>31</w:t>
            </w:r>
          </w:p>
        </w:tc>
        <w:tc>
          <w:tcPr>
            <w:tcW w:w="2633" w:type="dxa"/>
            <w:tcBorders>
              <w:bottom w:val="single" w:sz="4" w:space="0" w:color="auto"/>
            </w:tcBorders>
          </w:tcPr>
          <w:p w14:paraId="40A9C82F" w14:textId="3A8FE096" w:rsidR="00047A71" w:rsidRDefault="00047A71" w:rsidP="00047A71">
            <w:pPr>
              <w:spacing w:line="240" w:lineRule="auto"/>
              <w:ind w:firstLine="0"/>
              <w:jc w:val="center"/>
              <w:rPr>
                <w:b/>
                <w:sz w:val="28"/>
                <w:szCs w:val="28"/>
              </w:rPr>
            </w:pPr>
            <w:r>
              <w:rPr>
                <w:b/>
                <w:sz w:val="28"/>
                <w:szCs w:val="28"/>
              </w:rPr>
              <w:t>32</w:t>
            </w:r>
          </w:p>
        </w:tc>
      </w:tr>
      <w:tr w:rsidR="00047A71" w14:paraId="36B035A7" w14:textId="77777777" w:rsidTr="007326FC">
        <w:trPr>
          <w:trHeight w:val="626"/>
        </w:trPr>
        <w:tc>
          <w:tcPr>
            <w:tcW w:w="2632" w:type="dxa"/>
            <w:tcBorders>
              <w:left w:val="nil"/>
              <w:bottom w:val="nil"/>
            </w:tcBorders>
          </w:tcPr>
          <w:p w14:paraId="0A5A2DEC" w14:textId="6DAEFD3A" w:rsidR="00047A71" w:rsidRDefault="00047A71" w:rsidP="006A3AEC">
            <w:pPr>
              <w:ind w:firstLine="0"/>
              <w:jc w:val="center"/>
              <w:rPr>
                <w:b/>
                <w:sz w:val="28"/>
                <w:szCs w:val="28"/>
              </w:rPr>
            </w:pPr>
          </w:p>
        </w:tc>
        <w:tc>
          <w:tcPr>
            <w:tcW w:w="2633" w:type="dxa"/>
          </w:tcPr>
          <w:p w14:paraId="40A070CE" w14:textId="0CA22BF2" w:rsidR="00047A71" w:rsidRDefault="007326FC" w:rsidP="006A3AEC">
            <w:pPr>
              <w:ind w:firstLine="0"/>
              <w:jc w:val="center"/>
              <w:rPr>
                <w:b/>
                <w:sz w:val="28"/>
                <w:szCs w:val="28"/>
              </w:rPr>
            </w:pPr>
            <w:r w:rsidRPr="00047A71">
              <w:rPr>
                <w:b/>
                <w:sz w:val="28"/>
                <w:szCs w:val="28"/>
                <w:lang w:val="en-GB" w:eastAsia="en-GB"/>
              </w:rPr>
              <w:drawing>
                <wp:inline distT="0" distB="0" distL="0" distR="0" wp14:anchorId="447CAC1F" wp14:editId="7DE3F1FE">
                  <wp:extent cx="1548000" cy="916892"/>
                  <wp:effectExtent l="0" t="0" r="1905"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9"/>
                          <a:stretch>
                            <a:fillRect/>
                          </a:stretch>
                        </pic:blipFill>
                        <pic:spPr>
                          <a:xfrm>
                            <a:off x="0" y="0"/>
                            <a:ext cx="1548000" cy="916892"/>
                          </a:xfrm>
                          <a:prstGeom prst="rect">
                            <a:avLst/>
                          </a:prstGeom>
                        </pic:spPr>
                      </pic:pic>
                    </a:graphicData>
                  </a:graphic>
                </wp:inline>
              </w:drawing>
            </w:r>
          </w:p>
        </w:tc>
        <w:tc>
          <w:tcPr>
            <w:tcW w:w="2633" w:type="dxa"/>
            <w:tcBorders>
              <w:bottom w:val="nil"/>
              <w:right w:val="nil"/>
            </w:tcBorders>
          </w:tcPr>
          <w:p w14:paraId="66145FE8" w14:textId="77777777" w:rsidR="00047A71" w:rsidRDefault="00047A71" w:rsidP="006A3AEC">
            <w:pPr>
              <w:ind w:firstLine="0"/>
              <w:jc w:val="center"/>
              <w:rPr>
                <w:b/>
                <w:sz w:val="28"/>
                <w:szCs w:val="28"/>
              </w:rPr>
            </w:pPr>
          </w:p>
        </w:tc>
      </w:tr>
      <w:tr w:rsidR="00047A71" w14:paraId="0DE28AE2" w14:textId="77777777" w:rsidTr="007326FC">
        <w:trPr>
          <w:trHeight w:val="221"/>
        </w:trPr>
        <w:tc>
          <w:tcPr>
            <w:tcW w:w="2632" w:type="dxa"/>
            <w:tcBorders>
              <w:top w:val="nil"/>
              <w:left w:val="nil"/>
              <w:bottom w:val="nil"/>
            </w:tcBorders>
          </w:tcPr>
          <w:p w14:paraId="56F9551C" w14:textId="2CC7A5CB" w:rsidR="00047A71" w:rsidRDefault="00047A71" w:rsidP="00047A71">
            <w:pPr>
              <w:spacing w:line="240" w:lineRule="auto"/>
              <w:ind w:firstLine="0"/>
              <w:jc w:val="center"/>
              <w:rPr>
                <w:b/>
                <w:sz w:val="28"/>
                <w:szCs w:val="28"/>
              </w:rPr>
            </w:pPr>
          </w:p>
        </w:tc>
        <w:tc>
          <w:tcPr>
            <w:tcW w:w="2633" w:type="dxa"/>
          </w:tcPr>
          <w:p w14:paraId="3642FF12" w14:textId="023034CA" w:rsidR="00047A71" w:rsidRDefault="007326FC" w:rsidP="00047A71">
            <w:pPr>
              <w:spacing w:line="240" w:lineRule="auto"/>
              <w:ind w:firstLine="0"/>
              <w:jc w:val="center"/>
              <w:rPr>
                <w:b/>
                <w:sz w:val="28"/>
                <w:szCs w:val="28"/>
              </w:rPr>
            </w:pPr>
            <w:r>
              <w:rPr>
                <w:b/>
                <w:sz w:val="28"/>
                <w:szCs w:val="28"/>
              </w:rPr>
              <w:t>33</w:t>
            </w:r>
          </w:p>
        </w:tc>
        <w:tc>
          <w:tcPr>
            <w:tcW w:w="2633" w:type="dxa"/>
            <w:tcBorders>
              <w:top w:val="nil"/>
              <w:bottom w:val="nil"/>
              <w:right w:val="nil"/>
            </w:tcBorders>
          </w:tcPr>
          <w:p w14:paraId="43401E98" w14:textId="77777777" w:rsidR="00047A71" w:rsidRDefault="00047A71" w:rsidP="00047A71">
            <w:pPr>
              <w:spacing w:line="240" w:lineRule="auto"/>
              <w:ind w:firstLine="0"/>
              <w:jc w:val="center"/>
              <w:rPr>
                <w:b/>
                <w:sz w:val="28"/>
                <w:szCs w:val="28"/>
              </w:rPr>
            </w:pPr>
          </w:p>
        </w:tc>
      </w:tr>
    </w:tbl>
    <w:p w14:paraId="163DB158" w14:textId="77777777" w:rsidR="00F614E2" w:rsidRPr="006A3AEC" w:rsidRDefault="00F614E2" w:rsidP="006A3AEC">
      <w:pPr>
        <w:ind w:firstLine="0"/>
        <w:jc w:val="center"/>
        <w:rPr>
          <w:b/>
          <w:sz w:val="28"/>
          <w:szCs w:val="28"/>
        </w:rPr>
      </w:pPr>
    </w:p>
    <w:p w14:paraId="2D97874E" w14:textId="1C1F038B" w:rsidR="001C1EC5" w:rsidRPr="006A3AEC" w:rsidRDefault="006A3AEC" w:rsidP="006A3AEC">
      <w:pPr>
        <w:spacing w:line="240" w:lineRule="auto"/>
        <w:ind w:firstLine="0"/>
        <w:jc w:val="left"/>
        <w:rPr>
          <w:rFonts w:eastAsiaTheme="majorEastAsia"/>
          <w:b/>
          <w:bCs/>
          <w:color w:val="000000" w:themeColor="text1"/>
          <w:sz w:val="28"/>
          <w:szCs w:val="28"/>
        </w:rPr>
      </w:pPr>
      <w:r>
        <w:br w:type="page"/>
      </w:r>
    </w:p>
    <w:p w14:paraId="09714580" w14:textId="6256C39C" w:rsidR="00E65BE5" w:rsidRPr="00E65BE5" w:rsidRDefault="00E65BE5" w:rsidP="00840DA5">
      <w:pPr>
        <w:pStyle w:val="Title"/>
      </w:pPr>
      <w:bookmarkStart w:id="240" w:name="_Toc466714712"/>
      <w:r>
        <w:lastRenderedPageBreak/>
        <w:t>Spectral Data for All Identified Compounds and Intermediates</w:t>
      </w:r>
      <w:bookmarkEnd w:id="240"/>
    </w:p>
    <w:p w14:paraId="78D26B60" w14:textId="77777777" w:rsidR="00E65BE5" w:rsidRDefault="00556202" w:rsidP="00556202">
      <w:pPr>
        <w:ind w:firstLine="0"/>
        <w:jc w:val="center"/>
      </w:pPr>
      <w:r>
        <w:rPr>
          <w:lang w:val="en-GB" w:eastAsia="en-GB"/>
        </w:rPr>
        <w:drawing>
          <wp:inline distT="0" distB="0" distL="0" distR="0" wp14:anchorId="7B72268D" wp14:editId="036F9487">
            <wp:extent cx="7641948" cy="54000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1H Ethyl-4-(4-bromophenyl)-2-(2,2-dichlorovinyl)-4-hydroxy-6-oxocyclohexane-1-carboxylate.pdf"/>
                    <pic:cNvPicPr/>
                  </pic:nvPicPr>
                  <pic:blipFill>
                    <a:blip r:embed="rId200">
                      <a:grayscl/>
                      <a:extLst>
                        <a:ext uri="{28A0092B-C50C-407E-A947-70E740481C1C}">
                          <a14:useLocalDpi xmlns:a14="http://schemas.microsoft.com/office/drawing/2010/main"/>
                        </a:ext>
                      </a:extLst>
                    </a:blip>
                    <a:stretch>
                      <a:fillRect/>
                    </a:stretch>
                  </pic:blipFill>
                  <pic:spPr>
                    <a:xfrm rot="16200000">
                      <a:off x="0" y="0"/>
                      <a:ext cx="7641948" cy="5400000"/>
                    </a:xfrm>
                    <a:prstGeom prst="rect">
                      <a:avLst/>
                    </a:prstGeom>
                  </pic:spPr>
                </pic:pic>
              </a:graphicData>
            </a:graphic>
          </wp:inline>
        </w:drawing>
      </w:r>
    </w:p>
    <w:p w14:paraId="1C28439E" w14:textId="77777777" w:rsidR="00556202" w:rsidRDefault="00556202" w:rsidP="00556202">
      <w:pPr>
        <w:ind w:firstLine="0"/>
        <w:jc w:val="center"/>
      </w:pPr>
    </w:p>
    <w:p w14:paraId="42A504C4" w14:textId="60231EE4" w:rsidR="00556202" w:rsidRDefault="00556202" w:rsidP="00556202">
      <w:pPr>
        <w:ind w:firstLine="0"/>
        <w:jc w:val="center"/>
      </w:pPr>
      <w:r>
        <w:rPr>
          <w:lang w:val="en-GB" w:eastAsia="en-GB"/>
        </w:rPr>
        <w:lastRenderedPageBreak/>
        <w:drawing>
          <wp:inline distT="0" distB="0" distL="0" distR="0" wp14:anchorId="3E65098A" wp14:editId="3E9C51A8">
            <wp:extent cx="7641948" cy="5400000"/>
            <wp:effectExtent l="0" t="0" r="0" b="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1H (2) Ethyl-4-(4-bromophenyl)-2-(2,2-dichlorovinyl)-4-hydroxy-6-oxocyclohexane-1-carboxylate.pdf"/>
                    <pic:cNvPicPr/>
                  </pic:nvPicPr>
                  <pic:blipFill>
                    <a:blip r:embed="rId201">
                      <a:grayscl/>
                      <a:extLst>
                        <a:ext uri="{28A0092B-C50C-407E-A947-70E740481C1C}">
                          <a14:useLocalDpi xmlns:a14="http://schemas.microsoft.com/office/drawing/2010/main"/>
                        </a:ext>
                      </a:extLst>
                    </a:blip>
                    <a:stretch>
                      <a:fillRect/>
                    </a:stretch>
                  </pic:blipFill>
                  <pic:spPr>
                    <a:xfrm rot="16200000">
                      <a:off x="0" y="0"/>
                      <a:ext cx="7641948" cy="5400000"/>
                    </a:xfrm>
                    <a:prstGeom prst="rect">
                      <a:avLst/>
                    </a:prstGeom>
                  </pic:spPr>
                </pic:pic>
              </a:graphicData>
            </a:graphic>
          </wp:inline>
        </w:drawing>
      </w:r>
    </w:p>
    <w:p w14:paraId="0DF5602B" w14:textId="77777777" w:rsidR="00556202" w:rsidRDefault="00556202" w:rsidP="00556202">
      <w:pPr>
        <w:ind w:firstLine="0"/>
        <w:jc w:val="center"/>
      </w:pPr>
    </w:p>
    <w:p w14:paraId="4B795EB6" w14:textId="77777777" w:rsidR="00556202" w:rsidRDefault="00556202" w:rsidP="00556202">
      <w:pPr>
        <w:ind w:firstLine="0"/>
        <w:jc w:val="center"/>
      </w:pPr>
    </w:p>
    <w:p w14:paraId="0A334210" w14:textId="77777777" w:rsidR="00556202" w:rsidRDefault="00556202" w:rsidP="00556202">
      <w:pPr>
        <w:ind w:firstLine="0"/>
        <w:jc w:val="center"/>
      </w:pPr>
    </w:p>
    <w:p w14:paraId="6B7A2066" w14:textId="1143B6EB" w:rsidR="00556202" w:rsidRDefault="00556202" w:rsidP="00556202">
      <w:pPr>
        <w:ind w:firstLine="0"/>
        <w:jc w:val="center"/>
      </w:pPr>
      <w:r>
        <w:rPr>
          <w:lang w:val="en-GB" w:eastAsia="en-GB"/>
        </w:rPr>
        <w:lastRenderedPageBreak/>
        <w:drawing>
          <wp:inline distT="0" distB="0" distL="0" distR="0" wp14:anchorId="6DCD1F66" wp14:editId="25E79226">
            <wp:extent cx="7641948" cy="54000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1H (3) Ethyl-4-(4-bromophenyl)-2-(2,2-dichlorovinyl)-4-hydroxy-6-oxocyclohexane-1-carboxylate.pdf"/>
                    <pic:cNvPicPr/>
                  </pic:nvPicPr>
                  <pic:blipFill>
                    <a:blip r:embed="rId202">
                      <a:grayscl/>
                      <a:extLst>
                        <a:ext uri="{28A0092B-C50C-407E-A947-70E740481C1C}">
                          <a14:useLocalDpi xmlns:a14="http://schemas.microsoft.com/office/drawing/2010/main"/>
                        </a:ext>
                      </a:extLst>
                    </a:blip>
                    <a:stretch>
                      <a:fillRect/>
                    </a:stretch>
                  </pic:blipFill>
                  <pic:spPr>
                    <a:xfrm rot="16200000">
                      <a:off x="0" y="0"/>
                      <a:ext cx="7641948" cy="5400000"/>
                    </a:xfrm>
                    <a:prstGeom prst="rect">
                      <a:avLst/>
                    </a:prstGeom>
                  </pic:spPr>
                </pic:pic>
              </a:graphicData>
            </a:graphic>
          </wp:inline>
        </w:drawing>
      </w:r>
    </w:p>
    <w:p w14:paraId="3FDE8D1A" w14:textId="77777777" w:rsidR="00556202" w:rsidRDefault="00556202" w:rsidP="00556202">
      <w:pPr>
        <w:ind w:firstLine="0"/>
        <w:jc w:val="center"/>
      </w:pPr>
    </w:p>
    <w:p w14:paraId="5EC1F556" w14:textId="77777777" w:rsidR="00556202" w:rsidRDefault="00556202" w:rsidP="00556202">
      <w:pPr>
        <w:ind w:firstLine="0"/>
        <w:jc w:val="center"/>
      </w:pPr>
    </w:p>
    <w:p w14:paraId="51EDDF6C" w14:textId="77777777" w:rsidR="00556202" w:rsidRDefault="00556202" w:rsidP="00556202">
      <w:pPr>
        <w:ind w:firstLine="0"/>
        <w:jc w:val="center"/>
      </w:pPr>
    </w:p>
    <w:p w14:paraId="2DA123C1" w14:textId="046F98E7" w:rsidR="00556202" w:rsidRDefault="00D27926" w:rsidP="00556202">
      <w:pPr>
        <w:ind w:firstLine="0"/>
        <w:jc w:val="center"/>
      </w:pPr>
      <w:r>
        <w:rPr>
          <w:lang w:val="en-GB" w:eastAsia="en-GB"/>
        </w:rPr>
        <w:lastRenderedPageBreak/>
        <w:drawing>
          <wp:inline distT="0" distB="0" distL="0" distR="0" wp14:anchorId="48499B3A" wp14:editId="6AEEF775">
            <wp:extent cx="7641947" cy="54000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 name="13C Ethyl-4-(4-bromophenyl)-2-(2,2-dichlorovinyl)-4-hydroxy-6-oxocyclohexane-1-carboxylate.pdf"/>
                    <pic:cNvPicPr/>
                  </pic:nvPicPr>
                  <pic:blipFill>
                    <a:blip r:embed="rId203">
                      <a:grayscl/>
                      <a:extLst>
                        <a:ext uri="{28A0092B-C50C-407E-A947-70E740481C1C}">
                          <a14:useLocalDpi xmlns:a14="http://schemas.microsoft.com/office/drawing/2010/main"/>
                        </a:ext>
                      </a:extLst>
                    </a:blip>
                    <a:stretch>
                      <a:fillRect/>
                    </a:stretch>
                  </pic:blipFill>
                  <pic:spPr>
                    <a:xfrm rot="16200000">
                      <a:off x="0" y="0"/>
                      <a:ext cx="7641947" cy="5400000"/>
                    </a:xfrm>
                    <a:prstGeom prst="rect">
                      <a:avLst/>
                    </a:prstGeom>
                  </pic:spPr>
                </pic:pic>
              </a:graphicData>
            </a:graphic>
          </wp:inline>
        </w:drawing>
      </w:r>
    </w:p>
    <w:p w14:paraId="0E181DD1" w14:textId="77777777" w:rsidR="00556202" w:rsidRDefault="00556202" w:rsidP="00556202">
      <w:pPr>
        <w:ind w:firstLine="0"/>
        <w:jc w:val="center"/>
      </w:pPr>
    </w:p>
    <w:p w14:paraId="2744EF81" w14:textId="77777777" w:rsidR="00556202" w:rsidRDefault="00556202" w:rsidP="00556202">
      <w:pPr>
        <w:ind w:firstLine="0"/>
        <w:jc w:val="center"/>
      </w:pPr>
    </w:p>
    <w:p w14:paraId="1AA4EA2D" w14:textId="77777777" w:rsidR="00556202" w:rsidRDefault="00556202" w:rsidP="00556202">
      <w:pPr>
        <w:ind w:firstLine="0"/>
        <w:jc w:val="center"/>
      </w:pPr>
    </w:p>
    <w:p w14:paraId="43B890AC" w14:textId="2BF92206" w:rsidR="00556202" w:rsidRDefault="004A0C4C" w:rsidP="00556202">
      <w:pPr>
        <w:ind w:firstLine="0"/>
        <w:jc w:val="center"/>
      </w:pPr>
      <w:r>
        <w:rPr>
          <w:lang w:val="en-GB" w:eastAsia="en-GB"/>
        </w:rPr>
        <w:lastRenderedPageBreak/>
        <w:drawing>
          <wp:inline distT="0" distB="0" distL="0" distR="0" wp14:anchorId="0F9AF8C1" wp14:editId="4F30973F">
            <wp:extent cx="7641947" cy="54000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1H (1) keto-ACP5.pdf"/>
                    <pic:cNvPicPr/>
                  </pic:nvPicPr>
                  <pic:blipFill>
                    <a:blip r:embed="rId204">
                      <a:grayscl/>
                      <a:extLst>
                        <a:ext uri="{28A0092B-C50C-407E-A947-70E740481C1C}">
                          <a14:useLocalDpi xmlns:a14="http://schemas.microsoft.com/office/drawing/2010/main"/>
                        </a:ext>
                      </a:extLst>
                    </a:blip>
                    <a:stretch>
                      <a:fillRect/>
                    </a:stretch>
                  </pic:blipFill>
                  <pic:spPr>
                    <a:xfrm rot="16200000">
                      <a:off x="0" y="0"/>
                      <a:ext cx="7641947" cy="5400000"/>
                    </a:xfrm>
                    <a:prstGeom prst="rect">
                      <a:avLst/>
                    </a:prstGeom>
                  </pic:spPr>
                </pic:pic>
              </a:graphicData>
            </a:graphic>
          </wp:inline>
        </w:drawing>
      </w:r>
    </w:p>
    <w:p w14:paraId="7DC0874A" w14:textId="77777777" w:rsidR="00556202" w:rsidRDefault="00556202" w:rsidP="00556202">
      <w:pPr>
        <w:ind w:firstLine="0"/>
        <w:jc w:val="center"/>
      </w:pPr>
    </w:p>
    <w:p w14:paraId="073103D5" w14:textId="77777777" w:rsidR="00556202" w:rsidRDefault="00556202" w:rsidP="00556202">
      <w:pPr>
        <w:ind w:firstLine="0"/>
        <w:jc w:val="center"/>
      </w:pPr>
    </w:p>
    <w:p w14:paraId="7E6CAC09" w14:textId="77777777" w:rsidR="00556202" w:rsidRDefault="00556202" w:rsidP="00556202">
      <w:pPr>
        <w:ind w:firstLine="0"/>
        <w:jc w:val="center"/>
      </w:pPr>
    </w:p>
    <w:p w14:paraId="2A10D52C" w14:textId="762FCA21" w:rsidR="00556202" w:rsidRDefault="004A0C4C" w:rsidP="00556202">
      <w:pPr>
        <w:ind w:firstLine="0"/>
        <w:jc w:val="center"/>
      </w:pPr>
      <w:r>
        <w:rPr>
          <w:lang w:val="en-GB" w:eastAsia="en-GB"/>
        </w:rPr>
        <w:lastRenderedPageBreak/>
        <w:drawing>
          <wp:inline distT="0" distB="0" distL="0" distR="0" wp14:anchorId="226A4296" wp14:editId="08832BE1">
            <wp:extent cx="7641947" cy="5400000"/>
            <wp:effectExtent l="0" t="0" r="0" b="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1H (2) keto-ACP5.pdf"/>
                    <pic:cNvPicPr/>
                  </pic:nvPicPr>
                  <pic:blipFill>
                    <a:blip r:embed="rId205">
                      <a:grayscl/>
                      <a:extLst>
                        <a:ext uri="{28A0092B-C50C-407E-A947-70E740481C1C}">
                          <a14:useLocalDpi xmlns:a14="http://schemas.microsoft.com/office/drawing/2010/main"/>
                        </a:ext>
                      </a:extLst>
                    </a:blip>
                    <a:stretch>
                      <a:fillRect/>
                    </a:stretch>
                  </pic:blipFill>
                  <pic:spPr>
                    <a:xfrm rot="16200000">
                      <a:off x="0" y="0"/>
                      <a:ext cx="7641947" cy="5400000"/>
                    </a:xfrm>
                    <a:prstGeom prst="rect">
                      <a:avLst/>
                    </a:prstGeom>
                  </pic:spPr>
                </pic:pic>
              </a:graphicData>
            </a:graphic>
          </wp:inline>
        </w:drawing>
      </w:r>
    </w:p>
    <w:p w14:paraId="7149CC79" w14:textId="77777777" w:rsidR="00556202" w:rsidRDefault="00556202" w:rsidP="00556202">
      <w:pPr>
        <w:ind w:firstLine="0"/>
        <w:jc w:val="center"/>
      </w:pPr>
    </w:p>
    <w:p w14:paraId="5E5D04A9" w14:textId="77777777" w:rsidR="00556202" w:rsidRDefault="00556202" w:rsidP="00556202">
      <w:pPr>
        <w:ind w:firstLine="0"/>
        <w:jc w:val="center"/>
      </w:pPr>
    </w:p>
    <w:p w14:paraId="31889FD0" w14:textId="77777777" w:rsidR="00556202" w:rsidRDefault="00556202" w:rsidP="00556202">
      <w:pPr>
        <w:ind w:firstLine="0"/>
        <w:jc w:val="center"/>
      </w:pPr>
    </w:p>
    <w:p w14:paraId="6167AEED" w14:textId="790B7799" w:rsidR="00556202" w:rsidRDefault="004A0C4C" w:rsidP="00556202">
      <w:pPr>
        <w:ind w:firstLine="0"/>
        <w:jc w:val="center"/>
      </w:pPr>
      <w:r>
        <w:rPr>
          <w:lang w:val="en-GB" w:eastAsia="en-GB"/>
        </w:rPr>
        <w:lastRenderedPageBreak/>
        <w:drawing>
          <wp:inline distT="0" distB="0" distL="0" distR="0" wp14:anchorId="47F82616" wp14:editId="5058BB81">
            <wp:extent cx="7641947" cy="54000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1H (3) keto-ACP5.pdf"/>
                    <pic:cNvPicPr/>
                  </pic:nvPicPr>
                  <pic:blipFill>
                    <a:blip r:embed="rId206">
                      <a:grayscl/>
                      <a:extLst>
                        <a:ext uri="{28A0092B-C50C-407E-A947-70E740481C1C}">
                          <a14:useLocalDpi xmlns:a14="http://schemas.microsoft.com/office/drawing/2010/main"/>
                        </a:ext>
                      </a:extLst>
                    </a:blip>
                    <a:stretch>
                      <a:fillRect/>
                    </a:stretch>
                  </pic:blipFill>
                  <pic:spPr>
                    <a:xfrm rot="16200000">
                      <a:off x="0" y="0"/>
                      <a:ext cx="7641947" cy="5400000"/>
                    </a:xfrm>
                    <a:prstGeom prst="rect">
                      <a:avLst/>
                    </a:prstGeom>
                  </pic:spPr>
                </pic:pic>
              </a:graphicData>
            </a:graphic>
          </wp:inline>
        </w:drawing>
      </w:r>
    </w:p>
    <w:p w14:paraId="22E7D601" w14:textId="77777777" w:rsidR="00C41D73" w:rsidRDefault="00C41D73" w:rsidP="00556202">
      <w:pPr>
        <w:ind w:firstLine="0"/>
        <w:jc w:val="center"/>
      </w:pPr>
    </w:p>
    <w:p w14:paraId="3309B6A3" w14:textId="77777777" w:rsidR="00C41D73" w:rsidRDefault="00C41D73" w:rsidP="00556202">
      <w:pPr>
        <w:ind w:firstLine="0"/>
        <w:jc w:val="center"/>
      </w:pPr>
    </w:p>
    <w:p w14:paraId="16B04FA1" w14:textId="77777777" w:rsidR="00C41D73" w:rsidRDefault="00C41D73" w:rsidP="00556202">
      <w:pPr>
        <w:ind w:firstLine="0"/>
        <w:jc w:val="center"/>
      </w:pPr>
    </w:p>
    <w:p w14:paraId="04EB80C0" w14:textId="58A2DCDB" w:rsidR="00C41D73" w:rsidRDefault="004A0C4C" w:rsidP="00556202">
      <w:pPr>
        <w:ind w:firstLine="0"/>
        <w:jc w:val="center"/>
      </w:pPr>
      <w:r>
        <w:rPr>
          <w:lang w:val="en-GB" w:eastAsia="en-GB"/>
        </w:rPr>
        <w:lastRenderedPageBreak/>
        <w:drawing>
          <wp:inline distT="0" distB="0" distL="0" distR="0" wp14:anchorId="7AFFA2C9" wp14:editId="17C4D8A1">
            <wp:extent cx="7641947" cy="5400000"/>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13C keto-ACP5.pdf"/>
                    <pic:cNvPicPr/>
                  </pic:nvPicPr>
                  <pic:blipFill>
                    <a:blip r:embed="rId207">
                      <a:grayscl/>
                      <a:extLst>
                        <a:ext uri="{28A0092B-C50C-407E-A947-70E740481C1C}">
                          <a14:useLocalDpi xmlns:a14="http://schemas.microsoft.com/office/drawing/2010/main"/>
                        </a:ext>
                      </a:extLst>
                    </a:blip>
                    <a:stretch>
                      <a:fillRect/>
                    </a:stretch>
                  </pic:blipFill>
                  <pic:spPr>
                    <a:xfrm rot="16200000">
                      <a:off x="0" y="0"/>
                      <a:ext cx="7641947" cy="5400000"/>
                    </a:xfrm>
                    <a:prstGeom prst="rect">
                      <a:avLst/>
                    </a:prstGeom>
                  </pic:spPr>
                </pic:pic>
              </a:graphicData>
            </a:graphic>
          </wp:inline>
        </w:drawing>
      </w:r>
    </w:p>
    <w:p w14:paraId="7F3AD6B8" w14:textId="77777777" w:rsidR="00C41D73" w:rsidRDefault="00C41D73" w:rsidP="00556202">
      <w:pPr>
        <w:ind w:firstLine="0"/>
        <w:jc w:val="center"/>
      </w:pPr>
    </w:p>
    <w:p w14:paraId="2F669771" w14:textId="77777777" w:rsidR="00C41D73" w:rsidRDefault="00C41D73" w:rsidP="00556202">
      <w:pPr>
        <w:ind w:firstLine="0"/>
        <w:jc w:val="center"/>
      </w:pPr>
    </w:p>
    <w:p w14:paraId="0DCC89BE" w14:textId="77777777" w:rsidR="00C41D73" w:rsidRDefault="00C41D73" w:rsidP="00556202">
      <w:pPr>
        <w:ind w:firstLine="0"/>
        <w:jc w:val="center"/>
      </w:pPr>
    </w:p>
    <w:p w14:paraId="7ACD00A2" w14:textId="4119384A" w:rsidR="00C41D73" w:rsidRDefault="00C41D73" w:rsidP="00556202">
      <w:pPr>
        <w:ind w:firstLine="0"/>
        <w:jc w:val="center"/>
      </w:pPr>
      <w:r>
        <w:rPr>
          <w:lang w:val="en-GB" w:eastAsia="en-GB"/>
        </w:rPr>
        <w:lastRenderedPageBreak/>
        <w:drawing>
          <wp:inline distT="0" distB="0" distL="0" distR="0" wp14:anchorId="7F913C0E" wp14:editId="4359BE57">
            <wp:extent cx="7641947" cy="5400000"/>
            <wp:effectExtent l="0" t="0" r="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1H diF.pdf"/>
                    <pic:cNvPicPr/>
                  </pic:nvPicPr>
                  <pic:blipFill>
                    <a:blip r:embed="rId208">
                      <a:grayscl/>
                      <a:extLst>
                        <a:ext uri="{28A0092B-C50C-407E-A947-70E740481C1C}">
                          <a14:useLocalDpi xmlns:a14="http://schemas.microsoft.com/office/drawing/2010/main"/>
                        </a:ext>
                      </a:extLst>
                    </a:blip>
                    <a:stretch>
                      <a:fillRect/>
                    </a:stretch>
                  </pic:blipFill>
                  <pic:spPr>
                    <a:xfrm rot="16200000">
                      <a:off x="0" y="0"/>
                      <a:ext cx="7641947" cy="5400000"/>
                    </a:xfrm>
                    <a:prstGeom prst="rect">
                      <a:avLst/>
                    </a:prstGeom>
                  </pic:spPr>
                </pic:pic>
              </a:graphicData>
            </a:graphic>
          </wp:inline>
        </w:drawing>
      </w:r>
    </w:p>
    <w:p w14:paraId="64E7DE94" w14:textId="77777777" w:rsidR="00C41D73" w:rsidRDefault="00C41D73" w:rsidP="00556202">
      <w:pPr>
        <w:ind w:firstLine="0"/>
        <w:jc w:val="center"/>
      </w:pPr>
    </w:p>
    <w:p w14:paraId="26BCC644" w14:textId="77777777" w:rsidR="00C41D73" w:rsidRDefault="00C41D73" w:rsidP="00556202">
      <w:pPr>
        <w:ind w:firstLine="0"/>
        <w:jc w:val="center"/>
      </w:pPr>
    </w:p>
    <w:p w14:paraId="330EE61C" w14:textId="77777777" w:rsidR="00C41D73" w:rsidRDefault="00C41D73" w:rsidP="00556202">
      <w:pPr>
        <w:ind w:firstLine="0"/>
        <w:jc w:val="center"/>
      </w:pPr>
    </w:p>
    <w:p w14:paraId="5D9E9DFB" w14:textId="3AE09C6F" w:rsidR="00C41D73" w:rsidRDefault="00C41D73" w:rsidP="00556202">
      <w:pPr>
        <w:ind w:firstLine="0"/>
        <w:jc w:val="center"/>
      </w:pPr>
      <w:r>
        <w:rPr>
          <w:lang w:val="en-GB" w:eastAsia="en-GB"/>
        </w:rPr>
        <w:lastRenderedPageBreak/>
        <w:drawing>
          <wp:inline distT="0" distB="0" distL="0" distR="0" wp14:anchorId="55DE3068" wp14:editId="01662F19">
            <wp:extent cx="7641947" cy="54000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1H (2) diF.pdf"/>
                    <pic:cNvPicPr/>
                  </pic:nvPicPr>
                  <pic:blipFill>
                    <a:blip r:embed="rId209">
                      <a:grayscl/>
                      <a:extLst>
                        <a:ext uri="{28A0092B-C50C-407E-A947-70E740481C1C}">
                          <a14:useLocalDpi xmlns:a14="http://schemas.microsoft.com/office/drawing/2010/main"/>
                        </a:ext>
                      </a:extLst>
                    </a:blip>
                    <a:stretch>
                      <a:fillRect/>
                    </a:stretch>
                  </pic:blipFill>
                  <pic:spPr>
                    <a:xfrm rot="16200000">
                      <a:off x="0" y="0"/>
                      <a:ext cx="7641947" cy="5400000"/>
                    </a:xfrm>
                    <a:prstGeom prst="rect">
                      <a:avLst/>
                    </a:prstGeom>
                  </pic:spPr>
                </pic:pic>
              </a:graphicData>
            </a:graphic>
          </wp:inline>
        </w:drawing>
      </w:r>
    </w:p>
    <w:p w14:paraId="48297E37" w14:textId="77777777" w:rsidR="00C41D73" w:rsidRDefault="00C41D73" w:rsidP="00556202">
      <w:pPr>
        <w:ind w:firstLine="0"/>
        <w:jc w:val="center"/>
      </w:pPr>
    </w:p>
    <w:p w14:paraId="7ED9B88D" w14:textId="77777777" w:rsidR="00C41D73" w:rsidRDefault="00C41D73" w:rsidP="00556202">
      <w:pPr>
        <w:ind w:firstLine="0"/>
        <w:jc w:val="center"/>
      </w:pPr>
    </w:p>
    <w:p w14:paraId="0189F096" w14:textId="77777777" w:rsidR="00C41D73" w:rsidRDefault="00C41D73" w:rsidP="00556202">
      <w:pPr>
        <w:ind w:firstLine="0"/>
        <w:jc w:val="center"/>
      </w:pPr>
    </w:p>
    <w:p w14:paraId="23DF6B9B" w14:textId="42ACC032" w:rsidR="00C41D73" w:rsidRDefault="00C41D73" w:rsidP="00556202">
      <w:pPr>
        <w:ind w:firstLine="0"/>
        <w:jc w:val="center"/>
      </w:pPr>
      <w:r>
        <w:rPr>
          <w:lang w:val="en-GB" w:eastAsia="en-GB"/>
        </w:rPr>
        <w:lastRenderedPageBreak/>
        <w:drawing>
          <wp:inline distT="0" distB="0" distL="0" distR="0" wp14:anchorId="78561288" wp14:editId="2C34822E">
            <wp:extent cx="7641947" cy="5400000"/>
            <wp:effectExtent l="0" t="0" r="0" b="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1H (3) diF.pdf"/>
                    <pic:cNvPicPr/>
                  </pic:nvPicPr>
                  <pic:blipFill>
                    <a:blip r:embed="rId210">
                      <a:grayscl/>
                      <a:extLst>
                        <a:ext uri="{28A0092B-C50C-407E-A947-70E740481C1C}">
                          <a14:useLocalDpi xmlns:a14="http://schemas.microsoft.com/office/drawing/2010/main"/>
                        </a:ext>
                      </a:extLst>
                    </a:blip>
                    <a:stretch>
                      <a:fillRect/>
                    </a:stretch>
                  </pic:blipFill>
                  <pic:spPr>
                    <a:xfrm rot="16200000">
                      <a:off x="0" y="0"/>
                      <a:ext cx="7641947" cy="5400000"/>
                    </a:xfrm>
                    <a:prstGeom prst="rect">
                      <a:avLst/>
                    </a:prstGeom>
                  </pic:spPr>
                </pic:pic>
              </a:graphicData>
            </a:graphic>
          </wp:inline>
        </w:drawing>
      </w:r>
    </w:p>
    <w:p w14:paraId="7572F207" w14:textId="77777777" w:rsidR="00C41D73" w:rsidRDefault="00C41D73" w:rsidP="00556202">
      <w:pPr>
        <w:ind w:firstLine="0"/>
        <w:jc w:val="center"/>
      </w:pPr>
    </w:p>
    <w:p w14:paraId="02EF2D9A" w14:textId="77777777" w:rsidR="00C41D73" w:rsidRDefault="00C41D73" w:rsidP="00556202">
      <w:pPr>
        <w:ind w:firstLine="0"/>
        <w:jc w:val="center"/>
      </w:pPr>
    </w:p>
    <w:p w14:paraId="2CB52EE2" w14:textId="77777777" w:rsidR="00C41D73" w:rsidRDefault="00C41D73" w:rsidP="00556202">
      <w:pPr>
        <w:ind w:firstLine="0"/>
        <w:jc w:val="center"/>
      </w:pPr>
    </w:p>
    <w:p w14:paraId="3DD467F3" w14:textId="000A2D25" w:rsidR="00C41D73" w:rsidRDefault="00C41D73" w:rsidP="00556202">
      <w:pPr>
        <w:ind w:firstLine="0"/>
        <w:jc w:val="center"/>
      </w:pPr>
      <w:r>
        <w:rPr>
          <w:lang w:val="en-GB" w:eastAsia="en-GB"/>
        </w:rPr>
        <w:lastRenderedPageBreak/>
        <w:drawing>
          <wp:inline distT="0" distB="0" distL="0" distR="0" wp14:anchorId="21729586" wp14:editId="52C9BDB0">
            <wp:extent cx="7641947" cy="5400000"/>
            <wp:effectExtent l="0" t="0" r="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13C DiF.pdf"/>
                    <pic:cNvPicPr/>
                  </pic:nvPicPr>
                  <pic:blipFill>
                    <a:blip r:embed="rId211">
                      <a:grayscl/>
                      <a:extLst>
                        <a:ext uri="{28A0092B-C50C-407E-A947-70E740481C1C}">
                          <a14:useLocalDpi xmlns:a14="http://schemas.microsoft.com/office/drawing/2010/main"/>
                        </a:ext>
                      </a:extLst>
                    </a:blip>
                    <a:stretch>
                      <a:fillRect/>
                    </a:stretch>
                  </pic:blipFill>
                  <pic:spPr>
                    <a:xfrm rot="16200000">
                      <a:off x="0" y="0"/>
                      <a:ext cx="7641947" cy="5400000"/>
                    </a:xfrm>
                    <a:prstGeom prst="rect">
                      <a:avLst/>
                    </a:prstGeom>
                  </pic:spPr>
                </pic:pic>
              </a:graphicData>
            </a:graphic>
          </wp:inline>
        </w:drawing>
      </w:r>
    </w:p>
    <w:p w14:paraId="207EE447" w14:textId="77777777" w:rsidR="00C41D73" w:rsidRDefault="00C41D73" w:rsidP="00556202">
      <w:pPr>
        <w:ind w:firstLine="0"/>
        <w:jc w:val="center"/>
      </w:pPr>
    </w:p>
    <w:p w14:paraId="1E1A578C" w14:textId="77777777" w:rsidR="00C41D73" w:rsidRDefault="00C41D73" w:rsidP="00556202">
      <w:pPr>
        <w:ind w:firstLine="0"/>
        <w:jc w:val="center"/>
      </w:pPr>
    </w:p>
    <w:p w14:paraId="739D455C" w14:textId="77777777" w:rsidR="00C41D73" w:rsidRDefault="00C41D73" w:rsidP="00556202">
      <w:pPr>
        <w:ind w:firstLine="0"/>
        <w:jc w:val="center"/>
      </w:pPr>
    </w:p>
    <w:p w14:paraId="737AE0C4" w14:textId="44A31F7B" w:rsidR="00C41D73" w:rsidRDefault="00C41D73" w:rsidP="00556202">
      <w:pPr>
        <w:ind w:firstLine="0"/>
        <w:jc w:val="center"/>
      </w:pPr>
      <w:r>
        <w:rPr>
          <w:lang w:val="en-GB" w:eastAsia="en-GB"/>
        </w:rPr>
        <w:lastRenderedPageBreak/>
        <w:drawing>
          <wp:inline distT="0" distB="0" distL="0" distR="0" wp14:anchorId="40FB7B1D" wp14:editId="58695BE5">
            <wp:extent cx="7641947" cy="5400000"/>
            <wp:effectExtent l="0" t="0" r="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1H p azo.pdf"/>
                    <pic:cNvPicPr/>
                  </pic:nvPicPr>
                  <pic:blipFill>
                    <a:blip r:embed="rId212">
                      <a:grayscl/>
                      <a:extLst>
                        <a:ext uri="{28A0092B-C50C-407E-A947-70E740481C1C}">
                          <a14:useLocalDpi xmlns:a14="http://schemas.microsoft.com/office/drawing/2010/main"/>
                        </a:ext>
                      </a:extLst>
                    </a:blip>
                    <a:stretch>
                      <a:fillRect/>
                    </a:stretch>
                  </pic:blipFill>
                  <pic:spPr>
                    <a:xfrm rot="16200000">
                      <a:off x="0" y="0"/>
                      <a:ext cx="7641947" cy="5400000"/>
                    </a:xfrm>
                    <a:prstGeom prst="rect">
                      <a:avLst/>
                    </a:prstGeom>
                  </pic:spPr>
                </pic:pic>
              </a:graphicData>
            </a:graphic>
          </wp:inline>
        </w:drawing>
      </w:r>
    </w:p>
    <w:p w14:paraId="5CF7529B" w14:textId="77777777" w:rsidR="00C41D73" w:rsidRDefault="00C41D73" w:rsidP="00556202">
      <w:pPr>
        <w:ind w:firstLine="0"/>
        <w:jc w:val="center"/>
      </w:pPr>
    </w:p>
    <w:p w14:paraId="0197D844" w14:textId="77777777" w:rsidR="00C41D73" w:rsidRDefault="00C41D73" w:rsidP="00556202">
      <w:pPr>
        <w:ind w:firstLine="0"/>
        <w:jc w:val="center"/>
      </w:pPr>
    </w:p>
    <w:p w14:paraId="395047B9" w14:textId="77777777" w:rsidR="00C41D73" w:rsidRDefault="00C41D73" w:rsidP="00556202">
      <w:pPr>
        <w:ind w:firstLine="0"/>
        <w:jc w:val="center"/>
      </w:pPr>
    </w:p>
    <w:p w14:paraId="57DC65B0" w14:textId="5C033D5B" w:rsidR="00C41D73" w:rsidRDefault="00C41D73" w:rsidP="00556202">
      <w:pPr>
        <w:ind w:firstLine="0"/>
        <w:jc w:val="center"/>
      </w:pPr>
      <w:r>
        <w:rPr>
          <w:lang w:val="en-GB" w:eastAsia="en-GB"/>
        </w:rPr>
        <w:lastRenderedPageBreak/>
        <w:drawing>
          <wp:inline distT="0" distB="0" distL="0" distR="0" wp14:anchorId="0355AFCB" wp14:editId="70C0F523">
            <wp:extent cx="7641947" cy="54000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1H (2) p azo.pdf"/>
                    <pic:cNvPicPr/>
                  </pic:nvPicPr>
                  <pic:blipFill>
                    <a:blip r:embed="rId213">
                      <a:grayscl/>
                      <a:extLst>
                        <a:ext uri="{28A0092B-C50C-407E-A947-70E740481C1C}">
                          <a14:useLocalDpi xmlns:a14="http://schemas.microsoft.com/office/drawing/2010/main"/>
                        </a:ext>
                      </a:extLst>
                    </a:blip>
                    <a:stretch>
                      <a:fillRect/>
                    </a:stretch>
                  </pic:blipFill>
                  <pic:spPr>
                    <a:xfrm rot="16200000">
                      <a:off x="0" y="0"/>
                      <a:ext cx="7641947" cy="5400000"/>
                    </a:xfrm>
                    <a:prstGeom prst="rect">
                      <a:avLst/>
                    </a:prstGeom>
                  </pic:spPr>
                </pic:pic>
              </a:graphicData>
            </a:graphic>
          </wp:inline>
        </w:drawing>
      </w:r>
    </w:p>
    <w:p w14:paraId="35893BB9" w14:textId="77777777" w:rsidR="00C41D73" w:rsidRDefault="00C41D73" w:rsidP="00556202">
      <w:pPr>
        <w:ind w:firstLine="0"/>
        <w:jc w:val="center"/>
      </w:pPr>
    </w:p>
    <w:p w14:paraId="191BFDD6" w14:textId="77777777" w:rsidR="00C41D73" w:rsidRDefault="00C41D73" w:rsidP="00556202">
      <w:pPr>
        <w:ind w:firstLine="0"/>
        <w:jc w:val="center"/>
      </w:pPr>
    </w:p>
    <w:p w14:paraId="61E5BDF3" w14:textId="77777777" w:rsidR="00C41D73" w:rsidRDefault="00C41D73" w:rsidP="00556202">
      <w:pPr>
        <w:ind w:firstLine="0"/>
        <w:jc w:val="center"/>
      </w:pPr>
    </w:p>
    <w:p w14:paraId="45B510DB" w14:textId="1C872D47" w:rsidR="00C41D73" w:rsidRDefault="00C41D73" w:rsidP="00556202">
      <w:pPr>
        <w:ind w:firstLine="0"/>
        <w:jc w:val="center"/>
      </w:pPr>
      <w:r>
        <w:rPr>
          <w:lang w:val="en-GB" w:eastAsia="en-GB"/>
        </w:rPr>
        <w:lastRenderedPageBreak/>
        <w:drawing>
          <wp:inline distT="0" distB="0" distL="0" distR="0" wp14:anchorId="08E0BDE9" wp14:editId="1F4442C8">
            <wp:extent cx="7641947" cy="5400000"/>
            <wp:effectExtent l="0" t="0" r="0" b="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1H (3) p azo.pdf"/>
                    <pic:cNvPicPr/>
                  </pic:nvPicPr>
                  <pic:blipFill>
                    <a:blip r:embed="rId214">
                      <a:grayscl/>
                      <a:extLst>
                        <a:ext uri="{28A0092B-C50C-407E-A947-70E740481C1C}">
                          <a14:useLocalDpi xmlns:a14="http://schemas.microsoft.com/office/drawing/2010/main"/>
                        </a:ext>
                      </a:extLst>
                    </a:blip>
                    <a:stretch>
                      <a:fillRect/>
                    </a:stretch>
                  </pic:blipFill>
                  <pic:spPr>
                    <a:xfrm rot="16200000">
                      <a:off x="0" y="0"/>
                      <a:ext cx="7641947" cy="5400000"/>
                    </a:xfrm>
                    <a:prstGeom prst="rect">
                      <a:avLst/>
                    </a:prstGeom>
                  </pic:spPr>
                </pic:pic>
              </a:graphicData>
            </a:graphic>
          </wp:inline>
        </w:drawing>
      </w:r>
    </w:p>
    <w:p w14:paraId="18C2BD70" w14:textId="77777777" w:rsidR="00C41D73" w:rsidRDefault="00C41D73" w:rsidP="00556202">
      <w:pPr>
        <w:ind w:firstLine="0"/>
        <w:jc w:val="center"/>
      </w:pPr>
    </w:p>
    <w:p w14:paraId="3ABB5938" w14:textId="77777777" w:rsidR="00C41D73" w:rsidRDefault="00C41D73" w:rsidP="00556202">
      <w:pPr>
        <w:ind w:firstLine="0"/>
        <w:jc w:val="center"/>
      </w:pPr>
    </w:p>
    <w:p w14:paraId="405A7AC2" w14:textId="77777777" w:rsidR="00C41D73" w:rsidRDefault="00C41D73" w:rsidP="00556202">
      <w:pPr>
        <w:ind w:firstLine="0"/>
        <w:jc w:val="center"/>
      </w:pPr>
    </w:p>
    <w:p w14:paraId="6A242DE7" w14:textId="376B9AE6" w:rsidR="00C41D73" w:rsidRDefault="004A0C4C" w:rsidP="00556202">
      <w:pPr>
        <w:ind w:firstLine="0"/>
        <w:jc w:val="center"/>
      </w:pPr>
      <w:r>
        <w:rPr>
          <w:lang w:val="en-GB" w:eastAsia="en-GB"/>
        </w:rPr>
        <w:lastRenderedPageBreak/>
        <w:drawing>
          <wp:inline distT="0" distB="0" distL="0" distR="0" wp14:anchorId="362241D2" wp14:editId="3545D449">
            <wp:extent cx="7641947" cy="5400000"/>
            <wp:effectExtent l="0" t="0" r="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13C p azo.pdf"/>
                    <pic:cNvPicPr/>
                  </pic:nvPicPr>
                  <pic:blipFill>
                    <a:blip r:embed="rId215">
                      <a:grayscl/>
                      <a:extLst>
                        <a:ext uri="{28A0092B-C50C-407E-A947-70E740481C1C}">
                          <a14:useLocalDpi xmlns:a14="http://schemas.microsoft.com/office/drawing/2010/main"/>
                        </a:ext>
                      </a:extLst>
                    </a:blip>
                    <a:stretch>
                      <a:fillRect/>
                    </a:stretch>
                  </pic:blipFill>
                  <pic:spPr>
                    <a:xfrm rot="16200000">
                      <a:off x="0" y="0"/>
                      <a:ext cx="7641947" cy="5400000"/>
                    </a:xfrm>
                    <a:prstGeom prst="rect">
                      <a:avLst/>
                    </a:prstGeom>
                  </pic:spPr>
                </pic:pic>
              </a:graphicData>
            </a:graphic>
          </wp:inline>
        </w:drawing>
      </w:r>
    </w:p>
    <w:p w14:paraId="6BCE964D" w14:textId="77777777" w:rsidR="00C41D73" w:rsidRDefault="00C41D73" w:rsidP="00556202">
      <w:pPr>
        <w:ind w:firstLine="0"/>
        <w:jc w:val="center"/>
      </w:pPr>
    </w:p>
    <w:p w14:paraId="7F5128DB" w14:textId="77777777" w:rsidR="00C41D73" w:rsidRDefault="00C41D73" w:rsidP="00556202">
      <w:pPr>
        <w:ind w:firstLine="0"/>
        <w:jc w:val="center"/>
      </w:pPr>
    </w:p>
    <w:p w14:paraId="67994A2C" w14:textId="77777777" w:rsidR="00C41D73" w:rsidRDefault="00C41D73" w:rsidP="00556202">
      <w:pPr>
        <w:ind w:firstLine="0"/>
        <w:jc w:val="center"/>
      </w:pPr>
    </w:p>
    <w:p w14:paraId="7EBF7A7C" w14:textId="0A4A9447" w:rsidR="00C41D73" w:rsidRDefault="00C41D73" w:rsidP="00556202">
      <w:pPr>
        <w:ind w:firstLine="0"/>
        <w:jc w:val="center"/>
      </w:pPr>
      <w:r>
        <w:rPr>
          <w:lang w:val="en-GB" w:eastAsia="en-GB"/>
        </w:rPr>
        <w:lastRenderedPageBreak/>
        <w:drawing>
          <wp:inline distT="0" distB="0" distL="0" distR="0" wp14:anchorId="6A271F16" wp14:editId="43DDD6B5">
            <wp:extent cx="7641947" cy="5400000"/>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1H m azo.pdf"/>
                    <pic:cNvPicPr/>
                  </pic:nvPicPr>
                  <pic:blipFill>
                    <a:blip r:embed="rId216">
                      <a:grayscl/>
                      <a:extLst>
                        <a:ext uri="{28A0092B-C50C-407E-A947-70E740481C1C}">
                          <a14:useLocalDpi xmlns:a14="http://schemas.microsoft.com/office/drawing/2010/main"/>
                        </a:ext>
                      </a:extLst>
                    </a:blip>
                    <a:stretch>
                      <a:fillRect/>
                    </a:stretch>
                  </pic:blipFill>
                  <pic:spPr>
                    <a:xfrm rot="16200000">
                      <a:off x="0" y="0"/>
                      <a:ext cx="7641947" cy="5400000"/>
                    </a:xfrm>
                    <a:prstGeom prst="rect">
                      <a:avLst/>
                    </a:prstGeom>
                  </pic:spPr>
                </pic:pic>
              </a:graphicData>
            </a:graphic>
          </wp:inline>
        </w:drawing>
      </w:r>
    </w:p>
    <w:p w14:paraId="3082B532" w14:textId="77777777" w:rsidR="00C41D73" w:rsidRDefault="00C41D73" w:rsidP="00556202">
      <w:pPr>
        <w:ind w:firstLine="0"/>
        <w:jc w:val="center"/>
      </w:pPr>
    </w:p>
    <w:p w14:paraId="7DCF6DFB" w14:textId="77777777" w:rsidR="00C41D73" w:rsidRDefault="00C41D73" w:rsidP="00556202">
      <w:pPr>
        <w:ind w:firstLine="0"/>
        <w:jc w:val="center"/>
      </w:pPr>
    </w:p>
    <w:p w14:paraId="19BB2FCB" w14:textId="77777777" w:rsidR="00C41D73" w:rsidRDefault="00C41D73" w:rsidP="00556202">
      <w:pPr>
        <w:ind w:firstLine="0"/>
        <w:jc w:val="center"/>
      </w:pPr>
    </w:p>
    <w:p w14:paraId="3D255118" w14:textId="5CF67B94" w:rsidR="00C41D73" w:rsidRDefault="00C41D73" w:rsidP="00556202">
      <w:pPr>
        <w:ind w:firstLine="0"/>
        <w:jc w:val="center"/>
      </w:pPr>
      <w:r>
        <w:rPr>
          <w:lang w:val="en-GB" w:eastAsia="en-GB"/>
        </w:rPr>
        <w:lastRenderedPageBreak/>
        <w:drawing>
          <wp:inline distT="0" distB="0" distL="0" distR="0" wp14:anchorId="76EFD240" wp14:editId="33590B75">
            <wp:extent cx="7641947" cy="54000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1H (2) m azo.pdf"/>
                    <pic:cNvPicPr/>
                  </pic:nvPicPr>
                  <pic:blipFill>
                    <a:blip r:embed="rId217">
                      <a:grayscl/>
                      <a:extLst>
                        <a:ext uri="{28A0092B-C50C-407E-A947-70E740481C1C}">
                          <a14:useLocalDpi xmlns:a14="http://schemas.microsoft.com/office/drawing/2010/main"/>
                        </a:ext>
                      </a:extLst>
                    </a:blip>
                    <a:stretch>
                      <a:fillRect/>
                    </a:stretch>
                  </pic:blipFill>
                  <pic:spPr>
                    <a:xfrm rot="16200000">
                      <a:off x="0" y="0"/>
                      <a:ext cx="7641947" cy="5400000"/>
                    </a:xfrm>
                    <a:prstGeom prst="rect">
                      <a:avLst/>
                    </a:prstGeom>
                  </pic:spPr>
                </pic:pic>
              </a:graphicData>
            </a:graphic>
          </wp:inline>
        </w:drawing>
      </w:r>
    </w:p>
    <w:p w14:paraId="7A194C96" w14:textId="77777777" w:rsidR="00C41D73" w:rsidRDefault="00C41D73" w:rsidP="00556202">
      <w:pPr>
        <w:ind w:firstLine="0"/>
        <w:jc w:val="center"/>
      </w:pPr>
    </w:p>
    <w:p w14:paraId="5E749038" w14:textId="77777777" w:rsidR="00C41D73" w:rsidRDefault="00C41D73" w:rsidP="00556202">
      <w:pPr>
        <w:ind w:firstLine="0"/>
        <w:jc w:val="center"/>
      </w:pPr>
    </w:p>
    <w:p w14:paraId="38CD9E98" w14:textId="77777777" w:rsidR="00C41D73" w:rsidRDefault="00C41D73" w:rsidP="00556202">
      <w:pPr>
        <w:ind w:firstLine="0"/>
        <w:jc w:val="center"/>
      </w:pPr>
    </w:p>
    <w:p w14:paraId="4349F66C" w14:textId="404B56ED" w:rsidR="00C41D73" w:rsidRDefault="00C41D73" w:rsidP="00556202">
      <w:pPr>
        <w:ind w:firstLine="0"/>
        <w:jc w:val="center"/>
      </w:pPr>
      <w:r>
        <w:rPr>
          <w:lang w:val="en-GB" w:eastAsia="en-GB"/>
        </w:rPr>
        <w:lastRenderedPageBreak/>
        <w:drawing>
          <wp:inline distT="0" distB="0" distL="0" distR="0" wp14:anchorId="255289E2" wp14:editId="249C48B7">
            <wp:extent cx="7641947" cy="54000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1h (3) m azo.pdf"/>
                    <pic:cNvPicPr/>
                  </pic:nvPicPr>
                  <pic:blipFill>
                    <a:blip r:embed="rId218">
                      <a:grayscl/>
                      <a:extLst>
                        <a:ext uri="{28A0092B-C50C-407E-A947-70E740481C1C}">
                          <a14:useLocalDpi xmlns:a14="http://schemas.microsoft.com/office/drawing/2010/main"/>
                        </a:ext>
                      </a:extLst>
                    </a:blip>
                    <a:stretch>
                      <a:fillRect/>
                    </a:stretch>
                  </pic:blipFill>
                  <pic:spPr>
                    <a:xfrm rot="16200000">
                      <a:off x="0" y="0"/>
                      <a:ext cx="7641947" cy="5400000"/>
                    </a:xfrm>
                    <a:prstGeom prst="rect">
                      <a:avLst/>
                    </a:prstGeom>
                  </pic:spPr>
                </pic:pic>
              </a:graphicData>
            </a:graphic>
          </wp:inline>
        </w:drawing>
      </w:r>
    </w:p>
    <w:p w14:paraId="2B6AE48A" w14:textId="77777777" w:rsidR="00C41D73" w:rsidRDefault="00C41D73" w:rsidP="00556202">
      <w:pPr>
        <w:ind w:firstLine="0"/>
        <w:jc w:val="center"/>
      </w:pPr>
    </w:p>
    <w:p w14:paraId="625BB300" w14:textId="77777777" w:rsidR="00C41D73" w:rsidRDefault="00C41D73" w:rsidP="00556202">
      <w:pPr>
        <w:ind w:firstLine="0"/>
        <w:jc w:val="center"/>
      </w:pPr>
    </w:p>
    <w:p w14:paraId="72EEF3B8" w14:textId="77777777" w:rsidR="00C41D73" w:rsidRDefault="00C41D73" w:rsidP="00556202">
      <w:pPr>
        <w:ind w:firstLine="0"/>
        <w:jc w:val="center"/>
      </w:pPr>
    </w:p>
    <w:p w14:paraId="5408C930" w14:textId="58D94AA3" w:rsidR="00C41D73" w:rsidRDefault="00C41D73" w:rsidP="00556202">
      <w:pPr>
        <w:ind w:firstLine="0"/>
        <w:jc w:val="center"/>
      </w:pPr>
      <w:r>
        <w:rPr>
          <w:lang w:val="en-GB" w:eastAsia="en-GB"/>
        </w:rPr>
        <w:lastRenderedPageBreak/>
        <w:drawing>
          <wp:inline distT="0" distB="0" distL="0" distR="0" wp14:anchorId="23113425" wp14:editId="743139D4">
            <wp:extent cx="7641947" cy="5400000"/>
            <wp:effectExtent l="0" t="0" r="0" b="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13C m azo.pdf"/>
                    <pic:cNvPicPr/>
                  </pic:nvPicPr>
                  <pic:blipFill>
                    <a:blip r:embed="rId219">
                      <a:grayscl/>
                      <a:extLst>
                        <a:ext uri="{28A0092B-C50C-407E-A947-70E740481C1C}">
                          <a14:useLocalDpi xmlns:a14="http://schemas.microsoft.com/office/drawing/2010/main"/>
                        </a:ext>
                      </a:extLst>
                    </a:blip>
                    <a:stretch>
                      <a:fillRect/>
                    </a:stretch>
                  </pic:blipFill>
                  <pic:spPr>
                    <a:xfrm rot="16200000">
                      <a:off x="0" y="0"/>
                      <a:ext cx="7641947" cy="5400000"/>
                    </a:xfrm>
                    <a:prstGeom prst="rect">
                      <a:avLst/>
                    </a:prstGeom>
                  </pic:spPr>
                </pic:pic>
              </a:graphicData>
            </a:graphic>
          </wp:inline>
        </w:drawing>
      </w:r>
    </w:p>
    <w:p w14:paraId="1F846E15" w14:textId="77777777" w:rsidR="00364297" w:rsidRDefault="00364297" w:rsidP="00556202">
      <w:pPr>
        <w:ind w:firstLine="0"/>
        <w:jc w:val="center"/>
      </w:pPr>
    </w:p>
    <w:p w14:paraId="367FDD0B" w14:textId="77777777" w:rsidR="00364297" w:rsidRDefault="00364297" w:rsidP="00556202">
      <w:pPr>
        <w:ind w:firstLine="0"/>
        <w:jc w:val="center"/>
      </w:pPr>
    </w:p>
    <w:p w14:paraId="624FB86D" w14:textId="77777777" w:rsidR="00364297" w:rsidRDefault="00364297" w:rsidP="00556202">
      <w:pPr>
        <w:ind w:firstLine="0"/>
        <w:jc w:val="center"/>
      </w:pPr>
    </w:p>
    <w:p w14:paraId="276307BD" w14:textId="54BCBB5F" w:rsidR="00364297" w:rsidRDefault="00364297" w:rsidP="00556202">
      <w:pPr>
        <w:ind w:firstLine="0"/>
        <w:jc w:val="center"/>
      </w:pPr>
      <w:r>
        <w:rPr>
          <w:lang w:val="en-GB" w:eastAsia="en-GB"/>
        </w:rPr>
        <w:lastRenderedPageBreak/>
        <w:drawing>
          <wp:inline distT="0" distB="0" distL="0" distR="0" wp14:anchorId="676D2199" wp14:editId="5891EAE0">
            <wp:extent cx="7641947" cy="54000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1H 1,1,1,3-Tetrachloro-3-ethoxypropane 55.pdf"/>
                    <pic:cNvPicPr/>
                  </pic:nvPicPr>
                  <pic:blipFill>
                    <a:blip r:embed="rId220">
                      <a:grayscl/>
                      <a:extLst>
                        <a:ext uri="{28A0092B-C50C-407E-A947-70E740481C1C}">
                          <a14:useLocalDpi xmlns:a14="http://schemas.microsoft.com/office/drawing/2010/main"/>
                        </a:ext>
                      </a:extLst>
                    </a:blip>
                    <a:stretch>
                      <a:fillRect/>
                    </a:stretch>
                  </pic:blipFill>
                  <pic:spPr>
                    <a:xfrm rot="16200000">
                      <a:off x="0" y="0"/>
                      <a:ext cx="7641947" cy="5400000"/>
                    </a:xfrm>
                    <a:prstGeom prst="rect">
                      <a:avLst/>
                    </a:prstGeom>
                  </pic:spPr>
                </pic:pic>
              </a:graphicData>
            </a:graphic>
          </wp:inline>
        </w:drawing>
      </w:r>
    </w:p>
    <w:p w14:paraId="70EC6E43" w14:textId="77777777" w:rsidR="00364297" w:rsidRDefault="00364297" w:rsidP="00556202">
      <w:pPr>
        <w:ind w:firstLine="0"/>
        <w:jc w:val="center"/>
      </w:pPr>
    </w:p>
    <w:p w14:paraId="387660C4" w14:textId="77777777" w:rsidR="00364297" w:rsidRDefault="00364297" w:rsidP="00556202">
      <w:pPr>
        <w:ind w:firstLine="0"/>
        <w:jc w:val="center"/>
      </w:pPr>
    </w:p>
    <w:p w14:paraId="306B1D9D" w14:textId="77777777" w:rsidR="00364297" w:rsidRDefault="00364297" w:rsidP="00556202">
      <w:pPr>
        <w:ind w:firstLine="0"/>
        <w:jc w:val="center"/>
      </w:pPr>
    </w:p>
    <w:p w14:paraId="185BE4C8" w14:textId="65156D2F" w:rsidR="00364297" w:rsidRDefault="00364297" w:rsidP="00556202">
      <w:pPr>
        <w:ind w:firstLine="0"/>
        <w:jc w:val="center"/>
      </w:pPr>
      <w:r>
        <w:rPr>
          <w:lang w:val="en-GB" w:eastAsia="en-GB"/>
        </w:rPr>
        <w:lastRenderedPageBreak/>
        <w:drawing>
          <wp:inline distT="0" distB="0" distL="0" distR="0" wp14:anchorId="020A7F31" wp14:editId="09CF2CC0">
            <wp:extent cx="7641947" cy="540000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13C 1,1,1,3-Tetrachloro-3-ethoxypropane 55.pdf"/>
                    <pic:cNvPicPr/>
                  </pic:nvPicPr>
                  <pic:blipFill>
                    <a:blip r:embed="rId221">
                      <a:grayscl/>
                      <a:extLst>
                        <a:ext uri="{28A0092B-C50C-407E-A947-70E740481C1C}">
                          <a14:useLocalDpi xmlns:a14="http://schemas.microsoft.com/office/drawing/2010/main"/>
                        </a:ext>
                      </a:extLst>
                    </a:blip>
                    <a:stretch>
                      <a:fillRect/>
                    </a:stretch>
                  </pic:blipFill>
                  <pic:spPr>
                    <a:xfrm rot="16200000">
                      <a:off x="0" y="0"/>
                      <a:ext cx="7641947" cy="5400000"/>
                    </a:xfrm>
                    <a:prstGeom prst="rect">
                      <a:avLst/>
                    </a:prstGeom>
                  </pic:spPr>
                </pic:pic>
              </a:graphicData>
            </a:graphic>
          </wp:inline>
        </w:drawing>
      </w:r>
    </w:p>
    <w:p w14:paraId="6BF4808A" w14:textId="77777777" w:rsidR="00364297" w:rsidRDefault="00364297" w:rsidP="00556202">
      <w:pPr>
        <w:ind w:firstLine="0"/>
        <w:jc w:val="center"/>
      </w:pPr>
    </w:p>
    <w:p w14:paraId="2977CBA9" w14:textId="77777777" w:rsidR="00364297" w:rsidRDefault="00364297" w:rsidP="00556202">
      <w:pPr>
        <w:ind w:firstLine="0"/>
        <w:jc w:val="center"/>
      </w:pPr>
    </w:p>
    <w:p w14:paraId="73CCDAC6" w14:textId="77777777" w:rsidR="00364297" w:rsidRDefault="00364297" w:rsidP="00556202">
      <w:pPr>
        <w:ind w:firstLine="0"/>
        <w:jc w:val="center"/>
      </w:pPr>
    </w:p>
    <w:p w14:paraId="14F1C99B" w14:textId="36BE9966" w:rsidR="00364297" w:rsidRDefault="00364297" w:rsidP="00556202">
      <w:pPr>
        <w:ind w:firstLine="0"/>
        <w:jc w:val="center"/>
      </w:pPr>
      <w:r>
        <w:rPr>
          <w:lang w:val="en-GB" w:eastAsia="en-GB"/>
        </w:rPr>
        <w:lastRenderedPageBreak/>
        <w:drawing>
          <wp:inline distT="0" distB="0" distL="0" distR="0" wp14:anchorId="490FB499" wp14:editId="50E292AC">
            <wp:extent cx="7641947" cy="5400000"/>
            <wp:effectExtent l="0" t="0" r="0" b="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1H 1-(4-Azidophenyl) ethan-1-one 76.pdf"/>
                    <pic:cNvPicPr/>
                  </pic:nvPicPr>
                  <pic:blipFill>
                    <a:blip r:embed="rId222">
                      <a:grayscl/>
                      <a:extLst>
                        <a:ext uri="{28A0092B-C50C-407E-A947-70E740481C1C}">
                          <a14:useLocalDpi xmlns:a14="http://schemas.microsoft.com/office/drawing/2010/main"/>
                        </a:ext>
                      </a:extLst>
                    </a:blip>
                    <a:stretch>
                      <a:fillRect/>
                    </a:stretch>
                  </pic:blipFill>
                  <pic:spPr>
                    <a:xfrm rot="16200000">
                      <a:off x="0" y="0"/>
                      <a:ext cx="7641947" cy="5400000"/>
                    </a:xfrm>
                    <a:prstGeom prst="rect">
                      <a:avLst/>
                    </a:prstGeom>
                  </pic:spPr>
                </pic:pic>
              </a:graphicData>
            </a:graphic>
          </wp:inline>
        </w:drawing>
      </w:r>
    </w:p>
    <w:p w14:paraId="1F21C12E" w14:textId="77777777" w:rsidR="00364297" w:rsidRDefault="00364297" w:rsidP="00556202">
      <w:pPr>
        <w:ind w:firstLine="0"/>
        <w:jc w:val="center"/>
      </w:pPr>
    </w:p>
    <w:p w14:paraId="37DE18BF" w14:textId="77777777" w:rsidR="00364297" w:rsidRDefault="00364297" w:rsidP="00556202">
      <w:pPr>
        <w:ind w:firstLine="0"/>
        <w:jc w:val="center"/>
      </w:pPr>
    </w:p>
    <w:p w14:paraId="5E68223D" w14:textId="77777777" w:rsidR="00364297" w:rsidRDefault="00364297" w:rsidP="00556202">
      <w:pPr>
        <w:ind w:firstLine="0"/>
        <w:jc w:val="center"/>
      </w:pPr>
    </w:p>
    <w:p w14:paraId="5BF6699B" w14:textId="4BDAD92E" w:rsidR="00364297" w:rsidRDefault="00364297" w:rsidP="00556202">
      <w:pPr>
        <w:ind w:firstLine="0"/>
        <w:jc w:val="center"/>
      </w:pPr>
      <w:r>
        <w:rPr>
          <w:lang w:val="en-GB" w:eastAsia="en-GB"/>
        </w:rPr>
        <w:lastRenderedPageBreak/>
        <w:drawing>
          <wp:inline distT="0" distB="0" distL="0" distR="0" wp14:anchorId="25CA9341" wp14:editId="7AB2C4BC">
            <wp:extent cx="7641947" cy="54000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13C 1-(4-Azidophenyl) ethan-1-one 76.pdf"/>
                    <pic:cNvPicPr/>
                  </pic:nvPicPr>
                  <pic:blipFill>
                    <a:blip r:embed="rId223">
                      <a:grayscl/>
                      <a:extLst>
                        <a:ext uri="{28A0092B-C50C-407E-A947-70E740481C1C}">
                          <a14:useLocalDpi xmlns:a14="http://schemas.microsoft.com/office/drawing/2010/main"/>
                        </a:ext>
                      </a:extLst>
                    </a:blip>
                    <a:stretch>
                      <a:fillRect/>
                    </a:stretch>
                  </pic:blipFill>
                  <pic:spPr>
                    <a:xfrm rot="16200000">
                      <a:off x="0" y="0"/>
                      <a:ext cx="7641947" cy="5400000"/>
                    </a:xfrm>
                    <a:prstGeom prst="rect">
                      <a:avLst/>
                    </a:prstGeom>
                  </pic:spPr>
                </pic:pic>
              </a:graphicData>
            </a:graphic>
          </wp:inline>
        </w:drawing>
      </w:r>
    </w:p>
    <w:p w14:paraId="37325BEE" w14:textId="77777777" w:rsidR="00364297" w:rsidRDefault="00364297" w:rsidP="00556202">
      <w:pPr>
        <w:ind w:firstLine="0"/>
        <w:jc w:val="center"/>
      </w:pPr>
    </w:p>
    <w:p w14:paraId="378DE618" w14:textId="77777777" w:rsidR="00364297" w:rsidRDefault="00364297" w:rsidP="00556202">
      <w:pPr>
        <w:ind w:firstLine="0"/>
        <w:jc w:val="center"/>
      </w:pPr>
    </w:p>
    <w:p w14:paraId="59C108F3" w14:textId="77777777" w:rsidR="00364297" w:rsidRDefault="00364297" w:rsidP="00556202">
      <w:pPr>
        <w:ind w:firstLine="0"/>
        <w:jc w:val="center"/>
      </w:pPr>
    </w:p>
    <w:p w14:paraId="5D813123" w14:textId="7AA20D1A" w:rsidR="00364297" w:rsidRDefault="00364297" w:rsidP="00556202">
      <w:pPr>
        <w:ind w:firstLine="0"/>
        <w:jc w:val="center"/>
      </w:pPr>
      <w:r>
        <w:rPr>
          <w:lang w:val="en-GB" w:eastAsia="en-GB"/>
        </w:rPr>
        <w:lastRenderedPageBreak/>
        <w:drawing>
          <wp:inline distT="0" distB="0" distL="0" distR="0" wp14:anchorId="35DD85C6" wp14:editId="0CA5972B">
            <wp:extent cx="7641947" cy="54000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1H 1-(3-Azidophenyl) ethan-1-one 77.pdf"/>
                    <pic:cNvPicPr/>
                  </pic:nvPicPr>
                  <pic:blipFill>
                    <a:blip r:embed="rId224">
                      <a:grayscl/>
                      <a:extLst>
                        <a:ext uri="{28A0092B-C50C-407E-A947-70E740481C1C}">
                          <a14:useLocalDpi xmlns:a14="http://schemas.microsoft.com/office/drawing/2010/main"/>
                        </a:ext>
                      </a:extLst>
                    </a:blip>
                    <a:stretch>
                      <a:fillRect/>
                    </a:stretch>
                  </pic:blipFill>
                  <pic:spPr>
                    <a:xfrm rot="16200000">
                      <a:off x="0" y="0"/>
                      <a:ext cx="7641947" cy="5400000"/>
                    </a:xfrm>
                    <a:prstGeom prst="rect">
                      <a:avLst/>
                    </a:prstGeom>
                  </pic:spPr>
                </pic:pic>
              </a:graphicData>
            </a:graphic>
          </wp:inline>
        </w:drawing>
      </w:r>
    </w:p>
    <w:p w14:paraId="47A510E1" w14:textId="77777777" w:rsidR="00364297" w:rsidRDefault="00364297" w:rsidP="00556202">
      <w:pPr>
        <w:ind w:firstLine="0"/>
        <w:jc w:val="center"/>
      </w:pPr>
    </w:p>
    <w:p w14:paraId="356FE4C4" w14:textId="77777777" w:rsidR="00364297" w:rsidRDefault="00364297" w:rsidP="00556202">
      <w:pPr>
        <w:ind w:firstLine="0"/>
        <w:jc w:val="center"/>
      </w:pPr>
    </w:p>
    <w:p w14:paraId="20A7F332" w14:textId="77777777" w:rsidR="00364297" w:rsidRDefault="00364297" w:rsidP="00556202">
      <w:pPr>
        <w:ind w:firstLine="0"/>
        <w:jc w:val="center"/>
      </w:pPr>
    </w:p>
    <w:p w14:paraId="66297D49" w14:textId="15DEFEDD" w:rsidR="00364297" w:rsidRDefault="00364297" w:rsidP="00556202">
      <w:pPr>
        <w:ind w:firstLine="0"/>
        <w:jc w:val="center"/>
      </w:pPr>
      <w:r>
        <w:rPr>
          <w:lang w:val="en-GB" w:eastAsia="en-GB"/>
        </w:rPr>
        <w:lastRenderedPageBreak/>
        <w:drawing>
          <wp:inline distT="0" distB="0" distL="0" distR="0" wp14:anchorId="26E42360" wp14:editId="19063B5E">
            <wp:extent cx="7641947" cy="5400000"/>
            <wp:effectExtent l="0" t="0" r="0" b="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13C 1-(3-Azidophenyl) ethan-1-one 77.pdf"/>
                    <pic:cNvPicPr/>
                  </pic:nvPicPr>
                  <pic:blipFill>
                    <a:blip r:embed="rId225">
                      <a:grayscl/>
                      <a:extLst>
                        <a:ext uri="{28A0092B-C50C-407E-A947-70E740481C1C}">
                          <a14:useLocalDpi xmlns:a14="http://schemas.microsoft.com/office/drawing/2010/main"/>
                        </a:ext>
                      </a:extLst>
                    </a:blip>
                    <a:stretch>
                      <a:fillRect/>
                    </a:stretch>
                  </pic:blipFill>
                  <pic:spPr>
                    <a:xfrm rot="16200000">
                      <a:off x="0" y="0"/>
                      <a:ext cx="7641947" cy="5400000"/>
                    </a:xfrm>
                    <a:prstGeom prst="rect">
                      <a:avLst/>
                    </a:prstGeom>
                  </pic:spPr>
                </pic:pic>
              </a:graphicData>
            </a:graphic>
          </wp:inline>
        </w:drawing>
      </w:r>
    </w:p>
    <w:p w14:paraId="1F203495" w14:textId="77777777" w:rsidR="00364297" w:rsidRDefault="00364297" w:rsidP="00556202">
      <w:pPr>
        <w:ind w:firstLine="0"/>
        <w:jc w:val="center"/>
      </w:pPr>
    </w:p>
    <w:p w14:paraId="7E7D7B65" w14:textId="77777777" w:rsidR="00364297" w:rsidRDefault="00364297" w:rsidP="00556202">
      <w:pPr>
        <w:ind w:firstLine="0"/>
        <w:jc w:val="center"/>
      </w:pPr>
    </w:p>
    <w:p w14:paraId="2EF3C42F" w14:textId="77777777" w:rsidR="00364297" w:rsidRDefault="00364297" w:rsidP="00556202">
      <w:pPr>
        <w:ind w:firstLine="0"/>
        <w:jc w:val="center"/>
      </w:pPr>
    </w:p>
    <w:p w14:paraId="58BA0787" w14:textId="1D1CE7F8" w:rsidR="00364297" w:rsidRDefault="00364297" w:rsidP="00556202">
      <w:pPr>
        <w:ind w:firstLine="0"/>
        <w:jc w:val="center"/>
      </w:pPr>
      <w:r>
        <w:rPr>
          <w:lang w:val="en-GB" w:eastAsia="en-GB"/>
        </w:rPr>
        <w:lastRenderedPageBreak/>
        <w:drawing>
          <wp:inline distT="0" distB="0" distL="0" distR="0" wp14:anchorId="78FBD933" wp14:editId="722A0499">
            <wp:extent cx="7641947" cy="54000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1H (E)-1-(4-Bromophenyl)-5,5-dichloropenta-2,4-dien-1-one 58.pdf"/>
                    <pic:cNvPicPr/>
                  </pic:nvPicPr>
                  <pic:blipFill>
                    <a:blip r:embed="rId226">
                      <a:grayscl/>
                      <a:extLst>
                        <a:ext uri="{28A0092B-C50C-407E-A947-70E740481C1C}">
                          <a14:useLocalDpi xmlns:a14="http://schemas.microsoft.com/office/drawing/2010/main"/>
                        </a:ext>
                      </a:extLst>
                    </a:blip>
                    <a:stretch>
                      <a:fillRect/>
                    </a:stretch>
                  </pic:blipFill>
                  <pic:spPr>
                    <a:xfrm rot="16200000">
                      <a:off x="0" y="0"/>
                      <a:ext cx="7641947" cy="5400000"/>
                    </a:xfrm>
                    <a:prstGeom prst="rect">
                      <a:avLst/>
                    </a:prstGeom>
                  </pic:spPr>
                </pic:pic>
              </a:graphicData>
            </a:graphic>
          </wp:inline>
        </w:drawing>
      </w:r>
    </w:p>
    <w:p w14:paraId="50FF5E30" w14:textId="77777777" w:rsidR="00364297" w:rsidRDefault="00364297" w:rsidP="00556202">
      <w:pPr>
        <w:ind w:firstLine="0"/>
        <w:jc w:val="center"/>
      </w:pPr>
    </w:p>
    <w:p w14:paraId="3BF4B107" w14:textId="77777777" w:rsidR="00364297" w:rsidRDefault="00364297" w:rsidP="00556202">
      <w:pPr>
        <w:ind w:firstLine="0"/>
        <w:jc w:val="center"/>
      </w:pPr>
    </w:p>
    <w:p w14:paraId="353837BB" w14:textId="77777777" w:rsidR="00364297" w:rsidRDefault="00364297" w:rsidP="00556202">
      <w:pPr>
        <w:ind w:firstLine="0"/>
        <w:jc w:val="center"/>
      </w:pPr>
    </w:p>
    <w:p w14:paraId="48BEC0C6" w14:textId="797AF845" w:rsidR="00364297" w:rsidRDefault="00364297" w:rsidP="00556202">
      <w:pPr>
        <w:ind w:firstLine="0"/>
        <w:jc w:val="center"/>
      </w:pPr>
      <w:r>
        <w:rPr>
          <w:lang w:val="en-GB" w:eastAsia="en-GB"/>
        </w:rPr>
        <w:lastRenderedPageBreak/>
        <w:drawing>
          <wp:inline distT="0" distB="0" distL="0" distR="0" wp14:anchorId="7D937B1B" wp14:editId="4626F6D3">
            <wp:extent cx="7641947" cy="54000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13C (E)-1-(4-Bromophenyl)-5,5-dichloropenta-2,4-dien-1-one 58.pdf"/>
                    <pic:cNvPicPr/>
                  </pic:nvPicPr>
                  <pic:blipFill>
                    <a:blip r:embed="rId227">
                      <a:grayscl/>
                      <a:extLst>
                        <a:ext uri="{28A0092B-C50C-407E-A947-70E740481C1C}">
                          <a14:useLocalDpi xmlns:a14="http://schemas.microsoft.com/office/drawing/2010/main"/>
                        </a:ext>
                      </a:extLst>
                    </a:blip>
                    <a:stretch>
                      <a:fillRect/>
                    </a:stretch>
                  </pic:blipFill>
                  <pic:spPr>
                    <a:xfrm rot="16200000">
                      <a:off x="0" y="0"/>
                      <a:ext cx="7641947" cy="5400000"/>
                    </a:xfrm>
                    <a:prstGeom prst="rect">
                      <a:avLst/>
                    </a:prstGeom>
                  </pic:spPr>
                </pic:pic>
              </a:graphicData>
            </a:graphic>
          </wp:inline>
        </w:drawing>
      </w:r>
    </w:p>
    <w:p w14:paraId="5FD7D3DE" w14:textId="77777777" w:rsidR="00364297" w:rsidRDefault="00364297" w:rsidP="00556202">
      <w:pPr>
        <w:ind w:firstLine="0"/>
        <w:jc w:val="center"/>
      </w:pPr>
    </w:p>
    <w:p w14:paraId="2D9F6B65" w14:textId="77777777" w:rsidR="00364297" w:rsidRDefault="00364297" w:rsidP="00556202">
      <w:pPr>
        <w:ind w:firstLine="0"/>
        <w:jc w:val="center"/>
      </w:pPr>
    </w:p>
    <w:p w14:paraId="57E7BDB5" w14:textId="77777777" w:rsidR="00364297" w:rsidRDefault="00364297" w:rsidP="00556202">
      <w:pPr>
        <w:ind w:firstLine="0"/>
        <w:jc w:val="center"/>
      </w:pPr>
    </w:p>
    <w:p w14:paraId="7065B58C" w14:textId="61AA14A1" w:rsidR="00364297" w:rsidRDefault="00364297" w:rsidP="00556202">
      <w:pPr>
        <w:ind w:firstLine="0"/>
        <w:jc w:val="center"/>
      </w:pPr>
      <w:r>
        <w:rPr>
          <w:lang w:val="en-GB" w:eastAsia="en-GB"/>
        </w:rPr>
        <w:lastRenderedPageBreak/>
        <w:drawing>
          <wp:inline distT="0" distB="0" distL="0" distR="0" wp14:anchorId="54E64BBD" wp14:editId="181A4B88">
            <wp:extent cx="7641947" cy="54000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1H (E)-5,5-Dichloro-1-(3,5-difluorophenyl) penta-2,4-dien-1-one (61).pdf"/>
                    <pic:cNvPicPr/>
                  </pic:nvPicPr>
                  <pic:blipFill>
                    <a:blip r:embed="rId228">
                      <a:grayscl/>
                      <a:extLst>
                        <a:ext uri="{28A0092B-C50C-407E-A947-70E740481C1C}">
                          <a14:useLocalDpi xmlns:a14="http://schemas.microsoft.com/office/drawing/2010/main"/>
                        </a:ext>
                      </a:extLst>
                    </a:blip>
                    <a:stretch>
                      <a:fillRect/>
                    </a:stretch>
                  </pic:blipFill>
                  <pic:spPr>
                    <a:xfrm rot="16200000">
                      <a:off x="0" y="0"/>
                      <a:ext cx="7641947" cy="5400000"/>
                    </a:xfrm>
                    <a:prstGeom prst="rect">
                      <a:avLst/>
                    </a:prstGeom>
                  </pic:spPr>
                </pic:pic>
              </a:graphicData>
            </a:graphic>
          </wp:inline>
        </w:drawing>
      </w:r>
    </w:p>
    <w:p w14:paraId="43D05947" w14:textId="77777777" w:rsidR="00364297" w:rsidRDefault="00364297" w:rsidP="00556202">
      <w:pPr>
        <w:ind w:firstLine="0"/>
        <w:jc w:val="center"/>
      </w:pPr>
    </w:p>
    <w:p w14:paraId="49A54AC6" w14:textId="77777777" w:rsidR="00364297" w:rsidRDefault="00364297" w:rsidP="00556202">
      <w:pPr>
        <w:ind w:firstLine="0"/>
        <w:jc w:val="center"/>
      </w:pPr>
    </w:p>
    <w:p w14:paraId="6532667E" w14:textId="77777777" w:rsidR="00364297" w:rsidRDefault="00364297" w:rsidP="00556202">
      <w:pPr>
        <w:ind w:firstLine="0"/>
        <w:jc w:val="center"/>
      </w:pPr>
    </w:p>
    <w:p w14:paraId="5992E470" w14:textId="3C88D700" w:rsidR="00364297" w:rsidRDefault="00364297" w:rsidP="00556202">
      <w:pPr>
        <w:ind w:firstLine="0"/>
        <w:jc w:val="center"/>
      </w:pPr>
      <w:r>
        <w:rPr>
          <w:lang w:val="en-GB" w:eastAsia="en-GB"/>
        </w:rPr>
        <w:lastRenderedPageBreak/>
        <w:drawing>
          <wp:inline distT="0" distB="0" distL="0" distR="0" wp14:anchorId="68ACFC54" wp14:editId="54766EDB">
            <wp:extent cx="7641947" cy="5400000"/>
            <wp:effectExtent l="0" t="0" r="0" b="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13C (E)-5,5-Dichloro-1-(3,5-difluorophenyl) penta-2,4-dien-1-one (61).pdf"/>
                    <pic:cNvPicPr/>
                  </pic:nvPicPr>
                  <pic:blipFill>
                    <a:blip r:embed="rId229">
                      <a:grayscl/>
                      <a:extLst>
                        <a:ext uri="{28A0092B-C50C-407E-A947-70E740481C1C}">
                          <a14:useLocalDpi xmlns:a14="http://schemas.microsoft.com/office/drawing/2010/main"/>
                        </a:ext>
                      </a:extLst>
                    </a:blip>
                    <a:stretch>
                      <a:fillRect/>
                    </a:stretch>
                  </pic:blipFill>
                  <pic:spPr>
                    <a:xfrm rot="16200000">
                      <a:off x="0" y="0"/>
                      <a:ext cx="7641947" cy="5400000"/>
                    </a:xfrm>
                    <a:prstGeom prst="rect">
                      <a:avLst/>
                    </a:prstGeom>
                  </pic:spPr>
                </pic:pic>
              </a:graphicData>
            </a:graphic>
          </wp:inline>
        </w:drawing>
      </w:r>
    </w:p>
    <w:p w14:paraId="5E879F86" w14:textId="77777777" w:rsidR="00364297" w:rsidRDefault="00364297" w:rsidP="00556202">
      <w:pPr>
        <w:ind w:firstLine="0"/>
        <w:jc w:val="center"/>
      </w:pPr>
    </w:p>
    <w:p w14:paraId="290A14C0" w14:textId="77777777" w:rsidR="00364297" w:rsidRDefault="00364297" w:rsidP="00556202">
      <w:pPr>
        <w:ind w:firstLine="0"/>
        <w:jc w:val="center"/>
      </w:pPr>
    </w:p>
    <w:p w14:paraId="02CABFC7" w14:textId="77777777" w:rsidR="00364297" w:rsidRDefault="00364297" w:rsidP="00556202">
      <w:pPr>
        <w:ind w:firstLine="0"/>
        <w:jc w:val="center"/>
      </w:pPr>
    </w:p>
    <w:p w14:paraId="372BE759" w14:textId="66E8FBA1" w:rsidR="00364297" w:rsidRDefault="00364297" w:rsidP="00556202">
      <w:pPr>
        <w:ind w:firstLine="0"/>
        <w:jc w:val="center"/>
      </w:pPr>
      <w:r>
        <w:rPr>
          <w:lang w:val="en-GB" w:eastAsia="en-GB"/>
        </w:rPr>
        <w:lastRenderedPageBreak/>
        <w:drawing>
          <wp:inline distT="0" distB="0" distL="0" distR="0" wp14:anchorId="130A33E5" wp14:editId="5B93F2F4">
            <wp:extent cx="7641947" cy="5400000"/>
            <wp:effectExtent l="0" t="0" r="0" b="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1H (E)-1-(4-Azidophenyl)-5,5-dichloropenta-2,4-dien-1-one 78.pdf"/>
                    <pic:cNvPicPr/>
                  </pic:nvPicPr>
                  <pic:blipFill>
                    <a:blip r:embed="rId230">
                      <a:grayscl/>
                      <a:extLst>
                        <a:ext uri="{28A0092B-C50C-407E-A947-70E740481C1C}">
                          <a14:useLocalDpi xmlns:a14="http://schemas.microsoft.com/office/drawing/2010/main"/>
                        </a:ext>
                      </a:extLst>
                    </a:blip>
                    <a:stretch>
                      <a:fillRect/>
                    </a:stretch>
                  </pic:blipFill>
                  <pic:spPr>
                    <a:xfrm rot="16200000">
                      <a:off x="0" y="0"/>
                      <a:ext cx="7641947" cy="5400000"/>
                    </a:xfrm>
                    <a:prstGeom prst="rect">
                      <a:avLst/>
                    </a:prstGeom>
                  </pic:spPr>
                </pic:pic>
              </a:graphicData>
            </a:graphic>
          </wp:inline>
        </w:drawing>
      </w:r>
    </w:p>
    <w:p w14:paraId="55DC6DCE" w14:textId="77777777" w:rsidR="00364297" w:rsidRDefault="00364297" w:rsidP="00556202">
      <w:pPr>
        <w:ind w:firstLine="0"/>
        <w:jc w:val="center"/>
      </w:pPr>
    </w:p>
    <w:p w14:paraId="746F1EFC" w14:textId="77777777" w:rsidR="00364297" w:rsidRDefault="00364297" w:rsidP="00556202">
      <w:pPr>
        <w:ind w:firstLine="0"/>
        <w:jc w:val="center"/>
      </w:pPr>
    </w:p>
    <w:p w14:paraId="660494FE" w14:textId="77777777" w:rsidR="00364297" w:rsidRDefault="00364297" w:rsidP="00556202">
      <w:pPr>
        <w:ind w:firstLine="0"/>
        <w:jc w:val="center"/>
      </w:pPr>
    </w:p>
    <w:p w14:paraId="58D4C065" w14:textId="2D1C97F7" w:rsidR="00364297" w:rsidRDefault="00364297" w:rsidP="00556202">
      <w:pPr>
        <w:ind w:firstLine="0"/>
        <w:jc w:val="center"/>
      </w:pPr>
      <w:r>
        <w:rPr>
          <w:lang w:val="en-GB" w:eastAsia="en-GB"/>
        </w:rPr>
        <w:lastRenderedPageBreak/>
        <w:drawing>
          <wp:inline distT="0" distB="0" distL="0" distR="0" wp14:anchorId="3CFEBBB8" wp14:editId="0EB8D185">
            <wp:extent cx="7641947" cy="5400000"/>
            <wp:effectExtent l="0" t="0" r="0" b="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13C (E)-1-(4-Azidophenyl)-5,5-dichloropenta-2,4-dien-1-one 78.pdf"/>
                    <pic:cNvPicPr/>
                  </pic:nvPicPr>
                  <pic:blipFill>
                    <a:blip r:embed="rId231">
                      <a:grayscl/>
                      <a:extLst>
                        <a:ext uri="{28A0092B-C50C-407E-A947-70E740481C1C}">
                          <a14:useLocalDpi xmlns:a14="http://schemas.microsoft.com/office/drawing/2010/main"/>
                        </a:ext>
                      </a:extLst>
                    </a:blip>
                    <a:stretch>
                      <a:fillRect/>
                    </a:stretch>
                  </pic:blipFill>
                  <pic:spPr>
                    <a:xfrm rot="16200000">
                      <a:off x="0" y="0"/>
                      <a:ext cx="7641947" cy="5400000"/>
                    </a:xfrm>
                    <a:prstGeom prst="rect">
                      <a:avLst/>
                    </a:prstGeom>
                  </pic:spPr>
                </pic:pic>
              </a:graphicData>
            </a:graphic>
          </wp:inline>
        </w:drawing>
      </w:r>
    </w:p>
    <w:p w14:paraId="634A8294" w14:textId="77777777" w:rsidR="00364297" w:rsidRDefault="00364297" w:rsidP="00556202">
      <w:pPr>
        <w:ind w:firstLine="0"/>
        <w:jc w:val="center"/>
      </w:pPr>
    </w:p>
    <w:p w14:paraId="3E1D6E48" w14:textId="77777777" w:rsidR="00364297" w:rsidRDefault="00364297" w:rsidP="00556202">
      <w:pPr>
        <w:ind w:firstLine="0"/>
        <w:jc w:val="center"/>
      </w:pPr>
    </w:p>
    <w:p w14:paraId="0A1CA131" w14:textId="77777777" w:rsidR="00364297" w:rsidRDefault="00364297" w:rsidP="00556202">
      <w:pPr>
        <w:ind w:firstLine="0"/>
        <w:jc w:val="center"/>
      </w:pPr>
    </w:p>
    <w:p w14:paraId="076090E6" w14:textId="7ED6890B" w:rsidR="00364297" w:rsidRDefault="00364297" w:rsidP="00556202">
      <w:pPr>
        <w:ind w:firstLine="0"/>
        <w:jc w:val="center"/>
      </w:pPr>
      <w:r>
        <w:rPr>
          <w:lang w:val="en-GB" w:eastAsia="en-GB"/>
        </w:rPr>
        <w:lastRenderedPageBreak/>
        <w:drawing>
          <wp:inline distT="0" distB="0" distL="0" distR="0" wp14:anchorId="0754644F" wp14:editId="656018BB">
            <wp:extent cx="7641947" cy="5400000"/>
            <wp:effectExtent l="0" t="0" r="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1H (E)-1-(3-Azidophenyl)-5,5-dichloropenta-2,4-dien-1-one (79).pdf"/>
                    <pic:cNvPicPr/>
                  </pic:nvPicPr>
                  <pic:blipFill>
                    <a:blip r:embed="rId232">
                      <a:grayscl/>
                      <a:extLst>
                        <a:ext uri="{28A0092B-C50C-407E-A947-70E740481C1C}">
                          <a14:useLocalDpi xmlns:a14="http://schemas.microsoft.com/office/drawing/2010/main"/>
                        </a:ext>
                      </a:extLst>
                    </a:blip>
                    <a:stretch>
                      <a:fillRect/>
                    </a:stretch>
                  </pic:blipFill>
                  <pic:spPr>
                    <a:xfrm rot="16200000">
                      <a:off x="0" y="0"/>
                      <a:ext cx="7641947" cy="5400000"/>
                    </a:xfrm>
                    <a:prstGeom prst="rect">
                      <a:avLst/>
                    </a:prstGeom>
                  </pic:spPr>
                </pic:pic>
              </a:graphicData>
            </a:graphic>
          </wp:inline>
        </w:drawing>
      </w:r>
    </w:p>
    <w:p w14:paraId="32A1A33D" w14:textId="77777777" w:rsidR="00364297" w:rsidRDefault="00364297" w:rsidP="00556202">
      <w:pPr>
        <w:ind w:firstLine="0"/>
        <w:jc w:val="center"/>
      </w:pPr>
    </w:p>
    <w:p w14:paraId="5C38588B" w14:textId="77777777" w:rsidR="00364297" w:rsidRDefault="00364297" w:rsidP="00556202">
      <w:pPr>
        <w:ind w:firstLine="0"/>
        <w:jc w:val="center"/>
      </w:pPr>
    </w:p>
    <w:p w14:paraId="78A9AFC6" w14:textId="77777777" w:rsidR="00364297" w:rsidRDefault="00364297" w:rsidP="00556202">
      <w:pPr>
        <w:ind w:firstLine="0"/>
        <w:jc w:val="center"/>
      </w:pPr>
    </w:p>
    <w:p w14:paraId="7B9A2D85" w14:textId="54901C81" w:rsidR="00E65BE5" w:rsidRPr="00E65BE5" w:rsidRDefault="00364297" w:rsidP="00556202">
      <w:pPr>
        <w:ind w:firstLine="0"/>
        <w:jc w:val="center"/>
      </w:pPr>
      <w:r>
        <w:rPr>
          <w:lang w:val="en-GB" w:eastAsia="en-GB"/>
        </w:rPr>
        <w:lastRenderedPageBreak/>
        <w:drawing>
          <wp:inline distT="0" distB="0" distL="0" distR="0" wp14:anchorId="2DABB567" wp14:editId="406C6C91">
            <wp:extent cx="7641947" cy="5400000"/>
            <wp:effectExtent l="0" t="0" r="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13C (E)-1-(3-Azidophenyl)-5,5-dichloropenta-2,4-dien-1-one (79).pdf"/>
                    <pic:cNvPicPr/>
                  </pic:nvPicPr>
                  <pic:blipFill>
                    <a:blip r:embed="rId233">
                      <a:grayscl/>
                      <a:extLst>
                        <a:ext uri="{28A0092B-C50C-407E-A947-70E740481C1C}">
                          <a14:useLocalDpi xmlns:a14="http://schemas.microsoft.com/office/drawing/2010/main"/>
                        </a:ext>
                      </a:extLst>
                    </a:blip>
                    <a:stretch>
                      <a:fillRect/>
                    </a:stretch>
                  </pic:blipFill>
                  <pic:spPr>
                    <a:xfrm rot="16200000">
                      <a:off x="0" y="0"/>
                      <a:ext cx="7641947" cy="5400000"/>
                    </a:xfrm>
                    <a:prstGeom prst="rect">
                      <a:avLst/>
                    </a:prstGeom>
                  </pic:spPr>
                </pic:pic>
              </a:graphicData>
            </a:graphic>
          </wp:inline>
        </w:drawing>
      </w:r>
    </w:p>
    <w:sectPr w:rsidR="00E65BE5" w:rsidRPr="00E65BE5" w:rsidSect="00D06E9B">
      <w:endnotePr>
        <w:numFmt w:val="decimal"/>
      </w:endnotePr>
      <w:pgSz w:w="11900" w:h="16840"/>
      <w:pgMar w:top="1418" w:right="1440" w:bottom="1440" w:left="2552"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F84A5A" w14:textId="77777777" w:rsidR="00232E22" w:rsidRDefault="00232E22" w:rsidP="00A1600C">
      <w:pPr>
        <w:spacing w:line="240" w:lineRule="auto"/>
      </w:pPr>
      <w:r>
        <w:separator/>
      </w:r>
    </w:p>
  </w:endnote>
  <w:endnote w:type="continuationSeparator" w:id="0">
    <w:p w14:paraId="40D3A85F" w14:textId="77777777" w:rsidR="00232E22" w:rsidRDefault="00232E22" w:rsidP="00A1600C">
      <w:pPr>
        <w:spacing w:line="240" w:lineRule="auto"/>
      </w:pPr>
      <w:r>
        <w:continuationSeparator/>
      </w:r>
    </w:p>
  </w:endnote>
  <w:endnote w:type="continuationNotice" w:id="1">
    <w:p w14:paraId="7B100CFE" w14:textId="77777777" w:rsidR="00232E22" w:rsidRDefault="00232E22">
      <w:pPr>
        <w:spacing w:line="240" w:lineRule="auto"/>
      </w:pPr>
    </w:p>
  </w:endnote>
  <w:endnote w:id="2">
    <w:p w14:paraId="06FDF830" w14:textId="77777777" w:rsidR="00D54772" w:rsidRPr="006C576F" w:rsidRDefault="00D54772" w:rsidP="00A1600C">
      <w:pPr>
        <w:keepLines/>
        <w:rPr>
          <w:lang w:val="fr-FR" w:eastAsia="en-US"/>
        </w:rPr>
      </w:pPr>
      <w:r>
        <w:rPr>
          <w:rStyle w:val="EndnoteReference"/>
        </w:rPr>
        <w:endnoteRef/>
      </w:r>
      <w:r>
        <w:t xml:space="preserve"> </w:t>
      </w:r>
      <w:r>
        <w:rPr>
          <w:lang w:val="fr-FR" w:eastAsia="en-US"/>
        </w:rPr>
        <w:t>Gentry, E. J. (2012). Antibiotics and Antimicrobial Agents. Foye's Principles of Medicinal Chemistry: Wolters Kluwer Health., 1073-1124.</w:t>
      </w:r>
    </w:p>
  </w:endnote>
  <w:endnote w:id="3">
    <w:p w14:paraId="1C8EB511" w14:textId="6935C036" w:rsidR="00D54772" w:rsidRPr="007B20ED" w:rsidRDefault="00D54772" w:rsidP="009B63DF">
      <w:pPr>
        <w:keepLines/>
      </w:pPr>
      <w:r>
        <w:rPr>
          <w:rStyle w:val="EndnoteReference"/>
        </w:rPr>
        <w:endnoteRef/>
      </w:r>
      <w:r>
        <w:t xml:space="preserve"> </w:t>
      </w:r>
      <w:r w:rsidRPr="00F46AF5">
        <w:t>Boucher, H. W., Talbot, G. H., Benjamin, D. K., Jr., Bradley, J., Guidos, R. J., Jones, R. N., Infectious Diseases Society of, A. (2013).</w:t>
      </w:r>
      <w:r w:rsidRPr="00D5412A">
        <w:t xml:space="preserve"> </w:t>
      </w:r>
      <w:r w:rsidRPr="00D017F8">
        <w:t>10 x '20</w:t>
      </w:r>
      <w:r w:rsidRPr="00F46AF5">
        <w:t xml:space="preserve"> Progress--development of new drugs active against gram-negative bacilli: an update from the Infectious Diseases Society of America. </w:t>
      </w:r>
      <w:r w:rsidRPr="00607F1D">
        <w:rPr>
          <w:i/>
        </w:rPr>
        <w:t>Clin</w:t>
      </w:r>
      <w:r w:rsidRPr="00393FA6">
        <w:rPr>
          <w:i/>
        </w:rPr>
        <w:t>.</w:t>
      </w:r>
      <w:r w:rsidRPr="00607F1D">
        <w:rPr>
          <w:i/>
        </w:rPr>
        <w:t xml:space="preserve"> Infect</w:t>
      </w:r>
      <w:r w:rsidRPr="00393FA6">
        <w:rPr>
          <w:i/>
        </w:rPr>
        <w:t>.</w:t>
      </w:r>
      <w:r w:rsidRPr="00607F1D">
        <w:rPr>
          <w:i/>
        </w:rPr>
        <w:t xml:space="preserve"> Dis.</w:t>
      </w:r>
      <w:r w:rsidRPr="00F46AF5">
        <w:t>, 56(12), 1685-1694.</w:t>
      </w:r>
    </w:p>
  </w:endnote>
  <w:endnote w:id="4">
    <w:p w14:paraId="69A4DB7B" w14:textId="665B8761" w:rsidR="00D54772" w:rsidRPr="00F46AF5" w:rsidRDefault="00D54772" w:rsidP="00A1600C">
      <w:pPr>
        <w:rPr>
          <w:lang w:val="fr-FR"/>
        </w:rPr>
      </w:pPr>
      <w:r>
        <w:rPr>
          <w:rStyle w:val="EndnoteReference"/>
        </w:rPr>
        <w:endnoteRef/>
      </w:r>
      <w:r>
        <w:t xml:space="preserve"> </w:t>
      </w:r>
      <w:r>
        <w:rPr>
          <w:lang w:val="fr-FR" w:eastAsia="en-US"/>
        </w:rPr>
        <w:t xml:space="preserve">Powers, J. H. (2004). Antimicrobial drug development--the past, the present, and the future. </w:t>
      </w:r>
      <w:r>
        <w:rPr>
          <w:i/>
          <w:iCs/>
          <w:lang w:val="fr-FR" w:eastAsia="en-US"/>
        </w:rPr>
        <w:t>Clin. Microbiol. Infect.,</w:t>
      </w:r>
      <w:r w:rsidRPr="00252669">
        <w:rPr>
          <w:i/>
          <w:lang w:val="fr-FR"/>
        </w:rPr>
        <w:t xml:space="preserve"> 10 </w:t>
      </w:r>
      <w:r w:rsidRPr="00D017F8">
        <w:rPr>
          <w:iCs/>
          <w:lang w:val="fr-FR" w:eastAsia="en-US"/>
        </w:rPr>
        <w:t>(</w:t>
      </w:r>
      <w:r w:rsidRPr="00252669">
        <w:rPr>
          <w:i/>
          <w:lang w:val="fr-FR"/>
        </w:rPr>
        <w:t>Suppl 4</w:t>
      </w:r>
      <w:r w:rsidRPr="00D017F8">
        <w:rPr>
          <w:iCs/>
          <w:lang w:val="fr-FR" w:eastAsia="en-US"/>
        </w:rPr>
        <w:t>)</w:t>
      </w:r>
      <w:r>
        <w:rPr>
          <w:lang w:val="fr-FR" w:eastAsia="en-US"/>
        </w:rPr>
        <w:t>, 23-31.</w:t>
      </w:r>
    </w:p>
  </w:endnote>
  <w:endnote w:id="5">
    <w:p w14:paraId="7484EF6C" w14:textId="3169F8BD" w:rsidR="00D54772" w:rsidRPr="00C239EA" w:rsidRDefault="00D54772" w:rsidP="00A1600C">
      <w:pPr>
        <w:rPr>
          <w:lang w:eastAsia="en-US"/>
        </w:rPr>
      </w:pPr>
      <w:r>
        <w:rPr>
          <w:rStyle w:val="EndnoteReference"/>
        </w:rPr>
        <w:endnoteRef/>
      </w:r>
      <w:r>
        <w:t xml:space="preserve"> </w:t>
      </w:r>
      <w:r>
        <w:rPr>
          <w:lang w:eastAsia="en-US"/>
        </w:rPr>
        <w:t>Center for Disease Dynamics, Economics &amp; Policy. (2015).</w:t>
      </w:r>
      <w:r>
        <w:rPr>
          <w:rFonts w:ascii="MS Mincho" w:eastAsia="MS Mincho" w:hAnsi="MS Mincho" w:cs="MS Mincho"/>
          <w:lang w:eastAsia="en-US"/>
        </w:rPr>
        <w:t xml:space="preserve"> </w:t>
      </w:r>
      <w:r>
        <w:rPr>
          <w:i/>
          <w:iCs/>
          <w:lang w:eastAsia="en-US"/>
        </w:rPr>
        <w:t xml:space="preserve">State of the World’s Antibiotics, 2015. </w:t>
      </w:r>
      <w:r>
        <w:rPr>
          <w:lang w:eastAsia="en-US"/>
        </w:rPr>
        <w:t>CDDEP: Washington, D.C.</w:t>
      </w:r>
    </w:p>
  </w:endnote>
  <w:endnote w:id="6">
    <w:p w14:paraId="2AE1F819" w14:textId="2378F03D" w:rsidR="00D54772" w:rsidRPr="00607F1D" w:rsidRDefault="00D54772" w:rsidP="00393FA6">
      <w:pPr>
        <w:rPr>
          <w:i/>
          <w:iCs/>
          <w:lang w:val="fr-FR" w:eastAsia="en-US"/>
        </w:rPr>
      </w:pPr>
      <w:r>
        <w:rPr>
          <w:rStyle w:val="EndnoteReference"/>
        </w:rPr>
        <w:endnoteRef/>
      </w:r>
      <w:r>
        <w:t xml:space="preserve"> </w:t>
      </w:r>
      <w:r>
        <w:rPr>
          <w:lang w:val="fr-FR" w:eastAsia="en-US"/>
        </w:rPr>
        <w:t xml:space="preserve">Lewis, K. (2013). Platforms for antibiotic discovery. </w:t>
      </w:r>
      <w:r>
        <w:rPr>
          <w:i/>
          <w:iCs/>
          <w:lang w:val="fr-FR" w:eastAsia="en-US"/>
        </w:rPr>
        <w:t xml:space="preserve">Nat. Rev. Drug. Discov., </w:t>
      </w:r>
      <w:r w:rsidRPr="00252669">
        <w:rPr>
          <w:i/>
          <w:lang w:val="fr-FR"/>
        </w:rPr>
        <w:t>12</w:t>
      </w:r>
      <w:r>
        <w:rPr>
          <w:lang w:val="fr-FR" w:eastAsia="en-US"/>
        </w:rPr>
        <w:t>(5), 371-387.</w:t>
      </w:r>
    </w:p>
  </w:endnote>
  <w:endnote w:id="7">
    <w:p w14:paraId="39F7A648" w14:textId="30BD2C34" w:rsidR="00D54772" w:rsidRPr="00CC24AE" w:rsidRDefault="00D54772" w:rsidP="00A1600C">
      <w:pPr>
        <w:rPr>
          <w:lang w:val="fr-FR" w:eastAsia="en-US"/>
        </w:rPr>
      </w:pPr>
      <w:r>
        <w:rPr>
          <w:rStyle w:val="EndnoteReference"/>
        </w:rPr>
        <w:endnoteRef/>
      </w:r>
      <w:r>
        <w:t xml:space="preserve"> </w:t>
      </w:r>
      <w:r>
        <w:rPr>
          <w:lang w:val="fr-FR" w:eastAsia="en-US"/>
        </w:rPr>
        <w:t xml:space="preserve">Baym, M., Stone, L. K., Kishony, R. (2016). Multidrug evolutionary strategies to reverse antibiotic resistance. </w:t>
      </w:r>
      <w:r>
        <w:rPr>
          <w:i/>
          <w:iCs/>
          <w:lang w:val="fr-FR" w:eastAsia="en-US"/>
        </w:rPr>
        <w:t>Science</w:t>
      </w:r>
      <w:r w:rsidRPr="00252669">
        <w:rPr>
          <w:i/>
          <w:lang w:val="fr-FR"/>
        </w:rPr>
        <w:t>, 351</w:t>
      </w:r>
      <w:r>
        <w:rPr>
          <w:lang w:val="fr-FR" w:eastAsia="en-US"/>
        </w:rPr>
        <w:t>(6268), aad3292.</w:t>
      </w:r>
    </w:p>
  </w:endnote>
  <w:endnote w:id="8">
    <w:p w14:paraId="6CB2F1C5" w14:textId="4069411F" w:rsidR="00D54772" w:rsidRPr="00F339CB" w:rsidRDefault="00D54772" w:rsidP="00A1600C">
      <w:pPr>
        <w:rPr>
          <w:lang w:val="fr-FR" w:eastAsia="en-US"/>
        </w:rPr>
      </w:pPr>
      <w:r>
        <w:rPr>
          <w:rStyle w:val="EndnoteReference"/>
        </w:rPr>
        <w:endnoteRef/>
      </w:r>
      <w:r>
        <w:t xml:space="preserve"> </w:t>
      </w:r>
      <w:r>
        <w:rPr>
          <w:lang w:val="fr-FR" w:eastAsia="en-US"/>
        </w:rPr>
        <w:t xml:space="preserve">Yanling, J., Xin, L., Zhiyu, L. (2013). The Antibacterial Drug Discovery, </w:t>
      </w:r>
      <w:r w:rsidRPr="00D55B84">
        <w:rPr>
          <w:lang w:val="fr-FR" w:eastAsia="en-US"/>
        </w:rPr>
        <w:t xml:space="preserve">Drug Discovery, Prof. Hany El-Shemy (Ed.), InTech, </w:t>
      </w:r>
      <w:r>
        <w:rPr>
          <w:lang w:val="fr-FR" w:eastAsia="en-US"/>
        </w:rPr>
        <w:t>289-307.</w:t>
      </w:r>
    </w:p>
  </w:endnote>
  <w:endnote w:id="9">
    <w:p w14:paraId="27F1F5B3" w14:textId="3AE9B8ED" w:rsidR="00D54772" w:rsidRPr="00F339CB" w:rsidRDefault="00D54772" w:rsidP="00A1600C">
      <w:pPr>
        <w:rPr>
          <w:rFonts w:ascii="Helvetica" w:hAnsi="Helvetica" w:cs="Helvetica"/>
          <w:lang w:val="fr-FR" w:eastAsia="en-US"/>
        </w:rPr>
      </w:pPr>
      <w:r>
        <w:rPr>
          <w:rStyle w:val="EndnoteReference"/>
        </w:rPr>
        <w:endnoteRef/>
      </w:r>
      <w:r>
        <w:t xml:space="preserve"> </w:t>
      </w:r>
      <w:r w:rsidRPr="00F339CB">
        <w:t xml:space="preserve">Aminov, R. I. (2010). A brief history of the antibiotic era: lessons learned and challenges for the future. </w:t>
      </w:r>
      <w:r w:rsidRPr="00607F1D">
        <w:rPr>
          <w:i/>
        </w:rPr>
        <w:t>Front</w:t>
      </w:r>
      <w:r w:rsidRPr="00393FA6">
        <w:rPr>
          <w:i/>
        </w:rPr>
        <w:t>.</w:t>
      </w:r>
      <w:r w:rsidRPr="00607F1D">
        <w:rPr>
          <w:i/>
        </w:rPr>
        <w:t xml:space="preserve"> Microbiol</w:t>
      </w:r>
      <w:r>
        <w:rPr>
          <w:i/>
        </w:rPr>
        <w:t>.</w:t>
      </w:r>
      <w:r w:rsidRPr="00F339CB">
        <w:t>, 1, 134.</w:t>
      </w:r>
    </w:p>
  </w:endnote>
  <w:endnote w:id="10">
    <w:p w14:paraId="086B937F" w14:textId="41097CED" w:rsidR="00D54772" w:rsidRPr="00F46AF5" w:rsidRDefault="00D54772" w:rsidP="00A1600C">
      <w:pPr>
        <w:rPr>
          <w:lang w:val="fr-FR" w:eastAsia="en-US"/>
        </w:rPr>
      </w:pPr>
      <w:r>
        <w:rPr>
          <w:rStyle w:val="EndnoteReference"/>
        </w:rPr>
        <w:endnoteRef/>
      </w:r>
      <w:r>
        <w:t xml:space="preserve"> </w:t>
      </w:r>
      <w:r>
        <w:rPr>
          <w:lang w:val="fr-FR" w:eastAsia="en-US"/>
        </w:rPr>
        <w:t xml:space="preserve">Wright, P. M., Seiple, I. B., Myers, A. G. (2014). The evolving role of chemical synthesis in antibacterial drug discovery. </w:t>
      </w:r>
      <w:r>
        <w:rPr>
          <w:i/>
          <w:iCs/>
          <w:lang w:val="fr-FR" w:eastAsia="en-US"/>
        </w:rPr>
        <w:t xml:space="preserve">Angew. Chem. Int. Ed. Engl., </w:t>
      </w:r>
      <w:r w:rsidRPr="00252669">
        <w:rPr>
          <w:i/>
          <w:lang w:val="fr-FR"/>
        </w:rPr>
        <w:t>53</w:t>
      </w:r>
      <w:r>
        <w:rPr>
          <w:lang w:val="fr-FR" w:eastAsia="en-US"/>
        </w:rPr>
        <w:t>(34), 8840-8869.</w:t>
      </w:r>
    </w:p>
  </w:endnote>
  <w:endnote w:id="11">
    <w:p w14:paraId="45B27440" w14:textId="3FF91D91" w:rsidR="00D54772" w:rsidRPr="00CE3083" w:rsidRDefault="00D54772" w:rsidP="00513DF5">
      <w:r>
        <w:rPr>
          <w:rStyle w:val="EndnoteReference"/>
        </w:rPr>
        <w:endnoteRef/>
      </w:r>
      <w:r>
        <w:t xml:space="preserve"> </w:t>
      </w:r>
      <w:r>
        <w:rPr>
          <w:rFonts w:ascii="TimesNewRoman" w:hAnsi="TimesNewRoman"/>
        </w:rPr>
        <w:t xml:space="preserve">Muсiz </w:t>
      </w:r>
      <w:r>
        <w:t xml:space="preserve">C. C., Zelaya T. E. C., Esquivel G. R., </w:t>
      </w:r>
      <w:r>
        <w:rPr>
          <w:rFonts w:ascii="TimesNewRoman" w:hAnsi="TimesNewRoman"/>
        </w:rPr>
        <w:t xml:space="preserve">Fernandez </w:t>
      </w:r>
      <w:r>
        <w:t>F. J. Penicillin and cephalosporin production: A historical perspective</w:t>
      </w:r>
      <w:r>
        <w:rPr>
          <w:rFonts w:ascii="Accent" w:hAnsi="Accent"/>
        </w:rPr>
        <w:t xml:space="preserve">. </w:t>
      </w:r>
      <w:r w:rsidRPr="00607F1D">
        <w:rPr>
          <w:i/>
        </w:rPr>
        <w:t>Rev</w:t>
      </w:r>
      <w:r w:rsidRPr="00607F1D">
        <w:rPr>
          <w:i/>
          <w:color w:val="ED1C28"/>
        </w:rPr>
        <w:t xml:space="preserve">. </w:t>
      </w:r>
      <w:r w:rsidRPr="00607F1D">
        <w:rPr>
          <w:i/>
        </w:rPr>
        <w:t>Latinoam</w:t>
      </w:r>
      <w:r w:rsidRPr="00607F1D">
        <w:rPr>
          <w:i/>
          <w:color w:val="ED1C28"/>
        </w:rPr>
        <w:t xml:space="preserve">. </w:t>
      </w:r>
      <w:r w:rsidRPr="00607F1D">
        <w:rPr>
          <w:i/>
        </w:rPr>
        <w:t>Microbiol</w:t>
      </w:r>
      <w:r w:rsidRPr="00607F1D">
        <w:rPr>
          <w:i/>
          <w:color w:val="ED1C28"/>
        </w:rPr>
        <w:t>.</w:t>
      </w:r>
      <w:r>
        <w:rPr>
          <w:color w:val="ED1C28"/>
        </w:rPr>
        <w:t xml:space="preserve"> </w:t>
      </w:r>
      <w:r>
        <w:t xml:space="preserve">2007. Vol. 49. Р. 88-98. </w:t>
      </w:r>
    </w:p>
  </w:endnote>
  <w:endnote w:id="12">
    <w:p w14:paraId="5F8D5CAA" w14:textId="77777777" w:rsidR="00D54772" w:rsidRPr="00CC24AE" w:rsidRDefault="00D54772" w:rsidP="00A1600C">
      <w:pPr>
        <w:rPr>
          <w:lang w:val="fr-FR"/>
        </w:rPr>
      </w:pPr>
      <w:r w:rsidRPr="00CC24AE">
        <w:rPr>
          <w:rStyle w:val="EndnoteReference"/>
        </w:rPr>
        <w:endnoteRef/>
      </w:r>
      <w:r w:rsidRPr="00CC24AE">
        <w:t xml:space="preserve"> </w:t>
      </w:r>
      <w:r w:rsidRPr="00CC24AE">
        <w:rPr>
          <w:lang w:val="fr-FR" w:eastAsia="en-US"/>
        </w:rPr>
        <w:t xml:space="preserve">O'Neill, J. (2016). Tackling Drug-Resistant Infections Globally: Final Report and Recommendations. </w:t>
      </w:r>
      <w:r w:rsidRPr="00CC24AE">
        <w:rPr>
          <w:i/>
          <w:iCs/>
          <w:lang w:val="fr-FR" w:eastAsia="en-US"/>
        </w:rPr>
        <w:t>The Review on Antimicrobial Resistance</w:t>
      </w:r>
      <w:r w:rsidRPr="00CC24AE">
        <w:rPr>
          <w:lang w:val="fr-FR" w:eastAsia="en-US"/>
        </w:rPr>
        <w:t>.</w:t>
      </w:r>
    </w:p>
  </w:endnote>
  <w:endnote w:id="13">
    <w:p w14:paraId="4D28C990" w14:textId="5D8446D6" w:rsidR="00D54772" w:rsidRPr="00C83D8B" w:rsidRDefault="00D54772" w:rsidP="00A1600C">
      <w:pPr>
        <w:rPr>
          <w:lang w:val="fr-FR" w:eastAsia="en-US"/>
        </w:rPr>
      </w:pPr>
      <w:r>
        <w:rPr>
          <w:rStyle w:val="EndnoteReference"/>
        </w:rPr>
        <w:endnoteRef/>
      </w:r>
      <w:r>
        <w:t xml:space="preserve"> </w:t>
      </w:r>
      <w:r>
        <w:rPr>
          <w:lang w:val="fr-FR" w:eastAsia="en-US"/>
        </w:rPr>
        <w:t xml:space="preserve">Brown, D. (2015). Antibiotic resistance breakers: can repurposed drugs fill the antibiotic discovery void? </w:t>
      </w:r>
      <w:r>
        <w:rPr>
          <w:i/>
          <w:iCs/>
          <w:lang w:val="fr-FR" w:eastAsia="en-US"/>
        </w:rPr>
        <w:t xml:space="preserve">Nat. Rev. Drug. Discov., </w:t>
      </w:r>
      <w:r w:rsidRPr="00252669">
        <w:rPr>
          <w:i/>
          <w:lang w:val="fr-FR"/>
        </w:rPr>
        <w:t>14</w:t>
      </w:r>
      <w:r>
        <w:rPr>
          <w:lang w:val="fr-FR" w:eastAsia="en-US"/>
        </w:rPr>
        <w:t>(12), 821-832.</w:t>
      </w:r>
    </w:p>
  </w:endnote>
  <w:endnote w:id="14">
    <w:p w14:paraId="30C9710E" w14:textId="74413667" w:rsidR="00D54772" w:rsidRPr="002D7721" w:rsidRDefault="00D54772" w:rsidP="00A1600C">
      <w:pPr>
        <w:rPr>
          <w:lang w:val="fr-FR"/>
        </w:rPr>
      </w:pPr>
      <w:r>
        <w:rPr>
          <w:rStyle w:val="EndnoteReference"/>
        </w:rPr>
        <w:endnoteRef/>
      </w:r>
      <w:r>
        <w:t xml:space="preserve"> </w:t>
      </w:r>
      <w:r>
        <w:rPr>
          <w:lang w:val="fr-FR" w:eastAsia="en-US"/>
        </w:rPr>
        <w:t xml:space="preserve">Ruer, S., Pinotsis, N., Steadman, D., Waksman, G., Remaut, H. (2015). Virulence-targeted Antibacterials: Concept, Promise, and Susceptibility to Resistance Mechanisms. </w:t>
      </w:r>
      <w:r>
        <w:rPr>
          <w:i/>
          <w:iCs/>
          <w:lang w:val="fr-FR" w:eastAsia="en-US"/>
        </w:rPr>
        <w:t>Chem. Biol. Drug. Des.,</w:t>
      </w:r>
      <w:r w:rsidRPr="00252669">
        <w:rPr>
          <w:i/>
          <w:lang w:val="fr-FR"/>
        </w:rPr>
        <w:t xml:space="preserve"> 86</w:t>
      </w:r>
      <w:r>
        <w:rPr>
          <w:lang w:val="fr-FR" w:eastAsia="en-US"/>
        </w:rPr>
        <w:t>(4), 379-399.</w:t>
      </w:r>
    </w:p>
  </w:endnote>
  <w:endnote w:id="15">
    <w:p w14:paraId="3B02F476" w14:textId="4425DEC2" w:rsidR="00D54772" w:rsidRPr="009941FC" w:rsidRDefault="00D54772" w:rsidP="00A1600C">
      <w:pPr>
        <w:rPr>
          <w:lang w:eastAsia="en-US"/>
        </w:rPr>
      </w:pPr>
      <w:r>
        <w:rPr>
          <w:rStyle w:val="EndnoteReference"/>
        </w:rPr>
        <w:endnoteRef/>
      </w:r>
      <w:r>
        <w:t xml:space="preserve"> </w:t>
      </w:r>
      <w:r>
        <w:rPr>
          <w:lang w:eastAsia="en-US"/>
        </w:rPr>
        <w:t xml:space="preserve">Raju, R. M., Goldberg, A. L., Rubin, E. J. (2012). Bacterial proteolytic complexes as therapeutic targets. </w:t>
      </w:r>
      <w:r>
        <w:rPr>
          <w:i/>
          <w:iCs/>
          <w:lang w:eastAsia="en-US"/>
        </w:rPr>
        <w:t xml:space="preserve">Nat. Rev. Drug. Discov., </w:t>
      </w:r>
      <w:r w:rsidRPr="00252669">
        <w:rPr>
          <w:i/>
        </w:rPr>
        <w:t>11</w:t>
      </w:r>
      <w:r>
        <w:rPr>
          <w:lang w:eastAsia="en-US"/>
        </w:rPr>
        <w:t>(10), 777-789.</w:t>
      </w:r>
    </w:p>
  </w:endnote>
  <w:endnote w:id="16">
    <w:p w14:paraId="7B692C8E" w14:textId="530D72BF" w:rsidR="00D54772" w:rsidRPr="001E3ED7" w:rsidRDefault="00D54772" w:rsidP="00A1600C">
      <w:r>
        <w:rPr>
          <w:rStyle w:val="EndnoteReference"/>
        </w:rPr>
        <w:endnoteRef/>
      </w:r>
      <w:r>
        <w:t xml:space="preserve"> Turk, B. (2006). Targeting proteases: successes, failures and future </w:t>
      </w:r>
      <w:r w:rsidRPr="00DB2E16">
        <w:t xml:space="preserve">prospects. </w:t>
      </w:r>
      <w:r w:rsidRPr="00DB2E16">
        <w:rPr>
          <w:i/>
          <w:iCs/>
        </w:rPr>
        <w:t>Nat</w:t>
      </w:r>
      <w:r>
        <w:rPr>
          <w:i/>
          <w:iCs/>
        </w:rPr>
        <w:t>.</w:t>
      </w:r>
      <w:r w:rsidRPr="00DB2E16">
        <w:rPr>
          <w:i/>
          <w:iCs/>
        </w:rPr>
        <w:t xml:space="preserve"> Rev</w:t>
      </w:r>
      <w:r>
        <w:rPr>
          <w:i/>
          <w:iCs/>
        </w:rPr>
        <w:t>.</w:t>
      </w:r>
      <w:r w:rsidRPr="00DB2E16">
        <w:rPr>
          <w:i/>
          <w:iCs/>
        </w:rPr>
        <w:t xml:space="preserve"> Drug</w:t>
      </w:r>
      <w:r>
        <w:rPr>
          <w:i/>
          <w:iCs/>
        </w:rPr>
        <w:t>.</w:t>
      </w:r>
      <w:r w:rsidRPr="00DB2E16">
        <w:rPr>
          <w:i/>
          <w:iCs/>
        </w:rPr>
        <w:t xml:space="preserve"> Discov</w:t>
      </w:r>
      <w:r>
        <w:rPr>
          <w:i/>
          <w:iCs/>
        </w:rPr>
        <w:t>.</w:t>
      </w:r>
      <w:r w:rsidRPr="00DB2E16">
        <w:rPr>
          <w:i/>
          <w:iCs/>
        </w:rPr>
        <w:t>,</w:t>
      </w:r>
      <w:r w:rsidRPr="00252669">
        <w:rPr>
          <w:i/>
        </w:rPr>
        <w:t xml:space="preserve"> 5</w:t>
      </w:r>
      <w:r w:rsidRPr="00DB2E16">
        <w:t>(9), 785-799.</w:t>
      </w:r>
    </w:p>
  </w:endnote>
  <w:endnote w:id="17">
    <w:p w14:paraId="0CDF2DB0" w14:textId="54CEB778" w:rsidR="00D54772" w:rsidRPr="00171645" w:rsidRDefault="00D54772" w:rsidP="00A1600C">
      <w:pPr>
        <w:rPr>
          <w:lang w:eastAsia="en-US"/>
        </w:rPr>
      </w:pPr>
      <w:r>
        <w:rPr>
          <w:rStyle w:val="EndnoteReference"/>
        </w:rPr>
        <w:endnoteRef/>
      </w:r>
      <w:r>
        <w:t xml:space="preserve"> </w:t>
      </w:r>
      <w:r>
        <w:rPr>
          <w:lang w:eastAsia="en-US"/>
        </w:rPr>
        <w:t xml:space="preserve">Brotz-Oesterhelt, H., Sass, P. (2014). Bacterial caseinolytic proteases as novel targets for antibacterial treatment. </w:t>
      </w:r>
      <w:r>
        <w:rPr>
          <w:i/>
          <w:iCs/>
          <w:lang w:eastAsia="en-US"/>
        </w:rPr>
        <w:t xml:space="preserve">Int. J. Med. Microbiol., </w:t>
      </w:r>
      <w:r w:rsidRPr="00252669">
        <w:rPr>
          <w:i/>
        </w:rPr>
        <w:t>304</w:t>
      </w:r>
      <w:r>
        <w:rPr>
          <w:lang w:eastAsia="en-US"/>
        </w:rPr>
        <w:t>(1), 23-30.</w:t>
      </w:r>
    </w:p>
  </w:endnote>
  <w:endnote w:id="18">
    <w:p w14:paraId="68E87434" w14:textId="4CE017D5" w:rsidR="00D54772" w:rsidRPr="00171645" w:rsidRDefault="00D54772" w:rsidP="00A1600C">
      <w:pPr>
        <w:rPr>
          <w:lang w:eastAsia="en-US"/>
        </w:rPr>
      </w:pPr>
      <w:r>
        <w:rPr>
          <w:rStyle w:val="EndnoteReference"/>
        </w:rPr>
        <w:endnoteRef/>
      </w:r>
      <w:r>
        <w:t xml:space="preserve"> </w:t>
      </w:r>
      <w:r>
        <w:rPr>
          <w:lang w:eastAsia="en-US"/>
        </w:rPr>
        <w:t xml:space="preserve">Yu, A. Y., Houry, W. A. (2007). ClpP: a distinctive family of cylindrical energy-dependent serine proteases. </w:t>
      </w:r>
      <w:r>
        <w:rPr>
          <w:i/>
          <w:iCs/>
          <w:lang w:eastAsia="en-US"/>
        </w:rPr>
        <w:t xml:space="preserve">FEBS Lett., </w:t>
      </w:r>
      <w:r w:rsidRPr="00252669">
        <w:rPr>
          <w:i/>
        </w:rPr>
        <w:t>581</w:t>
      </w:r>
      <w:r>
        <w:rPr>
          <w:lang w:eastAsia="en-US"/>
        </w:rPr>
        <w:t>(19), 3749-3757.</w:t>
      </w:r>
    </w:p>
  </w:endnote>
  <w:endnote w:id="19">
    <w:p w14:paraId="38BEE2BB" w14:textId="309EB7CA" w:rsidR="00D54772" w:rsidRPr="003E4996" w:rsidRDefault="00D54772" w:rsidP="00A1600C">
      <w:pPr>
        <w:rPr>
          <w:lang w:val="fr-FR"/>
        </w:rPr>
      </w:pPr>
      <w:r>
        <w:rPr>
          <w:rStyle w:val="EndnoteReference"/>
        </w:rPr>
        <w:endnoteRef/>
      </w:r>
      <w:r>
        <w:t xml:space="preserve"> </w:t>
      </w:r>
      <w:r>
        <w:rPr>
          <w:lang w:val="fr-FR" w:eastAsia="en-US"/>
        </w:rPr>
        <w:t xml:space="preserve">Brotz-Oesterhelt, H., Beyer, D., Kroll, H. P., Endermann, R., Ladel, C., Schroeder, W., Labischinski, H. (2005). Dysregulation of bacterial proteolytic machinery by a new class of antibiotics. </w:t>
      </w:r>
      <w:r>
        <w:rPr>
          <w:i/>
          <w:iCs/>
          <w:lang w:val="fr-FR" w:eastAsia="en-US"/>
        </w:rPr>
        <w:t xml:space="preserve">Nat. Med., </w:t>
      </w:r>
      <w:r w:rsidRPr="00252669">
        <w:rPr>
          <w:i/>
          <w:lang w:val="fr-FR"/>
        </w:rPr>
        <w:t>11</w:t>
      </w:r>
      <w:r>
        <w:rPr>
          <w:lang w:val="fr-FR" w:eastAsia="en-US"/>
        </w:rPr>
        <w:t>(10), 1082-1087.</w:t>
      </w:r>
    </w:p>
  </w:endnote>
  <w:endnote w:id="20">
    <w:p w14:paraId="75AC8648" w14:textId="3E9761FB" w:rsidR="00D54772" w:rsidRPr="00D75AAC" w:rsidRDefault="00D54772" w:rsidP="00490119">
      <w:pPr>
        <w:rPr>
          <w:lang w:val="fr-FR"/>
        </w:rPr>
      </w:pPr>
      <w:r>
        <w:rPr>
          <w:rStyle w:val="EndnoteReference"/>
        </w:rPr>
        <w:endnoteRef/>
      </w:r>
      <w:r>
        <w:t xml:space="preserve"> </w:t>
      </w:r>
      <w:r>
        <w:rPr>
          <w:rFonts w:eastAsiaTheme="minorHAnsi"/>
          <w:lang w:eastAsia="en-US"/>
        </w:rPr>
        <w:t xml:space="preserve">Baker, T. A., Sauer, R. T. (2012). ClpXP, an ATP-powered unfolding and protein-degradation machine. </w:t>
      </w:r>
      <w:r>
        <w:rPr>
          <w:rFonts w:eastAsiaTheme="minorHAnsi"/>
          <w:i/>
          <w:iCs/>
          <w:lang w:eastAsia="en-US"/>
        </w:rPr>
        <w:t xml:space="preserve">Biochim. Biophys. Acta., </w:t>
      </w:r>
      <w:r w:rsidRPr="00252669">
        <w:rPr>
          <w:i/>
        </w:rPr>
        <w:t>1823</w:t>
      </w:r>
      <w:r>
        <w:rPr>
          <w:rFonts w:eastAsiaTheme="minorHAnsi"/>
          <w:lang w:eastAsia="en-US"/>
        </w:rPr>
        <w:t>(1), 15-28.</w:t>
      </w:r>
    </w:p>
  </w:endnote>
  <w:endnote w:id="21">
    <w:p w14:paraId="0E0CF2BC" w14:textId="3FA7C5CF" w:rsidR="00D54772" w:rsidRPr="004D2F09" w:rsidRDefault="00D54772" w:rsidP="00A1600C">
      <w:pPr>
        <w:rPr>
          <w:lang w:val="fr-FR" w:eastAsia="en-US"/>
        </w:rPr>
      </w:pPr>
      <w:r>
        <w:rPr>
          <w:rStyle w:val="EndnoteReference"/>
        </w:rPr>
        <w:endnoteRef/>
      </w:r>
      <w:r>
        <w:t xml:space="preserve"> </w:t>
      </w:r>
      <w:r>
        <w:rPr>
          <w:lang w:val="fr-FR" w:eastAsia="en-US"/>
        </w:rPr>
        <w:t xml:space="preserve">Alexopoulos, J. A., Guarne, A., Ortega, J. (2012). ClpP: a structurally dynamic protease regulated by AAA+ proteins. </w:t>
      </w:r>
      <w:r>
        <w:rPr>
          <w:i/>
          <w:iCs/>
          <w:lang w:val="fr-FR" w:eastAsia="en-US"/>
        </w:rPr>
        <w:t xml:space="preserve">J. Struct. Biol., </w:t>
      </w:r>
      <w:r w:rsidRPr="00252669">
        <w:rPr>
          <w:i/>
          <w:lang w:val="fr-FR"/>
        </w:rPr>
        <w:t>179</w:t>
      </w:r>
      <w:r>
        <w:rPr>
          <w:lang w:val="fr-FR" w:eastAsia="en-US"/>
        </w:rPr>
        <w:t>(2), 202-210.</w:t>
      </w:r>
    </w:p>
  </w:endnote>
  <w:endnote w:id="22">
    <w:p w14:paraId="71C3490C" w14:textId="225C7A01" w:rsidR="00D54772" w:rsidRPr="001208FB" w:rsidRDefault="00D54772" w:rsidP="001208FB">
      <w:pPr>
        <w:rPr>
          <w:rFonts w:eastAsiaTheme="minorHAnsi"/>
          <w:lang w:eastAsia="en-US"/>
        </w:rPr>
      </w:pPr>
      <w:r>
        <w:rPr>
          <w:rStyle w:val="EndnoteReference"/>
        </w:rPr>
        <w:endnoteRef/>
      </w:r>
      <w:r>
        <w:t xml:space="preserve"> </w:t>
      </w:r>
      <w:r>
        <w:rPr>
          <w:rFonts w:eastAsiaTheme="minorHAnsi"/>
          <w:lang w:eastAsia="en-US"/>
        </w:rPr>
        <w:t xml:space="preserve">Flynn, J. M., Neher, S. B., Kim, Y.-I., Sauer, R. T., Baker, T. A. (2003). Proteomic Discovery of Cellular Substrates of the ClpXP Protease Reveals Five Classes of ClpX-Recognition Signals. </w:t>
      </w:r>
      <w:r>
        <w:rPr>
          <w:rFonts w:eastAsiaTheme="minorHAnsi"/>
          <w:i/>
          <w:iCs/>
          <w:lang w:eastAsia="en-US"/>
        </w:rPr>
        <w:t xml:space="preserve">Molecular Cell, </w:t>
      </w:r>
      <w:r w:rsidRPr="00252669">
        <w:rPr>
          <w:i/>
        </w:rPr>
        <w:t>11</w:t>
      </w:r>
      <w:r>
        <w:rPr>
          <w:rFonts w:eastAsiaTheme="minorHAnsi"/>
          <w:lang w:eastAsia="en-US"/>
        </w:rPr>
        <w:t>(3), 671-683.</w:t>
      </w:r>
    </w:p>
  </w:endnote>
  <w:endnote w:id="23">
    <w:p w14:paraId="2508D9E0" w14:textId="3B42041C" w:rsidR="00D54772" w:rsidRPr="001208FB" w:rsidRDefault="00D54772" w:rsidP="001208FB">
      <w:pPr>
        <w:rPr>
          <w:lang w:val="fr-FR"/>
        </w:rPr>
      </w:pPr>
      <w:r>
        <w:rPr>
          <w:rStyle w:val="EndnoteReference"/>
        </w:rPr>
        <w:endnoteRef/>
      </w:r>
      <w:r>
        <w:t xml:space="preserve"> </w:t>
      </w:r>
      <w:r>
        <w:rPr>
          <w:rFonts w:eastAsiaTheme="minorHAnsi"/>
          <w:lang w:eastAsia="en-US"/>
        </w:rPr>
        <w:t xml:space="preserve">Kim, D. Y., Kim, K. K. (2003). Crystal structure of ClpX molecular chaperone from Helicobacter pylori. </w:t>
      </w:r>
      <w:r>
        <w:rPr>
          <w:rFonts w:eastAsiaTheme="minorHAnsi"/>
          <w:i/>
          <w:iCs/>
          <w:lang w:eastAsia="en-US"/>
        </w:rPr>
        <w:t xml:space="preserve">J. Biol. Chem., </w:t>
      </w:r>
      <w:r w:rsidRPr="00252669">
        <w:rPr>
          <w:i/>
        </w:rPr>
        <w:t>278</w:t>
      </w:r>
      <w:r>
        <w:rPr>
          <w:rFonts w:eastAsiaTheme="minorHAnsi"/>
          <w:lang w:eastAsia="en-US"/>
        </w:rPr>
        <w:t>(50), 50664-50670.</w:t>
      </w:r>
    </w:p>
  </w:endnote>
  <w:endnote w:id="24">
    <w:p w14:paraId="21C8BEC3" w14:textId="2C1FF281" w:rsidR="00D54772" w:rsidRPr="00E00078" w:rsidRDefault="00D54772" w:rsidP="00A1600C">
      <w:pPr>
        <w:rPr>
          <w:lang w:val="fr-FR" w:eastAsia="en-US"/>
        </w:rPr>
      </w:pPr>
      <w:r>
        <w:rPr>
          <w:rStyle w:val="EndnoteReference"/>
        </w:rPr>
        <w:endnoteRef/>
      </w:r>
      <w:r>
        <w:t xml:space="preserve"> </w:t>
      </w:r>
      <w:r>
        <w:rPr>
          <w:lang w:val="fr-FR" w:eastAsia="en-US"/>
        </w:rPr>
        <w:t xml:space="preserve">Kim, Y. I., Levchenko, I., Fraczkowska, K., Woodruff, R. V., Sauer, R. T., Baker, T. A. (2001). Molecular determinants of complex formation between Clp/Hsp100 ATPases and the ClpP peptidase. </w:t>
      </w:r>
      <w:r>
        <w:rPr>
          <w:i/>
          <w:iCs/>
          <w:lang w:val="fr-FR" w:eastAsia="en-US"/>
        </w:rPr>
        <w:t xml:space="preserve">Nat. Struct. Biol., </w:t>
      </w:r>
      <w:r w:rsidRPr="00252669">
        <w:rPr>
          <w:i/>
          <w:lang w:val="fr-FR"/>
        </w:rPr>
        <w:t>8</w:t>
      </w:r>
      <w:r>
        <w:rPr>
          <w:lang w:val="fr-FR" w:eastAsia="en-US"/>
        </w:rPr>
        <w:t>(3), 230-233.</w:t>
      </w:r>
    </w:p>
  </w:endnote>
  <w:endnote w:id="25">
    <w:p w14:paraId="2D4AF59D" w14:textId="39AAAB52" w:rsidR="00D54772" w:rsidRPr="008D770D" w:rsidRDefault="00D54772" w:rsidP="00A1600C">
      <w:pPr>
        <w:rPr>
          <w:lang w:val="fr-FR"/>
        </w:rPr>
      </w:pPr>
      <w:r>
        <w:rPr>
          <w:rStyle w:val="EndnoteReference"/>
        </w:rPr>
        <w:endnoteRef/>
      </w:r>
      <w:r>
        <w:t xml:space="preserve"> </w:t>
      </w:r>
      <w:r w:rsidRPr="008D770D">
        <w:t xml:space="preserve">Martin, A., Baker, T. A., Sauer, R. T. (2007). Distinct static and dynamic interactions control ATPase-peptidase communication in a AAA+ protease. </w:t>
      </w:r>
      <w:r w:rsidRPr="006064D3">
        <w:rPr>
          <w:i/>
        </w:rPr>
        <w:t>Molecular</w:t>
      </w:r>
      <w:r w:rsidRPr="00607F1D">
        <w:rPr>
          <w:i/>
        </w:rPr>
        <w:t xml:space="preserve"> Cell</w:t>
      </w:r>
      <w:r w:rsidRPr="008D770D">
        <w:t>, 27(1), 41-52.</w:t>
      </w:r>
    </w:p>
  </w:endnote>
  <w:endnote w:id="26">
    <w:p w14:paraId="76C72892" w14:textId="210F47F0" w:rsidR="00D54772" w:rsidRPr="00043161" w:rsidRDefault="00D54772" w:rsidP="00043161">
      <w:pPr>
        <w:rPr>
          <w:lang w:val="fr-FR"/>
        </w:rPr>
      </w:pPr>
      <w:r>
        <w:rPr>
          <w:rStyle w:val="EndnoteReference"/>
        </w:rPr>
        <w:endnoteRef/>
      </w:r>
      <w:r>
        <w:t xml:space="preserve"> </w:t>
      </w:r>
      <w:r w:rsidRPr="00043161">
        <w:rPr>
          <w:lang w:val="en-GB"/>
        </w:rPr>
        <w:t xml:space="preserve">Gersch, M., Famulla, K., Dahmen, M., Gobl, C., Malik, I., Richter, K., Sieber, S. A. (2015). AAA+ chaperones and acyldepsipeptides activate the ClpP protease via conformational control. </w:t>
      </w:r>
      <w:r w:rsidRPr="00043161">
        <w:rPr>
          <w:i/>
          <w:iCs/>
          <w:lang w:val="en-GB"/>
        </w:rPr>
        <w:t>Nat</w:t>
      </w:r>
      <w:r>
        <w:rPr>
          <w:i/>
          <w:iCs/>
          <w:lang w:val="en-GB"/>
        </w:rPr>
        <w:t>.</w:t>
      </w:r>
      <w:r w:rsidRPr="00043161">
        <w:rPr>
          <w:i/>
          <w:iCs/>
          <w:lang w:val="en-GB"/>
        </w:rPr>
        <w:t xml:space="preserve"> Commun</w:t>
      </w:r>
      <w:r>
        <w:rPr>
          <w:i/>
          <w:iCs/>
          <w:lang w:val="en-GB"/>
        </w:rPr>
        <w:t>.</w:t>
      </w:r>
      <w:r w:rsidRPr="00043161">
        <w:rPr>
          <w:i/>
          <w:iCs/>
          <w:lang w:val="en-GB"/>
        </w:rPr>
        <w:t>, 6</w:t>
      </w:r>
      <w:r w:rsidRPr="00043161">
        <w:rPr>
          <w:lang w:val="en-GB"/>
        </w:rPr>
        <w:t>, 6320.</w:t>
      </w:r>
    </w:p>
  </w:endnote>
  <w:endnote w:id="27">
    <w:p w14:paraId="7543689A" w14:textId="62477B0E" w:rsidR="00D54772" w:rsidRPr="001208FB" w:rsidRDefault="00D54772" w:rsidP="00043161">
      <w:pPr>
        <w:rPr>
          <w:lang w:val="fr-FR"/>
        </w:rPr>
      </w:pPr>
      <w:r>
        <w:rPr>
          <w:rStyle w:val="EndnoteReference"/>
        </w:rPr>
        <w:endnoteRef/>
      </w:r>
      <w:r>
        <w:t xml:space="preserve"> </w:t>
      </w:r>
      <w:r>
        <w:rPr>
          <w:rFonts w:eastAsiaTheme="minorHAnsi"/>
          <w:lang w:eastAsia="en-US"/>
        </w:rPr>
        <w:t xml:space="preserve">Kirstein, J., Hoffmann, A., Lilie, H., Schmidt, R., Rubsamen-Waigmann, H., Brotz-Oesterhelt, H., Turgay, K. (2009). The antibiotic ADEP reprogrammes ClpP, switching it from a regulated to an uncontrolled protease. </w:t>
      </w:r>
      <w:r>
        <w:rPr>
          <w:rFonts w:eastAsiaTheme="minorHAnsi"/>
          <w:i/>
          <w:iCs/>
          <w:lang w:eastAsia="en-US"/>
        </w:rPr>
        <w:t xml:space="preserve">EMBO Mol. Med., </w:t>
      </w:r>
      <w:r w:rsidRPr="00252669">
        <w:rPr>
          <w:i/>
        </w:rPr>
        <w:t>1</w:t>
      </w:r>
      <w:r>
        <w:rPr>
          <w:rFonts w:eastAsiaTheme="minorHAnsi"/>
          <w:lang w:eastAsia="en-US"/>
        </w:rPr>
        <w:t>(1), 37-49.</w:t>
      </w:r>
    </w:p>
  </w:endnote>
  <w:endnote w:id="28">
    <w:p w14:paraId="2FBD5969" w14:textId="36CC7FB7" w:rsidR="00D54772" w:rsidRPr="00F46AF5" w:rsidRDefault="00D54772" w:rsidP="00A1600C">
      <w:pPr>
        <w:rPr>
          <w:lang w:val="fr-FR"/>
        </w:rPr>
      </w:pPr>
      <w:r>
        <w:rPr>
          <w:rStyle w:val="EndnoteReference"/>
        </w:rPr>
        <w:endnoteRef/>
      </w:r>
      <w:r>
        <w:t xml:space="preserve"> </w:t>
      </w:r>
      <w:r w:rsidRPr="00F46AF5">
        <w:t xml:space="preserve">Goodreid, J. D., Janetzko, J., Santa Maria, J. P., Jr., Wong, K. S., Leung, E., Eger, B. T., Batey, R. A. (2016). Development and Characterization of Potent Cyclic Acyldepsipeptide Analogues with Increased Antimicrobial Activity. </w:t>
      </w:r>
      <w:r w:rsidRPr="00607F1D">
        <w:rPr>
          <w:i/>
        </w:rPr>
        <w:t>J</w:t>
      </w:r>
      <w:r w:rsidRPr="006064D3">
        <w:rPr>
          <w:i/>
        </w:rPr>
        <w:t>.</w:t>
      </w:r>
      <w:r w:rsidRPr="00607F1D">
        <w:rPr>
          <w:i/>
        </w:rPr>
        <w:t xml:space="preserve"> Med</w:t>
      </w:r>
      <w:r w:rsidRPr="006064D3">
        <w:rPr>
          <w:i/>
        </w:rPr>
        <w:t>.</w:t>
      </w:r>
      <w:r w:rsidRPr="00607F1D">
        <w:rPr>
          <w:i/>
        </w:rPr>
        <w:t xml:space="preserve"> Chem</w:t>
      </w:r>
      <w:r>
        <w:rPr>
          <w:i/>
        </w:rPr>
        <w:t>.</w:t>
      </w:r>
      <w:r w:rsidRPr="00F46AF5">
        <w:t>, 59(2), 624-646.</w:t>
      </w:r>
    </w:p>
  </w:endnote>
  <w:endnote w:id="29">
    <w:p w14:paraId="0E1BCEAA" w14:textId="67778413" w:rsidR="00D54772" w:rsidRPr="00041F64" w:rsidRDefault="00D54772" w:rsidP="00A1600C">
      <w:pPr>
        <w:rPr>
          <w:lang w:val="fr-FR"/>
        </w:rPr>
      </w:pPr>
      <w:r>
        <w:rPr>
          <w:rStyle w:val="EndnoteReference"/>
        </w:rPr>
        <w:endnoteRef/>
      </w:r>
      <w:r>
        <w:t xml:space="preserve"> </w:t>
      </w:r>
      <w:r>
        <w:rPr>
          <w:lang w:val="fr-FR" w:eastAsia="en-US"/>
        </w:rPr>
        <w:t xml:space="preserve">Compton, C. L., Carney, D. W., Groomes, P. V., Sello, J. K. (2015). Fragment-Based Strategy for Investigating and Suppressing the Efflux of Bioactive Small Molecules. </w:t>
      </w:r>
      <w:r>
        <w:rPr>
          <w:i/>
          <w:iCs/>
          <w:lang w:val="fr-FR" w:eastAsia="en-US"/>
        </w:rPr>
        <w:t xml:space="preserve">ACS Infectious Diseases, </w:t>
      </w:r>
      <w:r w:rsidRPr="00252669">
        <w:rPr>
          <w:i/>
          <w:lang w:val="fr-FR"/>
        </w:rPr>
        <w:t>1</w:t>
      </w:r>
      <w:r>
        <w:rPr>
          <w:lang w:val="fr-FR" w:eastAsia="en-US"/>
        </w:rPr>
        <w:t>(1), 53-58.</w:t>
      </w:r>
    </w:p>
  </w:endnote>
  <w:endnote w:id="30">
    <w:p w14:paraId="68DF277D" w14:textId="5A15289F" w:rsidR="00D54772" w:rsidRPr="00944516" w:rsidRDefault="00D54772" w:rsidP="004C552A">
      <w:pPr>
        <w:rPr>
          <w:lang w:val="fr-FR"/>
        </w:rPr>
      </w:pPr>
      <w:r>
        <w:rPr>
          <w:rStyle w:val="EndnoteReference"/>
        </w:rPr>
        <w:endnoteRef/>
      </w:r>
      <w:r>
        <w:t xml:space="preserve"> </w:t>
      </w:r>
      <w:r>
        <w:rPr>
          <w:lang w:val="fr-FR" w:eastAsia="en-US"/>
        </w:rPr>
        <w:t xml:space="preserve">Gominet, M., Seghezzi, N., Mazodier, P. (2011). Acyl depsipeptide (ADEP) resistance in Streptomyces. </w:t>
      </w:r>
      <w:r>
        <w:rPr>
          <w:i/>
          <w:iCs/>
          <w:lang w:val="fr-FR" w:eastAsia="en-US"/>
        </w:rPr>
        <w:t xml:space="preserve">Microbiology, </w:t>
      </w:r>
      <w:r w:rsidRPr="00252669">
        <w:rPr>
          <w:i/>
          <w:lang w:val="fr-FR"/>
        </w:rPr>
        <w:t>157</w:t>
      </w:r>
      <w:r>
        <w:rPr>
          <w:lang w:val="fr-FR" w:eastAsia="en-US"/>
        </w:rPr>
        <w:t>(Pt 8), 2226-2234.</w:t>
      </w:r>
    </w:p>
  </w:endnote>
  <w:endnote w:id="31">
    <w:p w14:paraId="7047BE0F" w14:textId="0117197C" w:rsidR="00D54772" w:rsidRPr="000B47B1" w:rsidRDefault="00D54772" w:rsidP="00A1600C">
      <w:pPr>
        <w:rPr>
          <w:lang w:val="fr-FR"/>
        </w:rPr>
      </w:pPr>
      <w:r>
        <w:rPr>
          <w:rStyle w:val="EndnoteReference"/>
        </w:rPr>
        <w:endnoteRef/>
      </w:r>
      <w:r>
        <w:t xml:space="preserve"> </w:t>
      </w:r>
      <w:r>
        <w:rPr>
          <w:lang w:val="fr-FR" w:eastAsia="en-US"/>
        </w:rPr>
        <w:t xml:space="preserve">Goodreid, J. D., Janetzko, J., Santa Maria, J. P., Jr., Wong, K. S., Leung, E., Eger, B. T., Batey, R. A. (2016). Development and Characterization of Potent Cyclic Acyldepsipeptide Analogues with Increased Antimicrobial Activity. </w:t>
      </w:r>
      <w:r>
        <w:rPr>
          <w:i/>
          <w:iCs/>
          <w:lang w:val="fr-FR" w:eastAsia="en-US"/>
        </w:rPr>
        <w:t xml:space="preserve">J. Med. Chem., </w:t>
      </w:r>
      <w:r w:rsidRPr="00252669">
        <w:rPr>
          <w:i/>
          <w:lang w:val="fr-FR"/>
        </w:rPr>
        <w:t>59</w:t>
      </w:r>
      <w:r>
        <w:rPr>
          <w:lang w:val="fr-FR" w:eastAsia="en-US"/>
        </w:rPr>
        <w:t>(2), 624-646.</w:t>
      </w:r>
    </w:p>
  </w:endnote>
  <w:endnote w:id="32">
    <w:p w14:paraId="0B5345E1" w14:textId="27D03135" w:rsidR="00D54772" w:rsidRPr="009630A7" w:rsidRDefault="00D54772" w:rsidP="00A31231">
      <w:pPr>
        <w:rPr>
          <w:lang w:val="fr-FR"/>
        </w:rPr>
      </w:pPr>
      <w:r>
        <w:rPr>
          <w:rStyle w:val="EndnoteReference"/>
        </w:rPr>
        <w:endnoteRef/>
      </w:r>
      <w:r>
        <w:t xml:space="preserve"> </w:t>
      </w:r>
      <w:r>
        <w:rPr>
          <w:lang w:val="fr-FR" w:eastAsia="en-US"/>
        </w:rPr>
        <w:t xml:space="preserve">Lavey, N. P., Coker, J. A., Ruben, E. A., Duerfeldt, A. S. (2016). Sclerotiamide: The First Non-Peptide-Based Natural Product Activator of Bacterial Caseinolytic Protease P. </w:t>
      </w:r>
      <w:r w:rsidRPr="006064D3">
        <w:rPr>
          <w:i/>
          <w:iCs/>
          <w:lang w:val="fr-FR" w:eastAsia="en-US"/>
        </w:rPr>
        <w:t>J. Nat. Prod.</w:t>
      </w:r>
      <w:r>
        <w:rPr>
          <w:i/>
          <w:iCs/>
          <w:lang w:val="fr-FR" w:eastAsia="en-US"/>
        </w:rPr>
        <w:t xml:space="preserve">, </w:t>
      </w:r>
      <w:r w:rsidRPr="00252669">
        <w:rPr>
          <w:i/>
          <w:lang w:val="fr-FR"/>
        </w:rPr>
        <w:t>79</w:t>
      </w:r>
      <w:r>
        <w:rPr>
          <w:lang w:val="fr-FR" w:eastAsia="en-US"/>
        </w:rPr>
        <w:t>(4), 1193-1197.</w:t>
      </w:r>
    </w:p>
  </w:endnote>
  <w:endnote w:id="33">
    <w:p w14:paraId="338C0ADB" w14:textId="37121A1F" w:rsidR="00D54772" w:rsidRPr="001208FB" w:rsidRDefault="00D54772" w:rsidP="001208FB">
      <w:pPr>
        <w:rPr>
          <w:lang w:val="fr-FR"/>
        </w:rPr>
      </w:pPr>
      <w:r>
        <w:rPr>
          <w:rStyle w:val="EndnoteReference"/>
        </w:rPr>
        <w:endnoteRef/>
      </w:r>
      <w:r>
        <w:t xml:space="preserve"> </w:t>
      </w:r>
      <w:r w:rsidRPr="001208FB">
        <w:t xml:space="preserve">Gaillot, O., Pellegrini, E., Bregenholt, S., Nair, S., Berche, P. (2002). The ClpP serine protease is essential for the intracellular parasitism and virulence of Listeria monocytogenes. </w:t>
      </w:r>
      <w:r w:rsidRPr="00252669">
        <w:rPr>
          <w:i/>
        </w:rPr>
        <w:t>Molecular Microbiology</w:t>
      </w:r>
      <w:r w:rsidRPr="001208FB">
        <w:t>, 35(6), 1286-1294.</w:t>
      </w:r>
    </w:p>
  </w:endnote>
  <w:endnote w:id="34">
    <w:p w14:paraId="379A33C3" w14:textId="4C80E2DD" w:rsidR="00D54772" w:rsidRPr="001208FB" w:rsidRDefault="00D54772" w:rsidP="001208FB">
      <w:pPr>
        <w:rPr>
          <w:lang w:val="fr-FR"/>
        </w:rPr>
      </w:pPr>
      <w:r>
        <w:rPr>
          <w:rStyle w:val="EndnoteReference"/>
        </w:rPr>
        <w:endnoteRef/>
      </w:r>
      <w:r>
        <w:t xml:space="preserve"> </w:t>
      </w:r>
      <w:r>
        <w:rPr>
          <w:rFonts w:eastAsiaTheme="minorHAnsi"/>
          <w:lang w:eastAsia="en-US"/>
        </w:rPr>
        <w:t xml:space="preserve">Robertson, G. T., Ng, W. L., Foley, J., Gilmour, R., Winkler, M. E. (2002). Global Transcriptional Analysis of clpP Mutations of Type 2 Streptococcus pneumoniae and Their Effects on Physiology and Virulence. </w:t>
      </w:r>
      <w:r>
        <w:rPr>
          <w:rFonts w:eastAsiaTheme="minorHAnsi"/>
          <w:i/>
          <w:iCs/>
          <w:lang w:eastAsia="en-US"/>
        </w:rPr>
        <w:t xml:space="preserve">Journal of Bacteriology, </w:t>
      </w:r>
      <w:r w:rsidRPr="00252669">
        <w:rPr>
          <w:i/>
        </w:rPr>
        <w:t>184</w:t>
      </w:r>
      <w:r>
        <w:rPr>
          <w:rFonts w:eastAsiaTheme="minorHAnsi"/>
          <w:lang w:eastAsia="en-US"/>
        </w:rPr>
        <w:t>(13), 3508-3520.</w:t>
      </w:r>
    </w:p>
  </w:endnote>
  <w:endnote w:id="35">
    <w:p w14:paraId="3488A8ED" w14:textId="25357510" w:rsidR="00D54772" w:rsidRPr="001208FB" w:rsidRDefault="00D54772" w:rsidP="001208FB">
      <w:pPr>
        <w:rPr>
          <w:lang w:val="fr-FR"/>
        </w:rPr>
      </w:pPr>
      <w:r>
        <w:rPr>
          <w:rStyle w:val="EndnoteReference"/>
        </w:rPr>
        <w:endnoteRef/>
      </w:r>
      <w:r>
        <w:t xml:space="preserve"> </w:t>
      </w:r>
      <w:r>
        <w:rPr>
          <w:rFonts w:eastAsiaTheme="minorHAnsi"/>
          <w:lang w:eastAsia="en-US"/>
        </w:rPr>
        <w:t xml:space="preserve">Frees, D., Qazi, S. N. A., Hill, P. J., Ingmer, H. (2003). Alternative roles of ClpX and ClpP in Staphylococcus aureus stress tolerance and virulence. </w:t>
      </w:r>
      <w:r>
        <w:rPr>
          <w:rFonts w:eastAsiaTheme="minorHAnsi"/>
          <w:i/>
          <w:iCs/>
          <w:lang w:eastAsia="en-US"/>
        </w:rPr>
        <w:t xml:space="preserve">Molecular Microbiology, </w:t>
      </w:r>
      <w:r w:rsidRPr="00252669">
        <w:rPr>
          <w:i/>
        </w:rPr>
        <w:t>48</w:t>
      </w:r>
      <w:r>
        <w:rPr>
          <w:rFonts w:eastAsiaTheme="minorHAnsi"/>
          <w:lang w:eastAsia="en-US"/>
        </w:rPr>
        <w:t>(6), 1565-1578.</w:t>
      </w:r>
    </w:p>
  </w:endnote>
  <w:endnote w:id="36">
    <w:p w14:paraId="14AC891B" w14:textId="1F9099DA" w:rsidR="00D54772" w:rsidRPr="00A82B80" w:rsidRDefault="00D54772" w:rsidP="004C552A">
      <w:pPr>
        <w:rPr>
          <w:lang w:val="fr-FR"/>
        </w:rPr>
      </w:pPr>
      <w:r>
        <w:rPr>
          <w:rStyle w:val="EndnoteReference"/>
        </w:rPr>
        <w:endnoteRef/>
      </w:r>
      <w:r>
        <w:t xml:space="preserve"> </w:t>
      </w:r>
      <w:r>
        <w:rPr>
          <w:lang w:val="fr-FR" w:eastAsia="en-US"/>
        </w:rPr>
        <w:t xml:space="preserve">Kirstein, J., Hoffmann, A., Lilie, H., Schmidt, R., Rubsamen-Waigmann, H., Brotz-Oesterhelt, H., Turgay, K. (2009). The antibiotic ADEP reprogrammes ClpP, switching it from a regulated to an uncontrolled protease. </w:t>
      </w:r>
      <w:r>
        <w:rPr>
          <w:i/>
          <w:iCs/>
          <w:lang w:val="fr-FR" w:eastAsia="en-US"/>
        </w:rPr>
        <w:t xml:space="preserve">EMBO Mol. Med., </w:t>
      </w:r>
      <w:r w:rsidRPr="00252669">
        <w:rPr>
          <w:i/>
          <w:lang w:val="fr-FR"/>
        </w:rPr>
        <w:t>1</w:t>
      </w:r>
      <w:r>
        <w:rPr>
          <w:lang w:val="fr-FR" w:eastAsia="en-US"/>
        </w:rPr>
        <w:t>(1), 37-49.</w:t>
      </w:r>
    </w:p>
  </w:endnote>
  <w:endnote w:id="37">
    <w:p w14:paraId="3A148569" w14:textId="47B8AD34" w:rsidR="00D54772" w:rsidRPr="003E4996" w:rsidRDefault="00D54772" w:rsidP="004C552A">
      <w:pPr>
        <w:rPr>
          <w:rFonts w:ascii="Helvetica" w:hAnsi="Helvetica" w:cs="Helvetica"/>
          <w:lang w:val="fr-FR" w:eastAsia="en-US"/>
        </w:rPr>
      </w:pPr>
      <w:r>
        <w:rPr>
          <w:rStyle w:val="EndnoteReference"/>
        </w:rPr>
        <w:endnoteRef/>
      </w:r>
      <w:r>
        <w:t xml:space="preserve"> </w:t>
      </w:r>
      <w:r w:rsidRPr="00EC5E8D">
        <w:t xml:space="preserve">Bottcher, T., Sieber, S. A. (2009). Beta-lactones decrease the intracellular virulence of Listeria monocytogenes in macrophages. </w:t>
      </w:r>
      <w:r w:rsidRPr="00252669">
        <w:rPr>
          <w:i/>
        </w:rPr>
        <w:t>ChemMedChem</w:t>
      </w:r>
      <w:r w:rsidRPr="00EC5E8D">
        <w:t>, 4(8), 1260-1263.</w:t>
      </w:r>
    </w:p>
  </w:endnote>
  <w:endnote w:id="38">
    <w:p w14:paraId="404ED440" w14:textId="15F28235" w:rsidR="00D54772" w:rsidRPr="003E4996" w:rsidRDefault="00D54772" w:rsidP="004C552A">
      <w:pPr>
        <w:rPr>
          <w:lang w:val="fr-FR"/>
        </w:rPr>
      </w:pPr>
      <w:r>
        <w:rPr>
          <w:rStyle w:val="EndnoteReference"/>
        </w:rPr>
        <w:endnoteRef/>
      </w:r>
      <w:r>
        <w:t xml:space="preserve"> </w:t>
      </w:r>
      <w:r>
        <w:rPr>
          <w:lang w:val="fr-FR" w:eastAsia="en-US"/>
        </w:rPr>
        <w:t xml:space="preserve">Bottcher, T., Sieber, S. A. (2008). Beta-lactones as specific inhibitors of ClpP attenuate the production of extracellular virulence factors of Staphylococcus aureus. </w:t>
      </w:r>
      <w:r>
        <w:rPr>
          <w:i/>
          <w:iCs/>
          <w:lang w:val="fr-FR" w:eastAsia="en-US"/>
        </w:rPr>
        <w:t xml:space="preserve">J. Am. Chem. Soc., </w:t>
      </w:r>
      <w:r w:rsidRPr="00252669">
        <w:rPr>
          <w:i/>
          <w:lang w:val="fr-FR"/>
        </w:rPr>
        <w:t>130</w:t>
      </w:r>
      <w:r>
        <w:rPr>
          <w:lang w:val="fr-FR" w:eastAsia="en-US"/>
        </w:rPr>
        <w:t>(44), 14400-14401.</w:t>
      </w:r>
    </w:p>
  </w:endnote>
  <w:endnote w:id="39">
    <w:p w14:paraId="2B31838D" w14:textId="46E0CC68" w:rsidR="00D54772" w:rsidRPr="0067404A" w:rsidRDefault="00D54772" w:rsidP="004C552A">
      <w:pPr>
        <w:rPr>
          <w:lang w:val="fr-FR"/>
        </w:rPr>
      </w:pPr>
      <w:r>
        <w:rPr>
          <w:rStyle w:val="EndnoteReference"/>
        </w:rPr>
        <w:endnoteRef/>
      </w:r>
      <w:r>
        <w:t xml:space="preserve"> </w:t>
      </w:r>
      <w:r>
        <w:rPr>
          <w:lang w:val="fr-FR" w:eastAsia="en-US"/>
        </w:rPr>
        <w:t xml:space="preserve">Leung, E., Datti, A., Cossette, M., Goodreid, J., McCaw, S. E., Mah, M., Houry, W. A. (2011). Activators of cylindrical proteases as antimicrobials: identification and development of small molecule activators of ClpP protease. </w:t>
      </w:r>
      <w:r>
        <w:rPr>
          <w:i/>
          <w:iCs/>
          <w:lang w:val="fr-FR" w:eastAsia="en-US"/>
        </w:rPr>
        <w:t xml:space="preserve">Chem. Biol., </w:t>
      </w:r>
      <w:r w:rsidRPr="00252669">
        <w:rPr>
          <w:i/>
          <w:lang w:val="fr-FR"/>
        </w:rPr>
        <w:t>18</w:t>
      </w:r>
      <w:r>
        <w:rPr>
          <w:lang w:val="fr-FR" w:eastAsia="en-US"/>
        </w:rPr>
        <w:t>(9), 1167-1178.</w:t>
      </w:r>
    </w:p>
  </w:endnote>
  <w:endnote w:id="40">
    <w:p w14:paraId="25908C12" w14:textId="3A5426B8" w:rsidR="00D54772" w:rsidRPr="00835CCC" w:rsidRDefault="00D54772" w:rsidP="004C552A">
      <w:pPr>
        <w:rPr>
          <w:lang w:val="fr-FR" w:eastAsia="en-US"/>
        </w:rPr>
      </w:pPr>
      <w:r>
        <w:rPr>
          <w:rStyle w:val="EndnoteReference"/>
        </w:rPr>
        <w:endnoteRef/>
      </w:r>
      <w:r>
        <w:t xml:space="preserve"> </w:t>
      </w:r>
      <w:r>
        <w:rPr>
          <w:lang w:val="fr-FR" w:eastAsia="en-US"/>
        </w:rPr>
        <w:t xml:space="preserve">Houry, W., Batey R., Cosette, M., Goodreid, J., Datti, A., Liu, J., Nhieu, A. J., Gray-Owen, S. D., Fai, E. F., Eger, B. T. (2012). Activators of Cylindrical Proteases. </w:t>
      </w:r>
      <w:r>
        <w:rPr>
          <w:i/>
          <w:iCs/>
          <w:lang w:val="fr-FR" w:eastAsia="en-US"/>
        </w:rPr>
        <w:t>US Patent 61,423,953</w:t>
      </w:r>
      <w:r>
        <w:rPr>
          <w:lang w:val="fr-FR" w:eastAsia="en-US"/>
        </w:rPr>
        <w:t>.</w:t>
      </w:r>
    </w:p>
  </w:endnote>
  <w:endnote w:id="41">
    <w:p w14:paraId="355A4BD5" w14:textId="495E4147" w:rsidR="00D54772" w:rsidRPr="00EC2B89" w:rsidRDefault="00D54772" w:rsidP="00A1600C">
      <w:pPr>
        <w:rPr>
          <w:lang w:eastAsia="en-US"/>
        </w:rPr>
      </w:pPr>
      <w:r>
        <w:rPr>
          <w:rStyle w:val="EndnoteReference"/>
        </w:rPr>
        <w:endnoteRef/>
      </w:r>
      <w:r>
        <w:t xml:space="preserve"> </w:t>
      </w:r>
      <w:r>
        <w:rPr>
          <w:lang w:eastAsia="en-US"/>
        </w:rPr>
        <w:t xml:space="preserve">Nhieu, A. (2014). Development of Small Molecule Activators of Caseinolytic Protease P. Retrieved from </w:t>
      </w:r>
      <w:hyperlink r:id="rId1" w:history="1">
        <w:r>
          <w:rPr>
            <w:lang w:eastAsia="en-US"/>
          </w:rPr>
          <w:t>http://hdl.handle.net/1807/65438</w:t>
        </w:r>
      </w:hyperlink>
      <w:r>
        <w:rPr>
          <w:lang w:eastAsia="en-US"/>
        </w:rPr>
        <w:t>.</w:t>
      </w:r>
    </w:p>
  </w:endnote>
  <w:endnote w:id="42">
    <w:p w14:paraId="641BF42E" w14:textId="0B9752B2" w:rsidR="00D54772" w:rsidRPr="001E3ED7" w:rsidRDefault="00D54772" w:rsidP="00A1600C">
      <w:r w:rsidRPr="00DB2E16">
        <w:rPr>
          <w:rStyle w:val="EndnoteReference"/>
        </w:rPr>
        <w:endnoteRef/>
      </w:r>
      <w:r w:rsidRPr="00DB2E16">
        <w:t xml:space="preserve"> Huheey, J. E. (1966). The Electronegativity of Multiply Bonded Groups. </w:t>
      </w:r>
      <w:r w:rsidRPr="00D017F8">
        <w:rPr>
          <w:i/>
        </w:rPr>
        <w:t>J</w:t>
      </w:r>
      <w:r>
        <w:rPr>
          <w:i/>
        </w:rPr>
        <w:t>.</w:t>
      </w:r>
      <w:r w:rsidRPr="005C21B0">
        <w:rPr>
          <w:i/>
          <w:iCs/>
        </w:rPr>
        <w:t xml:space="preserve"> Phys</w:t>
      </w:r>
      <w:r>
        <w:rPr>
          <w:i/>
          <w:iCs/>
        </w:rPr>
        <w:t>.</w:t>
      </w:r>
      <w:r w:rsidRPr="005C21B0">
        <w:rPr>
          <w:i/>
          <w:iCs/>
        </w:rPr>
        <w:t xml:space="preserve"> Chem</w:t>
      </w:r>
      <w:r>
        <w:rPr>
          <w:i/>
          <w:iCs/>
        </w:rPr>
        <w:t>.</w:t>
      </w:r>
      <w:r w:rsidRPr="00D017F8">
        <w:rPr>
          <w:iCs/>
        </w:rPr>
        <w:t>,</w:t>
      </w:r>
      <w:r w:rsidRPr="00252669">
        <w:rPr>
          <w:i/>
        </w:rPr>
        <w:t xml:space="preserve"> 70</w:t>
      </w:r>
      <w:r w:rsidRPr="00DB2E16">
        <w:t>(7), 2086-2092.</w:t>
      </w:r>
    </w:p>
  </w:endnote>
  <w:endnote w:id="43">
    <w:p w14:paraId="2E25AFC9" w14:textId="294B9849" w:rsidR="00D54772" w:rsidRPr="00593550" w:rsidRDefault="00D54772" w:rsidP="00CC4371">
      <w:pPr>
        <w:rPr>
          <w:lang w:val="fr-FR" w:eastAsia="en-US"/>
        </w:rPr>
      </w:pPr>
      <w:r>
        <w:rPr>
          <w:rStyle w:val="EndnoteReference"/>
        </w:rPr>
        <w:endnoteRef/>
      </w:r>
      <w:r>
        <w:t xml:space="preserve"> </w:t>
      </w:r>
      <w:r>
        <w:rPr>
          <w:lang w:val="fr-FR" w:eastAsia="en-US"/>
        </w:rPr>
        <w:t xml:space="preserve">Gilli, P., Pretto, L., Bertolasi, V., Gilli, G. (2009). Predicting hydrogen-bond strengths from acid-base molecular properties. The pK(a) slide rule: toward the solution of a long-lasting problem. </w:t>
      </w:r>
      <w:r>
        <w:rPr>
          <w:i/>
          <w:iCs/>
          <w:lang w:val="fr-FR" w:eastAsia="en-US"/>
        </w:rPr>
        <w:t>Acc. Chem. Res</w:t>
      </w:r>
      <w:r w:rsidRPr="00D017F8">
        <w:rPr>
          <w:iCs/>
          <w:lang w:val="fr-FR" w:eastAsia="en-US"/>
        </w:rPr>
        <w:t>.</w:t>
      </w:r>
      <w:r>
        <w:rPr>
          <w:i/>
          <w:iCs/>
          <w:lang w:val="fr-FR" w:eastAsia="en-US"/>
        </w:rPr>
        <w:t>,</w:t>
      </w:r>
      <w:r w:rsidRPr="00252669">
        <w:rPr>
          <w:i/>
          <w:lang w:val="fr-FR"/>
        </w:rPr>
        <w:t xml:space="preserve"> 42</w:t>
      </w:r>
      <w:r>
        <w:rPr>
          <w:lang w:val="fr-FR" w:eastAsia="en-US"/>
        </w:rPr>
        <w:t>(1), 33-44.</w:t>
      </w:r>
    </w:p>
  </w:endnote>
  <w:endnote w:id="44">
    <w:p w14:paraId="2DDCB03E" w14:textId="3F83BBE2" w:rsidR="00D54772" w:rsidRPr="004E6486" w:rsidRDefault="00D54772" w:rsidP="00A1600C">
      <w:pPr>
        <w:rPr>
          <w:lang w:val="fr-FR"/>
        </w:rPr>
      </w:pPr>
      <w:r>
        <w:rPr>
          <w:rStyle w:val="EndnoteReference"/>
        </w:rPr>
        <w:endnoteRef/>
      </w:r>
      <w:r>
        <w:t xml:space="preserve"> </w:t>
      </w:r>
      <w:r>
        <w:rPr>
          <w:lang w:eastAsia="en-US"/>
        </w:rPr>
        <w:t xml:space="preserve">Zhao, Y. H., Abraham, M. H., Zissimos, A. M. (2003). Fast calculation of van der Waals volume as a sum of atomic and bond contributions and its application to drug compounds. </w:t>
      </w:r>
      <w:r>
        <w:rPr>
          <w:i/>
          <w:iCs/>
          <w:lang w:eastAsia="en-US"/>
        </w:rPr>
        <w:t xml:space="preserve">J. Org. Chem., </w:t>
      </w:r>
      <w:r w:rsidRPr="00252669">
        <w:rPr>
          <w:i/>
        </w:rPr>
        <w:t>68</w:t>
      </w:r>
      <w:r>
        <w:rPr>
          <w:lang w:eastAsia="en-US"/>
        </w:rPr>
        <w:t>(19), 7368-7373.</w:t>
      </w:r>
    </w:p>
  </w:endnote>
  <w:endnote w:id="45">
    <w:p w14:paraId="0662054E" w14:textId="377E6B91" w:rsidR="00D54772" w:rsidRPr="005D6896" w:rsidRDefault="00D54772" w:rsidP="00A1600C">
      <w:r>
        <w:rPr>
          <w:rStyle w:val="EndnoteReference"/>
        </w:rPr>
        <w:endnoteRef/>
      </w:r>
      <w:r>
        <w:t xml:space="preserve"> </w:t>
      </w:r>
      <w:r w:rsidRPr="00793D02">
        <w:t xml:space="preserve">Jones, G. I. L., Owen, N. L. (1973). Molecular structure and conformation of carboxylic esters. </w:t>
      </w:r>
      <w:r w:rsidRPr="00607F1D">
        <w:rPr>
          <w:i/>
        </w:rPr>
        <w:t>Journal of Molecular Structure</w:t>
      </w:r>
      <w:r w:rsidRPr="00793D02">
        <w:t>, 18(1), 1-32.</w:t>
      </w:r>
    </w:p>
  </w:endnote>
  <w:endnote w:id="46">
    <w:p w14:paraId="79723F73" w14:textId="77777777" w:rsidR="00D54772" w:rsidRPr="00B87C82" w:rsidRDefault="00D54772" w:rsidP="00A1600C">
      <w:r>
        <w:rPr>
          <w:rStyle w:val="EndnoteReference"/>
        </w:rPr>
        <w:endnoteRef/>
      </w:r>
      <w:r w:rsidRPr="00B87C82">
        <w:t xml:space="preserve"> </w:t>
      </w:r>
      <w:r w:rsidRPr="00835CCC">
        <w:t xml:space="preserve">Söderhjelm, P. (2009). A first-principles approach to protein–ligand interaction. </w:t>
      </w:r>
      <w:hyperlink r:id="rId2" w:history="1">
        <w:r w:rsidRPr="00835CCC">
          <w:t>http://lup.lub.lu.se/record/1276785.</w:t>
        </w:r>
      </w:hyperlink>
      <w:r w:rsidRPr="00835CCC">
        <w:t xml:space="preserve"> </w:t>
      </w:r>
    </w:p>
  </w:endnote>
  <w:endnote w:id="47">
    <w:p w14:paraId="2EF90EDF" w14:textId="420F3A91" w:rsidR="00D54772" w:rsidRPr="00835CCC" w:rsidRDefault="00D54772" w:rsidP="00A1600C">
      <w:pPr>
        <w:rPr>
          <w:lang w:val="fr-FR" w:eastAsia="en-US"/>
        </w:rPr>
      </w:pPr>
      <w:r>
        <w:rPr>
          <w:rStyle w:val="EndnoteReference"/>
        </w:rPr>
        <w:endnoteRef/>
      </w:r>
      <w:r>
        <w:t xml:space="preserve"> </w:t>
      </w:r>
      <w:r>
        <w:rPr>
          <w:lang w:val="fr-FR" w:eastAsia="en-US"/>
        </w:rPr>
        <w:t xml:space="preserve">Du, X., Li, Y., Xia, Y. L., Ai, S. M., Liang, J., Sang, P., Liu, S. Q. (2016). Insights into Protein-Ligand Interactions: Mechanisms, Models, and Methods. </w:t>
      </w:r>
      <w:r>
        <w:rPr>
          <w:i/>
          <w:iCs/>
          <w:lang w:val="fr-FR" w:eastAsia="en-US"/>
        </w:rPr>
        <w:t xml:space="preserve">Int. J. Mol. Sci., </w:t>
      </w:r>
      <w:r w:rsidRPr="00252669">
        <w:rPr>
          <w:i/>
          <w:lang w:val="fr-FR"/>
        </w:rPr>
        <w:t>17</w:t>
      </w:r>
      <w:r>
        <w:rPr>
          <w:lang w:val="fr-FR" w:eastAsia="en-US"/>
        </w:rPr>
        <w:t>(2).</w:t>
      </w:r>
    </w:p>
  </w:endnote>
  <w:endnote w:id="48">
    <w:p w14:paraId="23BC50AA" w14:textId="3EFE9CC7" w:rsidR="00D54772" w:rsidRPr="00835CCC" w:rsidRDefault="00D54772" w:rsidP="00A1600C">
      <w:pPr>
        <w:rPr>
          <w:lang w:eastAsia="en-US"/>
        </w:rPr>
      </w:pPr>
      <w:r>
        <w:rPr>
          <w:rStyle w:val="EndnoteReference"/>
        </w:rPr>
        <w:endnoteRef/>
      </w:r>
      <w:r>
        <w:t xml:space="preserve"> </w:t>
      </w:r>
      <w:r>
        <w:rPr>
          <w:lang w:eastAsia="en-US"/>
        </w:rPr>
        <w:t xml:space="preserve">Chiu, S. H., Xie, L. (2016). Toward High-Throughput Predictive Modeling of Protein Binding/Unbinding Kinetics. </w:t>
      </w:r>
      <w:r>
        <w:rPr>
          <w:i/>
          <w:iCs/>
          <w:lang w:eastAsia="en-US"/>
        </w:rPr>
        <w:t>J. Chem. Inf. Model</w:t>
      </w:r>
      <w:r w:rsidRPr="00D017F8">
        <w:rPr>
          <w:iCs/>
          <w:lang w:eastAsia="en-US"/>
        </w:rPr>
        <w:t>.</w:t>
      </w:r>
      <w:r>
        <w:rPr>
          <w:i/>
          <w:iCs/>
          <w:lang w:eastAsia="en-US"/>
        </w:rPr>
        <w:t>,</w:t>
      </w:r>
      <w:r w:rsidRPr="00252669">
        <w:rPr>
          <w:i/>
        </w:rPr>
        <w:t xml:space="preserve"> 56</w:t>
      </w:r>
      <w:r>
        <w:rPr>
          <w:lang w:eastAsia="en-US"/>
        </w:rPr>
        <w:t>(6), 1164-1174.</w:t>
      </w:r>
    </w:p>
  </w:endnote>
  <w:endnote w:id="49">
    <w:p w14:paraId="0A6F4076" w14:textId="20BDAFA4" w:rsidR="00D54772" w:rsidRPr="00835CCC" w:rsidRDefault="00D54772" w:rsidP="00A1600C">
      <w:pPr>
        <w:rPr>
          <w:lang w:val="fr-FR"/>
        </w:rPr>
      </w:pPr>
      <w:r>
        <w:rPr>
          <w:rStyle w:val="EndnoteReference"/>
        </w:rPr>
        <w:endnoteRef/>
      </w:r>
      <w:r>
        <w:t xml:space="preserve"> </w:t>
      </w:r>
      <w:r>
        <w:rPr>
          <w:lang w:val="fr-FR" w:eastAsia="en-US"/>
        </w:rPr>
        <w:t xml:space="preserve">Mahadevi, A. S., Sastry, G. N. (2016). Cooperativity in Noncovalent Interactions. </w:t>
      </w:r>
      <w:r>
        <w:rPr>
          <w:i/>
          <w:iCs/>
          <w:lang w:val="fr-FR" w:eastAsia="en-US"/>
        </w:rPr>
        <w:t xml:space="preserve">Chem. Rev., </w:t>
      </w:r>
      <w:r w:rsidRPr="00252669">
        <w:rPr>
          <w:i/>
          <w:lang w:val="fr-FR"/>
        </w:rPr>
        <w:t>116</w:t>
      </w:r>
      <w:r>
        <w:rPr>
          <w:lang w:val="fr-FR" w:eastAsia="en-US"/>
        </w:rPr>
        <w:t>(5), 2775-2825.</w:t>
      </w:r>
    </w:p>
  </w:endnote>
  <w:endnote w:id="50">
    <w:p w14:paraId="690892E8" w14:textId="6E826123" w:rsidR="00D54772" w:rsidRPr="00835CCC" w:rsidRDefault="00D54772" w:rsidP="00A1600C">
      <w:pPr>
        <w:rPr>
          <w:lang w:val="fr-FR" w:eastAsia="en-US"/>
        </w:rPr>
      </w:pPr>
      <w:r>
        <w:rPr>
          <w:rStyle w:val="EndnoteReference"/>
        </w:rPr>
        <w:endnoteRef/>
      </w:r>
      <w:r>
        <w:t xml:space="preserve"> </w:t>
      </w:r>
      <w:r>
        <w:rPr>
          <w:lang w:val="fr-FR" w:eastAsia="en-US"/>
        </w:rPr>
        <w:t xml:space="preserve">Bissantz, C., Kuhn, B., Stahl, M. (2010). A medicinal chemist's guide to molecular interactions. </w:t>
      </w:r>
      <w:r>
        <w:rPr>
          <w:i/>
          <w:iCs/>
          <w:lang w:val="fr-FR" w:eastAsia="en-US"/>
        </w:rPr>
        <w:t xml:space="preserve">J. Med. Chem., </w:t>
      </w:r>
      <w:r w:rsidRPr="00252669">
        <w:rPr>
          <w:i/>
          <w:lang w:val="fr-FR"/>
        </w:rPr>
        <w:t>53</w:t>
      </w:r>
      <w:r>
        <w:rPr>
          <w:lang w:val="fr-FR" w:eastAsia="en-US"/>
        </w:rPr>
        <w:t>(14), 5061-5084.</w:t>
      </w:r>
    </w:p>
  </w:endnote>
  <w:endnote w:id="51">
    <w:p w14:paraId="08F8B649" w14:textId="64B5F522" w:rsidR="00D54772" w:rsidRPr="00835CCC" w:rsidRDefault="00D54772" w:rsidP="00A1600C">
      <w:pPr>
        <w:rPr>
          <w:lang w:val="fr-FR"/>
        </w:rPr>
      </w:pPr>
      <w:r>
        <w:rPr>
          <w:rStyle w:val="EndnoteReference"/>
        </w:rPr>
        <w:endnoteRef/>
      </w:r>
      <w:r>
        <w:t xml:space="preserve"> </w:t>
      </w:r>
      <w:r>
        <w:rPr>
          <w:lang w:val="fr-FR" w:eastAsia="en-US"/>
        </w:rPr>
        <w:t xml:space="preserve">Gilson, M. K., Zhou, H. X. (2007). Calculation of protein-ligand binding affinities. </w:t>
      </w:r>
      <w:r>
        <w:rPr>
          <w:i/>
          <w:iCs/>
          <w:lang w:val="fr-FR" w:eastAsia="en-US"/>
        </w:rPr>
        <w:t>Annu. Rev. Biophys. Biomol. Struct., 36</w:t>
      </w:r>
      <w:r>
        <w:rPr>
          <w:lang w:val="fr-FR" w:eastAsia="en-US"/>
        </w:rPr>
        <w:t>, 21-42.</w:t>
      </w:r>
    </w:p>
  </w:endnote>
  <w:endnote w:id="52">
    <w:p w14:paraId="4875C67E" w14:textId="357AFBA6" w:rsidR="00D54772" w:rsidRPr="00835CCC" w:rsidRDefault="00D54772" w:rsidP="00B61FF5">
      <w:pPr>
        <w:rPr>
          <w:lang w:val="fr-FR" w:eastAsia="en-US"/>
        </w:rPr>
      </w:pPr>
      <w:r>
        <w:rPr>
          <w:rStyle w:val="EndnoteReference"/>
        </w:rPr>
        <w:endnoteRef/>
      </w:r>
      <w:r>
        <w:t xml:space="preserve"> </w:t>
      </w:r>
      <w:r>
        <w:rPr>
          <w:lang w:val="fr-FR" w:eastAsia="en-US"/>
        </w:rPr>
        <w:t>Young, D. C. (2009). Docking. Computational Drug Design: A Guide for Computational and Medicinal Chemists, 133-160.</w:t>
      </w:r>
    </w:p>
  </w:endnote>
  <w:endnote w:id="53">
    <w:p w14:paraId="0AB124B0" w14:textId="51FAE5AA" w:rsidR="00D54772" w:rsidRPr="00B61FF5" w:rsidRDefault="00D54772" w:rsidP="00B61FF5">
      <w:pPr>
        <w:rPr>
          <w:rFonts w:ascii="Helvetica" w:eastAsiaTheme="minorHAnsi" w:hAnsi="Helvetica" w:cs="Helvetica"/>
          <w:lang w:val="en-GB" w:eastAsia="en-US"/>
        </w:rPr>
      </w:pPr>
      <w:r>
        <w:rPr>
          <w:rStyle w:val="EndnoteReference"/>
        </w:rPr>
        <w:endnoteRef/>
      </w:r>
      <w:r>
        <w:t xml:space="preserve"> </w:t>
      </w:r>
      <w:r w:rsidRPr="00B61FF5">
        <w:t xml:space="preserve">Trott, O., Olson, A. J. (2010). AutoDock Vina: improving the speed and accuracy of docking with a new scoring function, efficient optimization, and multithreading. </w:t>
      </w:r>
      <w:r w:rsidRPr="00607F1D">
        <w:rPr>
          <w:i/>
        </w:rPr>
        <w:t>J. Comput. Chem</w:t>
      </w:r>
      <w:r>
        <w:t>.</w:t>
      </w:r>
      <w:r w:rsidRPr="00B61FF5">
        <w:t>, 31(2),</w:t>
      </w:r>
      <w:r>
        <w:t xml:space="preserve"> 455-461.</w:t>
      </w:r>
    </w:p>
  </w:endnote>
  <w:endnote w:id="54">
    <w:p w14:paraId="12710DB4" w14:textId="1EEBF6AD" w:rsidR="00D54772" w:rsidRPr="00B61FF5" w:rsidRDefault="00D54772" w:rsidP="00B61FF5">
      <w:pPr>
        <w:rPr>
          <w:lang w:val="fr-FR"/>
        </w:rPr>
      </w:pPr>
      <w:r>
        <w:rPr>
          <w:rStyle w:val="EndnoteReference"/>
        </w:rPr>
        <w:endnoteRef/>
      </w:r>
      <w:r>
        <w:t xml:space="preserve"> </w:t>
      </w:r>
      <w:r>
        <w:rPr>
          <w:rFonts w:eastAsiaTheme="minorHAnsi"/>
          <w:lang w:val="en-GB" w:eastAsia="en-US"/>
        </w:rPr>
        <w:t xml:space="preserve">Forli, S., Huey, R., Pique, M. E., Sanner, M. F., Goodsell, D. S., Olson, A. J. (2016). Computational protein-ligand docking and virtual drug screening with the AutoDock suite. </w:t>
      </w:r>
      <w:r>
        <w:rPr>
          <w:rFonts w:eastAsiaTheme="minorHAnsi"/>
          <w:i/>
          <w:iCs/>
          <w:lang w:val="en-GB" w:eastAsia="en-US"/>
        </w:rPr>
        <w:t>Nat. Protoc., 11</w:t>
      </w:r>
      <w:r>
        <w:rPr>
          <w:rFonts w:eastAsiaTheme="minorHAnsi"/>
          <w:lang w:val="en-GB" w:eastAsia="en-US"/>
        </w:rPr>
        <w:t>(5), 905-919.</w:t>
      </w:r>
    </w:p>
  </w:endnote>
  <w:endnote w:id="55">
    <w:p w14:paraId="694C9D8C" w14:textId="5D6307D6" w:rsidR="00D54772" w:rsidRPr="004D479A" w:rsidRDefault="00D54772" w:rsidP="00B61FF5">
      <w:r>
        <w:rPr>
          <w:rStyle w:val="EndnoteReference"/>
        </w:rPr>
        <w:endnoteRef/>
      </w:r>
      <w:r>
        <w:t xml:space="preserve"> Michel F. Sanner, M. F. (1999). Python: A Programming Language for Software Integration and Development. </w:t>
      </w:r>
      <w:r w:rsidRPr="00607F1D">
        <w:rPr>
          <w:i/>
        </w:rPr>
        <w:t>J. Mol. Graphics Mod.,</w:t>
      </w:r>
      <w:r>
        <w:t xml:space="preserve"> 1999, Vol 17(1), 57-61.</w:t>
      </w:r>
    </w:p>
  </w:endnote>
  <w:endnote w:id="56">
    <w:p w14:paraId="3B44F287" w14:textId="2511D4F9" w:rsidR="00D54772" w:rsidRPr="00835CCC" w:rsidRDefault="00D54772" w:rsidP="00A1600C">
      <w:pPr>
        <w:rPr>
          <w:lang w:val="fr-FR"/>
        </w:rPr>
      </w:pPr>
      <w:r>
        <w:rPr>
          <w:rStyle w:val="EndnoteReference"/>
        </w:rPr>
        <w:endnoteRef/>
      </w:r>
      <w:r>
        <w:t xml:space="preserve"> </w:t>
      </w:r>
      <w:r>
        <w:rPr>
          <w:lang w:val="fr-FR" w:eastAsia="en-US"/>
        </w:rPr>
        <w:t xml:space="preserve">Friesner, R. A., Banks, J. L., Murphy, R. B., Halgren, T. A., Klicic, J. J., Mainz, D. T., Shenkin, P. S. (2004). Glide: a new approach for rapid, accurate docking and scoring. 1. Method and assessment of docking accuracy. </w:t>
      </w:r>
      <w:r>
        <w:rPr>
          <w:i/>
          <w:iCs/>
          <w:lang w:val="fr-FR" w:eastAsia="en-US"/>
        </w:rPr>
        <w:t>J. Med. Chem., 47</w:t>
      </w:r>
      <w:r>
        <w:rPr>
          <w:lang w:val="fr-FR" w:eastAsia="en-US"/>
        </w:rPr>
        <w:t>(7), 1739-1749.</w:t>
      </w:r>
    </w:p>
  </w:endnote>
  <w:endnote w:id="57">
    <w:p w14:paraId="5F1909BF" w14:textId="7F513B94" w:rsidR="00D54772" w:rsidRPr="00835CCC" w:rsidRDefault="00D54772" w:rsidP="00A1600C">
      <w:pPr>
        <w:rPr>
          <w:lang w:val="fr-FR"/>
        </w:rPr>
      </w:pPr>
      <w:r>
        <w:rPr>
          <w:rStyle w:val="EndnoteReference"/>
        </w:rPr>
        <w:endnoteRef/>
      </w:r>
      <w:r>
        <w:t xml:space="preserve"> </w:t>
      </w:r>
      <w:r w:rsidRPr="00835CCC">
        <w:t xml:space="preserve">Halgren, T. A., Murphy, R. B., Friesner, R. A., Beard, H. S., Frye, L. L., Pollard, W. T., Banks, J. L. (2004). Glide: a new approach for rapid, accurate docking and scoring. 2. Enrichment factors in database screening. </w:t>
      </w:r>
      <w:r w:rsidRPr="00607F1D">
        <w:rPr>
          <w:i/>
        </w:rPr>
        <w:t>J</w:t>
      </w:r>
      <w:r w:rsidRPr="003223E2">
        <w:rPr>
          <w:i/>
        </w:rPr>
        <w:t>.</w:t>
      </w:r>
      <w:r w:rsidRPr="00607F1D">
        <w:rPr>
          <w:i/>
        </w:rPr>
        <w:t xml:space="preserve"> Med</w:t>
      </w:r>
      <w:r w:rsidRPr="003223E2">
        <w:rPr>
          <w:i/>
        </w:rPr>
        <w:t>.</w:t>
      </w:r>
      <w:r w:rsidRPr="00607F1D">
        <w:rPr>
          <w:i/>
        </w:rPr>
        <w:t xml:space="preserve"> Chem</w:t>
      </w:r>
      <w:r w:rsidRPr="003223E2">
        <w:rPr>
          <w:i/>
        </w:rPr>
        <w:t>.</w:t>
      </w:r>
      <w:r w:rsidRPr="00607F1D">
        <w:rPr>
          <w:i/>
        </w:rPr>
        <w:t>,</w:t>
      </w:r>
      <w:r w:rsidRPr="00835CCC">
        <w:t xml:space="preserve"> 47(7), 1750-1759.</w:t>
      </w:r>
    </w:p>
  </w:endnote>
  <w:endnote w:id="58">
    <w:p w14:paraId="5E97C305" w14:textId="5BE84281" w:rsidR="00D54772" w:rsidRPr="00835CCC" w:rsidRDefault="00D54772" w:rsidP="00A1600C">
      <w:pPr>
        <w:rPr>
          <w:lang w:val="fr-FR"/>
        </w:rPr>
      </w:pPr>
      <w:r>
        <w:rPr>
          <w:rStyle w:val="EndnoteReference"/>
        </w:rPr>
        <w:endnoteRef/>
      </w:r>
      <w:r>
        <w:t xml:space="preserve"> </w:t>
      </w:r>
      <w:r>
        <w:rPr>
          <w:lang w:val="fr-FR" w:eastAsia="en-US"/>
        </w:rPr>
        <w:t xml:space="preserve">Friesner, R. A. M., Repasky, M. P., Frye, L. L., Greenwood, J. R., Halgren, T. A., Sanschagrin, P. C., Mainz, D. T. (2006). Extra Precision Glide: Docking and Scoring Incorporating a Model of Hydrophobic Enclosure for Protein-Ligand Complexes. </w:t>
      </w:r>
      <w:r>
        <w:rPr>
          <w:i/>
          <w:iCs/>
          <w:lang w:val="fr-FR" w:eastAsia="en-US"/>
        </w:rPr>
        <w:t>J. Med. Chem</w:t>
      </w:r>
      <w:r w:rsidRPr="00252669">
        <w:rPr>
          <w:i/>
          <w:lang w:val="fr-FR"/>
        </w:rPr>
        <w:t>., 49</w:t>
      </w:r>
      <w:r>
        <w:rPr>
          <w:lang w:val="fr-FR" w:eastAsia="en-US"/>
        </w:rPr>
        <w:t>(21), 6177-–6196.</w:t>
      </w:r>
    </w:p>
  </w:endnote>
  <w:endnote w:id="59">
    <w:p w14:paraId="7F218076" w14:textId="75ACFB4A" w:rsidR="00D54772" w:rsidRPr="00835CCC" w:rsidRDefault="00D54772" w:rsidP="00A1600C">
      <w:pPr>
        <w:rPr>
          <w:lang w:val="fr-FR"/>
        </w:rPr>
      </w:pPr>
      <w:r>
        <w:rPr>
          <w:rStyle w:val="EndnoteReference"/>
        </w:rPr>
        <w:endnoteRef/>
      </w:r>
      <w:r>
        <w:t xml:space="preserve"> </w:t>
      </w:r>
      <w:r>
        <w:rPr>
          <w:lang w:eastAsia="en-US"/>
        </w:rPr>
        <w:t xml:space="preserve">Ribas, J., Cubero, E., Luque, F. J., Orozco, M. (2002). Theoretical Study of Alkyl-π and Aryl-π Interactions. Reconciling Theory and Experiment. </w:t>
      </w:r>
      <w:r>
        <w:rPr>
          <w:i/>
          <w:iCs/>
          <w:lang w:eastAsia="en-US"/>
        </w:rPr>
        <w:t xml:space="preserve">J. Org. Chem., </w:t>
      </w:r>
      <w:r w:rsidRPr="00252669">
        <w:rPr>
          <w:i/>
        </w:rPr>
        <w:t>67</w:t>
      </w:r>
      <w:r>
        <w:rPr>
          <w:lang w:eastAsia="en-US"/>
        </w:rPr>
        <w:t>(20), 7057-7065.</w:t>
      </w:r>
    </w:p>
  </w:endnote>
  <w:endnote w:id="60">
    <w:p w14:paraId="434A336A" w14:textId="41ECC8AB" w:rsidR="00D54772" w:rsidRPr="00835CCC" w:rsidRDefault="00D54772" w:rsidP="00A1600C">
      <w:pPr>
        <w:rPr>
          <w:lang w:val="fr-FR"/>
        </w:rPr>
      </w:pPr>
      <w:r>
        <w:rPr>
          <w:rStyle w:val="EndnoteReference"/>
        </w:rPr>
        <w:endnoteRef/>
      </w:r>
      <w:r>
        <w:t xml:space="preserve"> </w:t>
      </w:r>
      <w:r>
        <w:rPr>
          <w:lang w:eastAsia="en-US"/>
        </w:rPr>
        <w:t xml:space="preserve">Tsuzuki, S., Honda, K., Uchimaru, T., Mikami, M., Tanabe, K. (2002). Origin of Attraction and Directionality of the π/π Interaction:  Model Chemistry Calculations of Benzene Dimer Interaction. </w:t>
      </w:r>
      <w:r>
        <w:rPr>
          <w:i/>
          <w:iCs/>
          <w:lang w:eastAsia="en-US"/>
        </w:rPr>
        <w:t xml:space="preserve">J. Am. Chem. Soc., </w:t>
      </w:r>
      <w:r w:rsidRPr="00252669">
        <w:rPr>
          <w:i/>
        </w:rPr>
        <w:t>124</w:t>
      </w:r>
      <w:r>
        <w:rPr>
          <w:lang w:eastAsia="en-US"/>
        </w:rPr>
        <w:t>(1), 104-112.</w:t>
      </w:r>
    </w:p>
  </w:endnote>
  <w:endnote w:id="61">
    <w:p w14:paraId="10A34FCA" w14:textId="7F71BB6D" w:rsidR="00D54772" w:rsidRPr="00BF1C49" w:rsidRDefault="00D54772" w:rsidP="00A1600C">
      <w:pPr>
        <w:rPr>
          <w:lang w:val="fr-FR"/>
        </w:rPr>
      </w:pPr>
      <w:r>
        <w:rPr>
          <w:rStyle w:val="EndnoteReference"/>
        </w:rPr>
        <w:endnoteRef/>
      </w:r>
      <w:r>
        <w:t xml:space="preserve"> </w:t>
      </w:r>
      <w:r>
        <w:rPr>
          <w:lang w:val="fr-FR" w:eastAsia="en-US"/>
        </w:rPr>
        <w:t xml:space="preserve">Wilcken, R., Zimmermann, M. O., Lange, A., Joerger, A. C., Boeckler, F. M. (2013). Principles and applications of halogen bonding in medicinal chemistry and chemical biology. </w:t>
      </w:r>
      <w:r>
        <w:rPr>
          <w:i/>
          <w:iCs/>
          <w:lang w:val="fr-FR" w:eastAsia="en-US"/>
        </w:rPr>
        <w:t>J. Med. Chem., 56</w:t>
      </w:r>
      <w:r>
        <w:rPr>
          <w:lang w:val="fr-FR" w:eastAsia="en-US"/>
        </w:rPr>
        <w:t>(4), 1363-1388.</w:t>
      </w:r>
    </w:p>
  </w:endnote>
  <w:endnote w:id="62">
    <w:p w14:paraId="6438A989" w14:textId="3F140ADC" w:rsidR="00D54772" w:rsidRPr="00B9510B" w:rsidRDefault="00D54772" w:rsidP="00A1600C">
      <w:pPr>
        <w:rPr>
          <w:lang w:val="fr-FR"/>
        </w:rPr>
      </w:pPr>
      <w:r>
        <w:rPr>
          <w:rStyle w:val="EndnoteReference"/>
        </w:rPr>
        <w:endnoteRef/>
      </w:r>
      <w:r>
        <w:t xml:space="preserve"> </w:t>
      </w:r>
      <w:r w:rsidRPr="00B9510B">
        <w:t xml:space="preserve">Hardegger, L. A., Kuhn, B., Spinnler, B., Anselm, L., Ecabert, R., Stihle, M., Diederich, F. (2011). Halogen bonding at the active sites of human cathepsin L and MEK1 kinase: efficient interactions in different environments. </w:t>
      </w:r>
      <w:r w:rsidRPr="00607F1D">
        <w:rPr>
          <w:i/>
        </w:rPr>
        <w:t>ChemMedChem</w:t>
      </w:r>
      <w:r w:rsidRPr="00B9510B">
        <w:t>, 6(11), 2048-2054.</w:t>
      </w:r>
    </w:p>
  </w:endnote>
  <w:endnote w:id="63">
    <w:p w14:paraId="6CCCCC9A" w14:textId="18FAB3B9" w:rsidR="00D54772" w:rsidRPr="00835CCC" w:rsidRDefault="00D54772" w:rsidP="00A1600C">
      <w:pPr>
        <w:rPr>
          <w:lang w:val="fr-FR"/>
        </w:rPr>
      </w:pPr>
      <w:r>
        <w:rPr>
          <w:rStyle w:val="EndnoteReference"/>
        </w:rPr>
        <w:endnoteRef/>
      </w:r>
      <w:r>
        <w:t xml:space="preserve"> </w:t>
      </w:r>
      <w:r>
        <w:rPr>
          <w:lang w:eastAsia="en-US"/>
        </w:rPr>
        <w:t xml:space="preserve">Sirimulla, S., Bailey, J. B., Vegesna, R., Narayan, M. (2013). Halogen interactions in protein-ligand complexes: implications of halogen bonding for rational drug design. </w:t>
      </w:r>
      <w:r>
        <w:rPr>
          <w:i/>
          <w:iCs/>
          <w:lang w:eastAsia="en-US"/>
        </w:rPr>
        <w:t xml:space="preserve">J. Chem. Inf. Model., </w:t>
      </w:r>
      <w:r w:rsidRPr="00252669">
        <w:rPr>
          <w:i/>
        </w:rPr>
        <w:t>53</w:t>
      </w:r>
      <w:r>
        <w:rPr>
          <w:lang w:eastAsia="en-US"/>
        </w:rPr>
        <w:t>(11), 2781-2791.</w:t>
      </w:r>
    </w:p>
  </w:endnote>
  <w:endnote w:id="64">
    <w:p w14:paraId="21A2C0C3" w14:textId="04B6ACED" w:rsidR="00D54772" w:rsidRPr="00761227" w:rsidRDefault="00D54772" w:rsidP="00A1600C">
      <w:pPr>
        <w:rPr>
          <w:lang w:val="fr-FR"/>
        </w:rPr>
      </w:pPr>
      <w:r>
        <w:rPr>
          <w:rStyle w:val="EndnoteReference"/>
        </w:rPr>
        <w:endnoteRef/>
      </w:r>
      <w:r>
        <w:t xml:space="preserve"> </w:t>
      </w:r>
      <w:r w:rsidRPr="007F48C9">
        <w:t>Panini, P., Chopra, D. (2015). Understanding of Noncovalent Interactions Involving Organic Fluorine. Lecture Notes in Chemistry, 87, 37-67.</w:t>
      </w:r>
    </w:p>
  </w:endnote>
  <w:endnote w:id="65">
    <w:p w14:paraId="7BC9CC9B" w14:textId="5563024E" w:rsidR="00D54772" w:rsidRPr="00E7075F" w:rsidRDefault="00D54772" w:rsidP="00A1600C">
      <w:pPr>
        <w:rPr>
          <w:rFonts w:ascii="Helvetica" w:hAnsi="Helvetica" w:cs="Helvetica"/>
          <w:lang w:val="fr-FR"/>
        </w:rPr>
      </w:pPr>
      <w:r>
        <w:rPr>
          <w:rStyle w:val="EndnoteReference"/>
        </w:rPr>
        <w:endnoteRef/>
      </w:r>
      <w:r>
        <w:t xml:space="preserve"> </w:t>
      </w:r>
      <w:r w:rsidRPr="007F48C9">
        <w:t xml:space="preserve">Dunitz, J. D., Taylor, R. (1997). Organic fluorine hardly ever accepts hydrogen bonds. </w:t>
      </w:r>
      <w:r w:rsidRPr="00607F1D">
        <w:rPr>
          <w:i/>
        </w:rPr>
        <w:t>Chem. Eur. J.</w:t>
      </w:r>
      <w:r w:rsidRPr="007F48C9">
        <w:t>, 3</w:t>
      </w:r>
      <w:r>
        <w:t>(1), 89-98.</w:t>
      </w:r>
    </w:p>
  </w:endnote>
  <w:endnote w:id="66">
    <w:p w14:paraId="07BB595D" w14:textId="2DD62D33" w:rsidR="00D54772" w:rsidRPr="00835CCC" w:rsidRDefault="00D54772" w:rsidP="00A1600C">
      <w:pPr>
        <w:rPr>
          <w:lang w:eastAsia="en-US"/>
        </w:rPr>
      </w:pPr>
      <w:r>
        <w:rPr>
          <w:rStyle w:val="EndnoteReference"/>
        </w:rPr>
        <w:endnoteRef/>
      </w:r>
      <w:r>
        <w:t xml:space="preserve"> </w:t>
      </w:r>
      <w:r>
        <w:rPr>
          <w:lang w:eastAsia="en-US"/>
        </w:rPr>
        <w:t xml:space="preserve">Imai, Y. N., Inoue, Y., Nakanishi, I., Kitaura, K. (2008). Cl-pi interactions in protein-ligand complexes. </w:t>
      </w:r>
      <w:r>
        <w:rPr>
          <w:i/>
          <w:iCs/>
          <w:lang w:eastAsia="en-US"/>
        </w:rPr>
        <w:t>Protein Sci., 17</w:t>
      </w:r>
      <w:r>
        <w:rPr>
          <w:lang w:eastAsia="en-US"/>
        </w:rPr>
        <w:t>(7), 1129-1137.</w:t>
      </w:r>
    </w:p>
  </w:endnote>
  <w:endnote w:id="67">
    <w:p w14:paraId="395FEC6C" w14:textId="21F48B16" w:rsidR="00D54772" w:rsidRPr="00835CCC" w:rsidRDefault="00D54772" w:rsidP="00A1600C">
      <w:pPr>
        <w:rPr>
          <w:rFonts w:ascii="Helvetica" w:hAnsi="Helvetica" w:cs="Helvetica"/>
          <w:lang w:eastAsia="en-US"/>
        </w:rPr>
      </w:pPr>
      <w:r>
        <w:rPr>
          <w:rStyle w:val="EndnoteReference"/>
        </w:rPr>
        <w:endnoteRef/>
      </w:r>
      <w:r w:rsidRPr="005D61A9">
        <w:t xml:space="preserve"> Jeffrey, G. A., Takagi, S. (1978). Hydrogen-bond structure in carbohydrate crystals. </w:t>
      </w:r>
      <w:r w:rsidRPr="00D017F8">
        <w:rPr>
          <w:i/>
        </w:rPr>
        <w:t>Acc</w:t>
      </w:r>
      <w:r>
        <w:rPr>
          <w:i/>
        </w:rPr>
        <w:t>.</w:t>
      </w:r>
      <w:r w:rsidRPr="00D017F8">
        <w:rPr>
          <w:i/>
        </w:rPr>
        <w:t xml:space="preserve"> Chem</w:t>
      </w:r>
      <w:r>
        <w:rPr>
          <w:i/>
        </w:rPr>
        <w:t>.</w:t>
      </w:r>
      <w:r w:rsidRPr="00D017F8">
        <w:rPr>
          <w:i/>
        </w:rPr>
        <w:t xml:space="preserve"> Res</w:t>
      </w:r>
      <w:r>
        <w:rPr>
          <w:i/>
        </w:rPr>
        <w:t>.</w:t>
      </w:r>
      <w:r w:rsidRPr="005D61A9">
        <w:t>,</w:t>
      </w:r>
      <w:r w:rsidRPr="005D61A9" w:rsidDel="006C2C84">
        <w:t xml:space="preserve"> </w:t>
      </w:r>
      <w:r w:rsidRPr="005D61A9">
        <w:t>11(7), 264-270.</w:t>
      </w:r>
    </w:p>
  </w:endnote>
  <w:endnote w:id="68">
    <w:p w14:paraId="2FFDC872" w14:textId="3DD214EE" w:rsidR="00D54772" w:rsidRPr="00835CCC" w:rsidRDefault="00D54772" w:rsidP="00A1600C">
      <w:pPr>
        <w:rPr>
          <w:lang w:eastAsia="en-US"/>
        </w:rPr>
      </w:pPr>
      <w:r>
        <w:rPr>
          <w:rStyle w:val="EndnoteReference"/>
        </w:rPr>
        <w:endnoteRef/>
      </w:r>
      <w:r>
        <w:t xml:space="preserve"> </w:t>
      </w:r>
      <w:r>
        <w:rPr>
          <w:lang w:eastAsia="en-US"/>
        </w:rPr>
        <w:t xml:space="preserve">Fukui, K. (1982). Role of frontier orbitals in chemical reactions. </w:t>
      </w:r>
      <w:r>
        <w:rPr>
          <w:i/>
          <w:iCs/>
          <w:lang w:eastAsia="en-US"/>
        </w:rPr>
        <w:t xml:space="preserve">Science, </w:t>
      </w:r>
      <w:r w:rsidRPr="00252669">
        <w:rPr>
          <w:i/>
        </w:rPr>
        <w:t>218</w:t>
      </w:r>
      <w:r>
        <w:rPr>
          <w:lang w:eastAsia="en-US"/>
        </w:rPr>
        <w:t>(4574), 747-754.</w:t>
      </w:r>
    </w:p>
  </w:endnote>
  <w:endnote w:id="69">
    <w:p w14:paraId="35FF95C1" w14:textId="4FB32301" w:rsidR="00D54772" w:rsidRPr="008E1B28" w:rsidRDefault="00D54772" w:rsidP="00A1600C">
      <w:pPr>
        <w:rPr>
          <w:lang w:eastAsia="en-US"/>
        </w:rPr>
      </w:pPr>
      <w:r>
        <w:rPr>
          <w:rStyle w:val="EndnoteReference"/>
        </w:rPr>
        <w:endnoteRef/>
      </w:r>
      <w:r>
        <w:t xml:space="preserve"> </w:t>
      </w:r>
      <w:r>
        <w:rPr>
          <w:lang w:eastAsia="en-US"/>
        </w:rPr>
        <w:t xml:space="preserve">Fujimoto, H., Inagaki, S., Fukui, K. (1976). On the donor-acceptor relationship in cyclic additions. </w:t>
      </w:r>
      <w:r>
        <w:rPr>
          <w:i/>
          <w:iCs/>
          <w:lang w:eastAsia="en-US"/>
        </w:rPr>
        <w:t>J. Am. Chem. Soc.</w:t>
      </w:r>
      <w:r w:rsidRPr="00D017F8">
        <w:rPr>
          <w:iCs/>
          <w:lang w:eastAsia="en-US"/>
        </w:rPr>
        <w:t>,</w:t>
      </w:r>
      <w:r w:rsidRPr="00252669">
        <w:rPr>
          <w:i/>
        </w:rPr>
        <w:t xml:space="preserve"> 98</w:t>
      </w:r>
      <w:r>
        <w:rPr>
          <w:lang w:eastAsia="en-US"/>
        </w:rPr>
        <w:t>(9), 2670-2671.</w:t>
      </w:r>
    </w:p>
  </w:endnote>
  <w:endnote w:id="70">
    <w:p w14:paraId="2920ECE0" w14:textId="04167BC8" w:rsidR="00D54772" w:rsidRPr="00835CCC" w:rsidRDefault="00D54772" w:rsidP="00A1600C">
      <w:pPr>
        <w:rPr>
          <w:lang w:val="fr-FR"/>
        </w:rPr>
      </w:pPr>
      <w:r>
        <w:rPr>
          <w:rStyle w:val="EndnoteReference"/>
        </w:rPr>
        <w:endnoteRef/>
      </w:r>
      <w:r>
        <w:t xml:space="preserve"> </w:t>
      </w:r>
      <w:r>
        <w:rPr>
          <w:lang w:val="fr-FR"/>
        </w:rPr>
        <w:t xml:space="preserve">(a) </w:t>
      </w:r>
      <w:r w:rsidRPr="00835CCC">
        <w:t xml:space="preserve">Arooj, M., Thangapandian, S., John, S., Hwang, S., Park, J. K., Lee, K. W. (2011). 3D QSAR pharmacophore modeling, in silico screening, and density functional theory (DFT) approaches for identification of human chymase inhibitors. </w:t>
      </w:r>
      <w:r w:rsidRPr="00607F1D">
        <w:rPr>
          <w:i/>
        </w:rPr>
        <w:t>Int</w:t>
      </w:r>
      <w:r w:rsidRPr="006C2C84">
        <w:rPr>
          <w:i/>
        </w:rPr>
        <w:t>.</w:t>
      </w:r>
      <w:r w:rsidRPr="00607F1D">
        <w:rPr>
          <w:i/>
        </w:rPr>
        <w:t xml:space="preserve"> J</w:t>
      </w:r>
      <w:r w:rsidRPr="006C2C84">
        <w:rPr>
          <w:i/>
        </w:rPr>
        <w:t>.</w:t>
      </w:r>
      <w:r w:rsidRPr="00607F1D">
        <w:rPr>
          <w:i/>
        </w:rPr>
        <w:t xml:space="preserve"> Mol</w:t>
      </w:r>
      <w:r w:rsidRPr="006C2C84">
        <w:rPr>
          <w:i/>
        </w:rPr>
        <w:t>.</w:t>
      </w:r>
      <w:r w:rsidRPr="00607F1D">
        <w:rPr>
          <w:i/>
        </w:rPr>
        <w:t xml:space="preserve"> Sci</w:t>
      </w:r>
      <w:r>
        <w:rPr>
          <w:i/>
        </w:rPr>
        <w:t>.</w:t>
      </w:r>
      <w:r w:rsidRPr="00835CCC">
        <w:t>, 12(12), 9236-9264</w:t>
      </w:r>
      <w:r>
        <w:t xml:space="preserve">; (b) </w:t>
      </w:r>
      <w:r>
        <w:rPr>
          <w:lang w:eastAsia="en-US"/>
        </w:rPr>
        <w:t xml:space="preserve">Raya, A., Barrientos-Salcedo, C., Rubio-Poo, C., Soriano-Correa, C. (2011). Electronic structure evaluation through quantum chemical descriptors of 17beta-aminoestrogens with an </w:t>
      </w:r>
      <w:r w:rsidRPr="00835CCC">
        <w:t xml:space="preserve">anticoagulant effect. </w:t>
      </w:r>
      <w:r w:rsidRPr="00607F1D">
        <w:rPr>
          <w:i/>
        </w:rPr>
        <w:t>Eur</w:t>
      </w:r>
      <w:r w:rsidRPr="006C2C84">
        <w:rPr>
          <w:i/>
        </w:rPr>
        <w:t>.</w:t>
      </w:r>
      <w:r w:rsidRPr="00607F1D">
        <w:rPr>
          <w:i/>
        </w:rPr>
        <w:t xml:space="preserve"> J</w:t>
      </w:r>
      <w:r w:rsidRPr="006C2C84">
        <w:rPr>
          <w:i/>
        </w:rPr>
        <w:t>.</w:t>
      </w:r>
      <w:r w:rsidRPr="00607F1D">
        <w:rPr>
          <w:i/>
        </w:rPr>
        <w:t xml:space="preserve"> Med</w:t>
      </w:r>
      <w:r w:rsidRPr="006C2C84">
        <w:rPr>
          <w:i/>
        </w:rPr>
        <w:t>.</w:t>
      </w:r>
      <w:r w:rsidRPr="00607F1D">
        <w:rPr>
          <w:i/>
        </w:rPr>
        <w:t xml:space="preserve"> Chem</w:t>
      </w:r>
      <w:r>
        <w:rPr>
          <w:i/>
        </w:rPr>
        <w:t>.</w:t>
      </w:r>
      <w:r w:rsidRPr="00835CCC">
        <w:t xml:space="preserve">, 46(6), 2463-2468; (c) Banavath, H. N., Sharma, O. P., Kumar, M. S., Baskaran, R. (2014). Identification of novel tyrosine kinase inhibitors for drug resistant T315I mutant BCR-ABL: a virtual screening and molecular dynamics simulations study. </w:t>
      </w:r>
      <w:r w:rsidRPr="00607F1D">
        <w:rPr>
          <w:i/>
        </w:rPr>
        <w:t>Sci</w:t>
      </w:r>
      <w:r w:rsidRPr="006C2C84">
        <w:rPr>
          <w:i/>
        </w:rPr>
        <w:t>.</w:t>
      </w:r>
      <w:r w:rsidRPr="00607F1D">
        <w:rPr>
          <w:i/>
        </w:rPr>
        <w:t xml:space="preserve"> Rep</w:t>
      </w:r>
      <w:r>
        <w:rPr>
          <w:i/>
        </w:rPr>
        <w:t>.</w:t>
      </w:r>
      <w:r w:rsidRPr="00835CCC">
        <w:t xml:space="preserve">, 4, 6948; </w:t>
      </w:r>
      <w:r w:rsidRPr="005915D8">
        <w:t xml:space="preserve">(d) de Carvalho, L. L., Maltarollo, V. G., de Lima, E. F., Weber, K. C., Honorio, K. M., da Silva, A. B. (2014). Molecular features related to HIV integrase inhibition obtained from structure- and ligand-based approaches. </w:t>
      </w:r>
      <w:r w:rsidRPr="00607F1D">
        <w:rPr>
          <w:i/>
        </w:rPr>
        <w:t>PLoS One</w:t>
      </w:r>
      <w:r w:rsidRPr="005915D8">
        <w:t>, 9(1), e81301.</w:t>
      </w:r>
    </w:p>
  </w:endnote>
  <w:endnote w:id="71">
    <w:p w14:paraId="6F2C0618" w14:textId="40971B5F" w:rsidR="00D54772" w:rsidRPr="0071176C" w:rsidRDefault="00D54772" w:rsidP="00A1600C">
      <w:r>
        <w:rPr>
          <w:rStyle w:val="EndnoteReference"/>
        </w:rPr>
        <w:endnoteRef/>
      </w:r>
      <w:r>
        <w:t xml:space="preserve"> </w:t>
      </w:r>
      <w:r>
        <w:rPr>
          <w:lang w:val="fr-FR"/>
        </w:rPr>
        <w:t xml:space="preserve">(a) </w:t>
      </w:r>
      <w:r>
        <w:rPr>
          <w:lang w:eastAsia="en-US"/>
        </w:rPr>
        <w:t xml:space="preserve">Zheng, Y., Zheng, M., Ling, X., Liu, Y., Xue, Y., An, L., Ji, M. (2013). Design, synthesis, quantum chemical studies and biological activity evaluation of pyrazole-benzimidazole derivatives as potent Aurora A/B kinase inhibitors. </w:t>
      </w:r>
      <w:r>
        <w:rPr>
          <w:i/>
          <w:iCs/>
          <w:lang w:eastAsia="en-US"/>
        </w:rPr>
        <w:t>Bioorg. Med. Chem. Lett</w:t>
      </w:r>
      <w:r w:rsidRPr="00D017F8">
        <w:rPr>
          <w:iCs/>
          <w:lang w:eastAsia="en-US"/>
        </w:rPr>
        <w:t>.</w:t>
      </w:r>
      <w:r>
        <w:rPr>
          <w:i/>
          <w:iCs/>
          <w:lang w:eastAsia="en-US"/>
        </w:rPr>
        <w:t>,</w:t>
      </w:r>
      <w:r w:rsidRPr="00252669">
        <w:rPr>
          <w:i/>
        </w:rPr>
        <w:t xml:space="preserve"> 23</w:t>
      </w:r>
      <w:r>
        <w:rPr>
          <w:lang w:eastAsia="en-US"/>
        </w:rPr>
        <w:t>(12), 3523-3530; (b</w:t>
      </w:r>
      <w:r w:rsidRPr="00835CCC">
        <w:t xml:space="preserve">) Matysiak, J. (2007). Evaluation of electronic, lipophilic and membrane affinity effects on antiproliferative activity of 5-substituted-2-(2,4-dihydroxyphenyl)-1,3,4-thiadiazoles against various human cancer cells. </w:t>
      </w:r>
      <w:r w:rsidRPr="00607F1D">
        <w:rPr>
          <w:i/>
        </w:rPr>
        <w:t>Eur</w:t>
      </w:r>
      <w:r w:rsidRPr="006C2C84">
        <w:rPr>
          <w:i/>
        </w:rPr>
        <w:t>.</w:t>
      </w:r>
      <w:r w:rsidRPr="00607F1D">
        <w:rPr>
          <w:i/>
        </w:rPr>
        <w:t xml:space="preserve"> J</w:t>
      </w:r>
      <w:r w:rsidRPr="006C2C84">
        <w:rPr>
          <w:i/>
        </w:rPr>
        <w:t>.</w:t>
      </w:r>
      <w:r w:rsidRPr="00607F1D">
        <w:rPr>
          <w:i/>
        </w:rPr>
        <w:t xml:space="preserve"> Med</w:t>
      </w:r>
      <w:r w:rsidRPr="006C2C84">
        <w:rPr>
          <w:i/>
        </w:rPr>
        <w:t>.</w:t>
      </w:r>
      <w:r w:rsidRPr="00607F1D">
        <w:rPr>
          <w:i/>
        </w:rPr>
        <w:t xml:space="preserve"> Chem</w:t>
      </w:r>
      <w:r w:rsidRPr="006C2C84">
        <w:rPr>
          <w:i/>
        </w:rPr>
        <w:t>.</w:t>
      </w:r>
      <w:r w:rsidRPr="00D017F8">
        <w:rPr>
          <w:i/>
        </w:rPr>
        <w:t>,</w:t>
      </w:r>
      <w:r w:rsidRPr="00835CCC">
        <w:t xml:space="preserve"> 42(7), 940-947</w:t>
      </w:r>
      <w:r>
        <w:t>; (c</w:t>
      </w:r>
      <w:r w:rsidRPr="0071176C">
        <w:t xml:space="preserve">) </w:t>
      </w:r>
      <w:r w:rsidRPr="00835CCC">
        <w:t xml:space="preserve">Jesudason, E. P., Sridhar, S. K., Malar, E. J., Shanmugapandiyan, P., Inayathullah, M., Arul, V., Jayakumar, R. (2009). Synthesis, pharmacological screening, quantum chemical and in vitro permeability studies of N-Mannich bases of benzimidazoles through bovine cornea. </w:t>
      </w:r>
      <w:r w:rsidRPr="00607F1D">
        <w:rPr>
          <w:i/>
        </w:rPr>
        <w:t>Eur</w:t>
      </w:r>
      <w:r w:rsidRPr="006C2C84">
        <w:rPr>
          <w:i/>
        </w:rPr>
        <w:t>.</w:t>
      </w:r>
      <w:r w:rsidRPr="00607F1D">
        <w:rPr>
          <w:i/>
        </w:rPr>
        <w:t xml:space="preserve"> J</w:t>
      </w:r>
      <w:r w:rsidRPr="006C2C84">
        <w:rPr>
          <w:i/>
        </w:rPr>
        <w:t>.</w:t>
      </w:r>
      <w:r w:rsidRPr="00607F1D">
        <w:rPr>
          <w:i/>
        </w:rPr>
        <w:t xml:space="preserve"> Med</w:t>
      </w:r>
      <w:r w:rsidRPr="006C2C84">
        <w:rPr>
          <w:i/>
        </w:rPr>
        <w:t>.</w:t>
      </w:r>
      <w:r w:rsidRPr="00607F1D">
        <w:rPr>
          <w:i/>
        </w:rPr>
        <w:t xml:space="preserve"> Chem</w:t>
      </w:r>
      <w:r>
        <w:rPr>
          <w:i/>
        </w:rPr>
        <w:t>.</w:t>
      </w:r>
      <w:r w:rsidRPr="00835CCC">
        <w:t>, 44(5), 2307-2312.</w:t>
      </w:r>
    </w:p>
  </w:endnote>
  <w:endnote w:id="72">
    <w:p w14:paraId="06F2B3D1" w14:textId="3052B200" w:rsidR="00D54772" w:rsidRPr="004B5238" w:rsidRDefault="00D54772" w:rsidP="00A1600C">
      <w:pPr>
        <w:rPr>
          <w:lang w:val="fr-FR"/>
        </w:rPr>
      </w:pPr>
      <w:r>
        <w:rPr>
          <w:rStyle w:val="EndnoteReference"/>
        </w:rPr>
        <w:endnoteRef/>
      </w:r>
      <w:r>
        <w:t xml:space="preserve"> </w:t>
      </w:r>
      <w:r>
        <w:rPr>
          <w:lang w:eastAsia="en-US"/>
        </w:rPr>
        <w:t xml:space="preserve">X. Pang, L. Z., Lily Zhang, L. Xu, X. Zhang. (2008). Two Rules on the Protein-Ligand Interaction. </w:t>
      </w:r>
      <w:r>
        <w:rPr>
          <w:i/>
          <w:iCs/>
          <w:lang w:eastAsia="en-US"/>
        </w:rPr>
        <w:t>Nature Precedings</w:t>
      </w:r>
      <w:r>
        <w:rPr>
          <w:lang w:eastAsia="en-US"/>
        </w:rPr>
        <w:t>.</w:t>
      </w:r>
    </w:p>
  </w:endnote>
  <w:endnote w:id="73">
    <w:p w14:paraId="27E91E63" w14:textId="324DC66F" w:rsidR="00D54772" w:rsidRPr="00174512" w:rsidRDefault="00D54772" w:rsidP="00A1600C">
      <w:pPr>
        <w:rPr>
          <w:lang w:val="fr-FR"/>
        </w:rPr>
      </w:pPr>
      <w:r>
        <w:rPr>
          <w:rStyle w:val="EndnoteReference"/>
        </w:rPr>
        <w:endnoteRef/>
      </w:r>
      <w:r>
        <w:t xml:space="preserve"> </w:t>
      </w:r>
      <w:r>
        <w:rPr>
          <w:lang w:eastAsia="en-US"/>
        </w:rPr>
        <w:t>Gaussian 09, M. J. Frisch, G. W. Trucks, H. B. Schlegel, G. E. Scuseria, M. A. Robb, J. R. Cheeseman, G. Scalmani, V. Barone, B. Mennucci, G. A. Petersson, H. Nakatsuji, M. Caricato, X. Li, H. P. Hratchian, A. F. Izmaylov, J. Bloino, G. Zheng, J. L. Sonnenberg, M. Hada, M. Ehara, K. Toyota, R. Fukuda, J. Hasegawa, M. Ishida, T. Nakajima, Y. Honda, O. Kitao, H. Nakai, T. Vreven, J. A. Montgomery, Jr., J. E. Peralta, F. Ogliaro, M. Bearpark, J. J. Heyd, E. Brothers, K. N. Kudin, V. N. Staroverov, R. Kobayashi, J. Normand, K. Raghavachari, A. Rendell, J. C. Burant, S. S. Iyengar, J. Tomasi, M. Cossi, N. Rega, J. M. Millam, M. Klene, J. E. Knox, J. B. Cross, V. Bakken, C. Adamo, J. Jaramillo, R. Gomperts, R. E. Stratmann, O. Yazyev, A. J. Austin, R. Cammi, C. Pomelli, J. W. Ochterski, R. L. Martin, K. Morokuma, V. G. Zakrzewski, G. A. Voth, P. Salvador, J. J. Dannenberg, S. Dapprich, A. D. Daniels, Ö. Farkas, J. B. Foresman, J. V. Ortiz, J. Cioslowski, D. J. Fox, Gaussian, Inc., Wallingford CT, 2009.</w:t>
      </w:r>
    </w:p>
  </w:endnote>
  <w:endnote w:id="74">
    <w:p w14:paraId="353F7E0D" w14:textId="19567888" w:rsidR="00D54772" w:rsidRPr="00174512" w:rsidRDefault="00D54772" w:rsidP="00A1600C">
      <w:pPr>
        <w:rPr>
          <w:lang w:val="fr-FR"/>
        </w:rPr>
      </w:pPr>
      <w:r>
        <w:rPr>
          <w:rStyle w:val="EndnoteReference"/>
        </w:rPr>
        <w:endnoteRef/>
      </w:r>
      <w:r>
        <w:t xml:space="preserve"> </w:t>
      </w:r>
      <w:r>
        <w:rPr>
          <w:lang w:val="fr-FR"/>
        </w:rPr>
        <w:t xml:space="preserve">a) </w:t>
      </w:r>
      <w:r>
        <w:rPr>
          <w:lang w:eastAsia="en-US"/>
        </w:rPr>
        <w:t xml:space="preserve">Zhao, Y., Truhlar, D. G. (2006). A new local density functional for main-group thermochemistry, transition metal bonding, thermochemical kinetics, and noncovalent interactions. </w:t>
      </w:r>
      <w:r>
        <w:rPr>
          <w:i/>
          <w:iCs/>
          <w:lang w:eastAsia="en-US"/>
        </w:rPr>
        <w:t xml:space="preserve">J. Chem. Phys., </w:t>
      </w:r>
      <w:r w:rsidRPr="00252669">
        <w:rPr>
          <w:i/>
        </w:rPr>
        <w:t>125</w:t>
      </w:r>
      <w:r>
        <w:rPr>
          <w:lang w:eastAsia="en-US"/>
        </w:rPr>
        <w:t xml:space="preserve">(19), 194101; b) Weigend, F., Ahlrichs, R. (2005). Balanced basis sets of split valence, triple zeta valence and quadruple zeta valence quality for H to Rn: Design and assessment of accuracy. </w:t>
      </w:r>
      <w:r>
        <w:rPr>
          <w:i/>
          <w:iCs/>
          <w:lang w:eastAsia="en-US"/>
        </w:rPr>
        <w:t>Phys. Chem. Chem. Phys</w:t>
      </w:r>
      <w:r w:rsidRPr="00D017F8">
        <w:rPr>
          <w:iCs/>
          <w:lang w:eastAsia="en-US"/>
        </w:rPr>
        <w:t>.</w:t>
      </w:r>
      <w:r>
        <w:rPr>
          <w:i/>
          <w:iCs/>
          <w:lang w:eastAsia="en-US"/>
        </w:rPr>
        <w:t>,</w:t>
      </w:r>
      <w:r w:rsidRPr="00252669">
        <w:rPr>
          <w:i/>
        </w:rPr>
        <w:t xml:space="preserve"> 7</w:t>
      </w:r>
      <w:r>
        <w:rPr>
          <w:lang w:eastAsia="en-US"/>
        </w:rPr>
        <w:t xml:space="preserve">(18), 3297-3305; c) Kozuch, S., Martin, J. M. (2013). Halogen Bonds: Benchmarks and Theoretical Analysis. </w:t>
      </w:r>
      <w:r>
        <w:rPr>
          <w:i/>
          <w:iCs/>
          <w:lang w:eastAsia="en-US"/>
        </w:rPr>
        <w:t xml:space="preserve">J. Chem. Theory Comput., </w:t>
      </w:r>
      <w:r w:rsidRPr="00252669">
        <w:rPr>
          <w:i/>
        </w:rPr>
        <w:t>9</w:t>
      </w:r>
      <w:r>
        <w:rPr>
          <w:lang w:eastAsia="en-US"/>
        </w:rPr>
        <w:t>(4), 1918-1931.</w:t>
      </w:r>
    </w:p>
  </w:endnote>
  <w:endnote w:id="75">
    <w:p w14:paraId="5FD39A81" w14:textId="19964984" w:rsidR="00D54772" w:rsidRPr="00174512" w:rsidRDefault="00D54772" w:rsidP="00A1600C">
      <w:pPr>
        <w:rPr>
          <w:rFonts w:ascii="Helvetica" w:hAnsi="Helvetica" w:cs="Helvetica"/>
          <w:lang w:eastAsia="en-US"/>
        </w:rPr>
      </w:pPr>
      <w:r>
        <w:rPr>
          <w:rStyle w:val="EndnoteReference"/>
        </w:rPr>
        <w:endnoteRef/>
      </w:r>
      <w:r>
        <w:t xml:space="preserve"> </w:t>
      </w:r>
      <w:r w:rsidRPr="00174512">
        <w:t xml:space="preserve">Woznesensky, S. A., Dudinov, A. A., Belenkii, L. I., Struchkova, M. I., Nesterov, V. N., Krayushkin, M. M., Struchkov, Y. T. (1997). Synthesis of carbonyl compounds based on the products of addition of polyhaloalkanes to unsaturated systems. Reactions of 1-aryl-5,5-dichloropenta-2,4-dien-1-ones with ethyl acetoacetate. </w:t>
      </w:r>
      <w:r w:rsidRPr="00607F1D">
        <w:rPr>
          <w:i/>
        </w:rPr>
        <w:t>Russian chemical bulletin</w:t>
      </w:r>
      <w:r w:rsidRPr="00174512">
        <w:t>, 46(3), 501-506.</w:t>
      </w:r>
    </w:p>
  </w:endnote>
  <w:endnote w:id="76">
    <w:p w14:paraId="53DB2246" w14:textId="358F0EE4" w:rsidR="00D54772" w:rsidRPr="00835CCC" w:rsidRDefault="00D54772" w:rsidP="00A1600C">
      <w:pPr>
        <w:rPr>
          <w:lang w:val="fr-FR"/>
        </w:rPr>
      </w:pPr>
      <w:r>
        <w:rPr>
          <w:rStyle w:val="EndnoteReference"/>
        </w:rPr>
        <w:endnoteRef/>
      </w:r>
      <w:r>
        <w:t xml:space="preserve"> </w:t>
      </w:r>
      <w:r w:rsidRPr="00D67DB8">
        <w:t>Arendorf, J.</w:t>
      </w:r>
      <w:r>
        <w:t xml:space="preserve"> </w:t>
      </w:r>
      <w:r w:rsidRPr="00D67DB8">
        <w:t>R.</w:t>
      </w:r>
      <w:r>
        <w:t xml:space="preserve"> </w:t>
      </w:r>
      <w:r w:rsidRPr="00D67DB8">
        <w:t>T.; (2011) A study of some non-covalent functional group π interactions. Doctoral thesis, UCL (University College London)</w:t>
      </w:r>
      <w:r>
        <w:t>.</w:t>
      </w:r>
    </w:p>
  </w:endnote>
  <w:endnote w:id="77">
    <w:p w14:paraId="18BEC859" w14:textId="44EC93C9" w:rsidR="00D54772" w:rsidRPr="00AB6984" w:rsidRDefault="00D54772" w:rsidP="00A1600C">
      <w:r>
        <w:rPr>
          <w:rStyle w:val="EndnoteReference"/>
        </w:rPr>
        <w:endnoteRef/>
      </w:r>
      <w:r>
        <w:t xml:space="preserve"> </w:t>
      </w:r>
      <w:r w:rsidRPr="00835CCC">
        <w:t xml:space="preserve">Martinez, C. R., Iverson, B. L. (2012). Rethinking the term “pi-stacking”. </w:t>
      </w:r>
      <w:r w:rsidRPr="00607F1D">
        <w:rPr>
          <w:i/>
        </w:rPr>
        <w:t>Chemical Science</w:t>
      </w:r>
      <w:r w:rsidRPr="00835CCC">
        <w:t>, 3(7), 2191</w:t>
      </w:r>
      <w:r>
        <w:t>-2201</w:t>
      </w:r>
      <w:r w:rsidRPr="00835CCC">
        <w:t>.</w:t>
      </w:r>
    </w:p>
  </w:endnote>
  <w:endnote w:id="78">
    <w:p w14:paraId="69B918FA" w14:textId="5613FE63" w:rsidR="00D54772" w:rsidRPr="00342EFB" w:rsidRDefault="00D54772" w:rsidP="00AB4A2F">
      <w:pPr>
        <w:rPr>
          <w:rFonts w:ascii="Helvetica" w:hAnsi="Helvetica" w:cs="Helvetica"/>
          <w:lang w:eastAsia="en-US"/>
        </w:rPr>
      </w:pPr>
      <w:r>
        <w:rPr>
          <w:rStyle w:val="EndnoteReference"/>
        </w:rPr>
        <w:endnoteRef/>
      </w:r>
      <w:r>
        <w:t xml:space="preserve"> </w:t>
      </w:r>
      <w:r w:rsidRPr="00342EFB">
        <w:t xml:space="preserve">Imai, Y. N., Inoue, Y., Nakanishi, I., Kitaura, K. (2008). Cl-pi interactions in protein-ligand complexes. </w:t>
      </w:r>
      <w:r w:rsidRPr="00607F1D">
        <w:rPr>
          <w:i/>
        </w:rPr>
        <w:t>Protein Sci</w:t>
      </w:r>
      <w:r>
        <w:t>.</w:t>
      </w:r>
      <w:r w:rsidRPr="00342EFB">
        <w:t>, 17(7), 1129-1137.</w:t>
      </w:r>
    </w:p>
  </w:endnote>
  <w:endnote w:id="79">
    <w:p w14:paraId="54A0135F" w14:textId="27332496" w:rsidR="00D54772" w:rsidRPr="00690929" w:rsidRDefault="00D54772" w:rsidP="00A1600C">
      <w:pPr>
        <w:rPr>
          <w:lang w:val="fr-FR"/>
        </w:rPr>
      </w:pPr>
      <w:r>
        <w:rPr>
          <w:rStyle w:val="EndnoteReference"/>
        </w:rPr>
        <w:endnoteRef/>
      </w:r>
      <w:r>
        <w:t xml:space="preserve"> </w:t>
      </w:r>
      <w:r w:rsidRPr="00690929">
        <w:t xml:space="preserve">Ramasubbu, N., Parthasarathy, R., Murray-Rust, P. (1986). Angular preferences of intermolecular forces around halogen centers: preferred directions of approach of electrophiles and nucleophiles around carbon-halogen bond. </w:t>
      </w:r>
      <w:r w:rsidRPr="00D017F8">
        <w:rPr>
          <w:i/>
        </w:rPr>
        <w:t>J</w:t>
      </w:r>
      <w:r>
        <w:rPr>
          <w:i/>
        </w:rPr>
        <w:t>.</w:t>
      </w:r>
      <w:r w:rsidRPr="00D017F8">
        <w:rPr>
          <w:i/>
        </w:rPr>
        <w:t xml:space="preserve"> Am</w:t>
      </w:r>
      <w:r>
        <w:rPr>
          <w:i/>
        </w:rPr>
        <w:t>.</w:t>
      </w:r>
      <w:r w:rsidRPr="00D017F8">
        <w:rPr>
          <w:i/>
        </w:rPr>
        <w:t xml:space="preserve"> Chem</w:t>
      </w:r>
      <w:r>
        <w:rPr>
          <w:i/>
        </w:rPr>
        <w:t>.</w:t>
      </w:r>
      <w:r w:rsidRPr="00D017F8">
        <w:rPr>
          <w:i/>
        </w:rPr>
        <w:t xml:space="preserve"> Soc</w:t>
      </w:r>
      <w:r>
        <w:rPr>
          <w:i/>
        </w:rPr>
        <w:t>.</w:t>
      </w:r>
      <w:r w:rsidRPr="00690929">
        <w:t>, 108(15), 4308-4314.</w:t>
      </w:r>
    </w:p>
  </w:endnote>
  <w:endnote w:id="80">
    <w:p w14:paraId="1C141867" w14:textId="2E813807" w:rsidR="00D54772" w:rsidRPr="00835CCC" w:rsidRDefault="00D54772" w:rsidP="00A1600C">
      <w:pPr>
        <w:rPr>
          <w:lang w:val="fr-FR"/>
        </w:rPr>
      </w:pPr>
      <w:r>
        <w:rPr>
          <w:rStyle w:val="EndnoteReference"/>
        </w:rPr>
        <w:endnoteRef/>
      </w:r>
      <w:r>
        <w:t xml:space="preserve"> </w:t>
      </w:r>
      <w:r>
        <w:rPr>
          <w:lang w:eastAsia="en-US"/>
        </w:rPr>
        <w:t xml:space="preserve">Swierczynski, D., Luboradzki, R., Dolgonos, G., Lipkowski, J., Schneider, H.-J. (2005). Non-Covalent Interactions of Organic Halogen Compounds with Aromatic Systems – Analyses of Crystal Structure Data. </w:t>
      </w:r>
      <w:r>
        <w:rPr>
          <w:i/>
          <w:iCs/>
          <w:lang w:eastAsia="en-US"/>
        </w:rPr>
        <w:t>Eur. J. Org. Chem., 2005</w:t>
      </w:r>
      <w:r>
        <w:rPr>
          <w:lang w:eastAsia="en-US"/>
        </w:rPr>
        <w:t>(6), 1172-1177.</w:t>
      </w:r>
    </w:p>
  </w:endnote>
  <w:endnote w:id="81">
    <w:p w14:paraId="3D4BD24E" w14:textId="46D8CF8C" w:rsidR="00D54772" w:rsidRPr="002D5166" w:rsidRDefault="00D54772" w:rsidP="00953AB8">
      <w:pPr>
        <w:rPr>
          <w:rFonts w:ascii="Helvetica" w:hAnsi="Helvetica" w:cs="Helvetica"/>
          <w:lang w:eastAsia="en-US"/>
        </w:rPr>
      </w:pPr>
      <w:r>
        <w:rPr>
          <w:rStyle w:val="EndnoteReference"/>
        </w:rPr>
        <w:endnoteRef/>
      </w:r>
      <w:r>
        <w:t xml:space="preserve"> </w:t>
      </w:r>
      <w:r w:rsidRPr="002D5166">
        <w:t xml:space="preserve">Topliss, J. G. (1972). Utilization of operational schemes for analog synthesis in drug design. </w:t>
      </w:r>
      <w:r w:rsidRPr="00723EC7">
        <w:rPr>
          <w:i/>
        </w:rPr>
        <w:t>J</w:t>
      </w:r>
      <w:r>
        <w:rPr>
          <w:i/>
        </w:rPr>
        <w:t>.</w:t>
      </w:r>
      <w:r w:rsidRPr="00723EC7">
        <w:rPr>
          <w:i/>
        </w:rPr>
        <w:t xml:space="preserve"> Med</w:t>
      </w:r>
      <w:r>
        <w:rPr>
          <w:i/>
        </w:rPr>
        <w:t>.</w:t>
      </w:r>
      <w:r w:rsidRPr="00723EC7">
        <w:rPr>
          <w:i/>
        </w:rPr>
        <w:t xml:space="preserve"> Chem</w:t>
      </w:r>
      <w:r>
        <w:rPr>
          <w:i/>
        </w:rPr>
        <w:t>.</w:t>
      </w:r>
      <w:r w:rsidRPr="002D5166">
        <w:t>, 15(10), 1006-1011.</w:t>
      </w:r>
    </w:p>
  </w:endnote>
  <w:endnote w:id="82">
    <w:p w14:paraId="55F3F404" w14:textId="77777777" w:rsidR="00D54772" w:rsidRPr="00D017F8" w:rsidRDefault="00D54772" w:rsidP="00B74263">
      <w:pPr>
        <w:rPr>
          <w:lang w:val="fr-FR"/>
        </w:rPr>
      </w:pPr>
      <w:r>
        <w:rPr>
          <w:rStyle w:val="EndnoteReference"/>
        </w:rPr>
        <w:endnoteRef/>
      </w:r>
      <w:r>
        <w:t xml:space="preserve"> </w:t>
      </w:r>
      <w:r>
        <w:rPr>
          <w:rFonts w:eastAsiaTheme="minorHAnsi"/>
          <w:lang w:val="en-GB" w:eastAsia="en-US"/>
        </w:rPr>
        <w:t xml:space="preserve">Hinzen, B., Raddatz, S., Paulsen, H., Lampe, T., Schumacher, A., Habich, D., Brotz-Oesterhelt, H. (2006). Medicinal chemistry optimization of acyldepsipeptides of the enopeptin class antibiotics. </w:t>
      </w:r>
      <w:r>
        <w:rPr>
          <w:rFonts w:eastAsiaTheme="minorHAnsi"/>
          <w:i/>
          <w:iCs/>
          <w:lang w:val="en-GB" w:eastAsia="en-US"/>
        </w:rPr>
        <w:t>ChemMedChem</w:t>
      </w:r>
      <w:r w:rsidRPr="00723EC7">
        <w:rPr>
          <w:rFonts w:eastAsiaTheme="minorHAnsi"/>
          <w:iCs/>
          <w:lang w:val="en-GB" w:eastAsia="en-US"/>
        </w:rPr>
        <w:t>, 1</w:t>
      </w:r>
      <w:r>
        <w:rPr>
          <w:rFonts w:eastAsiaTheme="minorHAnsi"/>
          <w:lang w:val="en-GB" w:eastAsia="en-US"/>
        </w:rPr>
        <w:t>(7), 689-693.</w:t>
      </w:r>
    </w:p>
  </w:endnote>
  <w:endnote w:id="83">
    <w:p w14:paraId="4BEDD6ED" w14:textId="3830926B" w:rsidR="00D54772" w:rsidRPr="00D017F8" w:rsidRDefault="00D54772" w:rsidP="00FE6388">
      <w:pPr>
        <w:rPr>
          <w:rFonts w:ascii="Helvetica" w:eastAsiaTheme="minorHAnsi" w:hAnsi="Helvetica" w:cs="Helvetica"/>
          <w:lang w:val="en-GB" w:eastAsia="en-US"/>
        </w:rPr>
      </w:pPr>
      <w:r>
        <w:rPr>
          <w:rStyle w:val="EndnoteReference"/>
        </w:rPr>
        <w:endnoteRef/>
      </w:r>
      <w:r w:rsidRPr="00D5412A">
        <w:t xml:space="preserve"> </w:t>
      </w:r>
      <w:r w:rsidRPr="00D017F8">
        <w:t xml:space="preserve">Kazius, J., McGuire, R., Bursi, R. (2005). Derivation and validation of toxicophores for mutagenicity prediction. </w:t>
      </w:r>
      <w:r w:rsidRPr="00723EC7">
        <w:rPr>
          <w:i/>
        </w:rPr>
        <w:t>J</w:t>
      </w:r>
      <w:r>
        <w:rPr>
          <w:i/>
        </w:rPr>
        <w:t>.</w:t>
      </w:r>
      <w:r w:rsidRPr="00723EC7">
        <w:rPr>
          <w:i/>
        </w:rPr>
        <w:t xml:space="preserve"> Med</w:t>
      </w:r>
      <w:r>
        <w:rPr>
          <w:i/>
        </w:rPr>
        <w:t>.</w:t>
      </w:r>
      <w:r w:rsidRPr="00723EC7">
        <w:rPr>
          <w:i/>
        </w:rPr>
        <w:t xml:space="preserve"> Chem</w:t>
      </w:r>
      <w:r>
        <w:rPr>
          <w:i/>
        </w:rPr>
        <w:t>.</w:t>
      </w:r>
      <w:r w:rsidRPr="00D017F8">
        <w:t>, 48(1), 312-320.</w:t>
      </w:r>
    </w:p>
  </w:endnote>
  <w:endnote w:id="84">
    <w:p w14:paraId="4BA69FB9" w14:textId="48AB9C51" w:rsidR="00D54772" w:rsidRPr="00500091" w:rsidRDefault="00D54772" w:rsidP="00500091">
      <w:pPr>
        <w:rPr>
          <w:lang w:val="fr-FR"/>
        </w:rPr>
      </w:pPr>
      <w:r>
        <w:rPr>
          <w:rStyle w:val="EndnoteReference"/>
        </w:rPr>
        <w:endnoteRef/>
      </w:r>
      <w:r>
        <w:t xml:space="preserve"> </w:t>
      </w:r>
      <w:r>
        <w:rPr>
          <w:rFonts w:eastAsiaTheme="minorHAnsi"/>
          <w:lang w:val="en-GB" w:eastAsia="en-US"/>
        </w:rPr>
        <w:t xml:space="preserve">Barlow, R. B., Bremner, J. B., &amp; Soh, K. S. (1978). The Effects of Replacing Ester by Amide on the Biological Properties of Compounds Related to Acetylcholine. </w:t>
      </w:r>
      <w:r w:rsidRPr="00500091">
        <w:rPr>
          <w:rFonts w:eastAsiaTheme="minorHAnsi"/>
          <w:i/>
          <w:lang w:val="en-GB" w:eastAsia="en-US"/>
        </w:rPr>
        <w:t>British Journal of Pharmacolo</w:t>
      </w:r>
      <w:r>
        <w:rPr>
          <w:rFonts w:eastAsiaTheme="minorHAnsi"/>
          <w:lang w:val="en-GB" w:eastAsia="en-US"/>
        </w:rPr>
        <w:t>gy</w:t>
      </w:r>
      <w:r w:rsidRPr="00500091">
        <w:rPr>
          <w:rFonts w:eastAsiaTheme="minorHAnsi"/>
          <w:lang w:val="en-GB" w:eastAsia="en-US"/>
        </w:rPr>
        <w:t>, 62</w:t>
      </w:r>
      <w:r w:rsidRPr="00FE6388">
        <w:rPr>
          <w:rFonts w:eastAsiaTheme="minorHAnsi"/>
          <w:lang w:val="en-GB" w:eastAsia="en-US"/>
        </w:rPr>
        <w:t>(</w:t>
      </w:r>
      <w:r>
        <w:rPr>
          <w:rFonts w:eastAsiaTheme="minorHAnsi"/>
          <w:lang w:val="en-GB" w:eastAsia="en-US"/>
        </w:rPr>
        <w:t>1), 39-50.</w:t>
      </w:r>
    </w:p>
  </w:endnote>
  <w:endnote w:id="85">
    <w:p w14:paraId="7D63BE04" w14:textId="2D367406" w:rsidR="00D54772" w:rsidRPr="00500091" w:rsidRDefault="00D54772" w:rsidP="00500091">
      <w:pPr>
        <w:rPr>
          <w:lang w:val="fr-FR"/>
        </w:rPr>
      </w:pPr>
      <w:r>
        <w:rPr>
          <w:rStyle w:val="EndnoteReference"/>
        </w:rPr>
        <w:endnoteRef/>
      </w:r>
      <w:r>
        <w:t xml:space="preserve"> </w:t>
      </w:r>
      <w:r w:rsidRPr="00500091">
        <w:t xml:space="preserve">McGrath, N. A., Raines, R. T. (2011). Chemoselectivity in chemical biology: acyl transfer reactions with sulfur and selenium. </w:t>
      </w:r>
      <w:r w:rsidRPr="00500091">
        <w:rPr>
          <w:i/>
        </w:rPr>
        <w:t>Acc</w:t>
      </w:r>
      <w:r>
        <w:rPr>
          <w:i/>
        </w:rPr>
        <w:t>.</w:t>
      </w:r>
      <w:r w:rsidRPr="00500091">
        <w:rPr>
          <w:i/>
        </w:rPr>
        <w:t xml:space="preserve"> Chem</w:t>
      </w:r>
      <w:r>
        <w:rPr>
          <w:i/>
        </w:rPr>
        <w:t>.</w:t>
      </w:r>
      <w:r w:rsidRPr="00500091">
        <w:rPr>
          <w:i/>
        </w:rPr>
        <w:t xml:space="preserve"> Res</w:t>
      </w:r>
      <w:r>
        <w:rPr>
          <w:i/>
        </w:rPr>
        <w:t>.</w:t>
      </w:r>
      <w:r w:rsidRPr="00500091">
        <w:t>, 44(9), 752-761.</w:t>
      </w:r>
    </w:p>
  </w:endnote>
  <w:endnote w:id="86">
    <w:p w14:paraId="79430BC6" w14:textId="5BD8C7EE" w:rsidR="00D54772" w:rsidRPr="00500091" w:rsidRDefault="00D54772" w:rsidP="00500091">
      <w:pPr>
        <w:rPr>
          <w:lang w:val="fr-FR"/>
        </w:rPr>
      </w:pPr>
      <w:r>
        <w:rPr>
          <w:rStyle w:val="EndnoteReference"/>
        </w:rPr>
        <w:endnoteRef/>
      </w:r>
      <w:r>
        <w:t xml:space="preserve"> </w:t>
      </w:r>
      <w:r>
        <w:rPr>
          <w:rFonts w:eastAsiaTheme="minorHAnsi"/>
          <w:lang w:val="en-GB" w:eastAsia="en-US"/>
        </w:rPr>
        <w:t xml:space="preserve">Prasad, C. V., Sundaram, K. (1979). On the polarity of the amide group and its impact on dipeptide conformation. </w:t>
      </w:r>
      <w:r w:rsidRPr="00500091">
        <w:rPr>
          <w:rFonts w:eastAsiaTheme="minorHAnsi"/>
          <w:i/>
          <w:lang w:val="en-GB" w:eastAsia="en-US"/>
        </w:rPr>
        <w:t>Int</w:t>
      </w:r>
      <w:r>
        <w:rPr>
          <w:rFonts w:eastAsiaTheme="minorHAnsi"/>
          <w:i/>
          <w:lang w:val="en-GB" w:eastAsia="en-US"/>
        </w:rPr>
        <w:t>.</w:t>
      </w:r>
      <w:r w:rsidRPr="00500091">
        <w:rPr>
          <w:rFonts w:eastAsiaTheme="minorHAnsi"/>
          <w:i/>
          <w:lang w:val="en-GB" w:eastAsia="en-US"/>
        </w:rPr>
        <w:t xml:space="preserve"> J</w:t>
      </w:r>
      <w:r>
        <w:rPr>
          <w:rFonts w:eastAsiaTheme="minorHAnsi"/>
          <w:i/>
          <w:lang w:val="en-GB" w:eastAsia="en-US"/>
        </w:rPr>
        <w:t>.</w:t>
      </w:r>
      <w:r w:rsidRPr="00500091">
        <w:rPr>
          <w:rFonts w:eastAsiaTheme="minorHAnsi"/>
          <w:i/>
          <w:lang w:val="en-GB" w:eastAsia="en-US"/>
        </w:rPr>
        <w:t xml:space="preserve"> Quan</w:t>
      </w:r>
      <w:r>
        <w:rPr>
          <w:rFonts w:eastAsiaTheme="minorHAnsi"/>
          <w:i/>
          <w:lang w:val="en-GB" w:eastAsia="en-US"/>
        </w:rPr>
        <w:t>t.</w:t>
      </w:r>
      <w:r w:rsidRPr="00500091">
        <w:rPr>
          <w:rFonts w:eastAsiaTheme="minorHAnsi"/>
          <w:i/>
          <w:lang w:val="en-GB" w:eastAsia="en-US"/>
        </w:rPr>
        <w:t xml:space="preserve"> Che</w:t>
      </w:r>
      <w:r>
        <w:rPr>
          <w:rFonts w:eastAsiaTheme="minorHAnsi"/>
          <w:i/>
          <w:lang w:val="en-GB" w:eastAsia="en-US"/>
        </w:rPr>
        <w:t>m.</w:t>
      </w:r>
      <w:r>
        <w:rPr>
          <w:rFonts w:eastAsiaTheme="minorHAnsi"/>
          <w:lang w:val="en-GB" w:eastAsia="en-US"/>
        </w:rPr>
        <w:t>, 15(6), 783-792.</w:t>
      </w:r>
    </w:p>
  </w:endnote>
  <w:endnote w:id="87">
    <w:p w14:paraId="20CFDF1E" w14:textId="26BFCC8C" w:rsidR="00D54772" w:rsidRPr="00F64ECC" w:rsidRDefault="00D54772" w:rsidP="00FF4D65">
      <w:pPr>
        <w:rPr>
          <w:lang w:val="fr-FR"/>
        </w:rPr>
      </w:pPr>
      <w:r>
        <w:rPr>
          <w:rStyle w:val="EndnoteReference"/>
        </w:rPr>
        <w:endnoteRef/>
      </w:r>
      <w:r>
        <w:t xml:space="preserve"> </w:t>
      </w:r>
      <w:r>
        <w:rPr>
          <w:lang w:eastAsia="en-US"/>
        </w:rPr>
        <w:t xml:space="preserve">Schroth, W. S., D., Jahn, U., Spitzner, R. (1989). Eine vereinfaohte Herstellung von Bis(2,2-dichloro-vinyl)keton. </w:t>
      </w:r>
      <w:r>
        <w:rPr>
          <w:i/>
          <w:iCs/>
          <w:lang w:eastAsia="en-US"/>
        </w:rPr>
        <w:t xml:space="preserve">Z. Chem, </w:t>
      </w:r>
      <w:r w:rsidRPr="00723EC7">
        <w:rPr>
          <w:iCs/>
          <w:lang w:eastAsia="en-US"/>
        </w:rPr>
        <w:t>29</w:t>
      </w:r>
      <w:r w:rsidRPr="00D017F8">
        <w:rPr>
          <w:lang w:eastAsia="en-US"/>
        </w:rPr>
        <w:t>.</w:t>
      </w:r>
    </w:p>
  </w:endnote>
  <w:endnote w:id="88">
    <w:p w14:paraId="61AF4123" w14:textId="74FBA448" w:rsidR="00D54772" w:rsidRPr="000401B6" w:rsidRDefault="00D54772" w:rsidP="00953AB8">
      <w:pPr>
        <w:rPr>
          <w:lang w:eastAsia="en-US"/>
        </w:rPr>
      </w:pPr>
      <w:r>
        <w:rPr>
          <w:rStyle w:val="EndnoteReference"/>
        </w:rPr>
        <w:endnoteRef/>
      </w:r>
      <w:r>
        <w:t xml:space="preserve"> </w:t>
      </w:r>
      <w:r>
        <w:rPr>
          <w:lang w:eastAsia="en-US"/>
        </w:rPr>
        <w:t>Chun, J., Li, G., Byun, H.-S., Bittman, R. (2002). Synthesis of New Trans Double-Bond Sphingolipid Analogues: Δ4,6and Δ6Ceramides.</w:t>
      </w:r>
      <w:r>
        <w:rPr>
          <w:i/>
          <w:iCs/>
          <w:lang w:eastAsia="en-US"/>
        </w:rPr>
        <w:t xml:space="preserve"> J. Org. Chem., </w:t>
      </w:r>
      <w:r w:rsidRPr="00723EC7">
        <w:rPr>
          <w:iCs/>
          <w:lang w:eastAsia="en-US"/>
        </w:rPr>
        <w:t>67</w:t>
      </w:r>
      <w:r w:rsidRPr="00D017F8">
        <w:rPr>
          <w:lang w:eastAsia="en-US"/>
        </w:rPr>
        <w:t>(</w:t>
      </w:r>
      <w:r>
        <w:rPr>
          <w:lang w:eastAsia="en-US"/>
        </w:rPr>
        <w:t>8), 2600-2605.</w:t>
      </w:r>
    </w:p>
  </w:endnote>
  <w:endnote w:id="89">
    <w:p w14:paraId="1B62C13F" w14:textId="4635633D" w:rsidR="00D54772" w:rsidRPr="004876D4" w:rsidRDefault="00D54772" w:rsidP="00953AB8">
      <w:pPr>
        <w:rPr>
          <w:rFonts w:ascii="Helvetica" w:hAnsi="Helvetica" w:cs="Helvetica"/>
          <w:lang w:eastAsia="en-US"/>
        </w:rPr>
      </w:pPr>
      <w:r>
        <w:rPr>
          <w:rStyle w:val="EndnoteReference"/>
        </w:rPr>
        <w:endnoteRef/>
      </w:r>
      <w:r w:rsidRPr="000401B6">
        <w:t xml:space="preserve"> </w:t>
      </w:r>
      <w:r w:rsidRPr="004876D4">
        <w:t xml:space="preserve">Fu, X., Zhang, S., Yin, J., McAllister, T. L., Jiang, S. A., Tann, C.-H., Zhang, F. (2002). First examples of a tosylate in the palladium-catalyzed Heck cross coupling reaction. </w:t>
      </w:r>
      <w:r w:rsidRPr="00723EC7">
        <w:rPr>
          <w:i/>
        </w:rPr>
        <w:t>Tetrahedron Letters</w:t>
      </w:r>
      <w:r w:rsidRPr="004876D4">
        <w:t>, 43(4), 573-576.</w:t>
      </w:r>
    </w:p>
  </w:endnote>
  <w:endnote w:id="90">
    <w:p w14:paraId="369C4615" w14:textId="7D4BF364" w:rsidR="00D54772" w:rsidRPr="000401B6" w:rsidRDefault="00D54772" w:rsidP="00953AB8">
      <w:pPr>
        <w:rPr>
          <w:rFonts w:ascii="Helvetica" w:hAnsi="Helvetica" w:cs="Helvetica"/>
          <w:lang w:eastAsia="en-US"/>
        </w:rPr>
      </w:pPr>
      <w:r>
        <w:rPr>
          <w:rStyle w:val="EndnoteReference"/>
        </w:rPr>
        <w:endnoteRef/>
      </w:r>
      <w:r>
        <w:t xml:space="preserve"> </w:t>
      </w:r>
      <w:r w:rsidRPr="000401B6">
        <w:t>Gogsig, T. M., Sobjerg, L. S., Lindhardt, A. T., Jensen, K. L., Skrydstrup, T. (2008). Direct vinylation and difluorovinylation of arylboronic acids using vinyl- and 2,2-difluorovinyl tosylates via the Suzuki-Miyaura cross coupling.</w:t>
      </w:r>
      <w:r w:rsidRPr="00723EC7">
        <w:rPr>
          <w:i/>
        </w:rPr>
        <w:t xml:space="preserve"> J</w:t>
      </w:r>
      <w:r>
        <w:rPr>
          <w:i/>
        </w:rPr>
        <w:t>.</w:t>
      </w:r>
      <w:r w:rsidRPr="00723EC7">
        <w:rPr>
          <w:i/>
        </w:rPr>
        <w:t xml:space="preserve"> Org</w:t>
      </w:r>
      <w:r>
        <w:rPr>
          <w:i/>
        </w:rPr>
        <w:t>.</w:t>
      </w:r>
      <w:r w:rsidRPr="00723EC7">
        <w:rPr>
          <w:i/>
        </w:rPr>
        <w:t xml:space="preserve"> Chem</w:t>
      </w:r>
      <w:r>
        <w:rPr>
          <w:i/>
        </w:rPr>
        <w:t>.</w:t>
      </w:r>
      <w:r w:rsidRPr="000401B6">
        <w:t>, 73(9), 3404-3410.</w:t>
      </w:r>
    </w:p>
  </w:endnote>
  <w:endnote w:id="91">
    <w:p w14:paraId="24397650" w14:textId="5A69885F" w:rsidR="00D54772" w:rsidRPr="00821087" w:rsidRDefault="00D54772" w:rsidP="00953AB8">
      <w:pPr>
        <w:rPr>
          <w:lang w:eastAsia="en-US"/>
        </w:rPr>
      </w:pPr>
      <w:r>
        <w:rPr>
          <w:rStyle w:val="EndnoteReference"/>
        </w:rPr>
        <w:endnoteRef/>
      </w:r>
      <w:r>
        <w:t xml:space="preserve"> </w:t>
      </w:r>
      <w:r>
        <w:rPr>
          <w:lang w:eastAsia="en-US"/>
        </w:rPr>
        <w:t xml:space="preserve">Sumranjit, J., Chung, S. J. (2013). Recent advances in target characterization and identification by photoaffinity probes. </w:t>
      </w:r>
      <w:r>
        <w:rPr>
          <w:i/>
          <w:iCs/>
          <w:lang w:eastAsia="en-US"/>
        </w:rPr>
        <w:t xml:space="preserve">Molecules, </w:t>
      </w:r>
      <w:r w:rsidRPr="00723EC7">
        <w:rPr>
          <w:iCs/>
          <w:lang w:eastAsia="en-US"/>
        </w:rPr>
        <w:t>18</w:t>
      </w:r>
      <w:r>
        <w:rPr>
          <w:lang w:eastAsia="en-US"/>
        </w:rPr>
        <w:t>(9), 10425-10451.</w:t>
      </w:r>
    </w:p>
  </w:endnote>
  <w:endnote w:id="92">
    <w:p w14:paraId="4B7C9701" w14:textId="2014E230" w:rsidR="00D54772" w:rsidRPr="00821087" w:rsidRDefault="00D54772" w:rsidP="00953AB8">
      <w:pPr>
        <w:rPr>
          <w:lang w:val="fr-FR"/>
        </w:rPr>
      </w:pPr>
      <w:r>
        <w:rPr>
          <w:rStyle w:val="EndnoteReference"/>
        </w:rPr>
        <w:endnoteRef/>
      </w:r>
      <w:r>
        <w:t xml:space="preserve"> </w:t>
      </w:r>
      <w:r w:rsidRPr="00821087">
        <w:t xml:space="preserve">Sadakane, Y., Hatanaka, Y. (2006). Photochemical Fishing Approaches for Identifying Target Proteins and Elucidating the Structure of a Ligand-binding Region Using Carbene-generating Photoreactive Probes. </w:t>
      </w:r>
      <w:r w:rsidRPr="00723EC7">
        <w:rPr>
          <w:i/>
        </w:rPr>
        <w:t>Analytical Sciences</w:t>
      </w:r>
      <w:r w:rsidRPr="00821087">
        <w:t>, 22(2), 209-218.</w:t>
      </w:r>
    </w:p>
  </w:endnote>
  <w:endnote w:id="93">
    <w:p w14:paraId="05B9E732" w14:textId="51FDBE83" w:rsidR="00D54772" w:rsidRPr="00206688" w:rsidRDefault="00D54772" w:rsidP="00AD378A">
      <w:pPr>
        <w:rPr>
          <w:lang w:val="fr-FR"/>
        </w:rPr>
      </w:pPr>
      <w:r>
        <w:rPr>
          <w:rStyle w:val="EndnoteReference"/>
        </w:rPr>
        <w:endnoteRef/>
      </w:r>
      <w:r>
        <w:t xml:space="preserve"> </w:t>
      </w:r>
      <w:r>
        <w:rPr>
          <w:lang w:eastAsia="en-US"/>
        </w:rPr>
        <w:t xml:space="preserve">Voskresenska, V., Wilson, R. M., Panov, M., Tarnovsky, A. N., Krause, J. A., Vyas, S., Hadad, C. M. (2009). Photoaffinity labeling via nitrenium ion chemistry: protonation of the nitrene derived from 4-amino-3-nitrophenyl azide to afford reactive nitrenium ion pairs. </w:t>
      </w:r>
      <w:r>
        <w:rPr>
          <w:i/>
          <w:iCs/>
          <w:lang w:eastAsia="en-US"/>
        </w:rPr>
        <w:t xml:space="preserve">J. Am. Chem. Soc., </w:t>
      </w:r>
      <w:r w:rsidRPr="00723EC7">
        <w:rPr>
          <w:iCs/>
          <w:lang w:eastAsia="en-US"/>
        </w:rPr>
        <w:t>131</w:t>
      </w:r>
      <w:r w:rsidRPr="00723EC7">
        <w:rPr>
          <w:lang w:eastAsia="en-US"/>
        </w:rPr>
        <w:t>(</w:t>
      </w:r>
      <w:r>
        <w:rPr>
          <w:lang w:eastAsia="en-US"/>
        </w:rPr>
        <w:t>32), 11535-11547.</w:t>
      </w:r>
    </w:p>
  </w:endnote>
  <w:endnote w:id="94">
    <w:p w14:paraId="47E716DF" w14:textId="74DA6254" w:rsidR="00D54772" w:rsidRPr="008003CD" w:rsidRDefault="00D54772" w:rsidP="00953AB8">
      <w:pPr>
        <w:rPr>
          <w:lang w:eastAsia="en-US"/>
        </w:rPr>
      </w:pPr>
      <w:r>
        <w:rPr>
          <w:rStyle w:val="EndnoteReference"/>
        </w:rPr>
        <w:endnoteRef/>
      </w:r>
      <w:r>
        <w:t xml:space="preserve"> </w:t>
      </w:r>
      <w:r>
        <w:rPr>
          <w:lang w:eastAsia="en-US"/>
        </w:rPr>
        <w:t xml:space="preserve">Zhu, W., Ma, D. (2004). Synthesis of aryl azides and vinyl azides via proline-promoted CuI-catalyzed coupling reactions. </w:t>
      </w:r>
      <w:r>
        <w:rPr>
          <w:i/>
          <w:iCs/>
          <w:lang w:eastAsia="en-US"/>
        </w:rPr>
        <w:t xml:space="preserve">Chem. Commun., </w:t>
      </w:r>
      <w:r>
        <w:rPr>
          <w:lang w:eastAsia="en-US"/>
        </w:rPr>
        <w:t>7, 888-889.</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00002FF" w:usb1="4000ACFF" w:usb2="00000001" w:usb3="00000000" w:csb0="0000019F" w:csb1="00000000"/>
  </w:font>
  <w:font w:name="Lucida Grande">
    <w:panose1 w:val="020B0600040502020204"/>
    <w:charset w:val="00"/>
    <w:family w:val="auto"/>
    <w:pitch w:val="variable"/>
    <w:sig w:usb0="E1000AEF" w:usb1="5000A1FF" w:usb2="00000000" w:usb3="00000000" w:csb0="000001BF" w:csb1="00000000"/>
  </w:font>
  <w:font w:name="Symbol">
    <w:panose1 w:val="05050102010706020507"/>
    <w:charset w:val="02"/>
    <w:family w:val="auto"/>
    <w:pitch w:val="variable"/>
    <w:sig w:usb0="00000000" w:usb1="10000000" w:usb2="00000000" w:usb3="00000000" w:csb0="80000000" w:csb1="00000000"/>
  </w:font>
  <w:font w:name="MS Mincho">
    <w:panose1 w:val="02020609040205080304"/>
    <w:charset w:val="80"/>
    <w:family w:val="auto"/>
    <w:pitch w:val="variable"/>
    <w:sig w:usb0="E00002FF" w:usb1="6AC7FDFB" w:usb2="08000012" w:usb3="00000000" w:csb0="0002009F" w:csb1="00000000"/>
  </w:font>
  <w:font w:name="Cambria Math">
    <w:panose1 w:val="02040503050406030204"/>
    <w:charset w:val="00"/>
    <w:family w:val="auto"/>
    <w:pitch w:val="variable"/>
    <w:sig w:usb0="E00002FF" w:usb1="420024FF" w:usb2="00000000" w:usb3="00000000" w:csb0="0000019F"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imesNewRoman">
    <w:altName w:val="Times New Roman"/>
    <w:panose1 w:val="00000000000000000000"/>
    <w:charset w:val="00"/>
    <w:family w:val="roman"/>
    <w:notTrueType/>
    <w:pitch w:val="default"/>
  </w:font>
  <w:font w:name="Accent">
    <w:altName w:val="Times New Roman"/>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62460D" w14:textId="77777777" w:rsidR="00D54772" w:rsidRDefault="00D54772" w:rsidP="003732F0">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xii</w:t>
    </w:r>
    <w:r>
      <w:rPr>
        <w:rStyle w:val="PageNumber"/>
      </w:rPr>
      <w:fldChar w:fldCharType="end"/>
    </w:r>
  </w:p>
  <w:p w14:paraId="14264188" w14:textId="77777777" w:rsidR="00D54772" w:rsidRDefault="00D54772" w:rsidP="00966ECE">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22F210" w14:textId="77777777" w:rsidR="00D54772" w:rsidRDefault="00D54772" w:rsidP="003732F0">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92764">
      <w:rPr>
        <w:rStyle w:val="PageNumber"/>
      </w:rPr>
      <w:t>34</w:t>
    </w:r>
    <w:r>
      <w:rPr>
        <w:rStyle w:val="PageNumber"/>
      </w:rPr>
      <w:fldChar w:fldCharType="end"/>
    </w:r>
  </w:p>
  <w:p w14:paraId="50160345" w14:textId="77777777" w:rsidR="00D54772" w:rsidRDefault="00D54772" w:rsidP="00966ECE">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597FA7" w14:textId="77777777" w:rsidR="00232E22" w:rsidRDefault="00232E22" w:rsidP="00A1600C">
      <w:pPr>
        <w:spacing w:line="240" w:lineRule="auto"/>
      </w:pPr>
      <w:r>
        <w:separator/>
      </w:r>
    </w:p>
  </w:footnote>
  <w:footnote w:type="continuationSeparator" w:id="0">
    <w:p w14:paraId="2B535021" w14:textId="77777777" w:rsidR="00232E22" w:rsidRDefault="00232E22" w:rsidP="00A1600C">
      <w:pPr>
        <w:spacing w:line="240" w:lineRule="auto"/>
      </w:pPr>
      <w:r>
        <w:continuationSeparator/>
      </w:r>
    </w:p>
  </w:footnote>
  <w:footnote w:type="continuationNotice" w:id="1">
    <w:p w14:paraId="49ACB7CB" w14:textId="77777777" w:rsidR="00232E22" w:rsidRDefault="00232E22">
      <w:pPr>
        <w:spacing w:line="240" w:lineRule="auto"/>
      </w:pPr>
    </w:p>
  </w:footnote>
  <w:footnote w:id="2">
    <w:p w14:paraId="04C3F891" w14:textId="77777777" w:rsidR="00D54772" w:rsidRPr="003E4996" w:rsidRDefault="00D54772" w:rsidP="00A1600C">
      <w:pPr>
        <w:pStyle w:val="FootnoteText"/>
        <w:rPr>
          <w:lang w:val="fr-FR"/>
        </w:rPr>
      </w:pPr>
      <w:r>
        <w:rPr>
          <w:rStyle w:val="FootnoteReference"/>
        </w:rPr>
        <w:footnoteRef/>
      </w:r>
      <w:r>
        <w:t xml:space="preserve"> </w:t>
      </w:r>
      <w:r w:rsidRPr="001C053F">
        <w:rPr>
          <w:sz w:val="20"/>
          <w:szCs w:val="20"/>
          <w:lang w:val="fr-FR"/>
        </w:rPr>
        <w:t>Figure from https://www.cdc.gov/drugresistance/pdf/5-2013-508.pdf.</w:t>
      </w:r>
    </w:p>
  </w:footnote>
  <w:footnote w:id="3">
    <w:p w14:paraId="42348946" w14:textId="2B2DE9F8" w:rsidR="00D54772" w:rsidRPr="004717EE" w:rsidRDefault="00D54772" w:rsidP="004717EE">
      <w:pPr>
        <w:pStyle w:val="FootnoteText"/>
      </w:pPr>
      <w:r w:rsidRPr="004717EE">
        <w:rPr>
          <w:rStyle w:val="FootnoteReference"/>
        </w:rPr>
        <w:footnoteRef/>
      </w:r>
      <w:r w:rsidRPr="004717EE">
        <w:t xml:space="preserve"> </w:t>
      </w:r>
      <w:r w:rsidRPr="004717EE">
        <w:rPr>
          <w:sz w:val="20"/>
          <w:szCs w:val="20"/>
        </w:rPr>
        <w:t>Energy barrier be</w:t>
      </w:r>
      <w:r>
        <w:rPr>
          <w:sz w:val="20"/>
          <w:szCs w:val="20"/>
        </w:rPr>
        <w:t xml:space="preserve">tween the two chair </w:t>
      </w:r>
      <w:r w:rsidRPr="004717EE">
        <w:rPr>
          <w:sz w:val="20"/>
          <w:szCs w:val="20"/>
        </w:rPr>
        <w:t>conformation</w:t>
      </w:r>
      <w:r>
        <w:rPr>
          <w:sz w:val="20"/>
          <w:szCs w:val="20"/>
        </w:rPr>
        <w:t>s</w:t>
      </w:r>
      <w:r w:rsidRPr="004717EE">
        <w:rPr>
          <w:sz w:val="20"/>
          <w:szCs w:val="20"/>
        </w:rPr>
        <w:t xml:space="preserve"> was calculated with Schrödinger.</w:t>
      </w:r>
    </w:p>
  </w:footnote>
  <w:footnote w:id="4">
    <w:p w14:paraId="184BFC8D" w14:textId="2DBE5783" w:rsidR="00D54772" w:rsidRPr="00F923EC" w:rsidRDefault="00D54772" w:rsidP="00F923EC">
      <w:pPr>
        <w:pStyle w:val="FootnoteText"/>
        <w:spacing w:line="240" w:lineRule="auto"/>
        <w:rPr>
          <w:sz w:val="20"/>
          <w:szCs w:val="20"/>
          <w:lang w:val="fr-FR"/>
        </w:rPr>
      </w:pPr>
      <w:r>
        <w:rPr>
          <w:rStyle w:val="FootnoteReference"/>
        </w:rPr>
        <w:footnoteRef/>
      </w:r>
      <w:r>
        <w:t xml:space="preserve"> </w:t>
      </w:r>
      <w:r w:rsidRPr="00F923EC">
        <w:rPr>
          <w:sz w:val="20"/>
          <w:szCs w:val="20"/>
        </w:rPr>
        <w:t xml:space="preserve">Values from </w:t>
      </w:r>
      <w:r w:rsidRPr="00F923EC">
        <w:rPr>
          <w:i/>
          <w:sz w:val="20"/>
          <w:szCs w:val="20"/>
        </w:rPr>
        <w:t>Structural Chemistry</w:t>
      </w:r>
      <w:r w:rsidRPr="00F923EC">
        <w:rPr>
          <w:sz w:val="20"/>
          <w:szCs w:val="20"/>
        </w:rPr>
        <w:t>, 12(3/4), 205-212, 2001.</w:t>
      </w:r>
    </w:p>
  </w:footnote>
  <w:footnote w:id="5">
    <w:p w14:paraId="11304C58" w14:textId="5A10D8D9" w:rsidR="00D54772" w:rsidRPr="00F923EC" w:rsidRDefault="00D54772" w:rsidP="00F923EC">
      <w:pPr>
        <w:pStyle w:val="FootnoteText"/>
        <w:spacing w:line="240" w:lineRule="auto"/>
        <w:rPr>
          <w:sz w:val="20"/>
          <w:szCs w:val="20"/>
          <w:lang w:val="fr-FR"/>
        </w:rPr>
      </w:pPr>
      <w:r>
        <w:rPr>
          <w:rStyle w:val="FootnoteReference"/>
        </w:rPr>
        <w:footnoteRef/>
      </w:r>
      <w:r>
        <w:t xml:space="preserve"> </w:t>
      </w:r>
      <w:r w:rsidRPr="00F923EC">
        <w:rPr>
          <w:sz w:val="20"/>
          <w:szCs w:val="20"/>
        </w:rPr>
        <w:t>V</w:t>
      </w:r>
      <w:r>
        <w:rPr>
          <w:sz w:val="20"/>
          <w:szCs w:val="20"/>
        </w:rPr>
        <w:t xml:space="preserve">alues from </w:t>
      </w:r>
      <w:r w:rsidRPr="00F923EC">
        <w:rPr>
          <w:i/>
          <w:sz w:val="20"/>
          <w:szCs w:val="20"/>
        </w:rPr>
        <w:t>Chemical Physics Letters</w:t>
      </w:r>
      <w:r>
        <w:rPr>
          <w:sz w:val="20"/>
          <w:szCs w:val="20"/>
        </w:rPr>
        <w:t>, 116(5), 1985.</w:t>
      </w:r>
    </w:p>
  </w:footnote>
  <w:footnote w:id="6">
    <w:p w14:paraId="67C061A2" w14:textId="66782E5B" w:rsidR="00D54772" w:rsidRPr="00F923EC" w:rsidRDefault="00D54772" w:rsidP="00F923EC">
      <w:pPr>
        <w:pStyle w:val="FootnoteText"/>
        <w:spacing w:line="240" w:lineRule="auto"/>
        <w:rPr>
          <w:sz w:val="20"/>
          <w:szCs w:val="20"/>
          <w:lang w:val="fr-FR"/>
        </w:rPr>
      </w:pPr>
      <w:r>
        <w:rPr>
          <w:rStyle w:val="FootnoteReference"/>
        </w:rPr>
        <w:footnoteRef/>
      </w:r>
      <w:r>
        <w:t xml:space="preserve"> </w:t>
      </w:r>
      <w:r w:rsidRPr="00F923EC">
        <w:rPr>
          <w:sz w:val="20"/>
          <w:szCs w:val="20"/>
        </w:rPr>
        <w:t xml:space="preserve">Calculated the method from </w:t>
      </w:r>
      <w:r w:rsidRPr="00F923EC">
        <w:rPr>
          <w:i/>
          <w:sz w:val="20"/>
          <w:szCs w:val="20"/>
        </w:rPr>
        <w:t>Chemical Physics Letters</w:t>
      </w:r>
      <w:r w:rsidRPr="00F923EC">
        <w:rPr>
          <w:sz w:val="20"/>
          <w:szCs w:val="20"/>
        </w:rPr>
        <w:t>, 116(5), 1985.</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1A2AD0"/>
    <w:multiLevelType w:val="multilevel"/>
    <w:tmpl w:val="63BC9A60"/>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ind w:left="1728" w:hanging="648"/>
      </w:pPr>
    </w:lvl>
    <w:lvl w:ilvl="4">
      <w:start w:val="1"/>
      <w:numFmt w:val="decimal"/>
      <w:pStyle w:val="Heading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FAC5DC0"/>
    <w:multiLevelType w:val="multilevel"/>
    <w:tmpl w:val="EEE2FCE0"/>
    <w:lvl w:ilvl="0">
      <w:numFmt w:val="bullet"/>
      <w:lvlText w:val="-"/>
      <w:lvlJc w:val="left"/>
      <w:pPr>
        <w:ind w:left="360" w:hanging="360"/>
      </w:pPr>
      <w:rPr>
        <w:rFonts w:ascii="Cambria" w:eastAsiaTheme="minorEastAsia" w:hAnsi="Cambria" w:cstheme="minorBidi"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13380218"/>
    <w:multiLevelType w:val="multilevel"/>
    <w:tmpl w:val="E8A2457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3636C03"/>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17611273"/>
    <w:multiLevelType w:val="hybridMultilevel"/>
    <w:tmpl w:val="A40E42E6"/>
    <w:lvl w:ilvl="0" w:tplc="A3C65360">
      <w:start w:val="1"/>
      <w:numFmt w:val="decimal"/>
      <w:lvlText w:val="%1"/>
      <w:lvlJc w:val="left"/>
      <w:pPr>
        <w:ind w:left="1080" w:hanging="360"/>
      </w:pPr>
      <w:rPr>
        <w:rFonts w:hint="default"/>
      </w:rPr>
    </w:lvl>
    <w:lvl w:ilvl="1" w:tplc="8DF474E2">
      <w:start w:val="1"/>
      <w:numFmt w:val="decimal"/>
      <w:lvlText w:val="1.%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78C113E"/>
    <w:multiLevelType w:val="multilevel"/>
    <w:tmpl w:val="6AA26136"/>
    <w:styleLink w:val="Chapter"/>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2DED237D"/>
    <w:multiLevelType w:val="multilevel"/>
    <w:tmpl w:val="4C6E843A"/>
    <w:lvl w:ilvl="0">
      <w:start w:val="1"/>
      <w:numFmt w:val="decimal"/>
      <w:lvlText w:val="%1."/>
      <w:lvlJc w:val="left"/>
      <w:pPr>
        <w:tabs>
          <w:tab w:val="num" w:pos="720"/>
        </w:tabs>
        <w:ind w:left="720" w:hanging="720"/>
      </w:pPr>
    </w:lvl>
    <w:lvl w:ilvl="1">
      <w:start w:val="1"/>
      <w:numFmt w:val="decimal"/>
      <w:pStyle w:val="Subtitle"/>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nsid w:val="345F5E01"/>
    <w:multiLevelType w:val="multilevel"/>
    <w:tmpl w:val="C02E1EE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080" w:hanging="360"/>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8DA47A9"/>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408A38B4"/>
    <w:multiLevelType w:val="multilevel"/>
    <w:tmpl w:val="2CAC44E8"/>
    <w:lvl w:ilvl="0">
      <w:start w:val="2"/>
      <w:numFmt w:val="decimal"/>
      <w:lvlText w:val="%1."/>
      <w:lvlJc w:val="left"/>
      <w:pPr>
        <w:ind w:left="1080" w:hanging="360"/>
      </w:pPr>
      <w:rPr>
        <w:rFonts w:hint="default"/>
      </w:rPr>
    </w:lvl>
    <w:lvl w:ilvl="1">
      <w:start w:val="3"/>
      <w:numFmt w:val="decimal"/>
      <w:lvlText w:val="%2."/>
      <w:lvlJc w:val="left"/>
      <w:pPr>
        <w:ind w:left="1080" w:hanging="360"/>
      </w:pPr>
      <w:rPr>
        <w:rFonts w:hint="default"/>
      </w:rPr>
    </w:lvl>
    <w:lvl w:ilvl="2">
      <w:start w:val="1"/>
      <w:numFmt w:val="decimal"/>
      <w:lvlText w:val="3.%3."/>
      <w:lvlJc w:val="left"/>
      <w:pPr>
        <w:ind w:left="1440" w:hanging="360"/>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0">
    <w:nsid w:val="4A03169B"/>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50FF7A54"/>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538856FF"/>
    <w:multiLevelType w:val="multilevel"/>
    <w:tmpl w:val="479C9C84"/>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69ED6539"/>
    <w:multiLevelType w:val="multilevel"/>
    <w:tmpl w:val="E0FE2E4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70CB69B5"/>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76501CAF"/>
    <w:multiLevelType w:val="hybridMultilevel"/>
    <w:tmpl w:val="369AFFD0"/>
    <w:lvl w:ilvl="0" w:tplc="EE9C6964">
      <w:start w:val="1"/>
      <w:numFmt w:val="decimal"/>
      <w:lvlText w:val="1.1.%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6"/>
  </w:num>
  <w:num w:numId="2">
    <w:abstractNumId w:val="1"/>
  </w:num>
  <w:num w:numId="3">
    <w:abstractNumId w:val="10"/>
  </w:num>
  <w:num w:numId="4">
    <w:abstractNumId w:val="13"/>
    <w:lvlOverride w:ilvl="0">
      <w:lvl w:ilvl="0">
        <w:start w:val="1"/>
        <w:numFmt w:val="decimal"/>
        <w:lvlText w:val="%1."/>
        <w:lvlJc w:val="left"/>
        <w:pPr>
          <w:ind w:left="2880" w:hanging="360"/>
        </w:pPr>
      </w:lvl>
    </w:lvlOverride>
    <w:lvlOverride w:ilvl="1">
      <w:lvl w:ilvl="1">
        <w:start w:val="1"/>
        <w:numFmt w:val="decimal"/>
        <w:lvlText w:val="%1.%2."/>
        <w:lvlJc w:val="left"/>
        <w:pPr>
          <w:ind w:left="3312" w:hanging="432"/>
        </w:pPr>
      </w:lvl>
    </w:lvlOverride>
    <w:lvlOverride w:ilvl="2">
      <w:lvl w:ilvl="2">
        <w:start w:val="1"/>
        <w:numFmt w:val="decimal"/>
        <w:lvlText w:val="%1.%2.%3."/>
        <w:lvlJc w:val="left"/>
        <w:pPr>
          <w:ind w:left="3744" w:hanging="504"/>
        </w:pPr>
      </w:lvl>
    </w:lvlOverride>
    <w:lvlOverride w:ilvl="3">
      <w:lvl w:ilvl="3">
        <w:start w:val="1"/>
        <w:numFmt w:val="decimal"/>
        <w:lvlText w:val="%1.%2.%3.%4."/>
        <w:lvlJc w:val="left"/>
        <w:pPr>
          <w:ind w:left="4248" w:hanging="648"/>
        </w:pPr>
      </w:lvl>
    </w:lvlOverride>
    <w:lvlOverride w:ilvl="4">
      <w:lvl w:ilvl="4">
        <w:start w:val="1"/>
        <w:numFmt w:val="decimal"/>
        <w:lvlText w:val="%1.%2.%3.%4.%5."/>
        <w:lvlJc w:val="left"/>
        <w:pPr>
          <w:ind w:left="4752" w:hanging="792"/>
        </w:pPr>
      </w:lvl>
    </w:lvlOverride>
    <w:lvlOverride w:ilvl="5">
      <w:lvl w:ilvl="5">
        <w:start w:val="1"/>
        <w:numFmt w:val="decimal"/>
        <w:lvlText w:val="%1.%2.%3.%4.%5.%6."/>
        <w:lvlJc w:val="left"/>
        <w:pPr>
          <w:ind w:left="5256" w:hanging="936"/>
        </w:pPr>
      </w:lvl>
    </w:lvlOverride>
    <w:lvlOverride w:ilvl="6">
      <w:lvl w:ilvl="6">
        <w:start w:val="1"/>
        <w:numFmt w:val="decimal"/>
        <w:lvlText w:val="%1.%2.%3.%4.%5.%6.%7."/>
        <w:lvlJc w:val="left"/>
        <w:pPr>
          <w:ind w:left="5760" w:hanging="1080"/>
        </w:pPr>
      </w:lvl>
    </w:lvlOverride>
    <w:lvlOverride w:ilvl="7">
      <w:lvl w:ilvl="7">
        <w:start w:val="1"/>
        <w:numFmt w:val="decimal"/>
        <w:lvlText w:val="%1.%2.%3.%4.%5.%6.%7.%8."/>
        <w:lvlJc w:val="left"/>
        <w:pPr>
          <w:ind w:left="6264" w:hanging="1224"/>
        </w:pPr>
      </w:lvl>
    </w:lvlOverride>
    <w:lvlOverride w:ilvl="8">
      <w:lvl w:ilvl="8">
        <w:start w:val="1"/>
        <w:numFmt w:val="decimal"/>
        <w:lvlText w:val="%1.%2.%3.%4.%5.%6.%7.%8.%9."/>
        <w:lvlJc w:val="left"/>
        <w:pPr>
          <w:ind w:left="6840" w:hanging="1440"/>
        </w:pPr>
      </w:lvl>
    </w:lvlOverride>
  </w:num>
  <w:num w:numId="5">
    <w:abstractNumId w:val="7"/>
  </w:num>
  <w:num w:numId="6">
    <w:abstractNumId w:val="2"/>
  </w:num>
  <w:num w:numId="7">
    <w:abstractNumId w:val="5"/>
  </w:num>
  <w:num w:numId="8">
    <w:abstractNumId w:val="12"/>
  </w:num>
  <w:num w:numId="9">
    <w:abstractNumId w:val="0"/>
  </w:num>
  <w:num w:numId="10">
    <w:abstractNumId w:val="0"/>
  </w:num>
  <w:num w:numId="11">
    <w:abstractNumId w:val="0"/>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5"/>
  </w:num>
  <w:num w:numId="15">
    <w:abstractNumId w:val="9"/>
  </w:num>
  <w:num w:numId="16">
    <w:abstractNumId w:val="4"/>
  </w:num>
  <w:num w:numId="17">
    <w:abstractNumId w:val="8"/>
  </w:num>
  <w:num w:numId="18">
    <w:abstractNumId w:val="11"/>
  </w:num>
  <w:num w:numId="19">
    <w:abstractNumId w:val="3"/>
  </w:num>
  <w:num w:numId="20">
    <w:abstractNumId w:val="14"/>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7"/>
  <w:activeWritingStyle w:appName="MSWord" w:lang="en-GB" w:vendorID="64" w:dllVersion="131078" w:nlCheck="1" w:checkStyle="0"/>
  <w:activeWritingStyle w:appName="MSWord" w:lang="en-US" w:vendorID="64" w:dllVersion="131078" w:nlCheck="1" w:checkStyle="0"/>
  <w:activeWritingStyle w:appName="MSWord" w:lang="fr-FR" w:vendorID="64" w:dllVersion="131078" w:nlCheck="1" w:checkStyle="0"/>
  <w:activeWritingStyle w:appName="MSWord" w:lang="fi-FI" w:vendorID="64" w:dllVersion="131078" w:nlCheck="1" w:checkStyle="0"/>
  <w:proofState w:spelling="clean" w:grammar="clean"/>
  <w:defaultTabStop w:val="720"/>
  <w:drawingGridHorizontalSpacing w:val="120"/>
  <w:displayHorizontalDrawingGridEvery w:val="2"/>
  <w:displayVerticalDrawingGridEvery w:val="2"/>
  <w:characterSpacingControl w:val="doNotCompress"/>
  <w:footnotePr>
    <w:pos w:val="beneathText"/>
    <w:footnote w:id="-1"/>
    <w:footnote w:id="0"/>
    <w:footnote w:id="1"/>
  </w:footnotePr>
  <w:endnotePr>
    <w:pos w:val="sectEnd"/>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600C"/>
    <w:rsid w:val="00006D5E"/>
    <w:rsid w:val="000070E1"/>
    <w:rsid w:val="000100FD"/>
    <w:rsid w:val="00014008"/>
    <w:rsid w:val="0002036D"/>
    <w:rsid w:val="00024B75"/>
    <w:rsid w:val="00024BC7"/>
    <w:rsid w:val="0002560C"/>
    <w:rsid w:val="000276C9"/>
    <w:rsid w:val="00027934"/>
    <w:rsid w:val="0003201C"/>
    <w:rsid w:val="00035B7C"/>
    <w:rsid w:val="00043161"/>
    <w:rsid w:val="000477F9"/>
    <w:rsid w:val="00047A71"/>
    <w:rsid w:val="00052597"/>
    <w:rsid w:val="00054C56"/>
    <w:rsid w:val="00055D68"/>
    <w:rsid w:val="000634B9"/>
    <w:rsid w:val="00065D4E"/>
    <w:rsid w:val="00072407"/>
    <w:rsid w:val="0007342E"/>
    <w:rsid w:val="00073453"/>
    <w:rsid w:val="0007552C"/>
    <w:rsid w:val="00076B6B"/>
    <w:rsid w:val="00077DF5"/>
    <w:rsid w:val="00082B16"/>
    <w:rsid w:val="00085CB7"/>
    <w:rsid w:val="000867BF"/>
    <w:rsid w:val="000868E7"/>
    <w:rsid w:val="00090B3B"/>
    <w:rsid w:val="00091261"/>
    <w:rsid w:val="00092AE9"/>
    <w:rsid w:val="000961D1"/>
    <w:rsid w:val="000A0451"/>
    <w:rsid w:val="000A2DE0"/>
    <w:rsid w:val="000B3727"/>
    <w:rsid w:val="000B4136"/>
    <w:rsid w:val="000B7F68"/>
    <w:rsid w:val="000C2CC4"/>
    <w:rsid w:val="000C456D"/>
    <w:rsid w:val="000C7323"/>
    <w:rsid w:val="000C7794"/>
    <w:rsid w:val="000D1E93"/>
    <w:rsid w:val="000D33DD"/>
    <w:rsid w:val="000D4ACF"/>
    <w:rsid w:val="000D7FB2"/>
    <w:rsid w:val="000E701C"/>
    <w:rsid w:val="000F2DA3"/>
    <w:rsid w:val="000F36B5"/>
    <w:rsid w:val="000F788B"/>
    <w:rsid w:val="00100601"/>
    <w:rsid w:val="00101D94"/>
    <w:rsid w:val="0010204F"/>
    <w:rsid w:val="0010416A"/>
    <w:rsid w:val="001052F3"/>
    <w:rsid w:val="001169A3"/>
    <w:rsid w:val="001208FB"/>
    <w:rsid w:val="00125A21"/>
    <w:rsid w:val="00126C0A"/>
    <w:rsid w:val="00127541"/>
    <w:rsid w:val="00132496"/>
    <w:rsid w:val="00132F9A"/>
    <w:rsid w:val="00136B82"/>
    <w:rsid w:val="00145857"/>
    <w:rsid w:val="00145CB2"/>
    <w:rsid w:val="00146522"/>
    <w:rsid w:val="001467AD"/>
    <w:rsid w:val="00146A81"/>
    <w:rsid w:val="00150AC8"/>
    <w:rsid w:val="00152EFD"/>
    <w:rsid w:val="001631AF"/>
    <w:rsid w:val="001648FD"/>
    <w:rsid w:val="001661A5"/>
    <w:rsid w:val="0017093C"/>
    <w:rsid w:val="00181A81"/>
    <w:rsid w:val="00185B26"/>
    <w:rsid w:val="001869DE"/>
    <w:rsid w:val="00192070"/>
    <w:rsid w:val="00197517"/>
    <w:rsid w:val="001A3F04"/>
    <w:rsid w:val="001A68A4"/>
    <w:rsid w:val="001B39BB"/>
    <w:rsid w:val="001C0A02"/>
    <w:rsid w:val="001C1EC5"/>
    <w:rsid w:val="001C3CC8"/>
    <w:rsid w:val="001C6A8A"/>
    <w:rsid w:val="001C7404"/>
    <w:rsid w:val="001C7890"/>
    <w:rsid w:val="001C7F47"/>
    <w:rsid w:val="001D46C0"/>
    <w:rsid w:val="001D699A"/>
    <w:rsid w:val="001E4726"/>
    <w:rsid w:val="001E6438"/>
    <w:rsid w:val="001F0641"/>
    <w:rsid w:val="001F1A9B"/>
    <w:rsid w:val="001F2A01"/>
    <w:rsid w:val="00204193"/>
    <w:rsid w:val="00206BA1"/>
    <w:rsid w:val="002129A1"/>
    <w:rsid w:val="00213BB8"/>
    <w:rsid w:val="002141EB"/>
    <w:rsid w:val="0022277A"/>
    <w:rsid w:val="0022495C"/>
    <w:rsid w:val="00225C25"/>
    <w:rsid w:val="0022616C"/>
    <w:rsid w:val="00226D16"/>
    <w:rsid w:val="002275A4"/>
    <w:rsid w:val="00230EB9"/>
    <w:rsid w:val="00232E22"/>
    <w:rsid w:val="00235E11"/>
    <w:rsid w:val="0023767A"/>
    <w:rsid w:val="00250D57"/>
    <w:rsid w:val="0025248C"/>
    <w:rsid w:val="00252669"/>
    <w:rsid w:val="00252821"/>
    <w:rsid w:val="002540C5"/>
    <w:rsid w:val="00263122"/>
    <w:rsid w:val="002659F5"/>
    <w:rsid w:val="00267356"/>
    <w:rsid w:val="00271820"/>
    <w:rsid w:val="00274FF0"/>
    <w:rsid w:val="002759F3"/>
    <w:rsid w:val="002762B3"/>
    <w:rsid w:val="00277F88"/>
    <w:rsid w:val="00280B75"/>
    <w:rsid w:val="00282106"/>
    <w:rsid w:val="002842E9"/>
    <w:rsid w:val="00285B1A"/>
    <w:rsid w:val="0028699A"/>
    <w:rsid w:val="002879B9"/>
    <w:rsid w:val="00287C77"/>
    <w:rsid w:val="0029211F"/>
    <w:rsid w:val="00295D3C"/>
    <w:rsid w:val="002B10B4"/>
    <w:rsid w:val="002C135B"/>
    <w:rsid w:val="002C163A"/>
    <w:rsid w:val="002C20DA"/>
    <w:rsid w:val="002C4B36"/>
    <w:rsid w:val="002D4226"/>
    <w:rsid w:val="002E5919"/>
    <w:rsid w:val="002E77E8"/>
    <w:rsid w:val="002F4709"/>
    <w:rsid w:val="002F5D05"/>
    <w:rsid w:val="00302132"/>
    <w:rsid w:val="0030786E"/>
    <w:rsid w:val="00312EC9"/>
    <w:rsid w:val="00313980"/>
    <w:rsid w:val="00314001"/>
    <w:rsid w:val="00315166"/>
    <w:rsid w:val="003166EE"/>
    <w:rsid w:val="003168F5"/>
    <w:rsid w:val="003223E2"/>
    <w:rsid w:val="00327BFD"/>
    <w:rsid w:val="00332701"/>
    <w:rsid w:val="00333031"/>
    <w:rsid w:val="00334B82"/>
    <w:rsid w:val="00334D61"/>
    <w:rsid w:val="003365AF"/>
    <w:rsid w:val="00342766"/>
    <w:rsid w:val="00344B37"/>
    <w:rsid w:val="00347B96"/>
    <w:rsid w:val="0035128E"/>
    <w:rsid w:val="00351656"/>
    <w:rsid w:val="00351698"/>
    <w:rsid w:val="003615F1"/>
    <w:rsid w:val="003635F3"/>
    <w:rsid w:val="00364297"/>
    <w:rsid w:val="00365125"/>
    <w:rsid w:val="00370E7B"/>
    <w:rsid w:val="003732F0"/>
    <w:rsid w:val="00391254"/>
    <w:rsid w:val="0039146C"/>
    <w:rsid w:val="00393FA6"/>
    <w:rsid w:val="00395A93"/>
    <w:rsid w:val="00397A0E"/>
    <w:rsid w:val="003A09B6"/>
    <w:rsid w:val="003A4D63"/>
    <w:rsid w:val="003C1313"/>
    <w:rsid w:val="003C2BA3"/>
    <w:rsid w:val="003C4AAE"/>
    <w:rsid w:val="003C692D"/>
    <w:rsid w:val="003C6E89"/>
    <w:rsid w:val="003D1406"/>
    <w:rsid w:val="003D2D5A"/>
    <w:rsid w:val="003D75C1"/>
    <w:rsid w:val="003E323C"/>
    <w:rsid w:val="003E428D"/>
    <w:rsid w:val="003E7D56"/>
    <w:rsid w:val="003F415E"/>
    <w:rsid w:val="003F540A"/>
    <w:rsid w:val="003F64E0"/>
    <w:rsid w:val="00415EF2"/>
    <w:rsid w:val="004175AE"/>
    <w:rsid w:val="00431035"/>
    <w:rsid w:val="00435A3B"/>
    <w:rsid w:val="00436A4B"/>
    <w:rsid w:val="00436CA9"/>
    <w:rsid w:val="00441E30"/>
    <w:rsid w:val="00442E73"/>
    <w:rsid w:val="004515CD"/>
    <w:rsid w:val="00452090"/>
    <w:rsid w:val="004523C3"/>
    <w:rsid w:val="0045288A"/>
    <w:rsid w:val="00454056"/>
    <w:rsid w:val="00454E03"/>
    <w:rsid w:val="00455AD6"/>
    <w:rsid w:val="00460617"/>
    <w:rsid w:val="0046117B"/>
    <w:rsid w:val="004632DA"/>
    <w:rsid w:val="004670E0"/>
    <w:rsid w:val="004717EE"/>
    <w:rsid w:val="00483796"/>
    <w:rsid w:val="00485DAD"/>
    <w:rsid w:val="00485F9B"/>
    <w:rsid w:val="004865C9"/>
    <w:rsid w:val="00487066"/>
    <w:rsid w:val="00490119"/>
    <w:rsid w:val="00492764"/>
    <w:rsid w:val="00495EFF"/>
    <w:rsid w:val="004A0C4C"/>
    <w:rsid w:val="004A68FC"/>
    <w:rsid w:val="004A74B7"/>
    <w:rsid w:val="004B0F4F"/>
    <w:rsid w:val="004B1E2E"/>
    <w:rsid w:val="004B3C67"/>
    <w:rsid w:val="004B40BA"/>
    <w:rsid w:val="004B57B8"/>
    <w:rsid w:val="004B5CC8"/>
    <w:rsid w:val="004B7B30"/>
    <w:rsid w:val="004C0175"/>
    <w:rsid w:val="004C1B31"/>
    <w:rsid w:val="004C268F"/>
    <w:rsid w:val="004C3C2E"/>
    <w:rsid w:val="004C552A"/>
    <w:rsid w:val="004C706D"/>
    <w:rsid w:val="004E1FD0"/>
    <w:rsid w:val="004F24B4"/>
    <w:rsid w:val="004F2937"/>
    <w:rsid w:val="004F4008"/>
    <w:rsid w:val="00500091"/>
    <w:rsid w:val="0050215C"/>
    <w:rsid w:val="00505FB5"/>
    <w:rsid w:val="00507A20"/>
    <w:rsid w:val="00513DF5"/>
    <w:rsid w:val="00514577"/>
    <w:rsid w:val="00516B5D"/>
    <w:rsid w:val="00525185"/>
    <w:rsid w:val="0052634C"/>
    <w:rsid w:val="00533A43"/>
    <w:rsid w:val="00535B13"/>
    <w:rsid w:val="0054597B"/>
    <w:rsid w:val="0055024A"/>
    <w:rsid w:val="00551DE4"/>
    <w:rsid w:val="0055308C"/>
    <w:rsid w:val="00556202"/>
    <w:rsid w:val="0056103B"/>
    <w:rsid w:val="005615B0"/>
    <w:rsid w:val="00562C0D"/>
    <w:rsid w:val="005642FD"/>
    <w:rsid w:val="00570FB0"/>
    <w:rsid w:val="00572168"/>
    <w:rsid w:val="005754B1"/>
    <w:rsid w:val="00575ED0"/>
    <w:rsid w:val="00576130"/>
    <w:rsid w:val="00577400"/>
    <w:rsid w:val="00582D2B"/>
    <w:rsid w:val="0058417F"/>
    <w:rsid w:val="00587614"/>
    <w:rsid w:val="0059281A"/>
    <w:rsid w:val="005A15FC"/>
    <w:rsid w:val="005A2408"/>
    <w:rsid w:val="005A45DD"/>
    <w:rsid w:val="005A7000"/>
    <w:rsid w:val="005A719F"/>
    <w:rsid w:val="005B395C"/>
    <w:rsid w:val="005B473C"/>
    <w:rsid w:val="005B67AB"/>
    <w:rsid w:val="005C19E7"/>
    <w:rsid w:val="005C21B0"/>
    <w:rsid w:val="005C5CCF"/>
    <w:rsid w:val="005C6FE5"/>
    <w:rsid w:val="005E0772"/>
    <w:rsid w:val="005E0926"/>
    <w:rsid w:val="005E21DA"/>
    <w:rsid w:val="005F09D6"/>
    <w:rsid w:val="005F75CB"/>
    <w:rsid w:val="00601999"/>
    <w:rsid w:val="006026F0"/>
    <w:rsid w:val="006064D3"/>
    <w:rsid w:val="006066AD"/>
    <w:rsid w:val="00606EDA"/>
    <w:rsid w:val="00607F1D"/>
    <w:rsid w:val="00610D6E"/>
    <w:rsid w:val="006134C2"/>
    <w:rsid w:val="006164D3"/>
    <w:rsid w:val="00620022"/>
    <w:rsid w:val="00620765"/>
    <w:rsid w:val="006208BB"/>
    <w:rsid w:val="006213AA"/>
    <w:rsid w:val="006231A7"/>
    <w:rsid w:val="0062579D"/>
    <w:rsid w:val="00627776"/>
    <w:rsid w:val="00636554"/>
    <w:rsid w:val="0064004F"/>
    <w:rsid w:val="00640F89"/>
    <w:rsid w:val="006413EC"/>
    <w:rsid w:val="00641662"/>
    <w:rsid w:val="00642F84"/>
    <w:rsid w:val="00644482"/>
    <w:rsid w:val="00644A99"/>
    <w:rsid w:val="0065586A"/>
    <w:rsid w:val="00660953"/>
    <w:rsid w:val="00661304"/>
    <w:rsid w:val="00670718"/>
    <w:rsid w:val="006715E1"/>
    <w:rsid w:val="00675A68"/>
    <w:rsid w:val="006806E9"/>
    <w:rsid w:val="006843E8"/>
    <w:rsid w:val="0068691B"/>
    <w:rsid w:val="006874D4"/>
    <w:rsid w:val="006879F7"/>
    <w:rsid w:val="00690623"/>
    <w:rsid w:val="0069666E"/>
    <w:rsid w:val="006A2B99"/>
    <w:rsid w:val="006A3AEC"/>
    <w:rsid w:val="006A74BF"/>
    <w:rsid w:val="006B578E"/>
    <w:rsid w:val="006B7652"/>
    <w:rsid w:val="006C043D"/>
    <w:rsid w:val="006C2655"/>
    <w:rsid w:val="006C2B47"/>
    <w:rsid w:val="006C2C84"/>
    <w:rsid w:val="006C7145"/>
    <w:rsid w:val="006D2778"/>
    <w:rsid w:val="006D336A"/>
    <w:rsid w:val="006D3562"/>
    <w:rsid w:val="006D5E0A"/>
    <w:rsid w:val="006D6C37"/>
    <w:rsid w:val="006D6F8F"/>
    <w:rsid w:val="006F67B7"/>
    <w:rsid w:val="006F7457"/>
    <w:rsid w:val="00710C6A"/>
    <w:rsid w:val="007161AE"/>
    <w:rsid w:val="00716281"/>
    <w:rsid w:val="00723EC7"/>
    <w:rsid w:val="007252B3"/>
    <w:rsid w:val="00731D27"/>
    <w:rsid w:val="007326FC"/>
    <w:rsid w:val="0073497F"/>
    <w:rsid w:val="00737F5C"/>
    <w:rsid w:val="00750E62"/>
    <w:rsid w:val="00757F38"/>
    <w:rsid w:val="007610D4"/>
    <w:rsid w:val="00763B03"/>
    <w:rsid w:val="00763B9D"/>
    <w:rsid w:val="00772990"/>
    <w:rsid w:val="00790645"/>
    <w:rsid w:val="007907FF"/>
    <w:rsid w:val="00790B0D"/>
    <w:rsid w:val="007959A6"/>
    <w:rsid w:val="007A1EDF"/>
    <w:rsid w:val="007A216B"/>
    <w:rsid w:val="007A22BC"/>
    <w:rsid w:val="007A3D87"/>
    <w:rsid w:val="007A6F36"/>
    <w:rsid w:val="007A7A4F"/>
    <w:rsid w:val="007B07A3"/>
    <w:rsid w:val="007B14DE"/>
    <w:rsid w:val="007B31A3"/>
    <w:rsid w:val="007B4803"/>
    <w:rsid w:val="007B4E63"/>
    <w:rsid w:val="007B65A0"/>
    <w:rsid w:val="007B7FF5"/>
    <w:rsid w:val="007C00FD"/>
    <w:rsid w:val="007C4E13"/>
    <w:rsid w:val="007C5080"/>
    <w:rsid w:val="007D2CCD"/>
    <w:rsid w:val="007E3CAF"/>
    <w:rsid w:val="007E3EB6"/>
    <w:rsid w:val="007E5141"/>
    <w:rsid w:val="007E5DF2"/>
    <w:rsid w:val="007E60B0"/>
    <w:rsid w:val="007E6615"/>
    <w:rsid w:val="007F009D"/>
    <w:rsid w:val="007F207F"/>
    <w:rsid w:val="007F5B7D"/>
    <w:rsid w:val="007F7559"/>
    <w:rsid w:val="00801728"/>
    <w:rsid w:val="008066BF"/>
    <w:rsid w:val="00806C62"/>
    <w:rsid w:val="0080788B"/>
    <w:rsid w:val="0081074A"/>
    <w:rsid w:val="00811242"/>
    <w:rsid w:val="008138D4"/>
    <w:rsid w:val="00820385"/>
    <w:rsid w:val="00821270"/>
    <w:rsid w:val="00823875"/>
    <w:rsid w:val="00824EB7"/>
    <w:rsid w:val="008260C1"/>
    <w:rsid w:val="008307E4"/>
    <w:rsid w:val="0083287E"/>
    <w:rsid w:val="00834E08"/>
    <w:rsid w:val="00840DA5"/>
    <w:rsid w:val="00846417"/>
    <w:rsid w:val="00846CFF"/>
    <w:rsid w:val="0085259D"/>
    <w:rsid w:val="008540E3"/>
    <w:rsid w:val="00854121"/>
    <w:rsid w:val="00857803"/>
    <w:rsid w:val="00861394"/>
    <w:rsid w:val="008618B0"/>
    <w:rsid w:val="00862BB3"/>
    <w:rsid w:val="00872403"/>
    <w:rsid w:val="00873407"/>
    <w:rsid w:val="00882092"/>
    <w:rsid w:val="00884C79"/>
    <w:rsid w:val="00886592"/>
    <w:rsid w:val="008904F5"/>
    <w:rsid w:val="008914E2"/>
    <w:rsid w:val="00891643"/>
    <w:rsid w:val="008916D1"/>
    <w:rsid w:val="00893409"/>
    <w:rsid w:val="00893FC9"/>
    <w:rsid w:val="008A48AF"/>
    <w:rsid w:val="008B08D9"/>
    <w:rsid w:val="008B1916"/>
    <w:rsid w:val="008C1261"/>
    <w:rsid w:val="008C33A1"/>
    <w:rsid w:val="008C3E12"/>
    <w:rsid w:val="008D62F1"/>
    <w:rsid w:val="008D740F"/>
    <w:rsid w:val="008E682F"/>
    <w:rsid w:val="008E7E22"/>
    <w:rsid w:val="008F44C5"/>
    <w:rsid w:val="008F79BA"/>
    <w:rsid w:val="00900A9E"/>
    <w:rsid w:val="0090200C"/>
    <w:rsid w:val="00902A9B"/>
    <w:rsid w:val="00903D7F"/>
    <w:rsid w:val="00904E50"/>
    <w:rsid w:val="009050E7"/>
    <w:rsid w:val="0091658D"/>
    <w:rsid w:val="00924A12"/>
    <w:rsid w:val="00933A14"/>
    <w:rsid w:val="00937F37"/>
    <w:rsid w:val="00940923"/>
    <w:rsid w:val="009529C2"/>
    <w:rsid w:val="0095317A"/>
    <w:rsid w:val="00953AB8"/>
    <w:rsid w:val="00961B55"/>
    <w:rsid w:val="00961E9D"/>
    <w:rsid w:val="00966ECE"/>
    <w:rsid w:val="0097081E"/>
    <w:rsid w:val="009737A5"/>
    <w:rsid w:val="00976B73"/>
    <w:rsid w:val="009772E2"/>
    <w:rsid w:val="00984DF3"/>
    <w:rsid w:val="00990E0C"/>
    <w:rsid w:val="009A01E3"/>
    <w:rsid w:val="009A5996"/>
    <w:rsid w:val="009B1E1D"/>
    <w:rsid w:val="009B2A02"/>
    <w:rsid w:val="009B3082"/>
    <w:rsid w:val="009B351B"/>
    <w:rsid w:val="009B63DF"/>
    <w:rsid w:val="009B7D6A"/>
    <w:rsid w:val="009C3251"/>
    <w:rsid w:val="009C3997"/>
    <w:rsid w:val="009C541F"/>
    <w:rsid w:val="009C7093"/>
    <w:rsid w:val="009D0DC5"/>
    <w:rsid w:val="009D3843"/>
    <w:rsid w:val="009D6A0D"/>
    <w:rsid w:val="009E0AC9"/>
    <w:rsid w:val="009E0FA9"/>
    <w:rsid w:val="009E2BD0"/>
    <w:rsid w:val="009E3C93"/>
    <w:rsid w:val="009E5924"/>
    <w:rsid w:val="009F0790"/>
    <w:rsid w:val="009F278C"/>
    <w:rsid w:val="009F5D8F"/>
    <w:rsid w:val="00A02463"/>
    <w:rsid w:val="00A14E3F"/>
    <w:rsid w:val="00A14FEA"/>
    <w:rsid w:val="00A15BCB"/>
    <w:rsid w:val="00A1600C"/>
    <w:rsid w:val="00A179F6"/>
    <w:rsid w:val="00A24600"/>
    <w:rsid w:val="00A31231"/>
    <w:rsid w:val="00A3201F"/>
    <w:rsid w:val="00A32AEE"/>
    <w:rsid w:val="00A341CE"/>
    <w:rsid w:val="00A36118"/>
    <w:rsid w:val="00A37271"/>
    <w:rsid w:val="00A42A41"/>
    <w:rsid w:val="00A44C37"/>
    <w:rsid w:val="00A479AB"/>
    <w:rsid w:val="00A50993"/>
    <w:rsid w:val="00A57AA5"/>
    <w:rsid w:val="00A62A14"/>
    <w:rsid w:val="00A71837"/>
    <w:rsid w:val="00A768B4"/>
    <w:rsid w:val="00A82727"/>
    <w:rsid w:val="00A872CF"/>
    <w:rsid w:val="00A91F74"/>
    <w:rsid w:val="00A97590"/>
    <w:rsid w:val="00AA7F92"/>
    <w:rsid w:val="00AB13D4"/>
    <w:rsid w:val="00AB4A2F"/>
    <w:rsid w:val="00AB4B63"/>
    <w:rsid w:val="00AC40B6"/>
    <w:rsid w:val="00AD378A"/>
    <w:rsid w:val="00AD3EA2"/>
    <w:rsid w:val="00AD4EB4"/>
    <w:rsid w:val="00AD4F05"/>
    <w:rsid w:val="00AE181D"/>
    <w:rsid w:val="00AE31CB"/>
    <w:rsid w:val="00AE4D5E"/>
    <w:rsid w:val="00AF078A"/>
    <w:rsid w:val="00AF7CCC"/>
    <w:rsid w:val="00B024D5"/>
    <w:rsid w:val="00B0305F"/>
    <w:rsid w:val="00B0438C"/>
    <w:rsid w:val="00B11CF1"/>
    <w:rsid w:val="00B127F1"/>
    <w:rsid w:val="00B147D2"/>
    <w:rsid w:val="00B21FD8"/>
    <w:rsid w:val="00B2701F"/>
    <w:rsid w:val="00B33485"/>
    <w:rsid w:val="00B337FA"/>
    <w:rsid w:val="00B33874"/>
    <w:rsid w:val="00B416A0"/>
    <w:rsid w:val="00B453DF"/>
    <w:rsid w:val="00B45D69"/>
    <w:rsid w:val="00B45F89"/>
    <w:rsid w:val="00B468A2"/>
    <w:rsid w:val="00B55148"/>
    <w:rsid w:val="00B6101B"/>
    <w:rsid w:val="00B61FF5"/>
    <w:rsid w:val="00B624E2"/>
    <w:rsid w:val="00B6374F"/>
    <w:rsid w:val="00B6471F"/>
    <w:rsid w:val="00B708F9"/>
    <w:rsid w:val="00B7192F"/>
    <w:rsid w:val="00B71A6D"/>
    <w:rsid w:val="00B74263"/>
    <w:rsid w:val="00B7710C"/>
    <w:rsid w:val="00B87ACC"/>
    <w:rsid w:val="00B92437"/>
    <w:rsid w:val="00B94C87"/>
    <w:rsid w:val="00B95898"/>
    <w:rsid w:val="00BA286F"/>
    <w:rsid w:val="00BA7173"/>
    <w:rsid w:val="00BB263F"/>
    <w:rsid w:val="00BB26EC"/>
    <w:rsid w:val="00BB37F8"/>
    <w:rsid w:val="00BB491A"/>
    <w:rsid w:val="00BB4DDC"/>
    <w:rsid w:val="00BC04A8"/>
    <w:rsid w:val="00BC2CC1"/>
    <w:rsid w:val="00BC3BDF"/>
    <w:rsid w:val="00BC3D17"/>
    <w:rsid w:val="00BC74A0"/>
    <w:rsid w:val="00BD2192"/>
    <w:rsid w:val="00BD5090"/>
    <w:rsid w:val="00BD5594"/>
    <w:rsid w:val="00BD737B"/>
    <w:rsid w:val="00BE0A0C"/>
    <w:rsid w:val="00BE26E5"/>
    <w:rsid w:val="00BE7953"/>
    <w:rsid w:val="00BF29DC"/>
    <w:rsid w:val="00BF3C31"/>
    <w:rsid w:val="00BF5E5E"/>
    <w:rsid w:val="00C042DC"/>
    <w:rsid w:val="00C0482F"/>
    <w:rsid w:val="00C105F4"/>
    <w:rsid w:val="00C1384A"/>
    <w:rsid w:val="00C17AB8"/>
    <w:rsid w:val="00C17B02"/>
    <w:rsid w:val="00C20852"/>
    <w:rsid w:val="00C20B86"/>
    <w:rsid w:val="00C26EDC"/>
    <w:rsid w:val="00C33D7D"/>
    <w:rsid w:val="00C352C9"/>
    <w:rsid w:val="00C35811"/>
    <w:rsid w:val="00C3758F"/>
    <w:rsid w:val="00C414FB"/>
    <w:rsid w:val="00C41D73"/>
    <w:rsid w:val="00C41FB0"/>
    <w:rsid w:val="00C4414C"/>
    <w:rsid w:val="00C44310"/>
    <w:rsid w:val="00C5029F"/>
    <w:rsid w:val="00C55BD9"/>
    <w:rsid w:val="00C573DC"/>
    <w:rsid w:val="00C60680"/>
    <w:rsid w:val="00C6088C"/>
    <w:rsid w:val="00C620E5"/>
    <w:rsid w:val="00C67819"/>
    <w:rsid w:val="00C77E5A"/>
    <w:rsid w:val="00C819E7"/>
    <w:rsid w:val="00C8670F"/>
    <w:rsid w:val="00C91DB4"/>
    <w:rsid w:val="00C93BAD"/>
    <w:rsid w:val="00C949C7"/>
    <w:rsid w:val="00C966DD"/>
    <w:rsid w:val="00C97F9B"/>
    <w:rsid w:val="00CA2933"/>
    <w:rsid w:val="00CA74CF"/>
    <w:rsid w:val="00CB4304"/>
    <w:rsid w:val="00CC1322"/>
    <w:rsid w:val="00CC4371"/>
    <w:rsid w:val="00CD55C0"/>
    <w:rsid w:val="00CE00D8"/>
    <w:rsid w:val="00CE415A"/>
    <w:rsid w:val="00CE5778"/>
    <w:rsid w:val="00CE789C"/>
    <w:rsid w:val="00CF3049"/>
    <w:rsid w:val="00CF615C"/>
    <w:rsid w:val="00CF7753"/>
    <w:rsid w:val="00D017F8"/>
    <w:rsid w:val="00D06E9B"/>
    <w:rsid w:val="00D1458D"/>
    <w:rsid w:val="00D20164"/>
    <w:rsid w:val="00D22201"/>
    <w:rsid w:val="00D22572"/>
    <w:rsid w:val="00D24CE3"/>
    <w:rsid w:val="00D24EDE"/>
    <w:rsid w:val="00D25BB0"/>
    <w:rsid w:val="00D27926"/>
    <w:rsid w:val="00D2797D"/>
    <w:rsid w:val="00D31EA2"/>
    <w:rsid w:val="00D336EE"/>
    <w:rsid w:val="00D413E0"/>
    <w:rsid w:val="00D505E2"/>
    <w:rsid w:val="00D51043"/>
    <w:rsid w:val="00D5412A"/>
    <w:rsid w:val="00D54772"/>
    <w:rsid w:val="00D54933"/>
    <w:rsid w:val="00D54F4D"/>
    <w:rsid w:val="00D55B84"/>
    <w:rsid w:val="00D60315"/>
    <w:rsid w:val="00D60608"/>
    <w:rsid w:val="00D60D5D"/>
    <w:rsid w:val="00D70A81"/>
    <w:rsid w:val="00D7169A"/>
    <w:rsid w:val="00D760EC"/>
    <w:rsid w:val="00D76598"/>
    <w:rsid w:val="00D76AF9"/>
    <w:rsid w:val="00D82060"/>
    <w:rsid w:val="00D91282"/>
    <w:rsid w:val="00D95415"/>
    <w:rsid w:val="00D96D6A"/>
    <w:rsid w:val="00D97DE0"/>
    <w:rsid w:val="00DA3D3E"/>
    <w:rsid w:val="00DB2CBD"/>
    <w:rsid w:val="00DB7023"/>
    <w:rsid w:val="00DC5ADB"/>
    <w:rsid w:val="00DC6357"/>
    <w:rsid w:val="00DD3532"/>
    <w:rsid w:val="00DD6B3B"/>
    <w:rsid w:val="00DD7E53"/>
    <w:rsid w:val="00DE3F0E"/>
    <w:rsid w:val="00DE74D1"/>
    <w:rsid w:val="00DE7F12"/>
    <w:rsid w:val="00DF7E93"/>
    <w:rsid w:val="00E039AA"/>
    <w:rsid w:val="00E05A0D"/>
    <w:rsid w:val="00E07395"/>
    <w:rsid w:val="00E119E8"/>
    <w:rsid w:val="00E13A19"/>
    <w:rsid w:val="00E2160E"/>
    <w:rsid w:val="00E225EA"/>
    <w:rsid w:val="00E22D76"/>
    <w:rsid w:val="00E259F2"/>
    <w:rsid w:val="00E268D7"/>
    <w:rsid w:val="00E45F5B"/>
    <w:rsid w:val="00E54B79"/>
    <w:rsid w:val="00E62F97"/>
    <w:rsid w:val="00E6331D"/>
    <w:rsid w:val="00E65BE5"/>
    <w:rsid w:val="00E65FB9"/>
    <w:rsid w:val="00E7113C"/>
    <w:rsid w:val="00E72037"/>
    <w:rsid w:val="00E725FA"/>
    <w:rsid w:val="00E82A73"/>
    <w:rsid w:val="00E84D96"/>
    <w:rsid w:val="00E85025"/>
    <w:rsid w:val="00E96969"/>
    <w:rsid w:val="00EA1670"/>
    <w:rsid w:val="00EA1B6E"/>
    <w:rsid w:val="00EA37AD"/>
    <w:rsid w:val="00EA4B48"/>
    <w:rsid w:val="00EB0B72"/>
    <w:rsid w:val="00EB1E0B"/>
    <w:rsid w:val="00EB231A"/>
    <w:rsid w:val="00EB3F93"/>
    <w:rsid w:val="00EB4C77"/>
    <w:rsid w:val="00EB6822"/>
    <w:rsid w:val="00EC3494"/>
    <w:rsid w:val="00EC5E8D"/>
    <w:rsid w:val="00EC6AAD"/>
    <w:rsid w:val="00EC6B8F"/>
    <w:rsid w:val="00EC7479"/>
    <w:rsid w:val="00ED15DD"/>
    <w:rsid w:val="00ED6515"/>
    <w:rsid w:val="00ED6B05"/>
    <w:rsid w:val="00EE5DFD"/>
    <w:rsid w:val="00EE6A1F"/>
    <w:rsid w:val="00EE78C9"/>
    <w:rsid w:val="00EE7EBD"/>
    <w:rsid w:val="00EE7F6D"/>
    <w:rsid w:val="00EF2CB6"/>
    <w:rsid w:val="00EF4E2D"/>
    <w:rsid w:val="00F038A1"/>
    <w:rsid w:val="00F05223"/>
    <w:rsid w:val="00F071A6"/>
    <w:rsid w:val="00F206C4"/>
    <w:rsid w:val="00F220CF"/>
    <w:rsid w:val="00F23C59"/>
    <w:rsid w:val="00F43975"/>
    <w:rsid w:val="00F44CCC"/>
    <w:rsid w:val="00F45551"/>
    <w:rsid w:val="00F52FB0"/>
    <w:rsid w:val="00F546EF"/>
    <w:rsid w:val="00F563CC"/>
    <w:rsid w:val="00F6016B"/>
    <w:rsid w:val="00F614E2"/>
    <w:rsid w:val="00F633B3"/>
    <w:rsid w:val="00F669C4"/>
    <w:rsid w:val="00F67E0A"/>
    <w:rsid w:val="00F7094C"/>
    <w:rsid w:val="00F71D4B"/>
    <w:rsid w:val="00F72227"/>
    <w:rsid w:val="00F758E7"/>
    <w:rsid w:val="00F774AC"/>
    <w:rsid w:val="00F858AF"/>
    <w:rsid w:val="00F85B53"/>
    <w:rsid w:val="00F90B20"/>
    <w:rsid w:val="00F923EC"/>
    <w:rsid w:val="00FA0672"/>
    <w:rsid w:val="00FA35CF"/>
    <w:rsid w:val="00FA4ACF"/>
    <w:rsid w:val="00FA5F4F"/>
    <w:rsid w:val="00FB1DC3"/>
    <w:rsid w:val="00FB7FC2"/>
    <w:rsid w:val="00FC2168"/>
    <w:rsid w:val="00FC33D4"/>
    <w:rsid w:val="00FD6D81"/>
    <w:rsid w:val="00FE6388"/>
    <w:rsid w:val="00FF1269"/>
    <w:rsid w:val="00FF4D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B1C1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6ECE"/>
    <w:pPr>
      <w:spacing w:line="480" w:lineRule="auto"/>
      <w:ind w:firstLine="720"/>
      <w:jc w:val="both"/>
    </w:pPr>
    <w:rPr>
      <w:rFonts w:ascii="Times New Roman" w:eastAsiaTheme="minorEastAsia" w:hAnsi="Times New Roman" w:cs="Times New Roman"/>
      <w:noProof/>
      <w:lang w:eastAsia="fr-FR"/>
    </w:rPr>
  </w:style>
  <w:style w:type="paragraph" w:styleId="Heading1">
    <w:name w:val="heading 1"/>
    <w:basedOn w:val="Normal"/>
    <w:next w:val="Normal"/>
    <w:link w:val="Heading1Char"/>
    <w:uiPriority w:val="9"/>
    <w:qFormat/>
    <w:rsid w:val="00961E9D"/>
    <w:pPr>
      <w:keepNext/>
      <w:numPr>
        <w:numId w:val="9"/>
      </w:numPr>
      <w:spacing w:after="240" w:line="240" w:lineRule="auto"/>
      <w:jc w:val="left"/>
      <w:outlineLvl w:val="0"/>
    </w:pPr>
    <w:rPr>
      <w:rFonts w:eastAsiaTheme="majorEastAsia"/>
      <w:b/>
      <w:bCs/>
      <w:color w:val="000000" w:themeColor="text1"/>
    </w:rPr>
  </w:style>
  <w:style w:type="paragraph" w:styleId="Heading2">
    <w:name w:val="heading 2"/>
    <w:basedOn w:val="Normal"/>
    <w:next w:val="Normal"/>
    <w:link w:val="Heading2Char"/>
    <w:uiPriority w:val="9"/>
    <w:unhideWhenUsed/>
    <w:qFormat/>
    <w:rsid w:val="00840DA5"/>
    <w:pPr>
      <w:keepNext/>
      <w:numPr>
        <w:ilvl w:val="1"/>
        <w:numId w:val="11"/>
      </w:numPr>
      <w:jc w:val="left"/>
      <w:outlineLvl w:val="1"/>
    </w:pPr>
    <w:rPr>
      <w:rFonts w:eastAsiaTheme="majorEastAsia"/>
      <w:b/>
      <w:bCs/>
      <w:i/>
      <w:color w:val="000000" w:themeColor="text1"/>
    </w:rPr>
  </w:style>
  <w:style w:type="paragraph" w:styleId="Heading3">
    <w:name w:val="heading 3"/>
    <w:basedOn w:val="Normal"/>
    <w:next w:val="Normal"/>
    <w:link w:val="Heading3Char"/>
    <w:uiPriority w:val="9"/>
    <w:unhideWhenUsed/>
    <w:qFormat/>
    <w:rsid w:val="0017093C"/>
    <w:pPr>
      <w:keepLines/>
      <w:numPr>
        <w:ilvl w:val="2"/>
        <w:numId w:val="11"/>
      </w:numPr>
      <w:spacing w:before="40"/>
      <w:jc w:val="left"/>
      <w:outlineLvl w:val="2"/>
    </w:pPr>
    <w:rPr>
      <w:rFonts w:eastAsiaTheme="majorEastAsia"/>
      <w:b/>
      <w:i/>
    </w:rPr>
  </w:style>
  <w:style w:type="paragraph" w:styleId="Heading4">
    <w:name w:val="heading 4"/>
    <w:basedOn w:val="ListParagraph"/>
    <w:next w:val="Normal"/>
    <w:link w:val="Heading4Char"/>
    <w:autoRedefine/>
    <w:uiPriority w:val="9"/>
    <w:unhideWhenUsed/>
    <w:qFormat/>
    <w:rsid w:val="00840DA5"/>
    <w:pPr>
      <w:numPr>
        <w:ilvl w:val="3"/>
        <w:numId w:val="11"/>
      </w:numPr>
      <w:jc w:val="left"/>
      <w:outlineLvl w:val="3"/>
    </w:pPr>
    <w:rPr>
      <w:i/>
    </w:rPr>
  </w:style>
  <w:style w:type="paragraph" w:styleId="Heading5">
    <w:name w:val="heading 5"/>
    <w:basedOn w:val="Normal"/>
    <w:next w:val="Normal"/>
    <w:link w:val="Heading5Char"/>
    <w:autoRedefine/>
    <w:uiPriority w:val="9"/>
    <w:unhideWhenUsed/>
    <w:qFormat/>
    <w:rsid w:val="00840DA5"/>
    <w:pPr>
      <w:keepLines/>
      <w:numPr>
        <w:ilvl w:val="4"/>
        <w:numId w:val="11"/>
      </w:numPr>
      <w:spacing w:before="40"/>
      <w:jc w:val="left"/>
      <w:outlineLvl w:val="4"/>
    </w:pPr>
    <w:rPr>
      <w:rFonts w:eastAsiaTheme="majorEastAsia"/>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Heading3"/>
    <w:next w:val="Normal"/>
    <w:link w:val="SubtitleChar"/>
    <w:uiPriority w:val="11"/>
    <w:qFormat/>
    <w:rsid w:val="00C966DD"/>
    <w:pPr>
      <w:numPr>
        <w:ilvl w:val="1"/>
        <w:numId w:val="1"/>
      </w:numPr>
      <w:spacing w:before="0"/>
      <w:ind w:left="1152" w:hanging="432"/>
    </w:pPr>
    <w:rPr>
      <w:bCs/>
      <w:i w:val="0"/>
      <w:color w:val="000000" w:themeColor="text1"/>
    </w:rPr>
  </w:style>
  <w:style w:type="character" w:customStyle="1" w:styleId="SubtitleChar">
    <w:name w:val="Subtitle Char"/>
    <w:basedOn w:val="DefaultParagraphFont"/>
    <w:link w:val="Subtitle"/>
    <w:uiPriority w:val="11"/>
    <w:rsid w:val="00C966DD"/>
    <w:rPr>
      <w:rFonts w:ascii="Times New Roman" w:eastAsiaTheme="majorEastAsia" w:hAnsi="Times New Roman" w:cs="Times New Roman"/>
      <w:bCs/>
      <w:i/>
      <w:color w:val="000000" w:themeColor="text1"/>
      <w:lang w:eastAsia="fr-FR"/>
    </w:rPr>
  </w:style>
  <w:style w:type="character" w:customStyle="1" w:styleId="Heading3Char">
    <w:name w:val="Heading 3 Char"/>
    <w:basedOn w:val="DefaultParagraphFont"/>
    <w:link w:val="Heading3"/>
    <w:uiPriority w:val="9"/>
    <w:rsid w:val="0017093C"/>
    <w:rPr>
      <w:rFonts w:ascii="Times New Roman" w:eastAsiaTheme="majorEastAsia" w:hAnsi="Times New Roman" w:cs="Times New Roman"/>
      <w:b/>
      <w:i/>
      <w:lang w:eastAsia="fr-FR"/>
    </w:rPr>
  </w:style>
  <w:style w:type="character" w:customStyle="1" w:styleId="Heading1Char">
    <w:name w:val="Heading 1 Char"/>
    <w:basedOn w:val="DefaultParagraphFont"/>
    <w:link w:val="Heading1"/>
    <w:uiPriority w:val="9"/>
    <w:rsid w:val="00961E9D"/>
    <w:rPr>
      <w:rFonts w:ascii="Times New Roman" w:eastAsiaTheme="majorEastAsia" w:hAnsi="Times New Roman" w:cs="Times New Roman"/>
      <w:b/>
      <w:bCs/>
      <w:color w:val="000000" w:themeColor="text1"/>
      <w:lang w:eastAsia="fr-FR"/>
    </w:rPr>
  </w:style>
  <w:style w:type="character" w:customStyle="1" w:styleId="Heading2Char">
    <w:name w:val="Heading 2 Char"/>
    <w:basedOn w:val="DefaultParagraphFont"/>
    <w:link w:val="Heading2"/>
    <w:uiPriority w:val="9"/>
    <w:rsid w:val="00840DA5"/>
    <w:rPr>
      <w:rFonts w:ascii="Times New Roman" w:eastAsiaTheme="majorEastAsia" w:hAnsi="Times New Roman" w:cs="Times New Roman"/>
      <w:b/>
      <w:bCs/>
      <w:i/>
      <w:color w:val="000000" w:themeColor="text1"/>
      <w:lang w:eastAsia="fr-FR"/>
    </w:rPr>
  </w:style>
  <w:style w:type="character" w:customStyle="1" w:styleId="Heading4Char">
    <w:name w:val="Heading 4 Char"/>
    <w:basedOn w:val="DefaultParagraphFont"/>
    <w:link w:val="Heading4"/>
    <w:uiPriority w:val="9"/>
    <w:rsid w:val="00840DA5"/>
    <w:rPr>
      <w:rFonts w:ascii="Times New Roman" w:eastAsiaTheme="minorEastAsia" w:hAnsi="Times New Roman" w:cs="Times New Roman"/>
      <w:i/>
      <w:lang w:eastAsia="fr-FR"/>
    </w:rPr>
  </w:style>
  <w:style w:type="character" w:customStyle="1" w:styleId="Heading5Char">
    <w:name w:val="Heading 5 Char"/>
    <w:basedOn w:val="DefaultParagraphFont"/>
    <w:link w:val="Heading5"/>
    <w:uiPriority w:val="9"/>
    <w:rsid w:val="00840DA5"/>
    <w:rPr>
      <w:rFonts w:ascii="Times New Roman" w:eastAsiaTheme="majorEastAsia" w:hAnsi="Times New Roman" w:cs="Times New Roman"/>
      <w:i/>
      <w:lang w:eastAsia="fr-FR"/>
    </w:rPr>
  </w:style>
  <w:style w:type="paragraph" w:styleId="BalloonText">
    <w:name w:val="Balloon Text"/>
    <w:basedOn w:val="Normal"/>
    <w:link w:val="BalloonTextChar"/>
    <w:uiPriority w:val="99"/>
    <w:semiHidden/>
    <w:unhideWhenUsed/>
    <w:rsid w:val="00A1600C"/>
    <w:rPr>
      <w:rFonts w:ascii="Lucida Grande" w:hAnsi="Lucida Grande"/>
      <w:sz w:val="18"/>
      <w:szCs w:val="18"/>
    </w:rPr>
  </w:style>
  <w:style w:type="character" w:customStyle="1" w:styleId="BalloonTextChar">
    <w:name w:val="Balloon Text Char"/>
    <w:basedOn w:val="DefaultParagraphFont"/>
    <w:link w:val="BalloonText"/>
    <w:uiPriority w:val="99"/>
    <w:semiHidden/>
    <w:rsid w:val="00A1600C"/>
    <w:rPr>
      <w:rFonts w:ascii="Lucida Grande" w:eastAsiaTheme="minorEastAsia" w:hAnsi="Lucida Grande" w:cs="Times New Roman"/>
      <w:sz w:val="18"/>
      <w:szCs w:val="18"/>
      <w:lang w:eastAsia="fr-FR"/>
    </w:rPr>
  </w:style>
  <w:style w:type="paragraph" w:styleId="Caption">
    <w:name w:val="caption"/>
    <w:basedOn w:val="Normal"/>
    <w:next w:val="Normal"/>
    <w:uiPriority w:val="35"/>
    <w:unhideWhenUsed/>
    <w:qFormat/>
    <w:rsid w:val="00A1600C"/>
    <w:pPr>
      <w:spacing w:before="120" w:after="240" w:line="240" w:lineRule="auto"/>
      <w:ind w:firstLine="0"/>
      <w:jc w:val="center"/>
    </w:pPr>
    <w:rPr>
      <w:b/>
      <w:bCs/>
      <w:szCs w:val="18"/>
    </w:rPr>
  </w:style>
  <w:style w:type="character" w:styleId="PlaceholderText">
    <w:name w:val="Placeholder Text"/>
    <w:basedOn w:val="DefaultParagraphFont"/>
    <w:uiPriority w:val="99"/>
    <w:semiHidden/>
    <w:rsid w:val="00A1600C"/>
    <w:rPr>
      <w:color w:val="808080"/>
    </w:rPr>
  </w:style>
  <w:style w:type="paragraph" w:styleId="ListParagraph">
    <w:name w:val="List Paragraph"/>
    <w:basedOn w:val="Normal"/>
    <w:uiPriority w:val="34"/>
    <w:qFormat/>
    <w:rsid w:val="00A1600C"/>
    <w:pPr>
      <w:ind w:left="720"/>
      <w:contextualSpacing/>
    </w:pPr>
  </w:style>
  <w:style w:type="paragraph" w:styleId="FootnoteText">
    <w:name w:val="footnote text"/>
    <w:basedOn w:val="Normal"/>
    <w:link w:val="FootnoteTextChar"/>
    <w:uiPriority w:val="99"/>
    <w:unhideWhenUsed/>
    <w:rsid w:val="00A1600C"/>
  </w:style>
  <w:style w:type="character" w:customStyle="1" w:styleId="FootnoteTextChar">
    <w:name w:val="Footnote Text Char"/>
    <w:basedOn w:val="DefaultParagraphFont"/>
    <w:link w:val="FootnoteText"/>
    <w:uiPriority w:val="99"/>
    <w:rsid w:val="00A1600C"/>
    <w:rPr>
      <w:rFonts w:ascii="Times New Roman" w:eastAsiaTheme="minorEastAsia" w:hAnsi="Times New Roman" w:cs="Times New Roman"/>
      <w:lang w:eastAsia="fr-FR"/>
    </w:rPr>
  </w:style>
  <w:style w:type="character" w:styleId="FootnoteReference">
    <w:name w:val="footnote reference"/>
    <w:basedOn w:val="DefaultParagraphFont"/>
    <w:uiPriority w:val="99"/>
    <w:unhideWhenUsed/>
    <w:rsid w:val="00A1600C"/>
    <w:rPr>
      <w:vertAlign w:val="superscript"/>
    </w:rPr>
  </w:style>
  <w:style w:type="paragraph" w:customStyle="1" w:styleId="Style1">
    <w:name w:val="Style1"/>
    <w:basedOn w:val="Normal"/>
    <w:next w:val="Normal"/>
    <w:link w:val="Style1Char"/>
    <w:qFormat/>
    <w:rsid w:val="00A1600C"/>
    <w:pPr>
      <w:spacing w:line="240" w:lineRule="auto"/>
      <w:ind w:firstLine="0"/>
      <w:jc w:val="center"/>
    </w:pPr>
  </w:style>
  <w:style w:type="character" w:customStyle="1" w:styleId="Style1Char">
    <w:name w:val="Style1 Char"/>
    <w:basedOn w:val="FootnoteTextChar"/>
    <w:link w:val="Style1"/>
    <w:rsid w:val="00A1600C"/>
    <w:rPr>
      <w:rFonts w:ascii="Times New Roman" w:eastAsiaTheme="minorEastAsia" w:hAnsi="Times New Roman" w:cs="Times New Roman"/>
      <w:lang w:eastAsia="fr-FR"/>
    </w:rPr>
  </w:style>
  <w:style w:type="table" w:styleId="TableGrid">
    <w:name w:val="Table Grid"/>
    <w:basedOn w:val="TableNormal"/>
    <w:uiPriority w:val="59"/>
    <w:rsid w:val="00A1600C"/>
    <w:rPr>
      <w:rFonts w:eastAsiaTheme="minorEastAsia"/>
      <w:lang w:val="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ndNoteBibliographyTitle">
    <w:name w:val="EndNote Bibliography Title"/>
    <w:basedOn w:val="Normal"/>
    <w:rsid w:val="00A1600C"/>
    <w:pPr>
      <w:jc w:val="center"/>
    </w:pPr>
  </w:style>
  <w:style w:type="paragraph" w:customStyle="1" w:styleId="EndNoteBibliography">
    <w:name w:val="EndNote Bibliography"/>
    <w:basedOn w:val="Normal"/>
    <w:rsid w:val="00A1600C"/>
    <w:pPr>
      <w:spacing w:line="240" w:lineRule="auto"/>
    </w:pPr>
  </w:style>
  <w:style w:type="paragraph" w:styleId="EndnoteText">
    <w:name w:val="endnote text"/>
    <w:basedOn w:val="Normal"/>
    <w:link w:val="EndnoteTextChar"/>
    <w:uiPriority w:val="99"/>
    <w:unhideWhenUsed/>
    <w:rsid w:val="00A1600C"/>
    <w:pPr>
      <w:spacing w:line="240" w:lineRule="auto"/>
    </w:pPr>
  </w:style>
  <w:style w:type="character" w:customStyle="1" w:styleId="EndnoteTextChar">
    <w:name w:val="Endnote Text Char"/>
    <w:basedOn w:val="DefaultParagraphFont"/>
    <w:link w:val="EndnoteText"/>
    <w:uiPriority w:val="99"/>
    <w:rsid w:val="00A1600C"/>
    <w:rPr>
      <w:rFonts w:ascii="Times New Roman" w:eastAsiaTheme="minorEastAsia" w:hAnsi="Times New Roman" w:cs="Times New Roman"/>
      <w:lang w:eastAsia="fr-FR"/>
    </w:rPr>
  </w:style>
  <w:style w:type="character" w:styleId="EndnoteReference">
    <w:name w:val="endnote reference"/>
    <w:basedOn w:val="DefaultParagraphFont"/>
    <w:uiPriority w:val="99"/>
    <w:unhideWhenUsed/>
    <w:rsid w:val="00A1600C"/>
    <w:rPr>
      <w:vertAlign w:val="superscript"/>
    </w:rPr>
  </w:style>
  <w:style w:type="paragraph" w:styleId="Footer">
    <w:name w:val="footer"/>
    <w:basedOn w:val="Normal"/>
    <w:link w:val="FooterChar"/>
    <w:uiPriority w:val="99"/>
    <w:unhideWhenUsed/>
    <w:rsid w:val="00A1600C"/>
    <w:pPr>
      <w:tabs>
        <w:tab w:val="center" w:pos="4153"/>
        <w:tab w:val="right" w:pos="8306"/>
      </w:tabs>
      <w:spacing w:line="240" w:lineRule="auto"/>
    </w:pPr>
  </w:style>
  <w:style w:type="character" w:customStyle="1" w:styleId="FooterChar">
    <w:name w:val="Footer Char"/>
    <w:basedOn w:val="DefaultParagraphFont"/>
    <w:link w:val="Footer"/>
    <w:uiPriority w:val="99"/>
    <w:rsid w:val="00A1600C"/>
    <w:rPr>
      <w:rFonts w:ascii="Times New Roman" w:eastAsiaTheme="minorEastAsia" w:hAnsi="Times New Roman" w:cs="Times New Roman"/>
      <w:lang w:eastAsia="fr-FR"/>
    </w:rPr>
  </w:style>
  <w:style w:type="character" w:styleId="PageNumber">
    <w:name w:val="page number"/>
    <w:basedOn w:val="DefaultParagraphFont"/>
    <w:uiPriority w:val="99"/>
    <w:semiHidden/>
    <w:unhideWhenUsed/>
    <w:rsid w:val="00A1600C"/>
  </w:style>
  <w:style w:type="paragraph" w:styleId="TableofFigures">
    <w:name w:val="table of figures"/>
    <w:basedOn w:val="Normal"/>
    <w:next w:val="Normal"/>
    <w:uiPriority w:val="99"/>
    <w:unhideWhenUsed/>
    <w:rsid w:val="00A1600C"/>
    <w:pPr>
      <w:ind w:left="480" w:hanging="480"/>
    </w:pPr>
  </w:style>
  <w:style w:type="paragraph" w:styleId="TOCHeading">
    <w:name w:val="TOC Heading"/>
    <w:basedOn w:val="Heading1"/>
    <w:next w:val="Normal"/>
    <w:uiPriority w:val="39"/>
    <w:unhideWhenUsed/>
    <w:qFormat/>
    <w:rsid w:val="00A1600C"/>
    <w:pPr>
      <w:numPr>
        <w:numId w:val="0"/>
      </w:numPr>
      <w:spacing w:line="276" w:lineRule="auto"/>
      <w:outlineLvl w:val="9"/>
    </w:pPr>
    <w:rPr>
      <w:color w:val="2E74B5" w:themeColor="accent1" w:themeShade="BF"/>
    </w:rPr>
  </w:style>
  <w:style w:type="paragraph" w:styleId="TOC1">
    <w:name w:val="toc 1"/>
    <w:basedOn w:val="Normal"/>
    <w:next w:val="Normal"/>
    <w:autoRedefine/>
    <w:uiPriority w:val="39"/>
    <w:unhideWhenUsed/>
    <w:rsid w:val="00047A71"/>
    <w:pPr>
      <w:spacing w:before="120"/>
      <w:jc w:val="left"/>
    </w:pPr>
    <w:rPr>
      <w:b/>
      <w:bCs/>
    </w:rPr>
  </w:style>
  <w:style w:type="paragraph" w:styleId="TOC2">
    <w:name w:val="toc 2"/>
    <w:basedOn w:val="Normal"/>
    <w:next w:val="Normal"/>
    <w:autoRedefine/>
    <w:uiPriority w:val="39"/>
    <w:unhideWhenUsed/>
    <w:rsid w:val="00415EF2"/>
    <w:pPr>
      <w:ind w:left="240"/>
      <w:jc w:val="left"/>
    </w:pPr>
    <w:rPr>
      <w:b/>
      <w:bCs/>
      <w:sz w:val="22"/>
      <w:szCs w:val="22"/>
    </w:rPr>
  </w:style>
  <w:style w:type="paragraph" w:styleId="TOC3">
    <w:name w:val="toc 3"/>
    <w:basedOn w:val="Normal"/>
    <w:next w:val="Normal"/>
    <w:autoRedefine/>
    <w:uiPriority w:val="39"/>
    <w:unhideWhenUsed/>
    <w:rsid w:val="002C4B36"/>
    <w:pPr>
      <w:tabs>
        <w:tab w:val="left" w:pos="1935"/>
        <w:tab w:val="right" w:leader="dot" w:pos="8182"/>
      </w:tabs>
      <w:ind w:left="480"/>
      <w:jc w:val="left"/>
    </w:pPr>
    <w:rPr>
      <w:b/>
      <w:sz w:val="22"/>
      <w:szCs w:val="22"/>
    </w:rPr>
  </w:style>
  <w:style w:type="paragraph" w:styleId="TOC4">
    <w:name w:val="toc 4"/>
    <w:basedOn w:val="Normal"/>
    <w:next w:val="Normal"/>
    <w:autoRedefine/>
    <w:uiPriority w:val="39"/>
    <w:unhideWhenUsed/>
    <w:rsid w:val="00415EF2"/>
    <w:pPr>
      <w:ind w:left="720"/>
      <w:jc w:val="left"/>
    </w:pPr>
    <w:rPr>
      <w:sz w:val="20"/>
      <w:szCs w:val="20"/>
    </w:rPr>
  </w:style>
  <w:style w:type="paragraph" w:styleId="TOC5">
    <w:name w:val="toc 5"/>
    <w:basedOn w:val="Normal"/>
    <w:next w:val="Normal"/>
    <w:autoRedefine/>
    <w:uiPriority w:val="39"/>
    <w:unhideWhenUsed/>
    <w:rsid w:val="00415EF2"/>
    <w:pPr>
      <w:ind w:left="960"/>
      <w:jc w:val="left"/>
    </w:pPr>
    <w:rPr>
      <w:sz w:val="20"/>
      <w:szCs w:val="20"/>
    </w:rPr>
  </w:style>
  <w:style w:type="paragraph" w:styleId="TOC6">
    <w:name w:val="toc 6"/>
    <w:basedOn w:val="Normal"/>
    <w:next w:val="Normal"/>
    <w:autoRedefine/>
    <w:uiPriority w:val="39"/>
    <w:unhideWhenUsed/>
    <w:rsid w:val="00415EF2"/>
    <w:pPr>
      <w:ind w:left="1200"/>
      <w:jc w:val="left"/>
    </w:pPr>
    <w:rPr>
      <w:sz w:val="20"/>
      <w:szCs w:val="20"/>
    </w:rPr>
  </w:style>
  <w:style w:type="paragraph" w:styleId="TOC7">
    <w:name w:val="toc 7"/>
    <w:basedOn w:val="Normal"/>
    <w:next w:val="Normal"/>
    <w:autoRedefine/>
    <w:uiPriority w:val="39"/>
    <w:unhideWhenUsed/>
    <w:rsid w:val="00415EF2"/>
    <w:pPr>
      <w:ind w:left="1440"/>
      <w:jc w:val="left"/>
    </w:pPr>
    <w:rPr>
      <w:sz w:val="20"/>
      <w:szCs w:val="20"/>
    </w:rPr>
  </w:style>
  <w:style w:type="paragraph" w:styleId="TOC8">
    <w:name w:val="toc 8"/>
    <w:basedOn w:val="Normal"/>
    <w:next w:val="Normal"/>
    <w:autoRedefine/>
    <w:uiPriority w:val="39"/>
    <w:unhideWhenUsed/>
    <w:rsid w:val="00415EF2"/>
    <w:pPr>
      <w:ind w:left="1680"/>
      <w:jc w:val="left"/>
    </w:pPr>
    <w:rPr>
      <w:sz w:val="20"/>
      <w:szCs w:val="20"/>
    </w:rPr>
  </w:style>
  <w:style w:type="paragraph" w:styleId="TOC9">
    <w:name w:val="toc 9"/>
    <w:basedOn w:val="Normal"/>
    <w:next w:val="Normal"/>
    <w:autoRedefine/>
    <w:uiPriority w:val="39"/>
    <w:unhideWhenUsed/>
    <w:rsid w:val="00415EF2"/>
    <w:pPr>
      <w:ind w:left="1920"/>
      <w:jc w:val="left"/>
    </w:pPr>
    <w:rPr>
      <w:sz w:val="20"/>
      <w:szCs w:val="20"/>
    </w:rPr>
  </w:style>
  <w:style w:type="paragraph" w:styleId="Header">
    <w:name w:val="header"/>
    <w:basedOn w:val="Normal"/>
    <w:link w:val="HeaderChar"/>
    <w:uiPriority w:val="99"/>
    <w:unhideWhenUsed/>
    <w:rsid w:val="00A1600C"/>
    <w:pPr>
      <w:tabs>
        <w:tab w:val="center" w:pos="4536"/>
        <w:tab w:val="right" w:pos="9072"/>
      </w:tabs>
      <w:spacing w:line="240" w:lineRule="auto"/>
    </w:pPr>
  </w:style>
  <w:style w:type="character" w:customStyle="1" w:styleId="HeaderChar">
    <w:name w:val="Header Char"/>
    <w:basedOn w:val="DefaultParagraphFont"/>
    <w:link w:val="Header"/>
    <w:uiPriority w:val="99"/>
    <w:rsid w:val="00A1600C"/>
    <w:rPr>
      <w:rFonts w:ascii="Times New Roman" w:eastAsiaTheme="minorEastAsia" w:hAnsi="Times New Roman" w:cs="Times New Roman"/>
      <w:lang w:eastAsia="fr-FR"/>
    </w:rPr>
  </w:style>
  <w:style w:type="character" w:styleId="Hyperlink">
    <w:name w:val="Hyperlink"/>
    <w:basedOn w:val="DefaultParagraphFont"/>
    <w:uiPriority w:val="99"/>
    <w:unhideWhenUsed/>
    <w:rsid w:val="00A1600C"/>
    <w:rPr>
      <w:color w:val="0563C1" w:themeColor="hyperlink"/>
      <w:u w:val="single"/>
    </w:rPr>
  </w:style>
  <w:style w:type="numbering" w:styleId="111111">
    <w:name w:val="Outline List 2"/>
    <w:basedOn w:val="NoList"/>
    <w:uiPriority w:val="99"/>
    <w:semiHidden/>
    <w:unhideWhenUsed/>
    <w:rsid w:val="00A1600C"/>
    <w:pPr>
      <w:numPr>
        <w:numId w:val="3"/>
      </w:numPr>
    </w:pPr>
  </w:style>
  <w:style w:type="character" w:styleId="CommentReference">
    <w:name w:val="annotation reference"/>
    <w:basedOn w:val="DefaultParagraphFont"/>
    <w:uiPriority w:val="99"/>
    <w:semiHidden/>
    <w:unhideWhenUsed/>
    <w:rsid w:val="00A1600C"/>
    <w:rPr>
      <w:sz w:val="18"/>
      <w:szCs w:val="18"/>
    </w:rPr>
  </w:style>
  <w:style w:type="paragraph" w:styleId="CommentText">
    <w:name w:val="annotation text"/>
    <w:basedOn w:val="Normal"/>
    <w:link w:val="CommentTextChar"/>
    <w:uiPriority w:val="99"/>
    <w:semiHidden/>
    <w:unhideWhenUsed/>
    <w:rsid w:val="00A1600C"/>
    <w:pPr>
      <w:spacing w:line="240" w:lineRule="auto"/>
    </w:pPr>
  </w:style>
  <w:style w:type="character" w:customStyle="1" w:styleId="CommentTextChar">
    <w:name w:val="Comment Text Char"/>
    <w:basedOn w:val="DefaultParagraphFont"/>
    <w:link w:val="CommentText"/>
    <w:uiPriority w:val="99"/>
    <w:semiHidden/>
    <w:rsid w:val="00A1600C"/>
    <w:rPr>
      <w:rFonts w:ascii="Times New Roman" w:eastAsiaTheme="minorEastAsia" w:hAnsi="Times New Roman" w:cs="Times New Roman"/>
      <w:lang w:eastAsia="fr-FR"/>
    </w:rPr>
  </w:style>
  <w:style w:type="paragraph" w:styleId="CommentSubject">
    <w:name w:val="annotation subject"/>
    <w:basedOn w:val="CommentText"/>
    <w:next w:val="CommentText"/>
    <w:link w:val="CommentSubjectChar"/>
    <w:uiPriority w:val="99"/>
    <w:semiHidden/>
    <w:unhideWhenUsed/>
    <w:rsid w:val="00A1600C"/>
    <w:rPr>
      <w:b/>
      <w:bCs/>
      <w:sz w:val="20"/>
      <w:szCs w:val="20"/>
    </w:rPr>
  </w:style>
  <w:style w:type="character" w:customStyle="1" w:styleId="CommentSubjectChar">
    <w:name w:val="Comment Subject Char"/>
    <w:basedOn w:val="CommentTextChar"/>
    <w:link w:val="CommentSubject"/>
    <w:uiPriority w:val="99"/>
    <w:semiHidden/>
    <w:rsid w:val="00A1600C"/>
    <w:rPr>
      <w:rFonts w:ascii="Times New Roman" w:eastAsiaTheme="minorEastAsia" w:hAnsi="Times New Roman" w:cs="Times New Roman"/>
      <w:b/>
      <w:bCs/>
      <w:sz w:val="20"/>
      <w:szCs w:val="20"/>
      <w:lang w:eastAsia="fr-FR"/>
    </w:rPr>
  </w:style>
  <w:style w:type="paragraph" w:styleId="NormalWeb">
    <w:name w:val="Normal (Web)"/>
    <w:basedOn w:val="Normal"/>
    <w:uiPriority w:val="99"/>
    <w:semiHidden/>
    <w:unhideWhenUsed/>
    <w:rsid w:val="00A1600C"/>
    <w:pPr>
      <w:spacing w:before="100" w:beforeAutospacing="1" w:after="100" w:afterAutospacing="1" w:line="240" w:lineRule="auto"/>
      <w:ind w:firstLine="0"/>
      <w:jc w:val="left"/>
    </w:pPr>
    <w:rPr>
      <w:lang w:val="fr-FR"/>
    </w:rPr>
  </w:style>
  <w:style w:type="paragraph" w:styleId="Title">
    <w:name w:val="Title"/>
    <w:basedOn w:val="Heading1"/>
    <w:next w:val="Normal"/>
    <w:link w:val="TitleChar"/>
    <w:uiPriority w:val="10"/>
    <w:qFormat/>
    <w:rsid w:val="00840DA5"/>
    <w:pPr>
      <w:numPr>
        <w:numId w:val="0"/>
      </w:numPr>
      <w:jc w:val="center"/>
    </w:pPr>
    <w:rPr>
      <w:sz w:val="28"/>
      <w:szCs w:val="28"/>
    </w:rPr>
  </w:style>
  <w:style w:type="character" w:customStyle="1" w:styleId="TitleChar">
    <w:name w:val="Title Char"/>
    <w:basedOn w:val="DefaultParagraphFont"/>
    <w:link w:val="Title"/>
    <w:uiPriority w:val="10"/>
    <w:rsid w:val="00840DA5"/>
    <w:rPr>
      <w:rFonts w:ascii="Times New Roman" w:eastAsiaTheme="majorEastAsia" w:hAnsi="Times New Roman" w:cs="Times New Roman"/>
      <w:b/>
      <w:bCs/>
      <w:color w:val="000000" w:themeColor="text1"/>
      <w:sz w:val="28"/>
      <w:szCs w:val="28"/>
      <w:lang w:eastAsia="fr-FR"/>
    </w:rPr>
  </w:style>
  <w:style w:type="paragraph" w:styleId="Revision">
    <w:name w:val="Revision"/>
    <w:hidden/>
    <w:uiPriority w:val="99"/>
    <w:semiHidden/>
    <w:rsid w:val="00A1600C"/>
    <w:rPr>
      <w:rFonts w:ascii="Times New Roman" w:eastAsiaTheme="minorEastAsia" w:hAnsi="Times New Roman" w:cs="Times New Roman"/>
      <w:lang w:eastAsia="fr-FR"/>
    </w:rPr>
  </w:style>
  <w:style w:type="paragraph" w:customStyle="1" w:styleId="Titre3">
    <w:name w:val="Titre 3"/>
    <w:basedOn w:val="Normal"/>
    <w:rsid w:val="00A1600C"/>
    <w:pPr>
      <w:ind w:firstLine="0"/>
    </w:pPr>
  </w:style>
  <w:style w:type="character" w:styleId="LineNumber">
    <w:name w:val="line number"/>
    <w:basedOn w:val="DefaultParagraphFont"/>
    <w:uiPriority w:val="99"/>
    <w:semiHidden/>
    <w:unhideWhenUsed/>
    <w:rsid w:val="00A1600C"/>
  </w:style>
  <w:style w:type="numbering" w:customStyle="1" w:styleId="Chapter">
    <w:name w:val="Chapter"/>
    <w:uiPriority w:val="99"/>
    <w:rsid w:val="00A1600C"/>
    <w:pPr>
      <w:numPr>
        <w:numId w:val="7"/>
      </w:numPr>
    </w:pPr>
  </w:style>
  <w:style w:type="paragraph" w:styleId="DocumentMap">
    <w:name w:val="Document Map"/>
    <w:basedOn w:val="Normal"/>
    <w:link w:val="DocumentMapChar"/>
    <w:uiPriority w:val="99"/>
    <w:semiHidden/>
    <w:unhideWhenUsed/>
    <w:rsid w:val="00505FB5"/>
    <w:pPr>
      <w:spacing w:line="240" w:lineRule="auto"/>
    </w:pPr>
  </w:style>
  <w:style w:type="character" w:customStyle="1" w:styleId="DocumentMapChar">
    <w:name w:val="Document Map Char"/>
    <w:basedOn w:val="DefaultParagraphFont"/>
    <w:link w:val="DocumentMap"/>
    <w:uiPriority w:val="99"/>
    <w:semiHidden/>
    <w:rsid w:val="00505FB5"/>
    <w:rPr>
      <w:rFonts w:ascii="Times New Roman" w:eastAsiaTheme="minorEastAsia" w:hAnsi="Times New Roman" w:cs="Times New Roman"/>
      <w:lang w:eastAsia="fr-FR"/>
    </w:rPr>
  </w:style>
  <w:style w:type="paragraph" w:styleId="NoSpacing">
    <w:name w:val="No Spacing"/>
    <w:basedOn w:val="Normal"/>
    <w:link w:val="NoSpacingChar"/>
    <w:uiPriority w:val="1"/>
    <w:qFormat/>
    <w:rsid w:val="00D70A81"/>
    <w:pPr>
      <w:spacing w:line="240" w:lineRule="auto"/>
      <w:ind w:firstLine="0"/>
      <w:jc w:val="left"/>
    </w:pPr>
    <w:rPr>
      <w:rFonts w:asciiTheme="minorHAnsi" w:eastAsia="Times New Roman" w:hAnsiTheme="minorHAnsi"/>
      <w:szCs w:val="32"/>
      <w:lang w:eastAsia="en-US" w:bidi="en-US"/>
    </w:rPr>
  </w:style>
  <w:style w:type="character" w:customStyle="1" w:styleId="NoSpacingChar">
    <w:name w:val="No Spacing Char"/>
    <w:basedOn w:val="DefaultParagraphFont"/>
    <w:link w:val="NoSpacing"/>
    <w:uiPriority w:val="1"/>
    <w:rsid w:val="00D70A81"/>
    <w:rPr>
      <w:rFonts w:eastAsia="Times New Roman" w:cs="Times New Roman"/>
      <w:szCs w:val="3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142" Type="http://schemas.openxmlformats.org/officeDocument/2006/relationships/image" Target="media/image115.emf"/><Relationship Id="rId143" Type="http://schemas.openxmlformats.org/officeDocument/2006/relationships/image" Target="media/image116.emf"/><Relationship Id="rId144" Type="http://schemas.openxmlformats.org/officeDocument/2006/relationships/image" Target="media/image117.emf"/><Relationship Id="rId145" Type="http://schemas.openxmlformats.org/officeDocument/2006/relationships/image" Target="media/image118.emf"/><Relationship Id="rId146" Type="http://schemas.openxmlformats.org/officeDocument/2006/relationships/image" Target="media/image119.emf"/><Relationship Id="rId147" Type="http://schemas.openxmlformats.org/officeDocument/2006/relationships/image" Target="media/image120.emf"/><Relationship Id="rId148" Type="http://schemas.openxmlformats.org/officeDocument/2006/relationships/image" Target="media/image121.emf"/><Relationship Id="rId149" Type="http://schemas.openxmlformats.org/officeDocument/2006/relationships/image" Target="media/image122.emf"/><Relationship Id="rId180" Type="http://schemas.openxmlformats.org/officeDocument/2006/relationships/image" Target="media/image153.emf"/><Relationship Id="rId181" Type="http://schemas.openxmlformats.org/officeDocument/2006/relationships/image" Target="media/image154.emf"/><Relationship Id="rId182" Type="http://schemas.openxmlformats.org/officeDocument/2006/relationships/image" Target="media/image155.emf"/><Relationship Id="rId40" Type="http://schemas.openxmlformats.org/officeDocument/2006/relationships/image" Target="media/image23.emf"/><Relationship Id="rId41" Type="http://schemas.openxmlformats.org/officeDocument/2006/relationships/image" Target="media/image24.emf"/><Relationship Id="rId42" Type="http://schemas.openxmlformats.org/officeDocument/2006/relationships/image" Target="media/image25.emf"/><Relationship Id="rId43" Type="http://schemas.openxmlformats.org/officeDocument/2006/relationships/image" Target="media/image26.emf"/><Relationship Id="rId44" Type="http://schemas.openxmlformats.org/officeDocument/2006/relationships/image" Target="media/image27.emf"/><Relationship Id="rId45" Type="http://schemas.openxmlformats.org/officeDocument/2006/relationships/image" Target="media/image28.emf"/><Relationship Id="rId46" Type="http://schemas.openxmlformats.org/officeDocument/2006/relationships/image" Target="media/image29.emf"/><Relationship Id="rId47" Type="http://schemas.openxmlformats.org/officeDocument/2006/relationships/image" Target="media/image30.png"/><Relationship Id="rId48" Type="http://schemas.openxmlformats.org/officeDocument/2006/relationships/image" Target="media/image31.png"/><Relationship Id="rId49" Type="http://schemas.openxmlformats.org/officeDocument/2006/relationships/image" Target="media/image32.png"/><Relationship Id="rId183" Type="http://schemas.openxmlformats.org/officeDocument/2006/relationships/image" Target="media/image156.emf"/><Relationship Id="rId184" Type="http://schemas.openxmlformats.org/officeDocument/2006/relationships/image" Target="media/image157.emf"/><Relationship Id="rId185" Type="http://schemas.openxmlformats.org/officeDocument/2006/relationships/image" Target="media/image158.emf"/><Relationship Id="rId186" Type="http://schemas.openxmlformats.org/officeDocument/2006/relationships/image" Target="media/image159.emf"/><Relationship Id="rId187" Type="http://schemas.openxmlformats.org/officeDocument/2006/relationships/image" Target="media/image160.emf"/><Relationship Id="rId188" Type="http://schemas.openxmlformats.org/officeDocument/2006/relationships/image" Target="media/image161.emf"/><Relationship Id="rId189" Type="http://schemas.openxmlformats.org/officeDocument/2006/relationships/image" Target="media/image162.emf"/><Relationship Id="rId220" Type="http://schemas.openxmlformats.org/officeDocument/2006/relationships/image" Target="media/image193.emf"/><Relationship Id="rId221" Type="http://schemas.openxmlformats.org/officeDocument/2006/relationships/image" Target="media/image194.emf"/><Relationship Id="rId222" Type="http://schemas.openxmlformats.org/officeDocument/2006/relationships/image" Target="media/image195.emf"/><Relationship Id="rId223" Type="http://schemas.openxmlformats.org/officeDocument/2006/relationships/image" Target="media/image196.emf"/><Relationship Id="rId80" Type="http://schemas.openxmlformats.org/officeDocument/2006/relationships/image" Target="media/image60.emf"/><Relationship Id="rId81" Type="http://schemas.openxmlformats.org/officeDocument/2006/relationships/image" Target="media/image61.emf"/><Relationship Id="rId82" Type="http://schemas.openxmlformats.org/officeDocument/2006/relationships/image" Target="media/image62.emf"/><Relationship Id="rId83" Type="http://schemas.openxmlformats.org/officeDocument/2006/relationships/image" Target="media/image63.emf"/><Relationship Id="rId84" Type="http://schemas.openxmlformats.org/officeDocument/2006/relationships/image" Target="media/image64.emf"/><Relationship Id="rId85" Type="http://schemas.openxmlformats.org/officeDocument/2006/relationships/image" Target="media/image65.emf"/><Relationship Id="rId86" Type="http://schemas.openxmlformats.org/officeDocument/2006/relationships/image" Target="media/image66.png"/><Relationship Id="rId87" Type="http://schemas.openxmlformats.org/officeDocument/2006/relationships/image" Target="media/image67.png"/><Relationship Id="rId88" Type="http://schemas.openxmlformats.org/officeDocument/2006/relationships/image" Target="media/image68.png"/><Relationship Id="rId89" Type="http://schemas.openxmlformats.org/officeDocument/2006/relationships/image" Target="media/image69.png"/><Relationship Id="rId224" Type="http://schemas.openxmlformats.org/officeDocument/2006/relationships/image" Target="media/image197.emf"/><Relationship Id="rId225" Type="http://schemas.openxmlformats.org/officeDocument/2006/relationships/image" Target="media/image198.emf"/><Relationship Id="rId226" Type="http://schemas.openxmlformats.org/officeDocument/2006/relationships/image" Target="media/image199.emf"/><Relationship Id="rId227" Type="http://schemas.openxmlformats.org/officeDocument/2006/relationships/image" Target="media/image200.emf"/><Relationship Id="rId228" Type="http://schemas.openxmlformats.org/officeDocument/2006/relationships/image" Target="media/image201.emf"/><Relationship Id="rId229" Type="http://schemas.openxmlformats.org/officeDocument/2006/relationships/image" Target="media/image202.emf"/><Relationship Id="rId110" Type="http://schemas.openxmlformats.org/officeDocument/2006/relationships/image" Target="media/image88.png"/><Relationship Id="rId111" Type="http://schemas.openxmlformats.org/officeDocument/2006/relationships/image" Target="media/image89.png"/><Relationship Id="rId112" Type="http://schemas.openxmlformats.org/officeDocument/2006/relationships/image" Target="media/image90.png"/><Relationship Id="rId113" Type="http://schemas.openxmlformats.org/officeDocument/2006/relationships/chart" Target="charts/chart6.xml"/><Relationship Id="rId114" Type="http://schemas.openxmlformats.org/officeDocument/2006/relationships/chart" Target="charts/chart7.xml"/><Relationship Id="rId115" Type="http://schemas.openxmlformats.org/officeDocument/2006/relationships/image" Target="media/image91.emf"/><Relationship Id="rId116" Type="http://schemas.openxmlformats.org/officeDocument/2006/relationships/image" Target="media/image92.emf"/><Relationship Id="rId117" Type="http://schemas.openxmlformats.org/officeDocument/2006/relationships/image" Target="media/image93.emf"/><Relationship Id="rId118" Type="http://schemas.openxmlformats.org/officeDocument/2006/relationships/image" Target="media/image94.png"/><Relationship Id="rId119" Type="http://schemas.openxmlformats.org/officeDocument/2006/relationships/image" Target="media/image95.png"/><Relationship Id="rId150" Type="http://schemas.openxmlformats.org/officeDocument/2006/relationships/image" Target="media/image123.emf"/><Relationship Id="rId151" Type="http://schemas.openxmlformats.org/officeDocument/2006/relationships/image" Target="media/image124.emf"/><Relationship Id="rId152" Type="http://schemas.openxmlformats.org/officeDocument/2006/relationships/image" Target="media/image125.emf"/><Relationship Id="rId10" Type="http://schemas.openxmlformats.org/officeDocument/2006/relationships/endnotes" Target="endnotes.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image" Target="media/image1.emf"/><Relationship Id="rId14" Type="http://schemas.openxmlformats.org/officeDocument/2006/relationships/image" Target="media/image2.png"/><Relationship Id="rId15" Type="http://schemas.microsoft.com/office/2007/relationships/hdphoto" Target="media/hdphoto1.wdp"/><Relationship Id="rId16" Type="http://schemas.openxmlformats.org/officeDocument/2006/relationships/image" Target="media/image3.png"/><Relationship Id="rId17" Type="http://schemas.microsoft.com/office/2007/relationships/hdphoto" Target="media/hdphoto2.wdp"/><Relationship Id="rId18" Type="http://schemas.openxmlformats.org/officeDocument/2006/relationships/image" Target="media/image4.jpeg"/><Relationship Id="rId19" Type="http://schemas.microsoft.com/office/2007/relationships/hdphoto" Target="media/hdphoto3.wdp"/><Relationship Id="rId153" Type="http://schemas.openxmlformats.org/officeDocument/2006/relationships/image" Target="media/image126.png"/><Relationship Id="rId154" Type="http://schemas.openxmlformats.org/officeDocument/2006/relationships/image" Target="media/image127.emf"/><Relationship Id="rId155" Type="http://schemas.openxmlformats.org/officeDocument/2006/relationships/image" Target="media/image128.emf"/><Relationship Id="rId156" Type="http://schemas.openxmlformats.org/officeDocument/2006/relationships/image" Target="media/image129.png"/><Relationship Id="rId157" Type="http://schemas.openxmlformats.org/officeDocument/2006/relationships/image" Target="media/image130.emf"/><Relationship Id="rId158" Type="http://schemas.openxmlformats.org/officeDocument/2006/relationships/image" Target="media/image131.emf"/><Relationship Id="rId159" Type="http://schemas.openxmlformats.org/officeDocument/2006/relationships/image" Target="media/image132.png"/><Relationship Id="rId190" Type="http://schemas.openxmlformats.org/officeDocument/2006/relationships/image" Target="media/image163.emf"/><Relationship Id="rId191" Type="http://schemas.openxmlformats.org/officeDocument/2006/relationships/image" Target="media/image164.emf"/><Relationship Id="rId192" Type="http://schemas.openxmlformats.org/officeDocument/2006/relationships/image" Target="media/image165.emf"/><Relationship Id="rId50" Type="http://schemas.openxmlformats.org/officeDocument/2006/relationships/image" Target="media/image33.png"/><Relationship Id="rId51" Type="http://schemas.microsoft.com/office/2007/relationships/hdphoto" Target="media/hdphoto5.wdp"/><Relationship Id="rId52" Type="http://schemas.openxmlformats.org/officeDocument/2006/relationships/chart" Target="charts/chart2.xml"/><Relationship Id="rId53" Type="http://schemas.openxmlformats.org/officeDocument/2006/relationships/chart" Target="charts/chart3.xml"/><Relationship Id="rId54" Type="http://schemas.openxmlformats.org/officeDocument/2006/relationships/image" Target="media/image34.png"/><Relationship Id="rId55" Type="http://schemas.openxmlformats.org/officeDocument/2006/relationships/image" Target="media/image35.emf"/><Relationship Id="rId56" Type="http://schemas.openxmlformats.org/officeDocument/2006/relationships/image" Target="media/image36.png"/><Relationship Id="rId57" Type="http://schemas.openxmlformats.org/officeDocument/2006/relationships/image" Target="media/image37.emf"/><Relationship Id="rId58" Type="http://schemas.openxmlformats.org/officeDocument/2006/relationships/image" Target="media/image38.png"/><Relationship Id="rId59" Type="http://schemas.openxmlformats.org/officeDocument/2006/relationships/image" Target="media/image39.png"/><Relationship Id="rId193" Type="http://schemas.openxmlformats.org/officeDocument/2006/relationships/image" Target="media/image166.emf"/><Relationship Id="rId194" Type="http://schemas.openxmlformats.org/officeDocument/2006/relationships/image" Target="media/image167.emf"/><Relationship Id="rId195" Type="http://schemas.openxmlformats.org/officeDocument/2006/relationships/image" Target="media/image168.emf"/><Relationship Id="rId196" Type="http://schemas.openxmlformats.org/officeDocument/2006/relationships/image" Target="media/image169.emf"/><Relationship Id="rId197" Type="http://schemas.openxmlformats.org/officeDocument/2006/relationships/image" Target="media/image170.emf"/><Relationship Id="rId198" Type="http://schemas.openxmlformats.org/officeDocument/2006/relationships/image" Target="media/image171.emf"/><Relationship Id="rId199" Type="http://schemas.openxmlformats.org/officeDocument/2006/relationships/image" Target="media/image172.emf"/><Relationship Id="rId230" Type="http://schemas.openxmlformats.org/officeDocument/2006/relationships/image" Target="media/image203.emf"/><Relationship Id="rId231" Type="http://schemas.openxmlformats.org/officeDocument/2006/relationships/image" Target="media/image204.emf"/><Relationship Id="rId232" Type="http://schemas.openxmlformats.org/officeDocument/2006/relationships/image" Target="media/image205.emf"/><Relationship Id="rId233" Type="http://schemas.openxmlformats.org/officeDocument/2006/relationships/image" Target="media/image206.emf"/><Relationship Id="rId90" Type="http://schemas.openxmlformats.org/officeDocument/2006/relationships/image" Target="media/image70.png"/><Relationship Id="rId91" Type="http://schemas.openxmlformats.org/officeDocument/2006/relationships/image" Target="media/image71.png"/><Relationship Id="rId92" Type="http://schemas.openxmlformats.org/officeDocument/2006/relationships/image" Target="media/image72.png"/><Relationship Id="rId93" Type="http://schemas.openxmlformats.org/officeDocument/2006/relationships/image" Target="media/image73.png"/><Relationship Id="rId94" Type="http://schemas.openxmlformats.org/officeDocument/2006/relationships/image" Target="media/image74.png"/><Relationship Id="rId95" Type="http://schemas.openxmlformats.org/officeDocument/2006/relationships/image" Target="media/image75.png"/><Relationship Id="rId96" Type="http://schemas.openxmlformats.org/officeDocument/2006/relationships/image" Target="media/image76.png"/><Relationship Id="rId97" Type="http://schemas.openxmlformats.org/officeDocument/2006/relationships/image" Target="media/image77.png"/><Relationship Id="rId98" Type="http://schemas.openxmlformats.org/officeDocument/2006/relationships/image" Target="media/image78.png"/><Relationship Id="rId99" Type="http://schemas.openxmlformats.org/officeDocument/2006/relationships/chart" Target="charts/chart4.xml"/><Relationship Id="rId234" Type="http://schemas.openxmlformats.org/officeDocument/2006/relationships/fontTable" Target="fontTable.xml"/><Relationship Id="rId235" Type="http://schemas.openxmlformats.org/officeDocument/2006/relationships/glossaryDocument" Target="glossary/document.xml"/><Relationship Id="rId236" Type="http://schemas.openxmlformats.org/officeDocument/2006/relationships/theme" Target="theme/theme1.xml"/><Relationship Id="rId120" Type="http://schemas.openxmlformats.org/officeDocument/2006/relationships/image" Target="media/image96.png"/><Relationship Id="rId121" Type="http://schemas.openxmlformats.org/officeDocument/2006/relationships/chart" Target="charts/chart8.xml"/><Relationship Id="rId122" Type="http://schemas.openxmlformats.org/officeDocument/2006/relationships/chart" Target="charts/chart9.xml"/><Relationship Id="rId123" Type="http://schemas.openxmlformats.org/officeDocument/2006/relationships/image" Target="media/image97.emf"/><Relationship Id="rId124" Type="http://schemas.openxmlformats.org/officeDocument/2006/relationships/image" Target="media/image98.emf"/><Relationship Id="rId125" Type="http://schemas.openxmlformats.org/officeDocument/2006/relationships/image" Target="media/image99.emf"/><Relationship Id="rId126" Type="http://schemas.openxmlformats.org/officeDocument/2006/relationships/image" Target="media/image100.emf"/><Relationship Id="rId127" Type="http://schemas.openxmlformats.org/officeDocument/2006/relationships/image" Target="media/image101.emf"/><Relationship Id="rId128" Type="http://schemas.openxmlformats.org/officeDocument/2006/relationships/image" Target="media/image102.emf"/><Relationship Id="rId129" Type="http://schemas.openxmlformats.org/officeDocument/2006/relationships/image" Target="media/image103.emf"/><Relationship Id="rId160" Type="http://schemas.openxmlformats.org/officeDocument/2006/relationships/image" Target="media/image133.emf"/><Relationship Id="rId161" Type="http://schemas.openxmlformats.org/officeDocument/2006/relationships/image" Target="media/image134.emf"/><Relationship Id="rId162" Type="http://schemas.openxmlformats.org/officeDocument/2006/relationships/image" Target="media/image135.png"/><Relationship Id="rId20" Type="http://schemas.openxmlformats.org/officeDocument/2006/relationships/image" Target="media/image5.png"/><Relationship Id="rId21" Type="http://schemas.openxmlformats.org/officeDocument/2006/relationships/image" Target="media/image6.png"/><Relationship Id="rId22" Type="http://schemas.openxmlformats.org/officeDocument/2006/relationships/image" Target="media/image7.png"/><Relationship Id="rId23" Type="http://schemas.openxmlformats.org/officeDocument/2006/relationships/image" Target="media/image8.png"/><Relationship Id="rId24" Type="http://schemas.openxmlformats.org/officeDocument/2006/relationships/image" Target="media/image9.jpeg"/><Relationship Id="rId25" Type="http://schemas.microsoft.com/office/2007/relationships/hdphoto" Target="media/hdphoto4.wdp"/><Relationship Id="rId26" Type="http://schemas.openxmlformats.org/officeDocument/2006/relationships/image" Target="media/image10.png"/><Relationship Id="rId27" Type="http://schemas.openxmlformats.org/officeDocument/2006/relationships/image" Target="media/image11.png"/><Relationship Id="rId28" Type="http://schemas.openxmlformats.org/officeDocument/2006/relationships/chart" Target="charts/chart1.xml"/><Relationship Id="rId29" Type="http://schemas.openxmlformats.org/officeDocument/2006/relationships/image" Target="media/image12.emf"/><Relationship Id="rId163" Type="http://schemas.openxmlformats.org/officeDocument/2006/relationships/image" Target="media/image136.emf"/><Relationship Id="rId164" Type="http://schemas.openxmlformats.org/officeDocument/2006/relationships/image" Target="media/image137.emf"/><Relationship Id="rId165" Type="http://schemas.openxmlformats.org/officeDocument/2006/relationships/image" Target="media/image138.emf"/><Relationship Id="rId166" Type="http://schemas.openxmlformats.org/officeDocument/2006/relationships/image" Target="media/image139.emf"/><Relationship Id="rId167" Type="http://schemas.openxmlformats.org/officeDocument/2006/relationships/image" Target="media/image140.emf"/><Relationship Id="rId168" Type="http://schemas.openxmlformats.org/officeDocument/2006/relationships/image" Target="media/image141.emf"/><Relationship Id="rId169" Type="http://schemas.openxmlformats.org/officeDocument/2006/relationships/image" Target="media/image142.emf"/><Relationship Id="rId200" Type="http://schemas.openxmlformats.org/officeDocument/2006/relationships/image" Target="media/image173.emf"/><Relationship Id="rId201" Type="http://schemas.openxmlformats.org/officeDocument/2006/relationships/image" Target="media/image174.emf"/><Relationship Id="rId202" Type="http://schemas.openxmlformats.org/officeDocument/2006/relationships/image" Target="media/image175.emf"/><Relationship Id="rId203" Type="http://schemas.openxmlformats.org/officeDocument/2006/relationships/image" Target="media/image176.emf"/><Relationship Id="rId60" Type="http://schemas.openxmlformats.org/officeDocument/2006/relationships/image" Target="media/image40.png"/><Relationship Id="rId61" Type="http://schemas.openxmlformats.org/officeDocument/2006/relationships/image" Target="media/image41.png"/><Relationship Id="rId62" Type="http://schemas.openxmlformats.org/officeDocument/2006/relationships/image" Target="media/image42.png"/><Relationship Id="rId63" Type="http://schemas.openxmlformats.org/officeDocument/2006/relationships/image" Target="media/image43.png"/><Relationship Id="rId64" Type="http://schemas.openxmlformats.org/officeDocument/2006/relationships/image" Target="media/image44.png"/><Relationship Id="rId65" Type="http://schemas.openxmlformats.org/officeDocument/2006/relationships/image" Target="media/image45.png"/><Relationship Id="rId66" Type="http://schemas.openxmlformats.org/officeDocument/2006/relationships/image" Target="media/image46.png"/><Relationship Id="rId67" Type="http://schemas.openxmlformats.org/officeDocument/2006/relationships/image" Target="media/image47.emf"/><Relationship Id="rId68" Type="http://schemas.openxmlformats.org/officeDocument/2006/relationships/image" Target="media/image48.emf"/><Relationship Id="rId69" Type="http://schemas.openxmlformats.org/officeDocument/2006/relationships/image" Target="media/image49.png"/><Relationship Id="rId204" Type="http://schemas.openxmlformats.org/officeDocument/2006/relationships/image" Target="media/image177.emf"/><Relationship Id="rId205" Type="http://schemas.openxmlformats.org/officeDocument/2006/relationships/image" Target="media/image178.emf"/><Relationship Id="rId206" Type="http://schemas.openxmlformats.org/officeDocument/2006/relationships/image" Target="media/image179.emf"/><Relationship Id="rId207" Type="http://schemas.openxmlformats.org/officeDocument/2006/relationships/image" Target="media/image180.emf"/><Relationship Id="rId208" Type="http://schemas.openxmlformats.org/officeDocument/2006/relationships/image" Target="media/image181.emf"/><Relationship Id="rId209" Type="http://schemas.openxmlformats.org/officeDocument/2006/relationships/image" Target="media/image182.emf"/><Relationship Id="rId130" Type="http://schemas.openxmlformats.org/officeDocument/2006/relationships/image" Target="media/image104.emf"/><Relationship Id="rId131" Type="http://schemas.openxmlformats.org/officeDocument/2006/relationships/image" Target="media/image105.emf"/><Relationship Id="rId132" Type="http://schemas.openxmlformats.org/officeDocument/2006/relationships/image" Target="media/image106.emf"/><Relationship Id="rId133" Type="http://schemas.openxmlformats.org/officeDocument/2006/relationships/image" Target="media/image107.png"/><Relationship Id="rId134" Type="http://schemas.openxmlformats.org/officeDocument/2006/relationships/image" Target="media/image108.emf"/><Relationship Id="rId135" Type="http://schemas.openxmlformats.org/officeDocument/2006/relationships/image" Target="media/image109.emf"/><Relationship Id="rId136" Type="http://schemas.openxmlformats.org/officeDocument/2006/relationships/image" Target="media/image110.emf"/><Relationship Id="rId137" Type="http://schemas.openxmlformats.org/officeDocument/2006/relationships/image" Target="media/image111.emf"/><Relationship Id="rId138" Type="http://schemas.openxmlformats.org/officeDocument/2006/relationships/image" Target="media/image112.emf"/><Relationship Id="rId139" Type="http://schemas.openxmlformats.org/officeDocument/2006/relationships/image" Target="media/image113.png"/><Relationship Id="rId170" Type="http://schemas.openxmlformats.org/officeDocument/2006/relationships/image" Target="media/image143.emf"/><Relationship Id="rId171" Type="http://schemas.openxmlformats.org/officeDocument/2006/relationships/image" Target="media/image144.emf"/><Relationship Id="rId172" Type="http://schemas.openxmlformats.org/officeDocument/2006/relationships/image" Target="media/image145.emf"/><Relationship Id="rId30" Type="http://schemas.openxmlformats.org/officeDocument/2006/relationships/image" Target="media/image13.emf"/><Relationship Id="rId31" Type="http://schemas.openxmlformats.org/officeDocument/2006/relationships/image" Target="media/image14.emf"/><Relationship Id="rId32" Type="http://schemas.openxmlformats.org/officeDocument/2006/relationships/image" Target="media/image15.emf"/><Relationship Id="rId33" Type="http://schemas.openxmlformats.org/officeDocument/2006/relationships/image" Target="media/image16.emf"/><Relationship Id="rId34" Type="http://schemas.openxmlformats.org/officeDocument/2006/relationships/image" Target="media/image17.emf"/><Relationship Id="rId35" Type="http://schemas.openxmlformats.org/officeDocument/2006/relationships/image" Target="media/image18.emf"/><Relationship Id="rId36" Type="http://schemas.openxmlformats.org/officeDocument/2006/relationships/image" Target="media/image19.emf"/><Relationship Id="rId37" Type="http://schemas.openxmlformats.org/officeDocument/2006/relationships/image" Target="media/image20.emf"/><Relationship Id="rId38" Type="http://schemas.openxmlformats.org/officeDocument/2006/relationships/image" Target="media/image21.emf"/><Relationship Id="rId39" Type="http://schemas.openxmlformats.org/officeDocument/2006/relationships/image" Target="media/image22.emf"/><Relationship Id="rId173" Type="http://schemas.openxmlformats.org/officeDocument/2006/relationships/image" Target="media/image146.emf"/><Relationship Id="rId174" Type="http://schemas.openxmlformats.org/officeDocument/2006/relationships/image" Target="media/image147.emf"/><Relationship Id="rId175" Type="http://schemas.openxmlformats.org/officeDocument/2006/relationships/image" Target="media/image148.emf"/><Relationship Id="rId176" Type="http://schemas.openxmlformats.org/officeDocument/2006/relationships/image" Target="media/image149.emf"/><Relationship Id="rId177" Type="http://schemas.openxmlformats.org/officeDocument/2006/relationships/image" Target="media/image150.emf"/><Relationship Id="rId178" Type="http://schemas.openxmlformats.org/officeDocument/2006/relationships/image" Target="media/image151.emf"/><Relationship Id="rId179" Type="http://schemas.openxmlformats.org/officeDocument/2006/relationships/image" Target="media/image152.emf"/><Relationship Id="rId210" Type="http://schemas.openxmlformats.org/officeDocument/2006/relationships/image" Target="media/image183.emf"/><Relationship Id="rId211" Type="http://schemas.openxmlformats.org/officeDocument/2006/relationships/image" Target="media/image184.emf"/><Relationship Id="rId212" Type="http://schemas.openxmlformats.org/officeDocument/2006/relationships/image" Target="media/image185.emf"/><Relationship Id="rId213" Type="http://schemas.openxmlformats.org/officeDocument/2006/relationships/image" Target="media/image186.emf"/><Relationship Id="rId70" Type="http://schemas.openxmlformats.org/officeDocument/2006/relationships/image" Target="media/image50.png"/><Relationship Id="rId71" Type="http://schemas.openxmlformats.org/officeDocument/2006/relationships/image" Target="media/image51.png"/><Relationship Id="rId72" Type="http://schemas.openxmlformats.org/officeDocument/2006/relationships/image" Target="media/image52.png"/><Relationship Id="rId73" Type="http://schemas.openxmlformats.org/officeDocument/2006/relationships/image" Target="media/image53.emf"/><Relationship Id="rId74" Type="http://schemas.openxmlformats.org/officeDocument/2006/relationships/image" Target="media/image54.png"/><Relationship Id="rId75" Type="http://schemas.openxmlformats.org/officeDocument/2006/relationships/image" Target="media/image55.png"/><Relationship Id="rId76" Type="http://schemas.openxmlformats.org/officeDocument/2006/relationships/image" Target="media/image56.png"/><Relationship Id="rId77" Type="http://schemas.openxmlformats.org/officeDocument/2006/relationships/image" Target="media/image57.png"/><Relationship Id="rId78" Type="http://schemas.openxmlformats.org/officeDocument/2006/relationships/image" Target="media/image58.png"/><Relationship Id="rId79" Type="http://schemas.openxmlformats.org/officeDocument/2006/relationships/image" Target="media/image59.png"/><Relationship Id="rId214" Type="http://schemas.openxmlformats.org/officeDocument/2006/relationships/image" Target="media/image187.emf"/><Relationship Id="rId215" Type="http://schemas.openxmlformats.org/officeDocument/2006/relationships/image" Target="media/image188.emf"/><Relationship Id="rId216" Type="http://schemas.openxmlformats.org/officeDocument/2006/relationships/image" Target="media/image189.emf"/><Relationship Id="rId217" Type="http://schemas.openxmlformats.org/officeDocument/2006/relationships/image" Target="media/image190.emf"/><Relationship Id="rId218" Type="http://schemas.openxmlformats.org/officeDocument/2006/relationships/image" Target="media/image191.emf"/><Relationship Id="rId219" Type="http://schemas.openxmlformats.org/officeDocument/2006/relationships/image" Target="media/image192.emf"/><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100" Type="http://schemas.openxmlformats.org/officeDocument/2006/relationships/chart" Target="charts/chart5.xml"/><Relationship Id="rId101" Type="http://schemas.openxmlformats.org/officeDocument/2006/relationships/image" Target="media/image79.emf"/><Relationship Id="rId102" Type="http://schemas.openxmlformats.org/officeDocument/2006/relationships/image" Target="media/image80.emf"/><Relationship Id="rId103" Type="http://schemas.openxmlformats.org/officeDocument/2006/relationships/image" Target="media/image81.emf"/><Relationship Id="rId104" Type="http://schemas.openxmlformats.org/officeDocument/2006/relationships/image" Target="media/image82.emf"/><Relationship Id="rId105" Type="http://schemas.openxmlformats.org/officeDocument/2006/relationships/image" Target="media/image83.png"/><Relationship Id="rId106" Type="http://schemas.openxmlformats.org/officeDocument/2006/relationships/image" Target="media/image84.png"/><Relationship Id="rId107" Type="http://schemas.openxmlformats.org/officeDocument/2006/relationships/image" Target="media/image85.png"/><Relationship Id="rId108" Type="http://schemas.openxmlformats.org/officeDocument/2006/relationships/image" Target="media/image86.png"/><Relationship Id="rId109" Type="http://schemas.openxmlformats.org/officeDocument/2006/relationships/image" Target="media/image87.pn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settings" Target="settings.xml"/><Relationship Id="rId8" Type="http://schemas.openxmlformats.org/officeDocument/2006/relationships/webSettings" Target="webSettings.xml"/><Relationship Id="rId9" Type="http://schemas.openxmlformats.org/officeDocument/2006/relationships/footnotes" Target="footnotes.xml"/><Relationship Id="rId140" Type="http://schemas.microsoft.com/office/2007/relationships/hdphoto" Target="media/hdphoto6.wdp"/><Relationship Id="rId141" Type="http://schemas.openxmlformats.org/officeDocument/2006/relationships/image" Target="media/image114.emf"/></Relationships>
</file>

<file path=word/_rels/endnotes.xml.rels><?xml version="1.0" encoding="UTF-8" standalone="yes"?>
<Relationships xmlns="http://schemas.openxmlformats.org/package/2006/relationships"><Relationship Id="rId1" Type="http://schemas.openxmlformats.org/officeDocument/2006/relationships/hyperlink" Target="http://hdl.handle.net/1807/65438" TargetMode="External"/><Relationship Id="rId2" Type="http://schemas.openxmlformats.org/officeDocument/2006/relationships/hyperlink" Target="http://lup.lub.lu.se/record/1276785." TargetMode="External"/></Relationships>
</file>

<file path=word/charts/_rels/chart1.xml.rels><?xml version="1.0" encoding="UTF-8" standalone="yes"?>
<Relationships xmlns="http://schemas.openxmlformats.org/package/2006/relationships"><Relationship Id="rId1" Type="http://schemas.microsoft.com/office/2011/relationships/chartStyle" Target="style1.xml"/><Relationship Id="rId2" Type="http://schemas.microsoft.com/office/2011/relationships/chartColorStyle" Target="colors1.xml"/><Relationship Id="rId3"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microsoft.com/office/2011/relationships/chartStyle" Target="style2.xml"/><Relationship Id="rId2" Type="http://schemas.microsoft.com/office/2011/relationships/chartColorStyle" Target="colors2.xml"/><Relationship Id="rId3" Type="http://schemas.openxmlformats.org/officeDocument/2006/relationships/oleObject" Target="file://localhost/Users/quentin/Documents/Schrodinger/Docking.xlsx" TargetMode="External"/></Relationships>
</file>

<file path=word/charts/_rels/chart3.xml.rels><?xml version="1.0" encoding="UTF-8" standalone="yes"?>
<Relationships xmlns="http://schemas.openxmlformats.org/package/2006/relationships"><Relationship Id="rId1" Type="http://schemas.microsoft.com/office/2011/relationships/chartStyle" Target="style3.xml"/><Relationship Id="rId2" Type="http://schemas.microsoft.com/office/2011/relationships/chartColorStyle" Target="colors3.xml"/><Relationship Id="rId3" Type="http://schemas.openxmlformats.org/officeDocument/2006/relationships/oleObject" Target="file://localhost/Users/quentin/Documents/Schrodinger/Docking.xlsx" TargetMode="External"/></Relationships>
</file>

<file path=word/charts/_rels/chart4.xml.rels><?xml version="1.0" encoding="UTF-8" standalone="yes"?>
<Relationships xmlns="http://schemas.openxmlformats.org/package/2006/relationships"><Relationship Id="rId1" Type="http://schemas.microsoft.com/office/2011/relationships/chartStyle" Target="style4.xml"/><Relationship Id="rId2" Type="http://schemas.microsoft.com/office/2011/relationships/chartColorStyle" Target="colors4.xml"/><Relationship Id="rId3" Type="http://schemas.openxmlformats.org/officeDocument/2006/relationships/package" Target="../embeddings/Microsoft_Excel_Worksheet2.xlsx"/></Relationships>
</file>

<file path=word/charts/_rels/chart5.xml.rels><?xml version="1.0" encoding="UTF-8" standalone="yes"?>
<Relationships xmlns="http://schemas.openxmlformats.org/package/2006/relationships"><Relationship Id="rId1" Type="http://schemas.microsoft.com/office/2011/relationships/chartStyle" Target="style5.xml"/><Relationship Id="rId2" Type="http://schemas.microsoft.com/office/2011/relationships/chartColorStyle" Target="colors5.xml"/><Relationship Id="rId3" Type="http://schemas.openxmlformats.org/officeDocument/2006/relationships/package" Target="../embeddings/Microsoft_Excel_Worksheet3.xlsx"/></Relationships>
</file>

<file path=word/charts/_rels/chart6.xml.rels><?xml version="1.0" encoding="UTF-8" standalone="yes"?>
<Relationships xmlns="http://schemas.openxmlformats.org/package/2006/relationships"><Relationship Id="rId1" Type="http://schemas.microsoft.com/office/2011/relationships/chartStyle" Target="style6.xml"/><Relationship Id="rId2" Type="http://schemas.microsoft.com/office/2011/relationships/chartColorStyle" Target="colors6.xml"/><Relationship Id="rId3" Type="http://schemas.openxmlformats.org/officeDocument/2006/relationships/package" Target="../embeddings/Microsoft_Excel_Worksheet4.xlsx"/></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5.xlsx"/><Relationship Id="rId4" Type="http://schemas.openxmlformats.org/officeDocument/2006/relationships/chartUserShapes" Target="../drawings/drawing1.xml"/><Relationship Id="rId1" Type="http://schemas.microsoft.com/office/2011/relationships/chartStyle" Target="style7.xml"/><Relationship Id="rId2" Type="http://schemas.microsoft.com/office/2011/relationships/chartColorStyle" Target="colors7.xml"/></Relationships>
</file>

<file path=word/charts/_rels/chart8.xml.rels><?xml version="1.0" encoding="UTF-8" standalone="yes"?>
<Relationships xmlns="http://schemas.openxmlformats.org/package/2006/relationships"><Relationship Id="rId1" Type="http://schemas.microsoft.com/office/2011/relationships/chartStyle" Target="style8.xml"/><Relationship Id="rId2" Type="http://schemas.microsoft.com/office/2011/relationships/chartColorStyle" Target="colors8.xml"/><Relationship Id="rId3" Type="http://schemas.openxmlformats.org/officeDocument/2006/relationships/package" Target="../embeddings/Microsoft_Excel_Worksheet6.xlsx"/></Relationships>
</file>

<file path=word/charts/_rels/chart9.xml.rels><?xml version="1.0" encoding="UTF-8" standalone="yes"?>
<Relationships xmlns="http://schemas.openxmlformats.org/package/2006/relationships"><Relationship Id="rId1" Type="http://schemas.microsoft.com/office/2011/relationships/chartStyle" Target="style9.xml"/><Relationship Id="rId2" Type="http://schemas.microsoft.com/office/2011/relationships/chartColorStyle" Target="colors9.xml"/><Relationship Id="rId3" Type="http://schemas.openxmlformats.org/officeDocument/2006/relationships/package" Target="../embeddings/Microsoft_Excel_Worksheet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0.130391902685027"/>
          <c:y val="0.0477707006369427"/>
          <c:w val="0.791180780081192"/>
          <c:h val="0.805839059130348"/>
        </c:manualLayout>
      </c:layout>
      <c:scatterChart>
        <c:scatterStyle val="smoothMarker"/>
        <c:varyColors val="0"/>
        <c:ser>
          <c:idx val="1"/>
          <c:order val="0"/>
          <c:tx>
            <c:strRef>
              <c:f>Sheet1!$C$1</c:f>
              <c:strCache>
                <c:ptCount val="1"/>
                <c:pt idx="0">
                  <c:v>Electronegativity</c:v>
                </c:pt>
              </c:strCache>
            </c:strRef>
          </c:tx>
          <c:spPr>
            <a:ln w="31750" cap="rnd" cmpd="sng" algn="ctr">
              <a:solidFill>
                <a:schemeClr val="dk1">
                  <a:tint val="55000"/>
                </a:schemeClr>
              </a:solidFill>
              <a:prstDash val="solid"/>
              <a:round/>
            </a:ln>
            <a:effectLst/>
          </c:spPr>
          <c:marker>
            <c:spPr>
              <a:gradFill rotWithShape="1">
                <a:gsLst>
                  <a:gs pos="0">
                    <a:schemeClr val="dk1">
                      <a:tint val="55000"/>
                      <a:satMod val="103000"/>
                      <a:lumMod val="102000"/>
                      <a:tint val="94000"/>
                    </a:schemeClr>
                  </a:gs>
                  <a:gs pos="50000">
                    <a:schemeClr val="dk1">
                      <a:tint val="55000"/>
                      <a:satMod val="110000"/>
                      <a:lumMod val="100000"/>
                      <a:shade val="100000"/>
                    </a:schemeClr>
                  </a:gs>
                  <a:gs pos="100000">
                    <a:schemeClr val="dk1">
                      <a:tint val="55000"/>
                      <a:lumMod val="99000"/>
                      <a:satMod val="120000"/>
                      <a:shade val="78000"/>
                    </a:schemeClr>
                  </a:gs>
                </a:gsLst>
                <a:lin ang="5400000" scaled="0"/>
              </a:gradFill>
              <a:ln w="6350" cap="flat" cmpd="sng" algn="ctr">
                <a:solidFill>
                  <a:schemeClr val="dk1">
                    <a:tint val="55000"/>
                  </a:schemeClr>
                </a:solidFill>
                <a:prstDash val="solid"/>
                <a:round/>
              </a:ln>
              <a:effectLst/>
            </c:spPr>
          </c:marker>
          <c:dLbls>
            <c:dLbl>
              <c:idx val="0"/>
              <c:layout>
                <c:manualLayout>
                  <c:x val="-0.0557619772435509"/>
                  <c:y val="-0.0258757961783439"/>
                </c:manualLayout>
              </c:layout>
              <c:tx>
                <c:rich>
                  <a:bodyPr rot="0" spcFirstLastPara="1" vertOverflow="ellipsis" vert="horz" wrap="square" lIns="38100" tIns="19050" rIns="38100" bIns="19050" anchor="ctr" anchorCtr="1">
                    <a:noAutofit/>
                  </a:bodyPr>
                  <a:lstStyle/>
                  <a:p>
                    <a:pPr>
                      <a:defRPr sz="1000" b="0" i="0" u="none" strike="noStrike" kern="1200" baseline="0">
                        <a:solidFill>
                          <a:schemeClr val="tx1"/>
                        </a:solidFill>
                        <a:latin typeface="+mn-lt"/>
                        <a:ea typeface="+mn-ea"/>
                        <a:cs typeface="+mn-cs"/>
                      </a:defRPr>
                    </a:pPr>
                    <a:r>
                      <a:rPr lang="en-US"/>
                      <a:t>14	</a:t>
                    </a:r>
                  </a:p>
                </c:rich>
              </c:tx>
              <c:spPr>
                <a:noFill/>
                <a:ln>
                  <a:noFill/>
                </a:ln>
                <a:effectLst/>
              </c:spPr>
              <c:txPr>
                <a:bodyPr rot="0" spcFirstLastPara="1" vertOverflow="ellipsis" vert="horz" wrap="square" lIns="38100" tIns="19050" rIns="38100" bIns="19050" anchor="ctr" anchorCtr="1">
                  <a:noAutofit/>
                </a:bodyPr>
                <a:lstStyle/>
                <a:p>
                  <a:pPr>
                    <a:defRPr sz="1000" b="0" i="0" u="none" strike="noStrike" kern="1200" baseline="0">
                      <a:solidFill>
                        <a:schemeClr val="tx1"/>
                      </a:solidFill>
                      <a:latin typeface="+mn-lt"/>
                      <a:ea typeface="+mn-ea"/>
                      <a:cs typeface="+mn-cs"/>
                    </a:defRPr>
                  </a:pPr>
                  <a:endParaRPr lang="en-GB"/>
                </a:p>
              </c:txPr>
              <c:showLegendKey val="0"/>
              <c:showVal val="0"/>
              <c:showCatName val="0"/>
              <c:showSerName val="1"/>
              <c:showPercent val="0"/>
              <c:showBubbleSize val="0"/>
              <c:extLst>
                <c:ext xmlns:c15="http://schemas.microsoft.com/office/drawing/2012/chart" uri="{CE6537A1-D6FC-4f65-9D91-7224C49458BB}">
                  <c15:layout>
                    <c:manualLayout>
                      <c:w val="0.0884758364312267"/>
                      <c:h val="0.109235668789809"/>
                    </c:manualLayout>
                  </c15:layout>
                </c:ext>
              </c:extLst>
            </c:dLbl>
            <c:dLbl>
              <c:idx val="1"/>
              <c:tx>
                <c:rich>
                  <a:bodyPr/>
                  <a:lstStyle/>
                  <a:p>
                    <a:r>
                      <a:rPr lang="fi-FI"/>
                      <a:t>18</a:t>
                    </a:r>
                  </a:p>
                </c:rich>
              </c:tx>
              <c:dLblPos val="t"/>
              <c:showLegendKey val="0"/>
              <c:showVal val="0"/>
              <c:showCatName val="0"/>
              <c:showSerName val="1"/>
              <c:showPercent val="0"/>
              <c:showBubbleSize val="0"/>
              <c:extLst>
                <c:ext xmlns:c15="http://schemas.microsoft.com/office/drawing/2012/chart" uri="{CE6537A1-D6FC-4f65-9D91-7224C49458BB}"/>
              </c:extLst>
            </c:dLbl>
            <c:dLbl>
              <c:idx val="2"/>
              <c:layout>
                <c:manualLayout>
                  <c:x val="-0.00796601168348385"/>
                  <c:y val="0.0"/>
                </c:manualLayout>
              </c:layout>
              <c:tx>
                <c:rich>
                  <a:bodyPr/>
                  <a:lstStyle/>
                  <a:p>
                    <a:r>
                      <a:rPr lang="en-US"/>
                      <a:t>16</a:t>
                    </a:r>
                  </a:p>
                </c:rich>
              </c:tx>
              <c:showLegendKey val="0"/>
              <c:showVal val="0"/>
              <c:showCatName val="0"/>
              <c:showSerName val="1"/>
              <c:showPercent val="0"/>
              <c:showBubbleSize val="0"/>
              <c:extLst>
                <c:ext xmlns:c15="http://schemas.microsoft.com/office/drawing/2012/chart" uri="{CE6537A1-D6FC-4f65-9D91-7224C49458BB}"/>
              </c:extLst>
            </c:dLbl>
            <c:dLbl>
              <c:idx val="3"/>
              <c:layout>
                <c:manualLayout>
                  <c:x val="-0.0106213489113118"/>
                  <c:y val="0.0"/>
                </c:manualLayout>
              </c:layout>
              <c:tx>
                <c:rich>
                  <a:bodyPr/>
                  <a:lstStyle/>
                  <a:p>
                    <a:r>
                      <a:rPr lang="is-IS"/>
                      <a:t>12</a:t>
                    </a:r>
                  </a:p>
                </c:rich>
              </c:tx>
              <c:showLegendKey val="0"/>
              <c:showVal val="0"/>
              <c:showCatName val="0"/>
              <c:showSerName val="1"/>
              <c:showPercent val="0"/>
              <c:showBubbleSize val="0"/>
              <c:extLst>
                <c:ext xmlns:c15="http://schemas.microsoft.com/office/drawing/2012/chart" uri="{CE6537A1-D6FC-4f65-9D91-7224C49458BB}"/>
              </c:extLst>
            </c:dLbl>
            <c:dLbl>
              <c:idx val="4"/>
              <c:layout>
                <c:manualLayout>
                  <c:x val="-0.0132766861391397"/>
                  <c:y val="-1.45964343531439E-16"/>
                </c:manualLayout>
              </c:layout>
              <c:tx>
                <c:rich>
                  <a:bodyPr/>
                  <a:lstStyle/>
                  <a:p>
                    <a:r>
                      <a:rPr lang="en-US"/>
                      <a:t>17</a:t>
                    </a:r>
                  </a:p>
                </c:rich>
              </c:tx>
              <c:showLegendKey val="0"/>
              <c:showVal val="0"/>
              <c:showCatName val="0"/>
              <c:showSerName val="1"/>
              <c:showPercent val="0"/>
              <c:showBubbleSize val="0"/>
              <c:extLst>
                <c:ext xmlns:c15="http://schemas.microsoft.com/office/drawing/2012/chart" uri="{CE6537A1-D6FC-4f65-9D91-7224C49458BB}"/>
              </c:extLst>
            </c:dLbl>
            <c:dLbl>
              <c:idx val="5"/>
              <c:layout>
                <c:manualLayout>
                  <c:x val="-0.0398300584174191"/>
                  <c:y val="-0.0597133757961783"/>
                </c:manualLayout>
              </c:layout>
              <c:tx>
                <c:rich>
                  <a:bodyPr/>
                  <a:lstStyle/>
                  <a:p>
                    <a:r>
                      <a:rPr lang="en-US"/>
                      <a:t>6</a:t>
                    </a:r>
                  </a:p>
                </c:rich>
              </c:tx>
              <c:showLegendKey val="0"/>
              <c:showVal val="0"/>
              <c:showCatName val="0"/>
              <c:showSerName val="1"/>
              <c:showPercent val="0"/>
              <c:showBubbleSize val="0"/>
              <c:extLst>
                <c:ext xmlns:c15="http://schemas.microsoft.com/office/drawing/2012/chart" uri="{CE6537A1-D6FC-4f65-9D91-7224C49458BB}"/>
              </c:extLst>
            </c:dLbl>
            <c:dLbl>
              <c:idx val="6"/>
              <c:layout>
                <c:manualLayout>
                  <c:x val="-0.0238980350504514"/>
                  <c:y val="-0.0676751592356688"/>
                </c:manualLayout>
              </c:layout>
              <c:tx>
                <c:rich>
                  <a:bodyPr/>
                  <a:lstStyle/>
                  <a:p>
                    <a:r>
                      <a:rPr lang="is-IS"/>
                      <a:t>13</a:t>
                    </a:r>
                  </a:p>
                </c:rich>
              </c:tx>
              <c:showLegendKey val="0"/>
              <c:showVal val="0"/>
              <c:showCatName val="0"/>
              <c:showSerName val="1"/>
              <c:showPercent val="0"/>
              <c:showBubbleSize val="0"/>
              <c:extLst>
                <c:ext xmlns:c15="http://schemas.microsoft.com/office/drawing/2012/chart" uri="{CE6537A1-D6FC-4f65-9D91-7224C49458BB}"/>
              </c:extLst>
            </c:dLbl>
            <c:dLbl>
              <c:idx val="7"/>
              <c:layout>
                <c:manualLayout>
                  <c:x val="-0.0424853956452469"/>
                  <c:y val="-0.071656050955414"/>
                </c:manualLayout>
              </c:layout>
              <c:tx>
                <c:rich>
                  <a:bodyPr/>
                  <a:lstStyle/>
                  <a:p>
                    <a:r>
                      <a:rPr lang="cs-CZ"/>
                      <a:t>11</a:t>
                    </a:r>
                  </a:p>
                </c:rich>
              </c:tx>
              <c:showLegendKey val="0"/>
              <c:showVal val="0"/>
              <c:showCatName val="0"/>
              <c:showSerName val="1"/>
              <c:showPercent val="0"/>
              <c:showBubbleSize val="0"/>
              <c:extLst>
                <c:ext xmlns:c15="http://schemas.microsoft.com/office/drawing/2012/chart" uri="{CE6537A1-D6FC-4f65-9D91-7224C49458BB}"/>
              </c:extLst>
            </c:dLbl>
            <c:dLbl>
              <c:idx val="8"/>
              <c:layout>
                <c:manualLayout>
                  <c:x val="-0.0371747211895911"/>
                  <c:y val="-0.0636942675159236"/>
                </c:manualLayout>
              </c:layout>
              <c:tx>
                <c:rich>
                  <a:bodyPr/>
                  <a:lstStyle/>
                  <a:p>
                    <a:r>
                      <a:rPr lang="en-US"/>
                      <a:t>7</a:t>
                    </a:r>
                  </a:p>
                </c:rich>
              </c:tx>
              <c:showLegendKey val="0"/>
              <c:showVal val="0"/>
              <c:showCatName val="0"/>
              <c:showSerName val="1"/>
              <c:showPercent val="0"/>
              <c:showBubbleSize val="0"/>
              <c:extLst>
                <c:ext xmlns:c15="http://schemas.microsoft.com/office/drawing/2012/chart" uri="{CE6537A1-D6FC-4f65-9D91-7224C49458BB}"/>
              </c:extLst>
            </c:dLbl>
            <c:dLbl>
              <c:idx val="9"/>
              <c:layout>
                <c:manualLayout>
                  <c:x val="-0.045140732873075"/>
                  <c:y val="-0.0716560509554141"/>
                </c:manualLayout>
              </c:layout>
              <c:tx>
                <c:rich>
                  <a:bodyPr/>
                  <a:lstStyle/>
                  <a:p>
                    <a:r>
                      <a:rPr lang="en-US"/>
                      <a:t>15</a:t>
                    </a:r>
                  </a:p>
                </c:rich>
              </c:tx>
              <c:showLegendKey val="0"/>
              <c:showVal val="0"/>
              <c:showCatName val="0"/>
              <c:showSerName val="1"/>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mn-lt"/>
                    <a:ea typeface="+mn-ea"/>
                    <a:cs typeface="+mn-cs"/>
                  </a:defRPr>
                </a:pPr>
                <a:endParaRPr lang="en-GB"/>
              </a:p>
            </c:txPr>
            <c:showLegendKey val="0"/>
            <c:showVal val="0"/>
            <c:showCatName val="0"/>
            <c:showSerName val="1"/>
            <c:showPercent val="0"/>
            <c:showBubbleSize val="0"/>
            <c:showLeaderLines val="0"/>
            <c:extLst>
              <c:ext xmlns:c15="http://schemas.microsoft.com/office/drawing/2012/chart" uri="{CE6537A1-D6FC-4f65-9D91-7224C49458BB}">
                <c15:showLeaderLines val="0"/>
              </c:ext>
            </c:extLst>
          </c:dLbls>
          <c:xVal>
            <c:numRef>
              <c:f>Table1[RD25]</c:f>
              <c:numCache>
                <c:formatCode>General</c:formatCode>
                <c:ptCount val="10"/>
                <c:pt idx="0">
                  <c:v>0.0</c:v>
                </c:pt>
                <c:pt idx="1">
                  <c:v>0.04</c:v>
                </c:pt>
                <c:pt idx="2">
                  <c:v>0.05</c:v>
                </c:pt>
                <c:pt idx="3">
                  <c:v>0.05</c:v>
                </c:pt>
                <c:pt idx="4">
                  <c:v>0.06</c:v>
                </c:pt>
                <c:pt idx="5">
                  <c:v>0.11</c:v>
                </c:pt>
                <c:pt idx="6">
                  <c:v>0.23</c:v>
                </c:pt>
                <c:pt idx="7">
                  <c:v>0.33</c:v>
                </c:pt>
                <c:pt idx="8">
                  <c:v>0.41</c:v>
                </c:pt>
                <c:pt idx="9">
                  <c:v>0.55</c:v>
                </c:pt>
              </c:numCache>
            </c:numRef>
          </c:xVal>
          <c:yVal>
            <c:numRef>
              <c:f>Table1[Electronegativity]</c:f>
              <c:numCache>
                <c:formatCode>General</c:formatCode>
                <c:ptCount val="10"/>
                <c:pt idx="0">
                  <c:v>2.2</c:v>
                </c:pt>
                <c:pt idx="1">
                  <c:v>3.84</c:v>
                </c:pt>
                <c:pt idx="2">
                  <c:v>2.53</c:v>
                </c:pt>
                <c:pt idx="3">
                  <c:v>2.68</c:v>
                </c:pt>
                <c:pt idx="4">
                  <c:v>2.27</c:v>
                </c:pt>
                <c:pt idx="5">
                  <c:v>4.58</c:v>
                </c:pt>
                <c:pt idx="6">
                  <c:v>3.16</c:v>
                </c:pt>
                <c:pt idx="7">
                  <c:v>3.46</c:v>
                </c:pt>
                <c:pt idx="8">
                  <c:v>2.96</c:v>
                </c:pt>
                <c:pt idx="9">
                  <c:v>2.66</c:v>
                </c:pt>
              </c:numCache>
            </c:numRef>
          </c:yVal>
          <c:smooth val="1"/>
        </c:ser>
        <c:dLbls>
          <c:showLegendKey val="0"/>
          <c:showVal val="0"/>
          <c:showCatName val="0"/>
          <c:showSerName val="1"/>
          <c:showPercent val="0"/>
          <c:showBubbleSize val="0"/>
        </c:dLbls>
        <c:axId val="-2074145616"/>
        <c:axId val="-2077330048"/>
      </c:scatterChart>
      <c:valAx>
        <c:axId val="-2074145616"/>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solidFill>
                    <a:latin typeface="+mn-lt"/>
                    <a:ea typeface="+mn-ea"/>
                    <a:cs typeface="+mn-cs"/>
                  </a:defRPr>
                </a:pPr>
                <a:r>
                  <a:rPr lang="en-US"/>
                  <a:t>RD</a:t>
                </a:r>
                <a:r>
                  <a:rPr lang="en-US" baseline="-25000"/>
                  <a:t>25</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en-GB"/>
            </a:p>
          </c:txPr>
        </c:title>
        <c:numFmt formatCode="General" sourceLinked="1"/>
        <c:majorTickMark val="out"/>
        <c:minorTickMark val="none"/>
        <c:tickLblPos val="nextTo"/>
        <c:spPr>
          <a:noFill/>
          <a:ln w="6350" cap="flat" cmpd="sng" algn="ctr">
            <a:solidFill>
              <a:schemeClr val="tx1">
                <a:tint val="7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GB"/>
          </a:p>
        </c:txPr>
        <c:crossAx val="-2077330048"/>
        <c:crosses val="autoZero"/>
        <c:crossBetween val="midCat"/>
      </c:valAx>
      <c:valAx>
        <c:axId val="-2077330048"/>
        <c:scaling>
          <c:orientation val="minMax"/>
          <c:min val="2.0"/>
        </c:scaling>
        <c:delete val="0"/>
        <c:axPos val="l"/>
        <c:majorGridlines>
          <c:spPr>
            <a:ln w="6350" cap="flat" cmpd="sng" algn="ctr">
              <a:solidFill>
                <a:schemeClr val="tx1">
                  <a:tint val="75000"/>
                </a:schemeClr>
              </a:solidFill>
              <a:prstDash val="solid"/>
              <a:round/>
            </a:ln>
            <a:effectLst/>
          </c:spPr>
        </c:majorGridlines>
        <c:title>
          <c:tx>
            <c:rich>
              <a:bodyPr rot="-5400000" spcFirstLastPara="1" vertOverflow="ellipsis" vert="horz" wrap="square" anchor="ctr" anchorCtr="1"/>
              <a:lstStyle/>
              <a:p>
                <a:pPr>
                  <a:defRPr sz="1000" b="1" i="0" u="none" strike="noStrike" kern="1200" baseline="0">
                    <a:solidFill>
                      <a:schemeClr val="tx1"/>
                    </a:solidFill>
                    <a:latin typeface="+mn-lt"/>
                    <a:ea typeface="+mn-ea"/>
                    <a:cs typeface="+mn-cs"/>
                  </a:defRPr>
                </a:pPr>
                <a:r>
                  <a:rPr lang="en-US"/>
                  <a:t>Electronegativity</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en-GB"/>
            </a:p>
          </c:txPr>
        </c:title>
        <c:numFmt formatCode="General" sourceLinked="0"/>
        <c:majorTickMark val="out"/>
        <c:minorTickMark val="none"/>
        <c:tickLblPos val="nextTo"/>
        <c:spPr>
          <a:noFill/>
          <a:ln w="6350" cap="flat" cmpd="sng" algn="ctr">
            <a:solidFill>
              <a:schemeClr val="tx1">
                <a:tint val="7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GB"/>
          </a:p>
        </c:txPr>
        <c:crossAx val="-2074145616"/>
        <c:crosses val="autoZero"/>
        <c:crossBetween val="midCat"/>
      </c:valAx>
      <c:spPr>
        <a:solidFill>
          <a:schemeClr val="bg1"/>
        </a:solidFill>
        <a:ln>
          <a:noFill/>
        </a:ln>
        <a:effectLst/>
      </c:spPr>
    </c:plotArea>
    <c:plotVisOnly val="1"/>
    <c:dispBlanksAs val="gap"/>
    <c:showDLblsOverMax val="0"/>
  </c:chart>
  <c:spPr>
    <a:noFill/>
    <a:ln w="6350" cap="flat" cmpd="sng" algn="ctr">
      <a:noFill/>
      <a:prstDash val="solid"/>
      <a:round/>
    </a:ln>
    <a:effectLst/>
  </c:spPr>
  <c:txPr>
    <a:bodyPr/>
    <a:lstStyle/>
    <a:p>
      <a:pPr>
        <a:defRPr/>
      </a:pPr>
      <a:endParaRPr lang="en-GB"/>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0.121923828125"/>
          <c:y val="0.0688541386056412"/>
          <c:w val="0.846337890625"/>
          <c:h val="0.805161903836614"/>
        </c:manualLayout>
      </c:layout>
      <c:barChart>
        <c:barDir val="col"/>
        <c:grouping val="clustered"/>
        <c:varyColors val="0"/>
        <c:ser>
          <c:idx val="1"/>
          <c:order val="0"/>
          <c:tx>
            <c:strRef>
              <c:f>Feuil1!$B$2</c:f>
              <c:strCache>
                <c:ptCount val="1"/>
                <c:pt idx="0">
                  <c:v>RD25</c:v>
                </c:pt>
              </c:strCache>
            </c:strRef>
          </c:tx>
          <c:spPr>
            <a:solidFill>
              <a:schemeClr val="dk1">
                <a:tint val="55000"/>
              </a:schemeClr>
            </a:solidFill>
            <a:ln>
              <a:noFill/>
            </a:ln>
            <a:effectLst/>
          </c:spPr>
          <c:invertIfNegative val="0"/>
          <c:cat>
            <c:numRef>
              <c:f>Feuil1!$A$3:$A$27</c:f>
              <c:numCache>
                <c:formatCode>General</c:formatCode>
                <c:ptCount val="25"/>
                <c:pt idx="0">
                  <c:v>19.0</c:v>
                </c:pt>
                <c:pt idx="1">
                  <c:v>20.0</c:v>
                </c:pt>
                <c:pt idx="2">
                  <c:v>21.0</c:v>
                </c:pt>
                <c:pt idx="3">
                  <c:v>14.0</c:v>
                </c:pt>
                <c:pt idx="4">
                  <c:v>30.0</c:v>
                </c:pt>
                <c:pt idx="5">
                  <c:v>25.0</c:v>
                </c:pt>
                <c:pt idx="6">
                  <c:v>31.0</c:v>
                </c:pt>
                <c:pt idx="7">
                  <c:v>26.0</c:v>
                </c:pt>
                <c:pt idx="8">
                  <c:v>18.0</c:v>
                </c:pt>
                <c:pt idx="9">
                  <c:v>22.0</c:v>
                </c:pt>
                <c:pt idx="10">
                  <c:v>12.0</c:v>
                </c:pt>
                <c:pt idx="11">
                  <c:v>16.0</c:v>
                </c:pt>
                <c:pt idx="12">
                  <c:v>17.0</c:v>
                </c:pt>
                <c:pt idx="13">
                  <c:v>27.0</c:v>
                </c:pt>
                <c:pt idx="14">
                  <c:v>24.0</c:v>
                </c:pt>
                <c:pt idx="15">
                  <c:v>6.0</c:v>
                </c:pt>
                <c:pt idx="16">
                  <c:v>23.0</c:v>
                </c:pt>
                <c:pt idx="17">
                  <c:v>29.0</c:v>
                </c:pt>
                <c:pt idx="18">
                  <c:v>13.0</c:v>
                </c:pt>
                <c:pt idx="19">
                  <c:v>28.0</c:v>
                </c:pt>
                <c:pt idx="20">
                  <c:v>11.0</c:v>
                </c:pt>
                <c:pt idx="21">
                  <c:v>7.0</c:v>
                </c:pt>
                <c:pt idx="22">
                  <c:v>33.0</c:v>
                </c:pt>
                <c:pt idx="23">
                  <c:v>32.0</c:v>
                </c:pt>
                <c:pt idx="24">
                  <c:v>15.0</c:v>
                </c:pt>
              </c:numCache>
            </c:numRef>
          </c:cat>
          <c:val>
            <c:numRef>
              <c:f>Feuil1!$B$3:$B$27</c:f>
              <c:numCache>
                <c:formatCode>General</c:formatCode>
                <c:ptCount val="25"/>
                <c:pt idx="0">
                  <c:v>0.0</c:v>
                </c:pt>
                <c:pt idx="1">
                  <c:v>0.0</c:v>
                </c:pt>
                <c:pt idx="2">
                  <c:v>0.0</c:v>
                </c:pt>
                <c:pt idx="3">
                  <c:v>0.0</c:v>
                </c:pt>
                <c:pt idx="4">
                  <c:v>0.0</c:v>
                </c:pt>
                <c:pt idx="5">
                  <c:v>0.0</c:v>
                </c:pt>
                <c:pt idx="6">
                  <c:v>0.02</c:v>
                </c:pt>
                <c:pt idx="7">
                  <c:v>0.03</c:v>
                </c:pt>
                <c:pt idx="8">
                  <c:v>0.04</c:v>
                </c:pt>
                <c:pt idx="9">
                  <c:v>0.04</c:v>
                </c:pt>
                <c:pt idx="10">
                  <c:v>0.05</c:v>
                </c:pt>
                <c:pt idx="11">
                  <c:v>0.05</c:v>
                </c:pt>
                <c:pt idx="12">
                  <c:v>0.06</c:v>
                </c:pt>
                <c:pt idx="13">
                  <c:v>0.06</c:v>
                </c:pt>
                <c:pt idx="14">
                  <c:v>0.06</c:v>
                </c:pt>
                <c:pt idx="15">
                  <c:v>0.11</c:v>
                </c:pt>
                <c:pt idx="16">
                  <c:v>0.15</c:v>
                </c:pt>
                <c:pt idx="17">
                  <c:v>0.22</c:v>
                </c:pt>
                <c:pt idx="18">
                  <c:v>0.23</c:v>
                </c:pt>
                <c:pt idx="19">
                  <c:v>0.26</c:v>
                </c:pt>
                <c:pt idx="20">
                  <c:v>0.33</c:v>
                </c:pt>
                <c:pt idx="21">
                  <c:v>0.41</c:v>
                </c:pt>
                <c:pt idx="22">
                  <c:v>0.45</c:v>
                </c:pt>
                <c:pt idx="23">
                  <c:v>0.52</c:v>
                </c:pt>
                <c:pt idx="24">
                  <c:v>0.55</c:v>
                </c:pt>
              </c:numCache>
            </c:numRef>
          </c:val>
        </c:ser>
        <c:dLbls>
          <c:showLegendKey val="0"/>
          <c:showVal val="0"/>
          <c:showCatName val="0"/>
          <c:showSerName val="0"/>
          <c:showPercent val="0"/>
          <c:showBubbleSize val="0"/>
        </c:dLbls>
        <c:gapWidth val="219"/>
        <c:overlap val="-27"/>
        <c:axId val="2140392352"/>
        <c:axId val="-2074170656"/>
      </c:barChart>
      <c:catAx>
        <c:axId val="21403923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B"/>
          </a:p>
        </c:txPr>
        <c:crossAx val="-2074170656"/>
        <c:crosses val="autoZero"/>
        <c:auto val="1"/>
        <c:lblAlgn val="ctr"/>
        <c:lblOffset val="100"/>
        <c:noMultiLvlLbl val="0"/>
      </c:catAx>
      <c:valAx>
        <c:axId val="-20741706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Relative</a:t>
                </a:r>
                <a:r>
                  <a:rPr lang="en-US" baseline="0"/>
                  <a:t> Degradation (RD25)</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GB"/>
            </a:p>
          </c:txPr>
        </c:title>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B"/>
          </a:p>
        </c:txPr>
        <c:crossAx val="2140392352"/>
        <c:crosses val="autoZero"/>
        <c:crossBetween val="between"/>
      </c:valAx>
      <c:spPr>
        <a:noFill/>
        <a:ln>
          <a:noFill/>
        </a:ln>
        <a:effectLst/>
      </c:spPr>
    </c:plotArea>
    <c:plotVisOnly val="1"/>
    <c:dispBlanksAs val="gap"/>
    <c:showDLblsOverMax val="0"/>
  </c:chart>
  <c:spPr>
    <a:noFill/>
    <a:ln w="9525" cap="flat" cmpd="sng" algn="ctr">
      <a:noFill/>
      <a:round/>
    </a:ln>
    <a:effectLst/>
  </c:spPr>
  <c:txPr>
    <a:bodyPr/>
    <a:lstStyle/>
    <a:p>
      <a:pPr>
        <a:defRPr/>
      </a:pPr>
      <a:endParaRPr lang="en-GB"/>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1"/>
          <c:order val="0"/>
          <c:tx>
            <c:strRef>
              <c:f>Feuil1!$C$2</c:f>
              <c:strCache>
                <c:ptCount val="1"/>
                <c:pt idx="0">
                  <c:v>Binding affinity Schrodinger</c:v>
                </c:pt>
              </c:strCache>
            </c:strRef>
          </c:tx>
          <c:spPr>
            <a:solidFill>
              <a:schemeClr val="dk1">
                <a:tint val="55000"/>
              </a:schemeClr>
            </a:solidFill>
            <a:ln>
              <a:noFill/>
            </a:ln>
            <a:effectLst/>
          </c:spPr>
          <c:invertIfNegative val="0"/>
          <c:dLbls>
            <c:dLbl>
              <c:idx val="0"/>
              <c:tx>
                <c:rich>
                  <a:bodyPr/>
                  <a:lstStyle/>
                  <a:p>
                    <a:r>
                      <a:rPr lang="mr-IN"/>
                      <a:t>*</a:t>
                    </a:r>
                  </a:p>
                </c:rich>
              </c:tx>
              <c:showLegendKey val="0"/>
              <c:showVal val="1"/>
              <c:showCatName val="0"/>
              <c:showSerName val="0"/>
              <c:showPercent val="0"/>
              <c:showBubbleSize val="0"/>
              <c:extLst>
                <c:ext xmlns:c15="http://schemas.microsoft.com/office/drawing/2012/chart" uri="{CE6537A1-D6FC-4f65-9D91-7224C49458BB}"/>
              </c:extLst>
            </c:dLbl>
            <c:dLbl>
              <c:idx val="1"/>
              <c:tx>
                <c:rich>
                  <a:bodyPr/>
                  <a:lstStyle/>
                  <a:p>
                    <a:r>
                      <a:rPr lang="mr-IN"/>
                      <a:t>*</a:t>
                    </a:r>
                  </a:p>
                </c:rich>
              </c:tx>
              <c:showLegendKey val="0"/>
              <c:showVal val="1"/>
              <c:showCatName val="0"/>
              <c:showSerName val="0"/>
              <c:showPercent val="0"/>
              <c:showBubbleSize val="0"/>
              <c:extLst>
                <c:ext xmlns:c15="http://schemas.microsoft.com/office/drawing/2012/chart" uri="{CE6537A1-D6FC-4f65-9D91-7224C49458BB}"/>
              </c:extLst>
            </c:dLbl>
            <c:dLbl>
              <c:idx val="2"/>
              <c:tx>
                <c:rich>
                  <a:bodyPr/>
                  <a:lstStyle/>
                  <a:p>
                    <a:r>
                      <a:rPr lang="mr-IN"/>
                      <a:t>*</a:t>
                    </a:r>
                  </a:p>
                </c:rich>
              </c:tx>
              <c:showLegendKey val="0"/>
              <c:showVal val="1"/>
              <c:showCatName val="0"/>
              <c:showSerName val="0"/>
              <c:showPercent val="0"/>
              <c:showBubbleSize val="0"/>
              <c:extLst>
                <c:ext xmlns:c15="http://schemas.microsoft.com/office/drawing/2012/chart" uri="{CE6537A1-D6FC-4f65-9D91-7224C49458BB}"/>
              </c:extLst>
            </c:dLbl>
            <c:dLbl>
              <c:idx val="4"/>
              <c:tx>
                <c:rich>
                  <a:bodyPr/>
                  <a:lstStyle/>
                  <a:p>
                    <a:r>
                      <a:rPr lang="mr-IN"/>
                      <a:t>*</a:t>
                    </a:r>
                  </a:p>
                </c:rich>
              </c:tx>
              <c:showLegendKey val="0"/>
              <c:showVal val="1"/>
              <c:showCatName val="0"/>
              <c:showSerName val="0"/>
              <c:showPercent val="0"/>
              <c:showBubbleSize val="0"/>
              <c:extLst>
                <c:ext xmlns:c15="http://schemas.microsoft.com/office/drawing/2012/chart" uri="{CE6537A1-D6FC-4f65-9D91-7224C49458BB}"/>
              </c:extLst>
            </c:dLbl>
            <c:dLbl>
              <c:idx val="9"/>
              <c:tx>
                <c:rich>
                  <a:bodyPr/>
                  <a:lstStyle/>
                  <a:p>
                    <a:r>
                      <a:rPr lang="mr-IN"/>
                      <a:t>*</a:t>
                    </a:r>
                  </a:p>
                </c:rich>
              </c:tx>
              <c:showLegendKey val="0"/>
              <c:showVal val="1"/>
              <c:showCatName val="0"/>
              <c:showSerName val="0"/>
              <c:showPercent val="0"/>
              <c:showBubbleSize val="0"/>
              <c:extLst>
                <c:ext xmlns:c15="http://schemas.microsoft.com/office/drawing/2012/chart" uri="{CE6537A1-D6FC-4f65-9D91-7224C49458BB}"/>
              </c:extLst>
            </c:dLbl>
            <c:dLbl>
              <c:idx val="14"/>
              <c:tx>
                <c:rich>
                  <a:bodyPr/>
                  <a:lstStyle/>
                  <a:p>
                    <a:r>
                      <a:rPr lang="mr-IN"/>
                      <a:t>*</a:t>
                    </a:r>
                  </a:p>
                </c:rich>
              </c:tx>
              <c:showLegendKey val="0"/>
              <c:showVal val="1"/>
              <c:showCatName val="0"/>
              <c:showSerName val="0"/>
              <c:showPercent val="0"/>
              <c:showBubbleSize val="0"/>
              <c:extLst>
                <c:ext xmlns:c15="http://schemas.microsoft.com/office/drawing/2012/chart" uri="{CE6537A1-D6FC-4f65-9D91-7224C49458BB}"/>
              </c:extLst>
            </c:dLbl>
            <c:dLbl>
              <c:idx val="22"/>
              <c:tx>
                <c:rich>
                  <a:bodyPr/>
                  <a:lstStyle/>
                  <a:p>
                    <a:r>
                      <a:rPr lang="mr-IN"/>
                      <a:t>*</a:t>
                    </a:r>
                  </a:p>
                </c:rich>
              </c:tx>
              <c:showLegendKey val="0"/>
              <c:showVal val="1"/>
              <c:showCatName val="0"/>
              <c:showSerName val="0"/>
              <c:showPercent val="0"/>
              <c:showBubbleSize val="0"/>
              <c:extLst>
                <c:ext xmlns:c15="http://schemas.microsoft.com/office/drawing/2012/chart" uri="{CE6537A1-D6FC-4f65-9D91-7224C49458BB}"/>
              </c:extLst>
            </c:dLbl>
            <c:dLbl>
              <c:idx val="23"/>
              <c:tx>
                <c:rich>
                  <a:bodyPr/>
                  <a:lstStyle/>
                  <a:p>
                    <a:r>
                      <a:rPr lang="mr-IN"/>
                      <a:t>*</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en-GB"/>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Feuil1!$A$3:$A$27</c:f>
              <c:numCache>
                <c:formatCode>General</c:formatCode>
                <c:ptCount val="25"/>
                <c:pt idx="0">
                  <c:v>19.0</c:v>
                </c:pt>
                <c:pt idx="1">
                  <c:v>20.0</c:v>
                </c:pt>
                <c:pt idx="2">
                  <c:v>21.0</c:v>
                </c:pt>
                <c:pt idx="3">
                  <c:v>14.0</c:v>
                </c:pt>
                <c:pt idx="4">
                  <c:v>30.0</c:v>
                </c:pt>
                <c:pt idx="5">
                  <c:v>25.0</c:v>
                </c:pt>
                <c:pt idx="6">
                  <c:v>31.0</c:v>
                </c:pt>
                <c:pt idx="7">
                  <c:v>26.0</c:v>
                </c:pt>
                <c:pt idx="8">
                  <c:v>18.0</c:v>
                </c:pt>
                <c:pt idx="9">
                  <c:v>22.0</c:v>
                </c:pt>
                <c:pt idx="10">
                  <c:v>12.0</c:v>
                </c:pt>
                <c:pt idx="11">
                  <c:v>16.0</c:v>
                </c:pt>
                <c:pt idx="12">
                  <c:v>17.0</c:v>
                </c:pt>
                <c:pt idx="13">
                  <c:v>27.0</c:v>
                </c:pt>
                <c:pt idx="14">
                  <c:v>24.0</c:v>
                </c:pt>
                <c:pt idx="15">
                  <c:v>6.0</c:v>
                </c:pt>
                <c:pt idx="16">
                  <c:v>23.0</c:v>
                </c:pt>
                <c:pt idx="17">
                  <c:v>29.0</c:v>
                </c:pt>
                <c:pt idx="18">
                  <c:v>13.0</c:v>
                </c:pt>
                <c:pt idx="19">
                  <c:v>28.0</c:v>
                </c:pt>
                <c:pt idx="20">
                  <c:v>11.0</c:v>
                </c:pt>
                <c:pt idx="21">
                  <c:v>7.0</c:v>
                </c:pt>
                <c:pt idx="22">
                  <c:v>33.0</c:v>
                </c:pt>
                <c:pt idx="23">
                  <c:v>32.0</c:v>
                </c:pt>
                <c:pt idx="24">
                  <c:v>15.0</c:v>
                </c:pt>
              </c:numCache>
            </c:numRef>
          </c:cat>
          <c:val>
            <c:numRef>
              <c:f>Feuil1!$C$3:$C$27</c:f>
              <c:numCache>
                <c:formatCode>General</c:formatCode>
                <c:ptCount val="25"/>
                <c:pt idx="0">
                  <c:v>-7.824999999999965</c:v>
                </c:pt>
                <c:pt idx="1">
                  <c:v>-8.274</c:v>
                </c:pt>
                <c:pt idx="2">
                  <c:v>-7.268</c:v>
                </c:pt>
                <c:pt idx="3">
                  <c:v>-7.213</c:v>
                </c:pt>
                <c:pt idx="4">
                  <c:v>-7.64</c:v>
                </c:pt>
                <c:pt idx="5">
                  <c:v>-7.256</c:v>
                </c:pt>
                <c:pt idx="6">
                  <c:v>-6.763</c:v>
                </c:pt>
                <c:pt idx="7">
                  <c:v>-6.051</c:v>
                </c:pt>
                <c:pt idx="8">
                  <c:v>-7.731</c:v>
                </c:pt>
                <c:pt idx="9">
                  <c:v>-7.149999999999999</c:v>
                </c:pt>
                <c:pt idx="10">
                  <c:v>-7.4</c:v>
                </c:pt>
                <c:pt idx="11">
                  <c:v>-6.733</c:v>
                </c:pt>
                <c:pt idx="12">
                  <c:v>-7.656999999999995</c:v>
                </c:pt>
                <c:pt idx="13">
                  <c:v>-7.752</c:v>
                </c:pt>
                <c:pt idx="14">
                  <c:v>-9.732999999999998</c:v>
                </c:pt>
                <c:pt idx="15">
                  <c:v>-6.132</c:v>
                </c:pt>
                <c:pt idx="16">
                  <c:v>-7.412</c:v>
                </c:pt>
                <c:pt idx="17">
                  <c:v>-7.297</c:v>
                </c:pt>
                <c:pt idx="18">
                  <c:v>-7.579</c:v>
                </c:pt>
                <c:pt idx="19">
                  <c:v>-6.981</c:v>
                </c:pt>
                <c:pt idx="20">
                  <c:v>-8.678000000000001</c:v>
                </c:pt>
                <c:pt idx="21">
                  <c:v>-7.44</c:v>
                </c:pt>
                <c:pt idx="22">
                  <c:v>-6.744</c:v>
                </c:pt>
                <c:pt idx="23">
                  <c:v>-6.824999999999965</c:v>
                </c:pt>
                <c:pt idx="24">
                  <c:v>-6.766</c:v>
                </c:pt>
              </c:numCache>
            </c:numRef>
          </c:val>
        </c:ser>
        <c:ser>
          <c:idx val="2"/>
          <c:order val="1"/>
          <c:tx>
            <c:strRef>
              <c:f>Feuil1!$D$2</c:f>
              <c:strCache>
                <c:ptCount val="1"/>
                <c:pt idx="0">
                  <c:v>Binding affinity Autodock</c:v>
                </c:pt>
              </c:strCache>
            </c:strRef>
          </c:tx>
          <c:spPr>
            <a:solidFill>
              <a:schemeClr val="tx1"/>
            </a:solidFill>
            <a:ln>
              <a:noFill/>
            </a:ln>
            <a:effectLst/>
          </c:spPr>
          <c:invertIfNegative val="0"/>
          <c:cat>
            <c:numRef>
              <c:f>Feuil1!$A$3:$A$27</c:f>
              <c:numCache>
                <c:formatCode>General</c:formatCode>
                <c:ptCount val="25"/>
                <c:pt idx="0">
                  <c:v>19.0</c:v>
                </c:pt>
                <c:pt idx="1">
                  <c:v>20.0</c:v>
                </c:pt>
                <c:pt idx="2">
                  <c:v>21.0</c:v>
                </c:pt>
                <c:pt idx="3">
                  <c:v>14.0</c:v>
                </c:pt>
                <c:pt idx="4">
                  <c:v>30.0</c:v>
                </c:pt>
                <c:pt idx="5">
                  <c:v>25.0</c:v>
                </c:pt>
                <c:pt idx="6">
                  <c:v>31.0</c:v>
                </c:pt>
                <c:pt idx="7">
                  <c:v>26.0</c:v>
                </c:pt>
                <c:pt idx="8">
                  <c:v>18.0</c:v>
                </c:pt>
                <c:pt idx="9">
                  <c:v>22.0</c:v>
                </c:pt>
                <c:pt idx="10">
                  <c:v>12.0</c:v>
                </c:pt>
                <c:pt idx="11">
                  <c:v>16.0</c:v>
                </c:pt>
                <c:pt idx="12">
                  <c:v>17.0</c:v>
                </c:pt>
                <c:pt idx="13">
                  <c:v>27.0</c:v>
                </c:pt>
                <c:pt idx="14">
                  <c:v>24.0</c:v>
                </c:pt>
                <c:pt idx="15">
                  <c:v>6.0</c:v>
                </c:pt>
                <c:pt idx="16">
                  <c:v>23.0</c:v>
                </c:pt>
                <c:pt idx="17">
                  <c:v>29.0</c:v>
                </c:pt>
                <c:pt idx="18">
                  <c:v>13.0</c:v>
                </c:pt>
                <c:pt idx="19">
                  <c:v>28.0</c:v>
                </c:pt>
                <c:pt idx="20">
                  <c:v>11.0</c:v>
                </c:pt>
                <c:pt idx="21">
                  <c:v>7.0</c:v>
                </c:pt>
                <c:pt idx="22">
                  <c:v>33.0</c:v>
                </c:pt>
                <c:pt idx="23">
                  <c:v>32.0</c:v>
                </c:pt>
                <c:pt idx="24">
                  <c:v>15.0</c:v>
                </c:pt>
              </c:numCache>
            </c:numRef>
          </c:cat>
          <c:val>
            <c:numRef>
              <c:f>Feuil1!$D$3:$D$27</c:f>
              <c:numCache>
                <c:formatCode>General</c:formatCode>
                <c:ptCount val="25"/>
                <c:pt idx="0">
                  <c:v>-7.5</c:v>
                </c:pt>
                <c:pt idx="1">
                  <c:v>-7.2</c:v>
                </c:pt>
                <c:pt idx="2">
                  <c:v>-7.9</c:v>
                </c:pt>
                <c:pt idx="3">
                  <c:v>-6.4</c:v>
                </c:pt>
                <c:pt idx="4">
                  <c:v>-6.8</c:v>
                </c:pt>
                <c:pt idx="5">
                  <c:v>-6.8</c:v>
                </c:pt>
                <c:pt idx="6">
                  <c:v>-5.9</c:v>
                </c:pt>
                <c:pt idx="7">
                  <c:v>-6.4</c:v>
                </c:pt>
                <c:pt idx="8">
                  <c:v>-6.4</c:v>
                </c:pt>
                <c:pt idx="9">
                  <c:v>-5.9</c:v>
                </c:pt>
                <c:pt idx="10">
                  <c:v>-6.5</c:v>
                </c:pt>
                <c:pt idx="11">
                  <c:v>-6.2</c:v>
                </c:pt>
                <c:pt idx="12">
                  <c:v>-6.5</c:v>
                </c:pt>
                <c:pt idx="13">
                  <c:v>-6.2</c:v>
                </c:pt>
                <c:pt idx="14">
                  <c:v>-7.4</c:v>
                </c:pt>
                <c:pt idx="15">
                  <c:v>-6.7</c:v>
                </c:pt>
                <c:pt idx="16">
                  <c:v>-6.5</c:v>
                </c:pt>
                <c:pt idx="17">
                  <c:v>-6.2</c:v>
                </c:pt>
                <c:pt idx="18">
                  <c:v>-6.4</c:v>
                </c:pt>
                <c:pt idx="19">
                  <c:v>-6.8</c:v>
                </c:pt>
                <c:pt idx="20">
                  <c:v>-7.2</c:v>
                </c:pt>
                <c:pt idx="21">
                  <c:v>-7.2</c:v>
                </c:pt>
                <c:pt idx="22">
                  <c:v>-6.5</c:v>
                </c:pt>
                <c:pt idx="23">
                  <c:v>-5.8</c:v>
                </c:pt>
                <c:pt idx="24">
                  <c:v>-5.8</c:v>
                </c:pt>
              </c:numCache>
            </c:numRef>
          </c:val>
        </c:ser>
        <c:dLbls>
          <c:showLegendKey val="0"/>
          <c:showVal val="0"/>
          <c:showCatName val="0"/>
          <c:showSerName val="0"/>
          <c:showPercent val="0"/>
          <c:showBubbleSize val="0"/>
        </c:dLbls>
        <c:gapWidth val="219"/>
        <c:overlap val="-27"/>
        <c:axId val="-2073140352"/>
        <c:axId val="-2073137520"/>
      </c:barChart>
      <c:catAx>
        <c:axId val="-2073140352"/>
        <c:scaling>
          <c:orientation val="minMax"/>
        </c:scaling>
        <c:delete val="0"/>
        <c:axPos val="b"/>
        <c:numFmt formatCode="General" sourceLinked="1"/>
        <c:majorTickMark val="none"/>
        <c:minorTickMark val="none"/>
        <c:tickLblPos val="high"/>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B"/>
          </a:p>
        </c:txPr>
        <c:crossAx val="-2073137520"/>
        <c:crosses val="autoZero"/>
        <c:auto val="1"/>
        <c:lblAlgn val="ctr"/>
        <c:lblOffset val="100"/>
        <c:noMultiLvlLbl val="0"/>
      </c:catAx>
      <c:valAx>
        <c:axId val="-2073137520"/>
        <c:scaling>
          <c:orientation val="minMax"/>
          <c:max val="-5.5"/>
          <c:min val="-1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sz="1000" b="0" i="0" baseline="0">
                    <a:effectLst/>
                  </a:rPr>
                  <a:t>Predicted binding affinity (kcal/mo)</a:t>
                </a:r>
                <a:endParaRPr lang="fr-FR" sz="1000">
                  <a:effectLst/>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GB"/>
            </a:p>
          </c:txPr>
        </c:title>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B"/>
          </a:p>
        </c:txPr>
        <c:crossAx val="-2073140352"/>
        <c:crosses val="autoZero"/>
        <c:crossBetween val="between"/>
      </c:valAx>
      <c:spPr>
        <a:noFill/>
        <a:ln>
          <a:noFill/>
        </a:ln>
        <a:effectLst/>
      </c:spPr>
    </c:plotArea>
    <c:plotVisOnly val="1"/>
    <c:dispBlanksAs val="gap"/>
    <c:showDLblsOverMax val="0"/>
  </c:chart>
  <c:spPr>
    <a:noFill/>
    <a:ln w="9525" cap="flat" cmpd="sng" algn="ctr">
      <a:noFill/>
      <a:round/>
    </a:ln>
    <a:effectLst/>
  </c:spPr>
  <c:txPr>
    <a:bodyPr/>
    <a:lstStyle/>
    <a:p>
      <a:pPr>
        <a:defRPr/>
      </a:pPr>
      <a:endParaRPr lang="en-GB"/>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manualLayout>
          <c:layoutTarget val="inner"/>
          <c:xMode val="edge"/>
          <c:yMode val="edge"/>
          <c:x val="0.125417725102243"/>
          <c:y val="0.0376647834274953"/>
          <c:w val="0.754902002738788"/>
          <c:h val="0.856316265551552"/>
        </c:manualLayout>
      </c:layout>
      <c:barChart>
        <c:barDir val="col"/>
        <c:grouping val="clustered"/>
        <c:varyColors val="0"/>
        <c:ser>
          <c:idx val="0"/>
          <c:order val="0"/>
          <c:tx>
            <c:strRef>
              <c:f>Sheet1!$B$1</c:f>
              <c:strCache>
                <c:ptCount val="1"/>
                <c:pt idx="0">
                  <c:v>RD25</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invertIfNegative val="0"/>
          <c:dLbls>
            <c:numFmt formatCode="0.00" sourceLinked="0"/>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mn-lt"/>
                    <a:ea typeface="+mn-ea"/>
                    <a:cs typeface="+mn-cs"/>
                  </a:defRPr>
                </a:pPr>
                <a:endParaRPr lang="en-GB"/>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Sheet1!$A$2:$A$4</c:f>
              <c:numCache>
                <c:formatCode>General</c:formatCode>
                <c:ptCount val="3"/>
                <c:pt idx="0">
                  <c:v>13.0</c:v>
                </c:pt>
                <c:pt idx="1">
                  <c:v>7.0</c:v>
                </c:pt>
                <c:pt idx="2">
                  <c:v>15.0</c:v>
                </c:pt>
              </c:numCache>
            </c:numRef>
          </c:cat>
          <c:val>
            <c:numRef>
              <c:f>Sheet1!$B$2:$B$4</c:f>
              <c:numCache>
                <c:formatCode>General</c:formatCode>
                <c:ptCount val="3"/>
                <c:pt idx="0" formatCode="0.00">
                  <c:v>0.23</c:v>
                </c:pt>
                <c:pt idx="1">
                  <c:v>0.41</c:v>
                </c:pt>
                <c:pt idx="2">
                  <c:v>0.55</c:v>
                </c:pt>
              </c:numCache>
            </c:numRef>
          </c:val>
        </c:ser>
        <c:dLbls>
          <c:showLegendKey val="0"/>
          <c:showVal val="0"/>
          <c:showCatName val="0"/>
          <c:showSerName val="0"/>
          <c:showPercent val="0"/>
          <c:showBubbleSize val="0"/>
        </c:dLbls>
        <c:gapWidth val="150"/>
        <c:axId val="2103882608"/>
        <c:axId val="2147244080"/>
      </c:barChart>
      <c:catAx>
        <c:axId val="2103882608"/>
        <c:scaling>
          <c:orientation val="minMax"/>
        </c:scaling>
        <c:delete val="0"/>
        <c:axPos val="b"/>
        <c:numFmt formatCode="General" sourceLinked="0"/>
        <c:majorTickMark val="out"/>
        <c:minorTickMark val="none"/>
        <c:tickLblPos val="nextTo"/>
        <c:spPr>
          <a:noFill/>
          <a:ln w="6350" cap="flat" cmpd="sng" algn="ctr">
            <a:solidFill>
              <a:schemeClr val="tx1">
                <a:tint val="7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GB"/>
          </a:p>
        </c:txPr>
        <c:crossAx val="2147244080"/>
        <c:crosses val="autoZero"/>
        <c:auto val="1"/>
        <c:lblAlgn val="ctr"/>
        <c:lblOffset val="100"/>
        <c:noMultiLvlLbl val="0"/>
      </c:catAx>
      <c:valAx>
        <c:axId val="2147244080"/>
        <c:scaling>
          <c:orientation val="minMax"/>
        </c:scaling>
        <c:delete val="0"/>
        <c:axPos val="l"/>
        <c:majorGridlines>
          <c:spPr>
            <a:ln w="6350" cap="flat" cmpd="sng" algn="ctr">
              <a:solidFill>
                <a:schemeClr val="tx1">
                  <a:tint val="75000"/>
                </a:schemeClr>
              </a:solidFill>
              <a:prstDash val="solid"/>
              <a:round/>
            </a:ln>
            <a:effectLst/>
          </c:spPr>
        </c:majorGridlines>
        <c:title>
          <c:tx>
            <c:rich>
              <a:bodyPr rot="-5400000" spcFirstLastPara="1" vertOverflow="ellipsis" vert="horz" wrap="square" anchor="ctr" anchorCtr="1"/>
              <a:lstStyle/>
              <a:p>
                <a:pPr>
                  <a:defRPr sz="1000" b="1" i="0" u="none" strike="noStrike" kern="1200" baseline="0">
                    <a:solidFill>
                      <a:schemeClr val="tx1"/>
                    </a:solidFill>
                    <a:latin typeface="+mn-lt"/>
                    <a:ea typeface="+mn-ea"/>
                    <a:cs typeface="+mn-cs"/>
                  </a:defRPr>
                </a:pPr>
                <a:r>
                  <a:rPr lang="en-US"/>
                  <a:t>RD25</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en-GB"/>
            </a:p>
          </c:txPr>
        </c:title>
        <c:numFmt formatCode="General" sourceLinked="0"/>
        <c:majorTickMark val="out"/>
        <c:minorTickMark val="none"/>
        <c:tickLblPos val="nextTo"/>
        <c:spPr>
          <a:noFill/>
          <a:ln w="6350" cap="flat" cmpd="sng" algn="ctr">
            <a:solidFill>
              <a:schemeClr val="tx1">
                <a:tint val="7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GB"/>
          </a:p>
        </c:txPr>
        <c:crossAx val="2103882608"/>
        <c:crosses val="autoZero"/>
        <c:crossBetween val="between"/>
      </c:valAx>
      <c:spPr>
        <a:solidFill>
          <a:schemeClr val="bg1"/>
        </a:solidFill>
        <a:ln>
          <a:noFill/>
        </a:ln>
        <a:effectLst/>
      </c:spPr>
    </c:plotArea>
    <c:plotVisOnly val="1"/>
    <c:dispBlanksAs val="gap"/>
    <c:showDLblsOverMax val="0"/>
  </c:chart>
  <c:spPr>
    <a:solidFill>
      <a:schemeClr val="bg1"/>
    </a:solidFill>
    <a:ln w="6350" cap="flat" cmpd="sng" algn="ctr">
      <a:noFill/>
      <a:prstDash val="solid"/>
      <a:round/>
    </a:ln>
    <a:effectLst/>
  </c:spPr>
  <c:txPr>
    <a:bodyPr/>
    <a:lstStyle/>
    <a:p>
      <a:pPr>
        <a:defRPr/>
      </a:pPr>
      <a:endParaRPr lang="en-GB"/>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manualLayout>
          <c:layoutTarget val="inner"/>
          <c:xMode val="edge"/>
          <c:yMode val="edge"/>
          <c:x val="0.11940130457954"/>
          <c:y val="0.0512820512820513"/>
          <c:w val="0.75422449577025"/>
          <c:h val="0.840456289117706"/>
        </c:manualLayout>
      </c:layout>
      <c:barChart>
        <c:barDir val="col"/>
        <c:grouping val="clustered"/>
        <c:varyColors val="0"/>
        <c:ser>
          <c:idx val="1"/>
          <c:order val="1"/>
          <c:tx>
            <c:strRef>
              <c:f>Sheet1!$C$1</c:f>
              <c:strCache>
                <c:ptCount val="1"/>
                <c:pt idx="0">
                  <c:v>Atomic contribution %</c:v>
                </c:pt>
              </c:strCache>
            </c:strRef>
          </c:tx>
          <c:spPr>
            <a:gradFill rotWithShape="1">
              <a:gsLst>
                <a:gs pos="0">
                  <a:schemeClr val="accent3">
                    <a:tint val="77000"/>
                    <a:satMod val="103000"/>
                    <a:lumMod val="102000"/>
                    <a:tint val="94000"/>
                  </a:schemeClr>
                </a:gs>
                <a:gs pos="50000">
                  <a:schemeClr val="accent3">
                    <a:tint val="77000"/>
                    <a:satMod val="110000"/>
                    <a:lumMod val="100000"/>
                    <a:shade val="100000"/>
                  </a:schemeClr>
                </a:gs>
                <a:gs pos="100000">
                  <a:schemeClr val="accent3">
                    <a:tint val="77000"/>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mn-lt"/>
                    <a:ea typeface="+mn-ea"/>
                    <a:cs typeface="+mn-cs"/>
                  </a:defRPr>
                </a:pPr>
                <a:endParaRPr lang="en-GB"/>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Sheet1!$A$2:$A$4</c:f>
              <c:numCache>
                <c:formatCode>General</c:formatCode>
                <c:ptCount val="3"/>
                <c:pt idx="0">
                  <c:v>13.0</c:v>
                </c:pt>
                <c:pt idx="1">
                  <c:v>7.0</c:v>
                </c:pt>
                <c:pt idx="2">
                  <c:v>15.0</c:v>
                </c:pt>
              </c:numCache>
            </c:numRef>
          </c:cat>
          <c:val>
            <c:numRef>
              <c:f>Sheet1!$C$2:$C$4</c:f>
              <c:numCache>
                <c:formatCode>0%</c:formatCode>
                <c:ptCount val="3"/>
                <c:pt idx="0">
                  <c:v>0.12</c:v>
                </c:pt>
                <c:pt idx="1">
                  <c:v>0.34</c:v>
                </c:pt>
                <c:pt idx="2">
                  <c:v>0.43</c:v>
                </c:pt>
              </c:numCache>
            </c:numRef>
          </c:val>
        </c:ser>
        <c:dLbls>
          <c:showLegendKey val="0"/>
          <c:showVal val="0"/>
          <c:showCatName val="0"/>
          <c:showSerName val="0"/>
          <c:showPercent val="0"/>
          <c:showBubbleSize val="0"/>
        </c:dLbls>
        <c:gapWidth val="150"/>
        <c:axId val="-2074110016"/>
        <c:axId val="-2074107568"/>
      </c:barChart>
      <c:barChart>
        <c:barDir val="col"/>
        <c:grouping val="clustered"/>
        <c:varyColors val="0"/>
        <c:ser>
          <c:idx val="0"/>
          <c:order val="0"/>
          <c:tx>
            <c:strRef>
              <c:f>Sheet1!$B$1</c:f>
              <c:strCache>
                <c:ptCount val="1"/>
                <c:pt idx="0">
                  <c:v>Energy (eV)</c:v>
                </c:pt>
              </c:strCache>
            </c:strRef>
          </c:tx>
          <c:spPr>
            <a:noFill/>
            <a:ln w="28575" cap="flat" cmpd="sng" algn="ctr">
              <a:solidFill>
                <a:schemeClr val="dk1"/>
              </a:solidFill>
              <a:prstDash val="solid"/>
              <a:miter lim="800000"/>
            </a:ln>
            <a:effectLst/>
          </c:spPr>
          <c:invertIfNegative val="0"/>
          <c:dLbls>
            <c:numFmt formatCode="#,##0.000" sourceLinked="0"/>
            <c:spPr>
              <a:solidFill>
                <a:schemeClr val="bg1"/>
              </a:solid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mn-lt"/>
                    <a:ea typeface="+mn-ea"/>
                    <a:cs typeface="+mn-cs"/>
                  </a:defRPr>
                </a:pPr>
                <a:endParaRPr lang="en-GB"/>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Sheet1!$A$2:$A$4</c:f>
              <c:numCache>
                <c:formatCode>General</c:formatCode>
                <c:ptCount val="3"/>
                <c:pt idx="0">
                  <c:v>13.0</c:v>
                </c:pt>
                <c:pt idx="1">
                  <c:v>7.0</c:v>
                </c:pt>
                <c:pt idx="2">
                  <c:v>15.0</c:v>
                </c:pt>
              </c:numCache>
            </c:numRef>
          </c:cat>
          <c:val>
            <c:numRef>
              <c:f>Sheet1!$B$2:$B$4</c:f>
              <c:numCache>
                <c:formatCode>General</c:formatCode>
                <c:ptCount val="3"/>
                <c:pt idx="0">
                  <c:v>1.80846982119387</c:v>
                </c:pt>
                <c:pt idx="1">
                  <c:v>0.936888593796344</c:v>
                </c:pt>
                <c:pt idx="2">
                  <c:v>0.0443545863458624</c:v>
                </c:pt>
              </c:numCache>
            </c:numRef>
          </c:val>
        </c:ser>
        <c:dLbls>
          <c:showLegendKey val="0"/>
          <c:showVal val="0"/>
          <c:showCatName val="0"/>
          <c:showSerName val="0"/>
          <c:showPercent val="0"/>
          <c:showBubbleSize val="0"/>
        </c:dLbls>
        <c:gapWidth val="150"/>
        <c:axId val="-2077382192"/>
        <c:axId val="2147008816"/>
      </c:barChart>
      <c:catAx>
        <c:axId val="-2074110016"/>
        <c:scaling>
          <c:orientation val="minMax"/>
        </c:scaling>
        <c:delete val="0"/>
        <c:axPos val="b"/>
        <c:numFmt formatCode="General" sourceLinked="0"/>
        <c:majorTickMark val="out"/>
        <c:minorTickMark val="none"/>
        <c:tickLblPos val="nextTo"/>
        <c:spPr>
          <a:noFill/>
          <a:ln w="6350" cap="flat" cmpd="sng" algn="ctr">
            <a:solidFill>
              <a:schemeClr val="tx1">
                <a:tint val="7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GB"/>
          </a:p>
        </c:txPr>
        <c:crossAx val="-2074107568"/>
        <c:crosses val="autoZero"/>
        <c:auto val="1"/>
        <c:lblAlgn val="ctr"/>
        <c:lblOffset val="100"/>
        <c:noMultiLvlLbl val="0"/>
      </c:catAx>
      <c:valAx>
        <c:axId val="-2074107568"/>
        <c:scaling>
          <c:orientation val="minMax"/>
        </c:scaling>
        <c:delete val="0"/>
        <c:axPos val="l"/>
        <c:majorGridlines>
          <c:spPr>
            <a:ln w="6350" cap="flat" cmpd="sng" algn="ctr">
              <a:solidFill>
                <a:schemeClr val="tx1">
                  <a:tint val="75000"/>
                </a:schemeClr>
              </a:solidFill>
              <a:prstDash val="solid"/>
              <a:round/>
            </a:ln>
            <a:effectLst/>
          </c:spPr>
        </c:majorGridlines>
        <c:title>
          <c:tx>
            <c:rich>
              <a:bodyPr rot="-5400000" spcFirstLastPara="1" vertOverflow="ellipsis" vert="horz" wrap="square" anchor="ctr" anchorCtr="1"/>
              <a:lstStyle/>
              <a:p>
                <a:pPr>
                  <a:defRPr sz="1000" b="1" i="0" u="none" strike="noStrike" kern="1200" baseline="0">
                    <a:solidFill>
                      <a:schemeClr val="tx1"/>
                    </a:solidFill>
                    <a:latin typeface="+mn-lt"/>
                    <a:ea typeface="+mn-ea"/>
                    <a:cs typeface="+mn-cs"/>
                  </a:defRPr>
                </a:pPr>
                <a:r>
                  <a:rPr lang="en-US"/>
                  <a:t>Electronic distribution %</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en-GB"/>
            </a:p>
          </c:txPr>
        </c:title>
        <c:numFmt formatCode="0%" sourceLinked="0"/>
        <c:majorTickMark val="out"/>
        <c:minorTickMark val="none"/>
        <c:tickLblPos val="nextTo"/>
        <c:spPr>
          <a:noFill/>
          <a:ln w="6350" cap="flat" cmpd="sng" algn="ctr">
            <a:solidFill>
              <a:schemeClr val="tx1">
                <a:tint val="7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GB"/>
          </a:p>
        </c:txPr>
        <c:crossAx val="-2074110016"/>
        <c:crosses val="autoZero"/>
        <c:crossBetween val="between"/>
      </c:valAx>
      <c:valAx>
        <c:axId val="2147008816"/>
        <c:scaling>
          <c:orientation val="minMax"/>
        </c:scaling>
        <c:delete val="0"/>
        <c:axPos val="r"/>
        <c:title>
          <c:tx>
            <c:rich>
              <a:bodyPr rot="-5400000" spcFirstLastPara="1" vertOverflow="ellipsis" vert="horz" wrap="square" anchor="ctr" anchorCtr="1"/>
              <a:lstStyle/>
              <a:p>
                <a:pPr>
                  <a:defRPr sz="1000" b="1" i="0" u="none" strike="noStrike" kern="1200" baseline="0">
                    <a:solidFill>
                      <a:schemeClr val="tx1"/>
                    </a:solidFill>
                    <a:latin typeface="+mn-lt"/>
                    <a:ea typeface="+mn-ea"/>
                    <a:cs typeface="+mn-cs"/>
                  </a:defRPr>
                </a:pPr>
                <a:r>
                  <a:rPr lang="en-US"/>
                  <a:t>Energy</a:t>
                </a:r>
                <a:r>
                  <a:rPr lang="en-US" baseline="0"/>
                  <a:t> ( eV )</a:t>
                </a:r>
                <a:endParaRPr lang="en-US"/>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en-GB"/>
            </a:p>
          </c:txPr>
        </c:title>
        <c:numFmt formatCode="General" sourceLinked="1"/>
        <c:majorTickMark val="out"/>
        <c:minorTickMark val="none"/>
        <c:tickLblPos val="nextTo"/>
        <c:spPr>
          <a:noFill/>
          <a:ln w="6350" cap="flat" cmpd="sng" algn="ctr">
            <a:solidFill>
              <a:schemeClr val="tx1">
                <a:tint val="7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GB"/>
          </a:p>
        </c:txPr>
        <c:crossAx val="-2077382192"/>
        <c:crosses val="max"/>
        <c:crossBetween val="between"/>
      </c:valAx>
      <c:catAx>
        <c:axId val="-2077382192"/>
        <c:scaling>
          <c:orientation val="minMax"/>
        </c:scaling>
        <c:delete val="1"/>
        <c:axPos val="b"/>
        <c:numFmt formatCode="General" sourceLinked="0"/>
        <c:majorTickMark val="out"/>
        <c:minorTickMark val="none"/>
        <c:tickLblPos val="nextTo"/>
        <c:crossAx val="2147008816"/>
        <c:crosses val="autoZero"/>
        <c:auto val="1"/>
        <c:lblAlgn val="ctr"/>
        <c:lblOffset val="100"/>
        <c:noMultiLvlLbl val="0"/>
      </c:catAx>
      <c:spPr>
        <a:solidFill>
          <a:schemeClr val="bg1"/>
        </a:solidFill>
        <a:ln>
          <a:noFill/>
        </a:ln>
        <a:effectLst/>
      </c:spPr>
    </c:plotArea>
    <c:plotVisOnly val="1"/>
    <c:dispBlanksAs val="gap"/>
    <c:showDLblsOverMax val="0"/>
  </c:chart>
  <c:spPr>
    <a:solidFill>
      <a:schemeClr val="bg1"/>
    </a:solidFill>
    <a:ln w="6350" cap="flat" cmpd="sng" algn="ctr">
      <a:noFill/>
      <a:prstDash val="solid"/>
      <a:round/>
    </a:ln>
    <a:effectLst/>
  </c:spPr>
  <c:txPr>
    <a:bodyPr/>
    <a:lstStyle/>
    <a:p>
      <a:pPr>
        <a:defRPr/>
      </a:pPr>
      <a:endParaRPr lang="en-GB"/>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5"/>
    </mc:Choice>
    <mc:Fallback>
      <c:style val="5"/>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charset="0"/>
                <a:ea typeface="Times New Roman" charset="0"/>
                <a:cs typeface="Times New Roman" charset="0"/>
              </a:defRPr>
            </a:pPr>
            <a:r>
              <a:rPr lang="en-US" sz="1200">
                <a:latin typeface="Times New Roman" charset="0"/>
                <a:ea typeface="Times New Roman" charset="0"/>
                <a:cs typeface="Times New Roman" charset="0"/>
              </a:rPr>
              <a:t>a.</a:t>
            </a:r>
          </a:p>
        </c:rich>
      </c:tx>
      <c:layout>
        <c:manualLayout>
          <c:xMode val="edge"/>
          <c:yMode val="edge"/>
          <c:x val="0.0194617836812874"/>
          <c:y val="0.0554870530209618"/>
        </c:manualLayout>
      </c:layout>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charset="0"/>
              <a:ea typeface="Times New Roman" charset="0"/>
              <a:cs typeface="Times New Roman" charset="0"/>
            </a:defRPr>
          </a:pPr>
          <a:endParaRPr lang="en-GB"/>
        </a:p>
      </c:txPr>
    </c:title>
    <c:autoTitleDeleted val="0"/>
    <c:plotArea>
      <c:layout>
        <c:manualLayout>
          <c:layoutTarget val="inner"/>
          <c:xMode val="edge"/>
          <c:yMode val="edge"/>
          <c:x val="0.121225244134853"/>
          <c:y val="0.0580458654135557"/>
          <c:w val="0.847040348444178"/>
          <c:h val="0.79861258094896"/>
        </c:manualLayout>
      </c:layout>
      <c:barChart>
        <c:barDir val="col"/>
        <c:grouping val="clustered"/>
        <c:varyColors val="0"/>
        <c:ser>
          <c:idx val="0"/>
          <c:order val="0"/>
          <c:tx>
            <c:strRef>
              <c:f>Feuil1!$B$1</c:f>
              <c:strCache>
                <c:ptCount val="1"/>
                <c:pt idx="0">
                  <c:v>Série 1</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GB"/>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Feuil1!$A$2:$A$11</c:f>
              <c:numCache>
                <c:formatCode>General</c:formatCode>
                <c:ptCount val="10"/>
                <c:pt idx="0">
                  <c:v>6.0</c:v>
                </c:pt>
                <c:pt idx="1">
                  <c:v>7.0</c:v>
                </c:pt>
                <c:pt idx="2">
                  <c:v>11.0</c:v>
                </c:pt>
                <c:pt idx="3">
                  <c:v>12.0</c:v>
                </c:pt>
                <c:pt idx="4">
                  <c:v>13.0</c:v>
                </c:pt>
                <c:pt idx="5">
                  <c:v>14.0</c:v>
                </c:pt>
                <c:pt idx="6">
                  <c:v>15.0</c:v>
                </c:pt>
                <c:pt idx="7">
                  <c:v>16.0</c:v>
                </c:pt>
                <c:pt idx="8">
                  <c:v>17.0</c:v>
                </c:pt>
                <c:pt idx="9">
                  <c:v>18.0</c:v>
                </c:pt>
              </c:numCache>
            </c:numRef>
          </c:cat>
          <c:val>
            <c:numRef>
              <c:f>Feuil1!$B$2:$B$11</c:f>
              <c:numCache>
                <c:formatCode>General</c:formatCode>
                <c:ptCount val="10"/>
                <c:pt idx="0">
                  <c:v>0.11</c:v>
                </c:pt>
                <c:pt idx="1">
                  <c:v>0.41</c:v>
                </c:pt>
                <c:pt idx="2">
                  <c:v>0.33</c:v>
                </c:pt>
                <c:pt idx="3">
                  <c:v>0.05</c:v>
                </c:pt>
                <c:pt idx="4">
                  <c:v>0.23</c:v>
                </c:pt>
                <c:pt idx="5">
                  <c:v>0.0</c:v>
                </c:pt>
                <c:pt idx="6">
                  <c:v>0.55</c:v>
                </c:pt>
                <c:pt idx="7">
                  <c:v>0.05</c:v>
                </c:pt>
                <c:pt idx="8">
                  <c:v>0.06</c:v>
                </c:pt>
                <c:pt idx="9">
                  <c:v>0.04</c:v>
                </c:pt>
              </c:numCache>
            </c:numRef>
          </c:val>
        </c:ser>
        <c:dLbls>
          <c:dLblPos val="outEnd"/>
          <c:showLegendKey val="0"/>
          <c:showVal val="1"/>
          <c:showCatName val="0"/>
          <c:showSerName val="0"/>
          <c:showPercent val="0"/>
          <c:showBubbleSize val="0"/>
        </c:dLbls>
        <c:gapWidth val="219"/>
        <c:overlap val="-27"/>
        <c:axId val="2101648752"/>
        <c:axId val="-2074222624"/>
      </c:barChart>
      <c:catAx>
        <c:axId val="2101648752"/>
        <c:scaling>
          <c:orientation val="minMax"/>
        </c:scaling>
        <c:delete val="0"/>
        <c:axPos val="b"/>
        <c:majorGridlines>
          <c:spPr>
            <a:ln w="9525" cap="flat" cmpd="sng" algn="ctr">
              <a:solidFill>
                <a:schemeClr val="bg1">
                  <a:lumMod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B"/>
          </a:p>
        </c:txPr>
        <c:crossAx val="-2074222624"/>
        <c:crosses val="autoZero"/>
        <c:auto val="1"/>
        <c:lblAlgn val="ctr"/>
        <c:lblOffset val="100"/>
        <c:noMultiLvlLbl val="0"/>
      </c:catAx>
      <c:valAx>
        <c:axId val="-2074222624"/>
        <c:scaling>
          <c:orientation val="minMax"/>
          <c:max val="0.65"/>
          <c:min val="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a:t>RD25</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GB"/>
            </a:p>
          </c:txPr>
        </c:title>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B"/>
          </a:p>
        </c:txPr>
        <c:crossAx val="2101648752"/>
        <c:crosses val="autoZero"/>
        <c:crossBetween val="between"/>
      </c:valAx>
      <c:spPr>
        <a:noFill/>
        <a:ln>
          <a:noFill/>
        </a:ln>
        <a:effectLst/>
      </c:spPr>
    </c:plotArea>
    <c:plotVisOnly val="1"/>
    <c:dispBlanksAs val="gap"/>
    <c:showDLblsOverMax val="0"/>
  </c:chart>
  <c:spPr>
    <a:noFill/>
    <a:ln w="9525" cap="flat" cmpd="sng" algn="ctr">
      <a:noFill/>
      <a:round/>
    </a:ln>
    <a:effectLst/>
  </c:spPr>
  <c:txPr>
    <a:bodyPr/>
    <a:lstStyle/>
    <a:p>
      <a:pPr>
        <a:defRPr/>
      </a:pPr>
      <a:endParaRPr lang="en-GB"/>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5"/>
    </mc:Choice>
    <mc:Fallback>
      <c:style val="5"/>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charset="0"/>
                <a:ea typeface="Times New Roman" charset="0"/>
                <a:cs typeface="Times New Roman" charset="0"/>
              </a:defRPr>
            </a:pPr>
            <a:r>
              <a:rPr lang="en-US" sz="1200">
                <a:latin typeface="Times New Roman" charset="0"/>
                <a:ea typeface="Times New Roman" charset="0"/>
                <a:cs typeface="Times New Roman" charset="0"/>
              </a:rPr>
              <a:t>b.</a:t>
            </a:r>
          </a:p>
        </c:rich>
      </c:tx>
      <c:layout>
        <c:manualLayout>
          <c:xMode val="edge"/>
          <c:yMode val="edge"/>
          <c:x val="0.0183897484005905"/>
          <c:y val="0.0334798074911069"/>
        </c:manualLayout>
      </c:layout>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charset="0"/>
              <a:ea typeface="Times New Roman" charset="0"/>
              <a:cs typeface="Times New Roman" charset="0"/>
            </a:defRPr>
          </a:pPr>
          <a:endParaRPr lang="en-GB"/>
        </a:p>
      </c:txPr>
    </c:title>
    <c:autoTitleDeleted val="0"/>
    <c:plotArea>
      <c:layout>
        <c:manualLayout>
          <c:layoutTarget val="inner"/>
          <c:xMode val="edge"/>
          <c:yMode val="edge"/>
          <c:x val="0.128539846825787"/>
          <c:y val="0.0310317613311519"/>
          <c:w val="0.839721871924212"/>
          <c:h val="0.845110383398337"/>
        </c:manualLayout>
      </c:layout>
      <c:lineChart>
        <c:grouping val="standard"/>
        <c:varyColors val="0"/>
        <c:ser>
          <c:idx val="0"/>
          <c:order val="0"/>
          <c:tx>
            <c:strRef>
              <c:f>Feuil1!$B$1</c:f>
              <c:strCache>
                <c:ptCount val="1"/>
                <c:pt idx="0">
                  <c:v>2A2</c:v>
                </c:pt>
              </c:strCache>
            </c:strRef>
          </c:tx>
          <c:spPr>
            <a:ln w="28575" cap="rnd">
              <a:solidFill>
                <a:schemeClr val="accent3">
                  <a:shade val="76000"/>
                </a:schemeClr>
              </a:solidFill>
              <a:round/>
            </a:ln>
            <a:effectLst/>
          </c:spPr>
          <c:marker>
            <c:symbol val="circle"/>
            <c:size val="5"/>
            <c:spPr>
              <a:solidFill>
                <a:schemeClr val="accent3">
                  <a:shade val="76000"/>
                </a:schemeClr>
              </a:solidFill>
              <a:ln w="9525">
                <a:solidFill>
                  <a:schemeClr val="accent3">
                    <a:shade val="76000"/>
                  </a:schemeClr>
                </a:solidFill>
              </a:ln>
              <a:effectLst/>
            </c:spPr>
          </c:marker>
          <c:cat>
            <c:numRef>
              <c:f>Feuil1!$A$2:$A$11</c:f>
              <c:numCache>
                <c:formatCode>General</c:formatCode>
                <c:ptCount val="10"/>
                <c:pt idx="0">
                  <c:v>6.0</c:v>
                </c:pt>
                <c:pt idx="1">
                  <c:v>7.0</c:v>
                </c:pt>
                <c:pt idx="2">
                  <c:v>11.0</c:v>
                </c:pt>
                <c:pt idx="3">
                  <c:v>12.0</c:v>
                </c:pt>
                <c:pt idx="4">
                  <c:v>13.0</c:v>
                </c:pt>
                <c:pt idx="5">
                  <c:v>14.0</c:v>
                </c:pt>
                <c:pt idx="6">
                  <c:v>15.0</c:v>
                </c:pt>
                <c:pt idx="7">
                  <c:v>16.0</c:v>
                </c:pt>
                <c:pt idx="8">
                  <c:v>17.0</c:v>
                </c:pt>
                <c:pt idx="9">
                  <c:v>18.0</c:v>
                </c:pt>
              </c:numCache>
            </c:numRef>
          </c:cat>
          <c:val>
            <c:numRef>
              <c:f>Feuil1!$B$2:$B$11</c:f>
              <c:numCache>
                <c:formatCode>General</c:formatCode>
                <c:ptCount val="10"/>
                <c:pt idx="0">
                  <c:v>-0.140410837757454</c:v>
                </c:pt>
                <c:pt idx="1">
                  <c:v>0.0653073663988157</c:v>
                </c:pt>
                <c:pt idx="2">
                  <c:v>0.0277556307194967</c:v>
                </c:pt>
                <c:pt idx="3">
                  <c:v>0.412252750392524</c:v>
                </c:pt>
                <c:pt idx="4">
                  <c:v>0.0857159183984457</c:v>
                </c:pt>
                <c:pt idx="5">
                  <c:v>0.250072790502132</c:v>
                </c:pt>
                <c:pt idx="6">
                  <c:v>0.077280383571932</c:v>
                </c:pt>
                <c:pt idx="7">
                  <c:v>0.40844315401926</c:v>
                </c:pt>
                <c:pt idx="8">
                  <c:v>0.301502341541199</c:v>
                </c:pt>
                <c:pt idx="9">
                  <c:v>-0.129254162664323</c:v>
                </c:pt>
              </c:numCache>
            </c:numRef>
          </c:val>
          <c:smooth val="0"/>
        </c:ser>
        <c:ser>
          <c:idx val="1"/>
          <c:order val="1"/>
          <c:tx>
            <c:strRef>
              <c:f>Feuil1!$C$1</c:f>
              <c:strCache>
                <c:ptCount val="1"/>
                <c:pt idx="0">
                  <c:v>2B2</c:v>
                </c:pt>
              </c:strCache>
            </c:strRef>
          </c:tx>
          <c:spPr>
            <a:ln w="28575" cap="rnd">
              <a:solidFill>
                <a:schemeClr val="accent3">
                  <a:tint val="77000"/>
                </a:schemeClr>
              </a:solidFill>
              <a:round/>
            </a:ln>
            <a:effectLst/>
          </c:spPr>
          <c:marker>
            <c:symbol val="circle"/>
            <c:size val="5"/>
            <c:spPr>
              <a:solidFill>
                <a:schemeClr val="tx1"/>
              </a:solidFill>
              <a:ln w="9525">
                <a:solidFill>
                  <a:schemeClr val="accent3">
                    <a:tint val="77000"/>
                  </a:schemeClr>
                </a:solidFill>
              </a:ln>
              <a:effectLst/>
            </c:spPr>
          </c:marker>
          <c:dPt>
            <c:idx val="1"/>
            <c:marker>
              <c:symbol val="circle"/>
              <c:size val="5"/>
              <c:spPr>
                <a:solidFill>
                  <a:schemeClr val="tx1"/>
                </a:solidFill>
                <a:ln w="9525">
                  <a:solidFill>
                    <a:schemeClr val="tx1"/>
                  </a:solidFill>
                </a:ln>
                <a:effectLst/>
              </c:spPr>
            </c:marker>
            <c:bubble3D val="0"/>
            <c:spPr>
              <a:ln w="28575" cap="rnd">
                <a:solidFill>
                  <a:schemeClr val="tx1"/>
                </a:solidFill>
                <a:round/>
              </a:ln>
              <a:effectLst/>
            </c:spPr>
          </c:dPt>
          <c:dPt>
            <c:idx val="2"/>
            <c:marker>
              <c:symbol val="circle"/>
              <c:size val="5"/>
              <c:spPr>
                <a:solidFill>
                  <a:schemeClr val="tx1"/>
                </a:solidFill>
                <a:ln w="9525">
                  <a:solidFill>
                    <a:schemeClr val="tx1"/>
                  </a:solidFill>
                </a:ln>
                <a:effectLst/>
              </c:spPr>
            </c:marker>
            <c:bubble3D val="0"/>
            <c:spPr>
              <a:ln w="28575" cap="rnd">
                <a:solidFill>
                  <a:schemeClr val="tx1"/>
                </a:solidFill>
                <a:round/>
              </a:ln>
              <a:effectLst/>
            </c:spPr>
          </c:dPt>
          <c:dPt>
            <c:idx val="3"/>
            <c:marker>
              <c:symbol val="circle"/>
              <c:size val="5"/>
              <c:spPr>
                <a:solidFill>
                  <a:schemeClr val="tx1"/>
                </a:solidFill>
                <a:ln w="9525">
                  <a:solidFill>
                    <a:schemeClr val="tx1"/>
                  </a:solidFill>
                </a:ln>
                <a:effectLst/>
              </c:spPr>
            </c:marker>
            <c:bubble3D val="0"/>
            <c:spPr>
              <a:ln w="28575" cap="rnd">
                <a:solidFill>
                  <a:schemeClr val="tx1"/>
                </a:solidFill>
                <a:round/>
              </a:ln>
              <a:effectLst/>
            </c:spPr>
          </c:dPt>
          <c:dPt>
            <c:idx val="4"/>
            <c:marker>
              <c:symbol val="circle"/>
              <c:size val="5"/>
              <c:spPr>
                <a:solidFill>
                  <a:schemeClr val="tx1"/>
                </a:solidFill>
                <a:ln w="9525">
                  <a:solidFill>
                    <a:schemeClr val="tx1"/>
                  </a:solidFill>
                </a:ln>
                <a:effectLst/>
              </c:spPr>
            </c:marker>
            <c:bubble3D val="0"/>
            <c:spPr>
              <a:ln w="28575" cap="rnd">
                <a:solidFill>
                  <a:schemeClr val="tx1"/>
                </a:solidFill>
                <a:round/>
              </a:ln>
              <a:effectLst/>
            </c:spPr>
          </c:dPt>
          <c:dPt>
            <c:idx val="5"/>
            <c:marker>
              <c:symbol val="circle"/>
              <c:size val="3"/>
              <c:spPr>
                <a:solidFill>
                  <a:schemeClr val="tx1"/>
                </a:solidFill>
                <a:ln w="9525">
                  <a:solidFill>
                    <a:schemeClr val="tx1"/>
                  </a:solidFill>
                </a:ln>
                <a:effectLst/>
              </c:spPr>
            </c:marker>
            <c:bubble3D val="0"/>
            <c:spPr>
              <a:ln w="28575" cap="rnd">
                <a:solidFill>
                  <a:schemeClr val="tx1"/>
                </a:solidFill>
                <a:round/>
              </a:ln>
              <a:effectLst/>
            </c:spPr>
          </c:dPt>
          <c:dPt>
            <c:idx val="6"/>
            <c:marker>
              <c:symbol val="circle"/>
              <c:size val="5"/>
              <c:spPr>
                <a:solidFill>
                  <a:schemeClr val="tx1"/>
                </a:solidFill>
                <a:ln w="9525">
                  <a:solidFill>
                    <a:schemeClr val="tx1"/>
                  </a:solidFill>
                </a:ln>
                <a:effectLst/>
              </c:spPr>
            </c:marker>
            <c:bubble3D val="0"/>
            <c:spPr>
              <a:ln w="28575" cap="rnd">
                <a:solidFill>
                  <a:schemeClr val="tx1"/>
                </a:solidFill>
                <a:round/>
              </a:ln>
              <a:effectLst/>
            </c:spPr>
          </c:dPt>
          <c:dPt>
            <c:idx val="7"/>
            <c:marker>
              <c:symbol val="circle"/>
              <c:size val="5"/>
              <c:spPr>
                <a:solidFill>
                  <a:schemeClr val="tx1"/>
                </a:solidFill>
                <a:ln w="9525">
                  <a:solidFill>
                    <a:schemeClr val="tx1"/>
                  </a:solidFill>
                </a:ln>
                <a:effectLst/>
              </c:spPr>
            </c:marker>
            <c:bubble3D val="0"/>
            <c:spPr>
              <a:ln w="28575" cap="rnd">
                <a:solidFill>
                  <a:schemeClr val="tx1"/>
                </a:solidFill>
                <a:round/>
              </a:ln>
              <a:effectLst/>
            </c:spPr>
          </c:dPt>
          <c:dPt>
            <c:idx val="8"/>
            <c:marker>
              <c:symbol val="circle"/>
              <c:size val="5"/>
              <c:spPr>
                <a:solidFill>
                  <a:schemeClr val="tx1"/>
                </a:solidFill>
                <a:ln w="9525">
                  <a:solidFill>
                    <a:schemeClr val="tx1"/>
                  </a:solidFill>
                </a:ln>
                <a:effectLst/>
              </c:spPr>
            </c:marker>
            <c:bubble3D val="0"/>
            <c:spPr>
              <a:ln w="28575" cap="rnd">
                <a:solidFill>
                  <a:schemeClr val="tx1"/>
                </a:solidFill>
                <a:round/>
              </a:ln>
              <a:effectLst/>
            </c:spPr>
          </c:dPt>
          <c:dPt>
            <c:idx val="9"/>
            <c:marker>
              <c:symbol val="circle"/>
              <c:size val="5"/>
              <c:spPr>
                <a:solidFill>
                  <a:schemeClr val="tx1"/>
                </a:solidFill>
                <a:ln w="9525">
                  <a:solidFill>
                    <a:schemeClr val="tx1"/>
                  </a:solidFill>
                </a:ln>
                <a:effectLst/>
              </c:spPr>
            </c:marker>
            <c:bubble3D val="0"/>
            <c:spPr>
              <a:ln w="28575" cap="rnd">
                <a:solidFill>
                  <a:schemeClr val="tx1"/>
                </a:solidFill>
                <a:round/>
              </a:ln>
              <a:effectLst/>
            </c:spPr>
          </c:dPt>
          <c:cat>
            <c:numRef>
              <c:f>Feuil1!$A$2:$A$11</c:f>
              <c:numCache>
                <c:formatCode>General</c:formatCode>
                <c:ptCount val="10"/>
                <c:pt idx="0">
                  <c:v>6.0</c:v>
                </c:pt>
                <c:pt idx="1">
                  <c:v>7.0</c:v>
                </c:pt>
                <c:pt idx="2">
                  <c:v>11.0</c:v>
                </c:pt>
                <c:pt idx="3">
                  <c:v>12.0</c:v>
                </c:pt>
                <c:pt idx="4">
                  <c:v>13.0</c:v>
                </c:pt>
                <c:pt idx="5">
                  <c:v>14.0</c:v>
                </c:pt>
                <c:pt idx="6">
                  <c:v>15.0</c:v>
                </c:pt>
                <c:pt idx="7">
                  <c:v>16.0</c:v>
                </c:pt>
                <c:pt idx="8">
                  <c:v>17.0</c:v>
                </c:pt>
                <c:pt idx="9">
                  <c:v>18.0</c:v>
                </c:pt>
              </c:numCache>
            </c:numRef>
          </c:cat>
          <c:val>
            <c:numRef>
              <c:f>Feuil1!$C$2:$C$11</c:f>
              <c:numCache>
                <c:formatCode>General</c:formatCode>
                <c:ptCount val="10"/>
                <c:pt idx="0">
                  <c:v>-1.728196183328662</c:v>
                </c:pt>
                <c:pt idx="1">
                  <c:v>-0.222861387835959</c:v>
                </c:pt>
                <c:pt idx="2">
                  <c:v>-0.384225005646366</c:v>
                </c:pt>
                <c:pt idx="3">
                  <c:v>0.844641938758017</c:v>
                </c:pt>
                <c:pt idx="4">
                  <c:v>0.293066806714686</c:v>
                </c:pt>
                <c:pt idx="5">
                  <c:v>0.355925146873546</c:v>
                </c:pt>
                <c:pt idx="6">
                  <c:v>-0.236467089169045</c:v>
                </c:pt>
                <c:pt idx="7">
                  <c:v>0.853621701637854</c:v>
                </c:pt>
                <c:pt idx="8">
                  <c:v>0.487628335777824</c:v>
                </c:pt>
                <c:pt idx="9">
                  <c:v>-0.879200420144057</c:v>
                </c:pt>
              </c:numCache>
            </c:numRef>
          </c:val>
          <c:smooth val="0"/>
        </c:ser>
        <c:dLbls>
          <c:showLegendKey val="0"/>
          <c:showVal val="0"/>
          <c:showCatName val="0"/>
          <c:showSerName val="0"/>
          <c:showPercent val="0"/>
          <c:showBubbleSize val="0"/>
        </c:dLbls>
        <c:marker val="1"/>
        <c:smooth val="0"/>
        <c:axId val="-2078992592"/>
        <c:axId val="-2076290848"/>
      </c:lineChart>
      <c:catAx>
        <c:axId val="-207899259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B"/>
          </a:p>
        </c:txPr>
        <c:crossAx val="-2076290848"/>
        <c:crosses val="autoZero"/>
        <c:auto val="1"/>
        <c:lblAlgn val="ctr"/>
        <c:lblOffset val="100"/>
        <c:noMultiLvlLbl val="0"/>
      </c:catAx>
      <c:valAx>
        <c:axId val="-20762908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a:t>Energy (eV)</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GB"/>
            </a:p>
          </c:txPr>
        </c:title>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B"/>
          </a:p>
        </c:txPr>
        <c:crossAx val="-2078992592"/>
        <c:crosses val="autoZero"/>
        <c:crossBetween val="between"/>
      </c:valAx>
      <c:spPr>
        <a:noFill/>
        <a:ln>
          <a:noFill/>
        </a:ln>
        <a:effectLst/>
      </c:spPr>
    </c:plotArea>
    <c:plotVisOnly val="1"/>
    <c:dispBlanksAs val="gap"/>
    <c:showDLblsOverMax val="0"/>
  </c:chart>
  <c:spPr>
    <a:noFill/>
    <a:ln w="9525" cap="flat" cmpd="sng" algn="ctr">
      <a:noFill/>
      <a:round/>
    </a:ln>
    <a:effectLst/>
  </c:spPr>
  <c:txPr>
    <a:bodyPr/>
    <a:lstStyle/>
    <a:p>
      <a:pPr>
        <a:defRPr/>
      </a:pPr>
      <a:endParaRPr lang="en-GB"/>
    </a:p>
  </c:txPr>
  <c:externalData r:id="rId3">
    <c:autoUpdate val="0"/>
  </c:externalData>
  <c:userShapes r:id="rId4"/>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5"/>
    </mc:Choice>
    <mc:Fallback>
      <c:style val="5"/>
    </mc:Fallback>
  </mc:AlternateContent>
  <c:chart>
    <c:title>
      <c:tx>
        <c:rich>
          <a:bodyPr rot="0" spcFirstLastPara="1" vertOverflow="ellipsis" vert="horz" wrap="square" anchor="ctr" anchorCtr="1"/>
          <a:lstStyle/>
          <a:p>
            <a:pPr>
              <a:defRPr sz="1800" b="1" i="0" u="none" strike="noStrike" kern="1200" baseline="0">
                <a:solidFill>
                  <a:schemeClr val="tx1"/>
                </a:solidFill>
                <a:latin typeface="Times New Roman" charset="0"/>
                <a:ea typeface="Times New Roman" charset="0"/>
                <a:cs typeface="Times New Roman" charset="0"/>
              </a:defRPr>
            </a:pPr>
            <a:r>
              <a:rPr lang="is-IS" sz="1200" b="0">
                <a:latin typeface="Times New Roman" charset="0"/>
                <a:ea typeface="Times New Roman" charset="0"/>
                <a:cs typeface="Times New Roman" charset="0"/>
              </a:rPr>
              <a:t>a.</a:t>
            </a:r>
          </a:p>
        </c:rich>
      </c:tx>
      <c:layout>
        <c:manualLayout>
          <c:xMode val="edge"/>
          <c:yMode val="edge"/>
          <c:x val="0.0192138671875"/>
          <c:y val="0.00358962482630847"/>
        </c:manualLayout>
      </c:layout>
      <c:overlay val="0"/>
      <c:spPr>
        <a:noFill/>
        <a:ln>
          <a:noFill/>
        </a:ln>
        <a:effectLst/>
      </c:spPr>
      <c:txPr>
        <a:bodyPr rot="0" spcFirstLastPara="1" vertOverflow="ellipsis" vert="horz" wrap="square" anchor="ctr" anchorCtr="1"/>
        <a:lstStyle/>
        <a:p>
          <a:pPr>
            <a:defRPr sz="1800" b="1" i="0" u="none" strike="noStrike" kern="1200" baseline="0">
              <a:solidFill>
                <a:schemeClr val="tx1"/>
              </a:solidFill>
              <a:latin typeface="Times New Roman" charset="0"/>
              <a:ea typeface="Times New Roman" charset="0"/>
              <a:cs typeface="Times New Roman" charset="0"/>
            </a:defRPr>
          </a:pPr>
          <a:endParaRPr lang="en-GB"/>
        </a:p>
      </c:txPr>
    </c:title>
    <c:autoTitleDeleted val="0"/>
    <c:plotArea>
      <c:layout>
        <c:manualLayout>
          <c:layoutTarget val="inner"/>
          <c:xMode val="edge"/>
          <c:yMode val="edge"/>
          <c:x val="0.121310208538386"/>
          <c:y val="0.116732026143791"/>
          <c:w val="0.820096041461614"/>
          <c:h val="0.752201121918584"/>
        </c:manualLayout>
      </c:layout>
      <c:barChart>
        <c:barDir val="col"/>
        <c:grouping val="clustered"/>
        <c:varyColors val="0"/>
        <c:ser>
          <c:idx val="0"/>
          <c:order val="0"/>
          <c:tx>
            <c:strRef>
              <c:f>Sheet1!$B$1</c:f>
              <c:strCache>
                <c:ptCount val="1"/>
                <c:pt idx="0">
                  <c:v>RD25</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invertIfNegative val="0"/>
          <c:dLbls>
            <c:spPr>
              <a:solidFill>
                <a:schemeClr val="bg1"/>
              </a:solid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mn-lt"/>
                    <a:ea typeface="+mn-ea"/>
                    <a:cs typeface="+mn-cs"/>
                  </a:defRPr>
                </a:pPr>
                <a:endParaRPr lang="en-GB"/>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Sheet1!$A$2:$A$5</c:f>
              <c:numCache>
                <c:formatCode>General</c:formatCode>
                <c:ptCount val="4"/>
                <c:pt idx="0">
                  <c:v>27.0</c:v>
                </c:pt>
                <c:pt idx="1">
                  <c:v>7.0</c:v>
                </c:pt>
                <c:pt idx="2">
                  <c:v>29.0</c:v>
                </c:pt>
                <c:pt idx="3">
                  <c:v>28.0</c:v>
                </c:pt>
              </c:numCache>
            </c:numRef>
          </c:cat>
          <c:val>
            <c:numRef>
              <c:f>Sheet1!$B$2:$B$5</c:f>
              <c:numCache>
                <c:formatCode>General</c:formatCode>
                <c:ptCount val="4"/>
                <c:pt idx="0">
                  <c:v>0.06</c:v>
                </c:pt>
                <c:pt idx="1">
                  <c:v>0.41</c:v>
                </c:pt>
                <c:pt idx="2">
                  <c:v>0.22</c:v>
                </c:pt>
                <c:pt idx="3">
                  <c:v>0.26</c:v>
                </c:pt>
              </c:numCache>
            </c:numRef>
          </c:val>
        </c:ser>
        <c:dLbls>
          <c:showLegendKey val="0"/>
          <c:showVal val="0"/>
          <c:showCatName val="0"/>
          <c:showSerName val="0"/>
          <c:showPercent val="0"/>
          <c:showBubbleSize val="0"/>
        </c:dLbls>
        <c:gapWidth val="150"/>
        <c:axId val="-2073848384"/>
        <c:axId val="-2073473120"/>
      </c:barChart>
      <c:catAx>
        <c:axId val="-2073848384"/>
        <c:scaling>
          <c:orientation val="minMax"/>
        </c:scaling>
        <c:delete val="0"/>
        <c:axPos val="b"/>
        <c:majorGridlines>
          <c:spPr>
            <a:ln w="6350" cap="flat" cmpd="sng" algn="ctr">
              <a:solidFill>
                <a:schemeClr val="tx1">
                  <a:tint val="75000"/>
                </a:schemeClr>
              </a:solidFill>
              <a:prstDash val="solid"/>
              <a:round/>
            </a:ln>
            <a:effectLst/>
          </c:spPr>
        </c:majorGridlines>
        <c:numFmt formatCode="General" sourceLinked="0"/>
        <c:majorTickMark val="out"/>
        <c:minorTickMark val="none"/>
        <c:tickLblPos val="nextTo"/>
        <c:spPr>
          <a:noFill/>
          <a:ln w="6350" cap="flat" cmpd="sng" algn="ctr">
            <a:solidFill>
              <a:schemeClr val="tx1">
                <a:tint val="7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GB"/>
          </a:p>
        </c:txPr>
        <c:crossAx val="-2073473120"/>
        <c:crosses val="autoZero"/>
        <c:auto val="1"/>
        <c:lblAlgn val="ctr"/>
        <c:lblOffset val="100"/>
        <c:noMultiLvlLbl val="0"/>
      </c:catAx>
      <c:valAx>
        <c:axId val="-2073473120"/>
        <c:scaling>
          <c:orientation val="minMax"/>
        </c:scaling>
        <c:delete val="0"/>
        <c:axPos val="l"/>
        <c:majorGridlines>
          <c:spPr>
            <a:ln w="6350" cap="flat" cmpd="sng" algn="ctr">
              <a:solidFill>
                <a:schemeClr val="tx1">
                  <a:tint val="75000"/>
                </a:schemeClr>
              </a:solidFill>
              <a:prstDash val="solid"/>
              <a:round/>
            </a:ln>
            <a:effectLst/>
          </c:spPr>
        </c:majorGridlines>
        <c:title>
          <c:tx>
            <c:rich>
              <a:bodyPr rot="-5400000" spcFirstLastPara="1" vertOverflow="ellipsis" vert="horz" wrap="square" anchor="ctr" anchorCtr="1"/>
              <a:lstStyle/>
              <a:p>
                <a:pPr>
                  <a:defRPr sz="1000" b="1" i="0" u="none" strike="noStrike" kern="1200" baseline="0">
                    <a:solidFill>
                      <a:schemeClr val="tx1"/>
                    </a:solidFill>
                    <a:latin typeface="+mn-lt"/>
                    <a:ea typeface="+mn-ea"/>
                    <a:cs typeface="+mn-cs"/>
                  </a:defRPr>
                </a:pPr>
                <a:r>
                  <a:rPr lang="fr-FR"/>
                  <a:t>RD25</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en-GB"/>
            </a:p>
          </c:txPr>
        </c:title>
        <c:numFmt formatCode="General" sourceLinked="1"/>
        <c:majorTickMark val="out"/>
        <c:minorTickMark val="none"/>
        <c:tickLblPos val="nextTo"/>
        <c:spPr>
          <a:noFill/>
          <a:ln w="6350" cap="flat" cmpd="sng" algn="ctr">
            <a:solidFill>
              <a:schemeClr val="tx1">
                <a:tint val="7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GB"/>
          </a:p>
        </c:txPr>
        <c:crossAx val="-2073848384"/>
        <c:crosses val="autoZero"/>
        <c:crossBetween val="between"/>
      </c:valAx>
      <c:spPr>
        <a:solidFill>
          <a:schemeClr val="bg1"/>
        </a:solidFill>
        <a:ln>
          <a:noFill/>
        </a:ln>
        <a:effectLst/>
      </c:spPr>
    </c:plotArea>
    <c:plotVisOnly val="1"/>
    <c:dispBlanksAs val="gap"/>
    <c:showDLblsOverMax val="0"/>
  </c:chart>
  <c:spPr>
    <a:solidFill>
      <a:schemeClr val="bg1"/>
    </a:solidFill>
    <a:ln w="6350" cap="flat" cmpd="sng" algn="ctr">
      <a:noFill/>
      <a:prstDash val="solid"/>
      <a:round/>
    </a:ln>
    <a:effectLst/>
  </c:spPr>
  <c:txPr>
    <a:bodyPr/>
    <a:lstStyle/>
    <a:p>
      <a:pPr>
        <a:defRPr/>
      </a:pPr>
      <a:endParaRPr lang="en-GB"/>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5"/>
    </mc:Choice>
    <mc:Fallback>
      <c:style val="5"/>
    </mc:Fallback>
  </mc:AlternateContent>
  <c:chart>
    <c:title>
      <c:tx>
        <c:rich>
          <a:bodyPr rot="0" spcFirstLastPara="1" vertOverflow="ellipsis" vert="horz" wrap="square" anchor="ctr" anchorCtr="1"/>
          <a:lstStyle/>
          <a:p>
            <a:pPr>
              <a:defRPr sz="1800" b="1" i="0" u="none" strike="noStrike" kern="1200" baseline="0">
                <a:solidFill>
                  <a:schemeClr val="tx1"/>
                </a:solidFill>
                <a:latin typeface="Times New Roman" charset="0"/>
                <a:ea typeface="Times New Roman" charset="0"/>
                <a:cs typeface="Times New Roman" charset="0"/>
              </a:defRPr>
            </a:pPr>
            <a:r>
              <a:rPr lang="en-US" sz="1200" b="0">
                <a:latin typeface="Times New Roman" charset="0"/>
                <a:ea typeface="Times New Roman" charset="0"/>
                <a:cs typeface="Times New Roman" charset="0"/>
              </a:rPr>
              <a:t>b.</a:t>
            </a:r>
          </a:p>
        </c:rich>
      </c:tx>
      <c:layout>
        <c:manualLayout>
          <c:xMode val="edge"/>
          <c:yMode val="edge"/>
          <c:x val="0.0202269546628937"/>
          <c:y val="0.00441501103752759"/>
        </c:manualLayout>
      </c:layout>
      <c:overlay val="0"/>
      <c:spPr>
        <a:noFill/>
        <a:ln>
          <a:noFill/>
        </a:ln>
        <a:effectLst/>
      </c:spPr>
      <c:txPr>
        <a:bodyPr rot="0" spcFirstLastPara="1" vertOverflow="ellipsis" vert="horz" wrap="square" anchor="ctr" anchorCtr="1"/>
        <a:lstStyle/>
        <a:p>
          <a:pPr>
            <a:defRPr sz="1800" b="1" i="0" u="none" strike="noStrike" kern="1200" baseline="0">
              <a:solidFill>
                <a:schemeClr val="tx1"/>
              </a:solidFill>
              <a:latin typeface="Times New Roman" charset="0"/>
              <a:ea typeface="Times New Roman" charset="0"/>
              <a:cs typeface="Times New Roman" charset="0"/>
            </a:defRPr>
          </a:pPr>
          <a:endParaRPr lang="en-GB"/>
        </a:p>
      </c:txPr>
    </c:title>
    <c:autoTitleDeleted val="0"/>
    <c:plotArea>
      <c:layout>
        <c:manualLayout>
          <c:layoutTarget val="inner"/>
          <c:xMode val="edge"/>
          <c:yMode val="edge"/>
          <c:x val="0.121622593196358"/>
          <c:y val="0.0797573482122682"/>
          <c:w val="0.819157157357283"/>
          <c:h val="0.805217361074899"/>
        </c:manualLayout>
      </c:layout>
      <c:barChart>
        <c:barDir val="col"/>
        <c:grouping val="clustered"/>
        <c:varyColors val="0"/>
        <c:ser>
          <c:idx val="0"/>
          <c:order val="0"/>
          <c:tx>
            <c:strRef>
              <c:f>Sheet1!$B$1</c:f>
              <c:strCache>
                <c:ptCount val="1"/>
                <c:pt idx="0">
                  <c:v>Energy (eV)</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40000" dist="23000" dir="5400000" rotWithShape="0">
                <a:srgbClr val="000000">
                  <a:alpha val="35000"/>
                </a:srgbClr>
              </a:outerShdw>
            </a:effectLst>
          </c:spPr>
          <c:invertIfNegative val="0"/>
          <c:dLbls>
            <c:numFmt formatCode="#,##0.000" sourceLinked="0"/>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mn-lt"/>
                    <a:ea typeface="+mn-ea"/>
                    <a:cs typeface="+mn-cs"/>
                  </a:defRPr>
                </a:pPr>
                <a:endParaRPr lang="en-GB"/>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6350" cap="flat" cmpd="sng" algn="ctr">
                      <a:solidFill>
                        <a:schemeClr val="tx1"/>
                      </a:solidFill>
                      <a:prstDash val="solid"/>
                      <a:round/>
                    </a:ln>
                    <a:effectLst/>
                  </c:spPr>
                </c15:leaderLines>
              </c:ext>
            </c:extLst>
          </c:dLbls>
          <c:cat>
            <c:numRef>
              <c:f>Sheet1!$A$2:$A$5</c:f>
              <c:numCache>
                <c:formatCode>General</c:formatCode>
                <c:ptCount val="4"/>
                <c:pt idx="0">
                  <c:v>27.0</c:v>
                </c:pt>
                <c:pt idx="1">
                  <c:v>7.0</c:v>
                </c:pt>
                <c:pt idx="2">
                  <c:v>29.0</c:v>
                </c:pt>
                <c:pt idx="3">
                  <c:v>28.0</c:v>
                </c:pt>
              </c:numCache>
            </c:numRef>
          </c:cat>
          <c:val>
            <c:numRef>
              <c:f>Sheet1!$B$2:$B$5</c:f>
              <c:numCache>
                <c:formatCode>General</c:formatCode>
                <c:ptCount val="4"/>
                <c:pt idx="0">
                  <c:v>-10.60482785</c:v>
                </c:pt>
                <c:pt idx="1">
                  <c:v>-10.43448447</c:v>
                </c:pt>
                <c:pt idx="2">
                  <c:v>-10.30931201</c:v>
                </c:pt>
                <c:pt idx="3">
                  <c:v>-10.20590868</c:v>
                </c:pt>
              </c:numCache>
            </c:numRef>
          </c:val>
        </c:ser>
        <c:dLbls>
          <c:showLegendKey val="0"/>
          <c:showVal val="0"/>
          <c:showCatName val="0"/>
          <c:showSerName val="0"/>
          <c:showPercent val="0"/>
          <c:showBubbleSize val="0"/>
        </c:dLbls>
        <c:gapWidth val="150"/>
        <c:axId val="-2078516800"/>
        <c:axId val="-2079098208"/>
      </c:barChart>
      <c:valAx>
        <c:axId val="-2079098208"/>
        <c:scaling>
          <c:orientation val="minMax"/>
          <c:max val="-9.600000000000001"/>
        </c:scaling>
        <c:delete val="0"/>
        <c:axPos val="l"/>
        <c:majorGridlines>
          <c:spPr>
            <a:ln w="6350" cap="flat" cmpd="sng" algn="ctr">
              <a:solidFill>
                <a:schemeClr val="tx1">
                  <a:tint val="75000"/>
                </a:schemeClr>
              </a:solidFill>
              <a:prstDash val="solid"/>
              <a:round/>
            </a:ln>
            <a:effectLst/>
          </c:spPr>
        </c:majorGridlines>
        <c:title>
          <c:tx>
            <c:rich>
              <a:bodyPr rot="-5400000" spcFirstLastPara="1" vertOverflow="ellipsis" vert="horz" wrap="square" anchor="ctr" anchorCtr="1"/>
              <a:lstStyle/>
              <a:p>
                <a:pPr>
                  <a:defRPr sz="1000" b="1" i="0" u="none" strike="noStrike" kern="1200" baseline="0">
                    <a:solidFill>
                      <a:schemeClr val="tx1"/>
                    </a:solidFill>
                    <a:latin typeface="+mn-lt"/>
                    <a:ea typeface="+mn-ea"/>
                    <a:cs typeface="+mn-cs"/>
                  </a:defRPr>
                </a:pPr>
                <a:r>
                  <a:rPr lang="en-US" sz="1000" b="1" i="0" baseline="0">
                    <a:effectLst/>
                  </a:rPr>
                  <a:t>Energy (eV)</a:t>
                </a:r>
                <a:endParaRPr lang="en-US" sz="1000">
                  <a:effectLst/>
                </a:endParaRP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en-GB"/>
            </a:p>
          </c:txPr>
        </c:title>
        <c:numFmt formatCode="General" sourceLinked="1"/>
        <c:majorTickMark val="out"/>
        <c:minorTickMark val="none"/>
        <c:tickLblPos val="nextTo"/>
        <c:spPr>
          <a:noFill/>
          <a:ln w="6350" cap="flat" cmpd="sng" algn="ctr">
            <a:solidFill>
              <a:schemeClr val="tx1">
                <a:tint val="7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GB"/>
          </a:p>
        </c:txPr>
        <c:crossAx val="-2078516800"/>
        <c:crosses val="autoZero"/>
        <c:crossBetween val="between"/>
      </c:valAx>
      <c:catAx>
        <c:axId val="-2078516800"/>
        <c:scaling>
          <c:orientation val="minMax"/>
        </c:scaling>
        <c:delete val="0"/>
        <c:axPos val="b"/>
        <c:majorGridlines>
          <c:spPr>
            <a:ln w="6350" cap="flat" cmpd="sng" algn="ctr">
              <a:solidFill>
                <a:schemeClr val="tx1">
                  <a:tint val="75000"/>
                </a:schemeClr>
              </a:solidFill>
              <a:prstDash val="solid"/>
              <a:round/>
            </a:ln>
            <a:effectLst/>
          </c:spPr>
        </c:majorGridlines>
        <c:numFmt formatCode="General" sourceLinked="0"/>
        <c:majorTickMark val="out"/>
        <c:minorTickMark val="none"/>
        <c:tickLblPos val="low"/>
        <c:spPr>
          <a:noFill/>
          <a:ln w="6350" cap="flat" cmpd="sng" algn="ctr">
            <a:solidFill>
              <a:schemeClr val="tx1">
                <a:tint val="7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GB"/>
          </a:p>
        </c:txPr>
        <c:crossAx val="-2079098208"/>
        <c:crosses val="autoZero"/>
        <c:auto val="1"/>
        <c:lblAlgn val="ctr"/>
        <c:lblOffset val="100"/>
        <c:noMultiLvlLbl val="0"/>
      </c:catAx>
      <c:spPr>
        <a:solidFill>
          <a:schemeClr val="bg1"/>
        </a:solidFill>
        <a:ln>
          <a:noFill/>
        </a:ln>
        <a:effectLst/>
      </c:spPr>
    </c:plotArea>
    <c:plotVisOnly val="1"/>
    <c:dispBlanksAs val="gap"/>
    <c:showDLblsOverMax val="0"/>
  </c:chart>
  <c:spPr>
    <a:solidFill>
      <a:schemeClr val="bg1"/>
    </a:solidFill>
    <a:ln w="6350" cap="flat" cmpd="sng" algn="ctr">
      <a:noFill/>
      <a:prstDash val="solid"/>
      <a:round/>
    </a:ln>
    <a:effectLst/>
  </c:spPr>
  <c:txPr>
    <a:bodyPr/>
    <a:lstStyle/>
    <a:p>
      <a:pPr>
        <a:defRPr/>
      </a:pPr>
      <a:endParaRPr lang="en-GB"/>
    </a:p>
  </c:txPr>
  <c:externalData r:id="rId3">
    <c:autoUpdate val="0"/>
  </c:externalData>
</c:chartSpace>
</file>

<file path=word/charts/colors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2.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3.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4.xml><?xml version="1.0" encoding="utf-8"?>
<cs:colorStyle xmlns:cs="http://schemas.microsoft.com/office/drawing/2012/chartStyle" xmlns:a="http://schemas.openxmlformats.org/drawingml/2006/main" meth="withinLinear" id="16">
  <a:schemeClr val="accent3"/>
</cs:colorStyle>
</file>

<file path=word/charts/colors5.xml><?xml version="1.0" encoding="utf-8"?>
<cs:colorStyle xmlns:cs="http://schemas.microsoft.com/office/drawing/2012/chartStyle" xmlns:a="http://schemas.openxmlformats.org/drawingml/2006/main" meth="withinLinear" id="16">
  <a:schemeClr val="accent3"/>
</cs:colorStyle>
</file>

<file path=word/charts/colors6.xml><?xml version="1.0" encoding="utf-8"?>
<cs:colorStyle xmlns:cs="http://schemas.microsoft.com/office/drawing/2012/chartStyle" xmlns:a="http://schemas.openxmlformats.org/drawingml/2006/main" meth="withinLinear" id="16">
  <a:schemeClr val="accent3"/>
</cs:colorStyle>
</file>

<file path=word/charts/colors7.xml><?xml version="1.0" encoding="utf-8"?>
<cs:colorStyle xmlns:cs="http://schemas.microsoft.com/office/drawing/2012/chartStyle" xmlns:a="http://schemas.openxmlformats.org/drawingml/2006/main" meth="withinLinear" id="16">
  <a:schemeClr val="accent3"/>
</cs:colorStyle>
</file>

<file path=word/charts/colors8.xml><?xml version="1.0" encoding="utf-8"?>
<cs:colorStyle xmlns:cs="http://schemas.microsoft.com/office/drawing/2012/chartStyle" xmlns:a="http://schemas.openxmlformats.org/drawingml/2006/main" meth="withinLinear" id="16">
  <a:schemeClr val="accent3"/>
</cs:colorStyle>
</file>

<file path=word/charts/colors9.xml><?xml version="1.0" encoding="utf-8"?>
<cs:colorStyle xmlns:cs="http://schemas.microsoft.com/office/drawing/2012/chartStyle" xmlns:a="http://schemas.openxmlformats.org/drawingml/2006/main" meth="withinLinear" id="16">
  <a:schemeClr val="accent3"/>
</cs:colorStyle>
</file>

<file path=word/charts/style1.xml><?xml version="1.0" encoding="utf-8"?>
<cs:chartStyle xmlns:cs="http://schemas.microsoft.com/office/drawing/2012/chartStyle" xmlns:a="http://schemas.openxmlformats.org/drawingml/2006/main" id="118">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3">
      <cs:styleClr val="auto"/>
    </cs:fillRef>
    <cs:effectRef idx="2">
      <a:schemeClr val="dk1"/>
    </cs:effectRef>
    <cs:fontRef idx="minor">
      <a:schemeClr val="tx1"/>
    </cs:fontRef>
  </cs:dataPoint>
  <cs:dataPoint3D>
    <cs:lnRef idx="0"/>
    <cs:fillRef idx="3">
      <cs:styleClr val="auto"/>
    </cs:fillRef>
    <cs:effectRef idx="2">
      <a:schemeClr val="dk1"/>
    </cs:effectRef>
    <cs:fontRef idx="minor">
      <a:schemeClr val="tx1"/>
    </cs:fontRef>
  </cs:dataPoint3D>
  <cs:dataPointLine>
    <cs:lnRef idx="1">
      <cs:styleClr val="auto"/>
    </cs:lnRef>
    <cs:lineWidthScale>5</cs:lineWidthScale>
    <cs:fillRef idx="0"/>
    <cs:effectRef idx="0"/>
    <cs:fontRef idx="minor">
      <a:schemeClr val="tx1"/>
    </cs:fontRef>
    <cs:spPr>
      <a:ln cap="rnd">
        <a:round/>
      </a:ln>
    </cs:spPr>
  </cs:dataPointLine>
  <cs:dataPointMarker>
    <cs:lnRef idx="1">
      <cs:styleClr val="auto"/>
    </cs:lnRef>
    <cs:fillRef idx="3">
      <cs:styleClr val="auto"/>
    </cs:fillRef>
    <cs:effectRef idx="2">
      <a:schemeClr val="dk1"/>
    </cs:effectRef>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0"/>
    <cs:fillRef idx="3">
      <a:schemeClr val="dk1">
        <a:tint val="95000"/>
      </a:schemeClr>
    </cs:fillRef>
    <cs:effectRef idx="2">
      <a:schemeClr val="dk1"/>
    </cs:effectRef>
    <cs:fontRef idx="minor">
      <a:schemeClr val="tx1"/>
    </cs:fontRef>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0"/>
    <cs:fillRef idx="3">
      <a:schemeClr val="dk1">
        <a:tint val="5000"/>
      </a:schemeClr>
    </cs:fillRef>
    <cs:effectRef idx="2">
      <a:schemeClr val="dk1"/>
    </cs:effectRef>
    <cs:fontRef idx="minor">
      <a:schemeClr val="tx1"/>
    </cs:fontRef>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18">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3">
      <cs:styleClr val="auto"/>
    </cs:fillRef>
    <cs:effectRef idx="2">
      <a:schemeClr val="dk1"/>
    </cs:effectRef>
    <cs:fontRef idx="minor">
      <a:schemeClr val="tx1"/>
    </cs:fontRef>
  </cs:dataPoint>
  <cs:dataPoint3D>
    <cs:lnRef idx="0"/>
    <cs:fillRef idx="3">
      <cs:styleClr val="auto"/>
    </cs:fillRef>
    <cs:effectRef idx="2">
      <a:schemeClr val="dk1"/>
    </cs:effectRef>
    <cs:fontRef idx="minor">
      <a:schemeClr val="tx1"/>
    </cs:fontRef>
  </cs:dataPoint3D>
  <cs:dataPointLine>
    <cs:lnRef idx="1">
      <cs:styleClr val="auto"/>
    </cs:lnRef>
    <cs:lineWidthScale>5</cs:lineWidthScale>
    <cs:fillRef idx="0"/>
    <cs:effectRef idx="0"/>
    <cs:fontRef idx="minor">
      <a:schemeClr val="tx1"/>
    </cs:fontRef>
    <cs:spPr>
      <a:ln cap="rnd">
        <a:round/>
      </a:ln>
    </cs:spPr>
  </cs:dataPointLine>
  <cs:dataPointMarker>
    <cs:lnRef idx="1">
      <cs:styleClr val="auto"/>
    </cs:lnRef>
    <cs:fillRef idx="3">
      <cs:styleClr val="auto"/>
    </cs:fillRef>
    <cs:effectRef idx="2">
      <a:schemeClr val="dk1"/>
    </cs:effectRef>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0"/>
    <cs:fillRef idx="3">
      <a:schemeClr val="dk1">
        <a:tint val="95000"/>
      </a:schemeClr>
    </cs:fillRef>
    <cs:effectRef idx="2">
      <a:schemeClr val="dk1"/>
    </cs:effectRef>
    <cs:fontRef idx="minor">
      <a:schemeClr val="tx1"/>
    </cs:fontRef>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0"/>
    <cs:fillRef idx="3">
      <a:schemeClr val="dk1">
        <a:tint val="5000"/>
      </a:schemeClr>
    </cs:fillRef>
    <cs:effectRef idx="2">
      <a:schemeClr val="dk1"/>
    </cs:effectRef>
    <cs:fontRef idx="minor">
      <a:schemeClr val="tx1"/>
    </cs:fontRef>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5.xml><?xml version="1.0" encoding="utf-8"?>
<cs:chartStyle xmlns:cs="http://schemas.microsoft.com/office/drawing/2012/chartStyle" xmlns:a="http://schemas.openxmlformats.org/drawingml/2006/main" id="118">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3">
      <cs:styleClr val="auto"/>
    </cs:fillRef>
    <cs:effectRef idx="2">
      <a:schemeClr val="dk1"/>
    </cs:effectRef>
    <cs:fontRef idx="minor">
      <a:schemeClr val="tx1"/>
    </cs:fontRef>
  </cs:dataPoint>
  <cs:dataPoint3D>
    <cs:lnRef idx="0"/>
    <cs:fillRef idx="3">
      <cs:styleClr val="auto"/>
    </cs:fillRef>
    <cs:effectRef idx="2">
      <a:schemeClr val="dk1"/>
    </cs:effectRef>
    <cs:fontRef idx="minor">
      <a:schemeClr val="tx1"/>
    </cs:fontRef>
  </cs:dataPoint3D>
  <cs:dataPointLine>
    <cs:lnRef idx="1">
      <cs:styleClr val="auto"/>
    </cs:lnRef>
    <cs:lineWidthScale>5</cs:lineWidthScale>
    <cs:fillRef idx="0"/>
    <cs:effectRef idx="0"/>
    <cs:fontRef idx="minor">
      <a:schemeClr val="tx1"/>
    </cs:fontRef>
    <cs:spPr>
      <a:ln cap="rnd">
        <a:round/>
      </a:ln>
    </cs:spPr>
  </cs:dataPointLine>
  <cs:dataPointMarker>
    <cs:lnRef idx="1">
      <cs:styleClr val="auto"/>
    </cs:lnRef>
    <cs:fillRef idx="3">
      <cs:styleClr val="auto"/>
    </cs:fillRef>
    <cs:effectRef idx="2">
      <a:schemeClr val="dk1"/>
    </cs:effectRef>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0"/>
    <cs:fillRef idx="3">
      <a:schemeClr val="dk1">
        <a:tint val="95000"/>
      </a:schemeClr>
    </cs:fillRef>
    <cs:effectRef idx="2">
      <a:schemeClr val="dk1"/>
    </cs:effectRef>
    <cs:fontRef idx="minor">
      <a:schemeClr val="tx1"/>
    </cs:fontRef>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0"/>
    <cs:fillRef idx="3">
      <a:schemeClr val="dk1">
        <a:tint val="5000"/>
      </a:schemeClr>
    </cs:fillRef>
    <cs:effectRef idx="2">
      <a:schemeClr val="dk1"/>
    </cs:effectRef>
    <cs:fontRef idx="minor">
      <a:schemeClr val="tx1"/>
    </cs:fontRef>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118">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3">
      <cs:styleClr val="auto"/>
    </cs:fillRef>
    <cs:effectRef idx="2">
      <a:schemeClr val="dk1"/>
    </cs:effectRef>
    <cs:fontRef idx="minor">
      <a:schemeClr val="tx1"/>
    </cs:fontRef>
  </cs:dataPoint>
  <cs:dataPoint3D>
    <cs:lnRef idx="0"/>
    <cs:fillRef idx="3">
      <cs:styleClr val="auto"/>
    </cs:fillRef>
    <cs:effectRef idx="2">
      <a:schemeClr val="dk1"/>
    </cs:effectRef>
    <cs:fontRef idx="minor">
      <a:schemeClr val="tx1"/>
    </cs:fontRef>
  </cs:dataPoint3D>
  <cs:dataPointLine>
    <cs:lnRef idx="1">
      <cs:styleClr val="auto"/>
    </cs:lnRef>
    <cs:lineWidthScale>5</cs:lineWidthScale>
    <cs:fillRef idx="0"/>
    <cs:effectRef idx="0"/>
    <cs:fontRef idx="minor">
      <a:schemeClr val="tx1"/>
    </cs:fontRef>
    <cs:spPr>
      <a:ln cap="rnd">
        <a:round/>
      </a:ln>
    </cs:spPr>
  </cs:dataPointLine>
  <cs:dataPointMarker>
    <cs:lnRef idx="1">
      <cs:styleClr val="auto"/>
    </cs:lnRef>
    <cs:fillRef idx="3">
      <cs:styleClr val="auto"/>
    </cs:fillRef>
    <cs:effectRef idx="2">
      <a:schemeClr val="dk1"/>
    </cs:effectRef>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0"/>
    <cs:fillRef idx="3">
      <a:schemeClr val="dk1">
        <a:tint val="95000"/>
      </a:schemeClr>
    </cs:fillRef>
    <cs:effectRef idx="2">
      <a:schemeClr val="dk1"/>
    </cs:effectRef>
    <cs:fontRef idx="minor">
      <a:schemeClr val="tx1"/>
    </cs:fontRef>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0"/>
    <cs:fillRef idx="3">
      <a:schemeClr val="dk1">
        <a:tint val="5000"/>
      </a:schemeClr>
    </cs:fillRef>
    <cs:effectRef idx="2">
      <a:schemeClr val="dk1"/>
    </cs:effectRef>
    <cs:fontRef idx="minor">
      <a:schemeClr val="tx1"/>
    </cs:fontRef>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9.xml><?xml version="1.0" encoding="utf-8"?>
<cs:chartStyle xmlns:cs="http://schemas.microsoft.com/office/drawing/2012/chartStyle" xmlns:a="http://schemas.openxmlformats.org/drawingml/2006/main" id="118">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3">
      <cs:styleClr val="auto"/>
    </cs:fillRef>
    <cs:effectRef idx="2">
      <a:schemeClr val="dk1"/>
    </cs:effectRef>
    <cs:fontRef idx="minor">
      <a:schemeClr val="tx1"/>
    </cs:fontRef>
  </cs:dataPoint>
  <cs:dataPoint3D>
    <cs:lnRef idx="0"/>
    <cs:fillRef idx="3">
      <cs:styleClr val="auto"/>
    </cs:fillRef>
    <cs:effectRef idx="2">
      <a:schemeClr val="dk1"/>
    </cs:effectRef>
    <cs:fontRef idx="minor">
      <a:schemeClr val="tx1"/>
    </cs:fontRef>
  </cs:dataPoint3D>
  <cs:dataPointLine>
    <cs:lnRef idx="1">
      <cs:styleClr val="auto"/>
    </cs:lnRef>
    <cs:lineWidthScale>5</cs:lineWidthScale>
    <cs:fillRef idx="0"/>
    <cs:effectRef idx="0"/>
    <cs:fontRef idx="minor">
      <a:schemeClr val="tx1"/>
    </cs:fontRef>
    <cs:spPr>
      <a:ln cap="rnd">
        <a:round/>
      </a:ln>
    </cs:spPr>
  </cs:dataPointLine>
  <cs:dataPointMarker>
    <cs:lnRef idx="1">
      <cs:styleClr val="auto"/>
    </cs:lnRef>
    <cs:fillRef idx="3">
      <cs:styleClr val="auto"/>
    </cs:fillRef>
    <cs:effectRef idx="2">
      <a:schemeClr val="dk1"/>
    </cs:effectRef>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0"/>
    <cs:fillRef idx="3">
      <a:schemeClr val="dk1">
        <a:tint val="95000"/>
      </a:schemeClr>
    </cs:fillRef>
    <cs:effectRef idx="2">
      <a:schemeClr val="dk1"/>
    </cs:effectRef>
    <cs:fontRef idx="minor">
      <a:schemeClr val="tx1"/>
    </cs:fontRef>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0"/>
    <cs:fillRef idx="3">
      <a:schemeClr val="dk1">
        <a:tint val="5000"/>
      </a:schemeClr>
    </cs:fillRef>
    <cs:effectRef idx="2">
      <a:schemeClr val="dk1"/>
    </cs:effectRef>
    <cs:fontRef idx="minor">
      <a:schemeClr val="tx1"/>
    </cs:fontRef>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drawings/drawing1.xml><?xml version="1.0" encoding="utf-8"?>
<c:userShapes xmlns:c="http://schemas.openxmlformats.org/drawingml/2006/chart">
  <cdr:absSizeAnchor xmlns:cdr="http://schemas.openxmlformats.org/drawingml/2006/chartDrawing">
    <cdr:from>
      <cdr:x>0.13508</cdr:x>
      <cdr:y>0.24305</cdr:y>
    </cdr:from>
    <cdr:ext cx="4343400" cy="0"/>
    <cdr:cxnSp macro="">
      <cdr:nvCxnSpPr>
        <cdr:cNvPr id="3" name="Straight Connector 2"/>
        <cdr:cNvCxnSpPr/>
      </cdr:nvCxnSpPr>
      <cdr:spPr>
        <a:xfrm xmlns:a="http://schemas.openxmlformats.org/drawingml/2006/main" flipH="1">
          <a:off x="702696" y="660566"/>
          <a:ext cx="4343400" cy="0"/>
        </a:xfrm>
        <a:prstGeom xmlns:a="http://schemas.openxmlformats.org/drawingml/2006/main" prst="line">
          <a:avLst/>
        </a:prstGeom>
        <a:ln xmlns:a="http://schemas.openxmlformats.org/drawingml/2006/main">
          <a:solidFill>
            <a:schemeClr val="bg1">
              <a:lumMod val="50000"/>
            </a:schemeClr>
          </a:solidFill>
        </a:l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absSizeAnchor>
  <cdr:relSizeAnchor xmlns:cdr="http://schemas.openxmlformats.org/drawingml/2006/chartDrawing">
    <cdr:from>
      <cdr:x>0.13508</cdr:x>
      <cdr:y>0.201</cdr:y>
    </cdr:from>
    <cdr:to>
      <cdr:x>0.97004</cdr:x>
      <cdr:y>0.201</cdr:y>
    </cdr:to>
    <cdr:cxnSp macro="">
      <cdr:nvCxnSpPr>
        <cdr:cNvPr id="5" name="Straight Connector 4"/>
        <cdr:cNvCxnSpPr/>
      </cdr:nvCxnSpPr>
      <cdr:spPr>
        <a:xfrm xmlns:a="http://schemas.openxmlformats.org/drawingml/2006/main" flipH="1">
          <a:off x="702696" y="546266"/>
          <a:ext cx="4343400" cy="0"/>
        </a:xfrm>
        <a:prstGeom xmlns:a="http://schemas.openxmlformats.org/drawingml/2006/main" prst="line">
          <a:avLst/>
        </a:prstGeom>
        <a:ln xmlns:a="http://schemas.openxmlformats.org/drawingml/2006/main">
          <a:solidFill>
            <a:schemeClr val="tx1"/>
          </a:solidFill>
        </a:l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userShape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E0DD7B9B60EB6F41B97062499728C38B"/>
        <w:category>
          <w:name w:val="General"/>
          <w:gallery w:val="placeholder"/>
        </w:category>
        <w:types>
          <w:type w:val="bbPlcHdr"/>
        </w:types>
        <w:behaviors>
          <w:behavior w:val="content"/>
        </w:behaviors>
        <w:guid w:val="{34168A02-7592-1044-A126-796C7B58D41E}"/>
      </w:docPartPr>
      <w:docPartBody>
        <w:p w:rsidR="006A5779" w:rsidRDefault="006A5779" w:rsidP="006A5779">
          <w:pPr>
            <w:pStyle w:val="E0DD7B9B60EB6F41B97062499728C38B"/>
          </w:pPr>
          <w:r w:rsidRPr="001F1C68">
            <w:rPr>
              <w:rStyle w:val="PlaceholderText"/>
            </w:rPr>
            <w:t>Click here to enter text.</w:t>
          </w:r>
        </w:p>
      </w:docPartBody>
    </w:docPart>
    <w:docPart>
      <w:docPartPr>
        <w:name w:val="02496D97282DFD469D3002E4E587EF8D"/>
        <w:category>
          <w:name w:val="General"/>
          <w:gallery w:val="placeholder"/>
        </w:category>
        <w:types>
          <w:type w:val="bbPlcHdr"/>
        </w:types>
        <w:behaviors>
          <w:behavior w:val="content"/>
        </w:behaviors>
        <w:guid w:val="{AB21D3AD-C833-1449-91E5-FB8ECD1A2A40}"/>
      </w:docPartPr>
      <w:docPartBody>
        <w:p w:rsidR="006A5779" w:rsidRDefault="006A5779" w:rsidP="006A5779">
          <w:pPr>
            <w:pStyle w:val="02496D97282DFD469D3002E4E587EF8D"/>
          </w:pPr>
          <w:r w:rsidRPr="00AC7F25">
            <w:rPr>
              <w:rStyle w:val="PlaceholderText"/>
            </w:rPr>
            <w:t>Choose an item.</w:t>
          </w:r>
        </w:p>
      </w:docPartBody>
    </w:docPart>
    <w:docPart>
      <w:docPartPr>
        <w:name w:val="122B2FB6F5B943499A4915136FB254BE"/>
        <w:category>
          <w:name w:val="General"/>
          <w:gallery w:val="placeholder"/>
        </w:category>
        <w:types>
          <w:type w:val="bbPlcHdr"/>
        </w:types>
        <w:behaviors>
          <w:behavior w:val="content"/>
        </w:behaviors>
        <w:guid w:val="{88856B3A-2442-604E-A1B1-C043BE1D51B7}"/>
      </w:docPartPr>
      <w:docPartBody>
        <w:p w:rsidR="006A5779" w:rsidRDefault="006A5779" w:rsidP="006A5779">
          <w:pPr>
            <w:pStyle w:val="122B2FB6F5B943499A4915136FB254BE"/>
          </w:pPr>
          <w:r w:rsidRPr="00BB1A19">
            <w:rPr>
              <w:rStyle w:val="PlaceholderText"/>
            </w:rPr>
            <w:t>Click here to enter text.</w:t>
          </w:r>
        </w:p>
      </w:docPartBody>
    </w:docPart>
    <w:docPart>
      <w:docPartPr>
        <w:name w:val="C50AFEF2FDB5E948B437CA632F705980"/>
        <w:category>
          <w:name w:val="General"/>
          <w:gallery w:val="placeholder"/>
        </w:category>
        <w:types>
          <w:type w:val="bbPlcHdr"/>
        </w:types>
        <w:behaviors>
          <w:behavior w:val="content"/>
        </w:behaviors>
        <w:guid w:val="{29223A2B-F570-0F4D-8114-22C45498CE31}"/>
      </w:docPartPr>
      <w:docPartBody>
        <w:p w:rsidR="006A5779" w:rsidRDefault="006A5779" w:rsidP="006A5779">
          <w:pPr>
            <w:pStyle w:val="C50AFEF2FDB5E948B437CA632F705980"/>
          </w:pPr>
          <w:r w:rsidRPr="00DB664C">
            <w:rPr>
              <w:rStyle w:val="PlaceholderText"/>
            </w:rPr>
            <w:t>[EXACT NAME OF YOUR ACADEMIC UNIT IN ALL CAPS]</w:t>
          </w:r>
        </w:p>
      </w:docPartBody>
    </w:docPart>
    <w:docPart>
      <w:docPartPr>
        <w:name w:val="664BC80BF35BF041ACF618EA0AD62160"/>
        <w:category>
          <w:name w:val="General"/>
          <w:gallery w:val="placeholder"/>
        </w:category>
        <w:types>
          <w:type w:val="bbPlcHdr"/>
        </w:types>
        <w:behaviors>
          <w:behavior w:val="content"/>
        </w:behaviors>
        <w:guid w:val="{1A72CC25-7C3C-6D44-BA2D-1552D2406835}"/>
      </w:docPartPr>
      <w:docPartBody>
        <w:p w:rsidR="006A5779" w:rsidRDefault="006A5779" w:rsidP="006A5779">
          <w:pPr>
            <w:pStyle w:val="664BC80BF35BF041ACF618EA0AD62160"/>
          </w:pPr>
          <w:r w:rsidRPr="00AC7F25">
            <w:rPr>
              <w:rStyle w:val="PlaceholderText"/>
            </w:rPr>
            <w:t>Choose an item.</w:t>
          </w:r>
        </w:p>
      </w:docPartBody>
    </w:docPart>
    <w:docPart>
      <w:docPartPr>
        <w:name w:val="D2C785C7DB85C84189EB8AE9BE168F26"/>
        <w:category>
          <w:name w:val="General"/>
          <w:gallery w:val="placeholder"/>
        </w:category>
        <w:types>
          <w:type w:val="bbPlcHdr"/>
        </w:types>
        <w:behaviors>
          <w:behavior w:val="content"/>
        </w:behaviors>
        <w:guid w:val="{72B4DF66-7599-644E-A676-4BF785112C91}"/>
      </w:docPartPr>
      <w:docPartBody>
        <w:p w:rsidR="006A5779" w:rsidRDefault="006A5779" w:rsidP="006A5779">
          <w:pPr>
            <w:pStyle w:val="D2C785C7DB85C84189EB8AE9BE168F26"/>
          </w:pPr>
          <w:r w:rsidRPr="00AC7F25">
            <w:rPr>
              <w:rStyle w:val="PlaceholderText"/>
            </w:rPr>
            <w:t>Choose an item.</w:t>
          </w:r>
        </w:p>
      </w:docPartBody>
    </w:docPart>
    <w:docPart>
      <w:docPartPr>
        <w:name w:val="40C605388E063F42A87C31ABCBFA322B"/>
        <w:category>
          <w:name w:val="General"/>
          <w:gallery w:val="placeholder"/>
        </w:category>
        <w:types>
          <w:type w:val="bbPlcHdr"/>
        </w:types>
        <w:behaviors>
          <w:behavior w:val="content"/>
        </w:behaviors>
        <w:guid w:val="{E3855BC3-A24F-D24D-A309-CFF2E84F3D67}"/>
      </w:docPartPr>
      <w:docPartBody>
        <w:p w:rsidR="006A5779" w:rsidRDefault="006A5779" w:rsidP="006A5779">
          <w:pPr>
            <w:pStyle w:val="40C605388E063F42A87C31ABCBFA322B"/>
          </w:pPr>
          <w:r w:rsidRPr="001F1C68">
            <w:rPr>
              <w:rStyle w:val="PlaceholderText"/>
            </w:rPr>
            <w:t>Click here to enter text.</w:t>
          </w:r>
        </w:p>
      </w:docPartBody>
    </w:docPart>
    <w:docPart>
      <w:docPartPr>
        <w:name w:val="A8203C1CD1BE0A4BA032C0DCA5357019"/>
        <w:category>
          <w:name w:val="General"/>
          <w:gallery w:val="placeholder"/>
        </w:category>
        <w:types>
          <w:type w:val="bbPlcHdr"/>
        </w:types>
        <w:behaviors>
          <w:behavior w:val="content"/>
        </w:behaviors>
        <w:guid w:val="{E3AE8640-0D45-F344-A567-DB0C235BE467}"/>
      </w:docPartPr>
      <w:docPartBody>
        <w:p w:rsidR="006A5779" w:rsidRDefault="006A5779" w:rsidP="006A5779">
          <w:pPr>
            <w:pStyle w:val="A8203C1CD1BE0A4BA032C0DCA5357019"/>
          </w:pPr>
          <w:r w:rsidRPr="00AC7F25">
            <w:rPr>
              <w:rStyle w:val="PlaceholderText"/>
            </w:rPr>
            <w:t>Choose an item.</w:t>
          </w:r>
        </w:p>
      </w:docPartBody>
    </w:docPart>
    <w:docPart>
      <w:docPartPr>
        <w:name w:val="97A4A0797E43E24B9644FC81C10E62C8"/>
        <w:category>
          <w:name w:val="General"/>
          <w:gallery w:val="placeholder"/>
        </w:category>
        <w:types>
          <w:type w:val="bbPlcHdr"/>
        </w:types>
        <w:behaviors>
          <w:behavior w:val="content"/>
        </w:behaviors>
        <w:guid w:val="{ECA601AE-2576-FF48-915D-37567D1D1D61}"/>
      </w:docPartPr>
      <w:docPartBody>
        <w:p w:rsidR="006A5779" w:rsidRDefault="006A5779" w:rsidP="006A5779">
          <w:pPr>
            <w:pStyle w:val="97A4A0797E43E24B9644FC81C10E62C8"/>
          </w:pPr>
          <w:r w:rsidRPr="001F1C68">
            <w:rPr>
              <w:rStyle w:val="PlaceholderText"/>
            </w:rPr>
            <w:t>Click here to enter text.</w:t>
          </w:r>
        </w:p>
      </w:docPartBody>
    </w:docPart>
    <w:docPart>
      <w:docPartPr>
        <w:name w:val="70E5FAE8C85CB347BBC26BA97938DEB1"/>
        <w:category>
          <w:name w:val="General"/>
          <w:gallery w:val="placeholder"/>
        </w:category>
        <w:types>
          <w:type w:val="bbPlcHdr"/>
        </w:types>
        <w:behaviors>
          <w:behavior w:val="content"/>
        </w:behaviors>
        <w:guid w:val="{6A66059B-3820-E247-A0E6-F9D2C3FACFC7}"/>
      </w:docPartPr>
      <w:docPartBody>
        <w:p w:rsidR="006A5779" w:rsidRDefault="006A5779" w:rsidP="006A5779">
          <w:pPr>
            <w:pStyle w:val="70E5FAE8C85CB347BBC26BA97938DEB1"/>
          </w:pPr>
          <w:r w:rsidRPr="00AC7F25">
            <w:rPr>
              <w:rStyle w:val="PlaceholderText"/>
            </w:rPr>
            <w:t>Choose an item.</w:t>
          </w:r>
        </w:p>
      </w:docPartBody>
    </w:docPart>
    <w:docPart>
      <w:docPartPr>
        <w:name w:val="284D32AB5042034488E7CAD3430BFC26"/>
        <w:category>
          <w:name w:val="General"/>
          <w:gallery w:val="placeholder"/>
        </w:category>
        <w:types>
          <w:type w:val="bbPlcHdr"/>
        </w:types>
        <w:behaviors>
          <w:behavior w:val="content"/>
        </w:behaviors>
        <w:guid w:val="{E470BCC8-9CBA-C540-949C-E19408EE7D8A}"/>
      </w:docPartPr>
      <w:docPartBody>
        <w:p w:rsidR="006A5779" w:rsidRDefault="006A5779" w:rsidP="006A5779">
          <w:pPr>
            <w:pStyle w:val="284D32AB5042034488E7CAD3430BFC26"/>
          </w:pPr>
          <w:r w:rsidRPr="001F1C68">
            <w:rPr>
              <w:rStyle w:val="PlaceholderText"/>
            </w:rPr>
            <w:t>Click here to enter text.</w:t>
          </w:r>
        </w:p>
      </w:docPartBody>
    </w:docPart>
    <w:docPart>
      <w:docPartPr>
        <w:name w:val="3E7B553E73C67842A5DA26DAC7E6BE47"/>
        <w:category>
          <w:name w:val="General"/>
          <w:gallery w:val="placeholder"/>
        </w:category>
        <w:types>
          <w:type w:val="bbPlcHdr"/>
        </w:types>
        <w:behaviors>
          <w:behavior w:val="content"/>
        </w:behaviors>
        <w:guid w:val="{C3BE67CE-840A-4648-8DB9-F5E689CDF813}"/>
      </w:docPartPr>
      <w:docPartBody>
        <w:p w:rsidR="006A5779" w:rsidRDefault="006A5779" w:rsidP="006A5779">
          <w:pPr>
            <w:pStyle w:val="3E7B553E73C67842A5DA26DAC7E6BE47"/>
          </w:pPr>
          <w:r w:rsidRPr="00AC7F25">
            <w:rPr>
              <w:rStyle w:val="PlaceholderText"/>
            </w:rPr>
            <w:t>Choose an item.</w:t>
          </w:r>
        </w:p>
      </w:docPartBody>
    </w:docPart>
    <w:docPart>
      <w:docPartPr>
        <w:name w:val="3231D1F1A8EE064FBFC5FAB1C053EAB0"/>
        <w:category>
          <w:name w:val="General"/>
          <w:gallery w:val="placeholder"/>
        </w:category>
        <w:types>
          <w:type w:val="bbPlcHdr"/>
        </w:types>
        <w:behaviors>
          <w:behavior w:val="content"/>
        </w:behaviors>
        <w:guid w:val="{9F16C3A1-D305-B54F-B7BA-D28CA7B8D16F}"/>
      </w:docPartPr>
      <w:docPartBody>
        <w:p w:rsidR="006A5779" w:rsidRDefault="006A5779" w:rsidP="006A5779">
          <w:pPr>
            <w:pStyle w:val="3231D1F1A8EE064FBFC5FAB1C053EAB0"/>
          </w:pPr>
          <w:r w:rsidRPr="001F1C68">
            <w:rPr>
              <w:rStyle w:val="PlaceholderText"/>
            </w:rPr>
            <w:t>Click here to enter text.</w:t>
          </w:r>
        </w:p>
      </w:docPartBody>
    </w:docPart>
    <w:docPart>
      <w:docPartPr>
        <w:name w:val="1184146D44B7AC40894250B1A18584A2"/>
        <w:category>
          <w:name w:val="General"/>
          <w:gallery w:val="placeholder"/>
        </w:category>
        <w:types>
          <w:type w:val="bbPlcHdr"/>
        </w:types>
        <w:behaviors>
          <w:behavior w:val="content"/>
        </w:behaviors>
        <w:guid w:val="{37966E54-B232-644C-BB87-465F67A7A141}"/>
      </w:docPartPr>
      <w:docPartBody>
        <w:p w:rsidR="00472BEF" w:rsidRDefault="006A5779">
          <w:pPr>
            <w:pStyle w:val="1184146D44B7AC40894250B1A18584A2"/>
          </w:pPr>
          <w:r w:rsidRPr="001F1C68">
            <w:rPr>
              <w:rStyle w:val="PlaceholderText"/>
            </w:rPr>
            <w:t>Click here to enter text.</w:t>
          </w:r>
        </w:p>
      </w:docPartBody>
    </w:docPart>
    <w:docPart>
      <w:docPartPr>
        <w:name w:val="DEB67BE0838A5A43A35E5960D2F74BBB"/>
        <w:category>
          <w:name w:val="General"/>
          <w:gallery w:val="placeholder"/>
        </w:category>
        <w:types>
          <w:type w:val="bbPlcHdr"/>
        </w:types>
        <w:behaviors>
          <w:behavior w:val="content"/>
        </w:behaviors>
        <w:guid w:val="{0769B496-9484-1D4A-8DC3-14CB46B7304E}"/>
      </w:docPartPr>
      <w:docPartBody>
        <w:p w:rsidR="00034F6E" w:rsidRDefault="00034F6E" w:rsidP="00034F6E">
          <w:pPr>
            <w:pStyle w:val="DEB67BE0838A5A43A35E5960D2F74BBB"/>
          </w:pPr>
          <w:r w:rsidRPr="001F1C68">
            <w:rPr>
              <w:rStyle w:val="PlaceholderText"/>
            </w:rPr>
            <w:t>Click here to enter text.</w:t>
          </w:r>
        </w:p>
      </w:docPartBody>
    </w:docPart>
    <w:docPart>
      <w:docPartPr>
        <w:name w:val="7B3D9DFF17F0DC4386BDA57CEBAAA548"/>
        <w:category>
          <w:name w:val="General"/>
          <w:gallery w:val="placeholder"/>
        </w:category>
        <w:types>
          <w:type w:val="bbPlcHdr"/>
        </w:types>
        <w:behaviors>
          <w:behavior w:val="content"/>
        </w:behaviors>
        <w:guid w:val="{A237C720-13CF-FE45-B877-53B8BF50E2DB}"/>
      </w:docPartPr>
      <w:docPartBody>
        <w:p w:rsidR="00034F6E" w:rsidRDefault="00034F6E" w:rsidP="00034F6E">
          <w:pPr>
            <w:pStyle w:val="7B3D9DFF17F0DC4386BDA57CEBAAA548"/>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00002FF" w:usb1="4000ACFF" w:usb2="00000001" w:usb3="00000000" w:csb0="0000019F" w:csb1="00000000"/>
  </w:font>
  <w:font w:name="Lucida Grande">
    <w:panose1 w:val="020B0600040502020204"/>
    <w:charset w:val="00"/>
    <w:family w:val="auto"/>
    <w:pitch w:val="variable"/>
    <w:sig w:usb0="E1000AEF" w:usb1="5000A1FF" w:usb2="00000000" w:usb3="00000000" w:csb0="000001BF" w:csb1="00000000"/>
  </w:font>
  <w:font w:name="Symbol">
    <w:panose1 w:val="05050102010706020507"/>
    <w:charset w:val="02"/>
    <w:family w:val="auto"/>
    <w:pitch w:val="variable"/>
    <w:sig w:usb0="00000000" w:usb1="10000000" w:usb2="00000000" w:usb3="00000000" w:csb0="80000000" w:csb1="00000000"/>
  </w:font>
  <w:font w:name="MS Mincho">
    <w:panose1 w:val="02020609040205080304"/>
    <w:charset w:val="80"/>
    <w:family w:val="auto"/>
    <w:pitch w:val="variable"/>
    <w:sig w:usb0="E00002FF" w:usb1="6AC7FDFB" w:usb2="08000012" w:usb3="00000000" w:csb0="0002009F" w:csb1="00000000"/>
  </w:font>
  <w:font w:name="Cambria Math">
    <w:panose1 w:val="02040503050406030204"/>
    <w:charset w:val="00"/>
    <w:family w:val="auto"/>
    <w:pitch w:val="variable"/>
    <w:sig w:usb0="E00002FF" w:usb1="420024FF" w:usb2="00000000" w:usb3="00000000" w:csb0="0000019F"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imesNewRoman">
    <w:altName w:val="Times New Roman"/>
    <w:panose1 w:val="00000000000000000000"/>
    <w:charset w:val="00"/>
    <w:family w:val="roman"/>
    <w:notTrueType/>
    <w:pitch w:val="default"/>
  </w:font>
  <w:font w:name="Accent">
    <w:altName w:val="Times New Roman"/>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5779"/>
    <w:rsid w:val="00027B65"/>
    <w:rsid w:val="00034F6E"/>
    <w:rsid w:val="00177AF5"/>
    <w:rsid w:val="001A11AA"/>
    <w:rsid w:val="001C0A98"/>
    <w:rsid w:val="001C4A90"/>
    <w:rsid w:val="00396D95"/>
    <w:rsid w:val="00472BEF"/>
    <w:rsid w:val="005C2D31"/>
    <w:rsid w:val="006A5779"/>
    <w:rsid w:val="006F42D8"/>
    <w:rsid w:val="00783558"/>
    <w:rsid w:val="008E41E9"/>
    <w:rsid w:val="00941E70"/>
    <w:rsid w:val="00975A3D"/>
    <w:rsid w:val="009979AA"/>
    <w:rsid w:val="00ED55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efaultImageDpi w14:val="32767"/>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34F6E"/>
    <w:rPr>
      <w:color w:val="808080"/>
    </w:rPr>
  </w:style>
  <w:style w:type="paragraph" w:customStyle="1" w:styleId="E0DD7B9B60EB6F41B97062499728C38B">
    <w:name w:val="E0DD7B9B60EB6F41B97062499728C38B"/>
    <w:rsid w:val="006A5779"/>
  </w:style>
  <w:style w:type="paragraph" w:customStyle="1" w:styleId="02496D97282DFD469D3002E4E587EF8D">
    <w:name w:val="02496D97282DFD469D3002E4E587EF8D"/>
    <w:rsid w:val="006A5779"/>
  </w:style>
  <w:style w:type="paragraph" w:customStyle="1" w:styleId="122B2FB6F5B943499A4915136FB254BE">
    <w:name w:val="122B2FB6F5B943499A4915136FB254BE"/>
    <w:rsid w:val="006A5779"/>
  </w:style>
  <w:style w:type="paragraph" w:customStyle="1" w:styleId="124001513B23AE44868C4931A7223497">
    <w:name w:val="124001513B23AE44868C4931A7223497"/>
    <w:rsid w:val="006A5779"/>
  </w:style>
  <w:style w:type="paragraph" w:customStyle="1" w:styleId="C50AFEF2FDB5E948B437CA632F705980">
    <w:name w:val="C50AFEF2FDB5E948B437CA632F705980"/>
    <w:rsid w:val="006A5779"/>
  </w:style>
  <w:style w:type="paragraph" w:customStyle="1" w:styleId="664BC80BF35BF041ACF618EA0AD62160">
    <w:name w:val="664BC80BF35BF041ACF618EA0AD62160"/>
    <w:rsid w:val="006A5779"/>
  </w:style>
  <w:style w:type="paragraph" w:customStyle="1" w:styleId="D2C785C7DB85C84189EB8AE9BE168F26">
    <w:name w:val="D2C785C7DB85C84189EB8AE9BE168F26"/>
    <w:rsid w:val="006A5779"/>
  </w:style>
  <w:style w:type="paragraph" w:customStyle="1" w:styleId="40C605388E063F42A87C31ABCBFA322B">
    <w:name w:val="40C605388E063F42A87C31ABCBFA322B"/>
    <w:rsid w:val="006A5779"/>
  </w:style>
  <w:style w:type="paragraph" w:customStyle="1" w:styleId="A8203C1CD1BE0A4BA032C0DCA5357019">
    <w:name w:val="A8203C1CD1BE0A4BA032C0DCA5357019"/>
    <w:rsid w:val="006A5779"/>
  </w:style>
  <w:style w:type="paragraph" w:customStyle="1" w:styleId="97A4A0797E43E24B9644FC81C10E62C8">
    <w:name w:val="97A4A0797E43E24B9644FC81C10E62C8"/>
    <w:rsid w:val="006A5779"/>
  </w:style>
  <w:style w:type="paragraph" w:customStyle="1" w:styleId="70E5FAE8C85CB347BBC26BA97938DEB1">
    <w:name w:val="70E5FAE8C85CB347BBC26BA97938DEB1"/>
    <w:rsid w:val="006A5779"/>
  </w:style>
  <w:style w:type="paragraph" w:customStyle="1" w:styleId="284D32AB5042034488E7CAD3430BFC26">
    <w:name w:val="284D32AB5042034488E7CAD3430BFC26"/>
    <w:rsid w:val="006A5779"/>
  </w:style>
  <w:style w:type="paragraph" w:customStyle="1" w:styleId="3E7B553E73C67842A5DA26DAC7E6BE47">
    <w:name w:val="3E7B553E73C67842A5DA26DAC7E6BE47"/>
    <w:rsid w:val="006A5779"/>
  </w:style>
  <w:style w:type="paragraph" w:customStyle="1" w:styleId="3231D1F1A8EE064FBFC5FAB1C053EAB0">
    <w:name w:val="3231D1F1A8EE064FBFC5FAB1C053EAB0"/>
    <w:rsid w:val="006A5779"/>
  </w:style>
  <w:style w:type="paragraph" w:customStyle="1" w:styleId="073A8141E2912448A4E883DB8C45F09D">
    <w:name w:val="073A8141E2912448A4E883DB8C45F09D"/>
    <w:rsid w:val="006A5779"/>
  </w:style>
  <w:style w:type="paragraph" w:customStyle="1" w:styleId="E1DB5D3371425C499DBFE09341D050FC">
    <w:name w:val="E1DB5D3371425C499DBFE09341D050FC"/>
    <w:rsid w:val="006A5779"/>
  </w:style>
  <w:style w:type="paragraph" w:customStyle="1" w:styleId="45FD7DD611AE3B469B5CFAE783B334FB">
    <w:name w:val="45FD7DD611AE3B469B5CFAE783B334FB"/>
    <w:rsid w:val="006A5779"/>
  </w:style>
  <w:style w:type="paragraph" w:customStyle="1" w:styleId="A65A0889D417B543BEC104A6FBCDA541">
    <w:name w:val="A65A0889D417B543BEC104A6FBCDA541"/>
    <w:rsid w:val="006A5779"/>
  </w:style>
  <w:style w:type="paragraph" w:customStyle="1" w:styleId="9F5A0B0AFD576C4FA38820A78FCB4BC8">
    <w:name w:val="9F5A0B0AFD576C4FA38820A78FCB4BC8"/>
    <w:rsid w:val="006A5779"/>
  </w:style>
  <w:style w:type="paragraph" w:customStyle="1" w:styleId="9A6CFF978C68624B9C4909C5F1324F1C">
    <w:name w:val="9A6CFF978C68624B9C4909C5F1324F1C"/>
    <w:rsid w:val="006A5779"/>
  </w:style>
  <w:style w:type="paragraph" w:customStyle="1" w:styleId="1184146D44B7AC40894250B1A18584A2">
    <w:name w:val="1184146D44B7AC40894250B1A18584A2"/>
    <w:rPr>
      <w:lang w:val="en-GB" w:eastAsia="en-GB"/>
    </w:rPr>
  </w:style>
  <w:style w:type="paragraph" w:customStyle="1" w:styleId="B2F2AABB2735FC428BFCD12AAF57FBE0">
    <w:name w:val="B2F2AABB2735FC428BFCD12AAF57FBE0"/>
    <w:rPr>
      <w:lang w:val="en-GB" w:eastAsia="en-GB"/>
    </w:rPr>
  </w:style>
  <w:style w:type="paragraph" w:customStyle="1" w:styleId="DEB67BE0838A5A43A35E5960D2F74BBB">
    <w:name w:val="DEB67BE0838A5A43A35E5960D2F74BBB"/>
    <w:rsid w:val="00034F6E"/>
    <w:rPr>
      <w:lang w:val="en-GB" w:eastAsia="en-GB"/>
    </w:rPr>
  </w:style>
  <w:style w:type="paragraph" w:customStyle="1" w:styleId="7B3D9DFF17F0DC4386BDA57CEBAAA548">
    <w:name w:val="7B3D9DFF17F0DC4386BDA57CEBAAA548"/>
    <w:rsid w:val="00034F6E"/>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74799E9A-1FC7-954D-B730-EB3C3AA9FF74}">
  <ds:schemaRefs>
    <ds:schemaRef ds:uri="http://schemas.openxmlformats.org/officeDocument/2006/bibliography"/>
  </ds:schemaRefs>
</ds:datastoreItem>
</file>

<file path=customXml/itemProps2.xml><?xml version="1.0" encoding="utf-8"?>
<ds:datastoreItem xmlns:ds="http://schemas.openxmlformats.org/officeDocument/2006/customXml" ds:itemID="{B5C12046-D03C-784A-8E75-FB0130588763}">
  <ds:schemaRefs>
    <ds:schemaRef ds:uri="http://schemas.openxmlformats.org/officeDocument/2006/bibliography"/>
  </ds:schemaRefs>
</ds:datastoreItem>
</file>

<file path=customXml/itemProps3.xml><?xml version="1.0" encoding="utf-8"?>
<ds:datastoreItem xmlns:ds="http://schemas.openxmlformats.org/officeDocument/2006/customXml" ds:itemID="{B1A61813-00E1-154D-B1EB-65B7548F2B83}">
  <ds:schemaRefs>
    <ds:schemaRef ds:uri="http://schemas.openxmlformats.org/officeDocument/2006/bibliography"/>
  </ds:schemaRefs>
</ds:datastoreItem>
</file>

<file path=customXml/itemProps4.xml><?xml version="1.0" encoding="utf-8"?>
<ds:datastoreItem xmlns:ds="http://schemas.openxmlformats.org/officeDocument/2006/customXml" ds:itemID="{B50180B7-2A50-8841-B73D-8ECFD07D4C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188</TotalTime>
  <Pages>160</Pages>
  <Words>20949</Words>
  <Characters>119413</Characters>
  <Application>Microsoft Macintosh Word</Application>
  <DocSecurity>0</DocSecurity>
  <Lines>995</Lines>
  <Paragraphs>280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140082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Quentin</dc:creator>
  <cp:keywords/>
  <dc:description/>
  <cp:lastModifiedBy>Quentin</cp:lastModifiedBy>
  <cp:revision>10</cp:revision>
  <cp:lastPrinted>2016-11-10T16:37:00Z</cp:lastPrinted>
  <dcterms:created xsi:type="dcterms:W3CDTF">2016-11-10T16:37:00Z</dcterms:created>
  <dcterms:modified xsi:type="dcterms:W3CDTF">2016-11-12T17:50:00Z</dcterms:modified>
</cp:coreProperties>
</file>