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C4DC9" w14:textId="77777777" w:rsidR="00256824" w:rsidRDefault="00256824" w:rsidP="00DC590E">
      <w:pPr>
        <w:spacing w:after="0" w:line="480" w:lineRule="auto"/>
        <w:jc w:val="center"/>
        <w:rPr>
          <w:rFonts w:ascii="Times New Roman" w:hAnsi="Times New Roman" w:cs="Times New Roman"/>
          <w:sz w:val="24"/>
          <w:szCs w:val="24"/>
        </w:rPr>
      </w:pPr>
    </w:p>
    <w:p w14:paraId="41A4200C" w14:textId="350D8461" w:rsidR="003855EC"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p>
    <w:p w14:paraId="6FF5428B" w14:textId="0F06FB50" w:rsidR="00DC590E"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GRADUATE COLLEGE</w:t>
      </w:r>
    </w:p>
    <w:p w14:paraId="19E3E250" w14:textId="566DDE05" w:rsidR="00DC590E" w:rsidRDefault="00DC590E" w:rsidP="00DC590E">
      <w:pPr>
        <w:spacing w:after="0" w:line="480" w:lineRule="auto"/>
        <w:jc w:val="center"/>
        <w:rPr>
          <w:rFonts w:ascii="Times New Roman" w:hAnsi="Times New Roman" w:cs="Times New Roman"/>
          <w:sz w:val="24"/>
          <w:szCs w:val="24"/>
        </w:rPr>
      </w:pPr>
    </w:p>
    <w:p w14:paraId="6D5E00BB" w14:textId="4A4EF8A6" w:rsidR="00DC590E" w:rsidRDefault="00DC590E" w:rsidP="00DC590E">
      <w:pPr>
        <w:spacing w:after="0" w:line="480" w:lineRule="auto"/>
        <w:jc w:val="center"/>
        <w:rPr>
          <w:rFonts w:ascii="Times New Roman" w:hAnsi="Times New Roman" w:cs="Times New Roman"/>
          <w:sz w:val="24"/>
          <w:szCs w:val="24"/>
        </w:rPr>
      </w:pPr>
    </w:p>
    <w:p w14:paraId="52A5D5BD" w14:textId="3F05A0E8" w:rsidR="00DC590E" w:rsidRDefault="00DC590E" w:rsidP="00DC590E">
      <w:pPr>
        <w:spacing w:after="0" w:line="480" w:lineRule="auto"/>
        <w:jc w:val="center"/>
        <w:rPr>
          <w:rFonts w:ascii="Times New Roman" w:hAnsi="Times New Roman" w:cs="Times New Roman"/>
          <w:sz w:val="24"/>
          <w:szCs w:val="24"/>
        </w:rPr>
      </w:pPr>
    </w:p>
    <w:p w14:paraId="55FAB7AD" w14:textId="47E3ECC9" w:rsidR="00DC590E"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FRAMING A VICE: HOW AMERICA LEARNED TO STOP WORRYING </w:t>
      </w:r>
      <w:proofErr w:type="gramStart"/>
      <w:r>
        <w:rPr>
          <w:rFonts w:ascii="Times New Roman" w:hAnsi="Times New Roman" w:cs="Times New Roman"/>
          <w:sz w:val="24"/>
          <w:szCs w:val="24"/>
        </w:rPr>
        <w:t>AND  LOVE</w:t>
      </w:r>
      <w:proofErr w:type="gramEnd"/>
      <w:r>
        <w:rPr>
          <w:rFonts w:ascii="Times New Roman" w:hAnsi="Times New Roman" w:cs="Times New Roman"/>
          <w:sz w:val="24"/>
          <w:szCs w:val="24"/>
        </w:rPr>
        <w:t xml:space="preserve"> SPORTS BETTING</w:t>
      </w:r>
    </w:p>
    <w:p w14:paraId="0DFFA966" w14:textId="24126162" w:rsidR="00DC590E" w:rsidRDefault="00DC590E" w:rsidP="00DC590E">
      <w:pPr>
        <w:spacing w:after="0" w:line="480" w:lineRule="auto"/>
        <w:jc w:val="center"/>
        <w:rPr>
          <w:rFonts w:ascii="Times New Roman" w:hAnsi="Times New Roman" w:cs="Times New Roman"/>
          <w:sz w:val="24"/>
          <w:szCs w:val="24"/>
        </w:rPr>
      </w:pPr>
    </w:p>
    <w:p w14:paraId="702EB056" w14:textId="4A2FB4E0" w:rsidR="00DC590E" w:rsidRDefault="00DC590E" w:rsidP="00DC590E">
      <w:pPr>
        <w:spacing w:after="0" w:line="480" w:lineRule="auto"/>
        <w:jc w:val="center"/>
        <w:rPr>
          <w:rFonts w:ascii="Times New Roman" w:hAnsi="Times New Roman" w:cs="Times New Roman"/>
          <w:sz w:val="24"/>
          <w:szCs w:val="24"/>
        </w:rPr>
      </w:pPr>
    </w:p>
    <w:p w14:paraId="233AC2EE" w14:textId="2054D7DD" w:rsidR="00DC590E" w:rsidRDefault="00DC590E" w:rsidP="00DC590E">
      <w:pPr>
        <w:spacing w:after="0" w:line="480" w:lineRule="auto"/>
        <w:jc w:val="center"/>
        <w:rPr>
          <w:rFonts w:ascii="Times New Roman" w:hAnsi="Times New Roman" w:cs="Times New Roman"/>
          <w:sz w:val="24"/>
          <w:szCs w:val="24"/>
        </w:rPr>
      </w:pPr>
    </w:p>
    <w:p w14:paraId="71EA03FC" w14:textId="09CCDBDD" w:rsidR="00DC590E"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DISSERTATION</w:t>
      </w:r>
    </w:p>
    <w:p w14:paraId="131B6D0D" w14:textId="633E99C5" w:rsidR="00DC590E"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739E0DA7" w14:textId="7BBD69CA" w:rsidR="00DC590E"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 partial fulfillment of the requirements for the</w:t>
      </w:r>
    </w:p>
    <w:p w14:paraId="7F76EF19" w14:textId="18A96077" w:rsidR="00DC590E"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14:paraId="34E677C5" w14:textId="177D83BA" w:rsidR="00DC590E"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DOCTOR OF PHILOSOPHY</w:t>
      </w:r>
    </w:p>
    <w:p w14:paraId="0C887C3A" w14:textId="6B1281A1" w:rsidR="00DC590E" w:rsidRDefault="00DC590E" w:rsidP="00DC590E">
      <w:pPr>
        <w:spacing w:after="0" w:line="480" w:lineRule="auto"/>
        <w:jc w:val="center"/>
        <w:rPr>
          <w:rFonts w:ascii="Times New Roman" w:hAnsi="Times New Roman" w:cs="Times New Roman"/>
          <w:sz w:val="24"/>
          <w:szCs w:val="24"/>
        </w:rPr>
      </w:pPr>
    </w:p>
    <w:p w14:paraId="4003DF0C" w14:textId="6F909604" w:rsidR="00DC590E" w:rsidRDefault="00DC590E" w:rsidP="00DC590E">
      <w:pPr>
        <w:spacing w:after="0" w:line="480" w:lineRule="auto"/>
        <w:jc w:val="center"/>
        <w:rPr>
          <w:rFonts w:ascii="Times New Roman" w:hAnsi="Times New Roman" w:cs="Times New Roman"/>
          <w:sz w:val="24"/>
          <w:szCs w:val="24"/>
        </w:rPr>
      </w:pPr>
    </w:p>
    <w:p w14:paraId="18D7FC4F" w14:textId="2C906F88" w:rsidR="00DC590E" w:rsidRDefault="00DC590E" w:rsidP="00DC59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111A2DA0" w14:textId="23DD8CB5" w:rsidR="00DC590E" w:rsidRDefault="00DC590E" w:rsidP="00DC59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BRIAN A. PETROTTA</w:t>
      </w:r>
    </w:p>
    <w:p w14:paraId="056BB634" w14:textId="2618D60E" w:rsidR="00DC590E" w:rsidRDefault="00DC590E" w:rsidP="00DC59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Norman, Oklahoma</w:t>
      </w:r>
    </w:p>
    <w:p w14:paraId="21D896ED" w14:textId="6646E110" w:rsidR="00DC590E" w:rsidRDefault="00DC590E" w:rsidP="00DC59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2021</w:t>
      </w:r>
    </w:p>
    <w:p w14:paraId="48351DFF" w14:textId="1A38CCFB" w:rsidR="00E47B33" w:rsidRDefault="00E47B33">
      <w:pPr>
        <w:rPr>
          <w:rFonts w:ascii="Times New Roman" w:hAnsi="Times New Roman" w:cs="Times New Roman"/>
          <w:sz w:val="24"/>
          <w:szCs w:val="24"/>
        </w:rPr>
      </w:pPr>
      <w:r>
        <w:rPr>
          <w:rFonts w:ascii="Times New Roman" w:hAnsi="Times New Roman" w:cs="Times New Roman"/>
          <w:sz w:val="24"/>
          <w:szCs w:val="24"/>
        </w:rPr>
        <w:br w:type="page"/>
      </w:r>
    </w:p>
    <w:p w14:paraId="7F9A3B79" w14:textId="77777777" w:rsidR="00256824" w:rsidRDefault="00256824" w:rsidP="00E47B33">
      <w:pPr>
        <w:spacing w:after="0" w:line="480" w:lineRule="auto"/>
        <w:jc w:val="center"/>
        <w:rPr>
          <w:rFonts w:ascii="Times New Roman" w:hAnsi="Times New Roman" w:cs="Times New Roman"/>
          <w:sz w:val="24"/>
          <w:szCs w:val="24"/>
        </w:rPr>
      </w:pPr>
    </w:p>
    <w:p w14:paraId="270D0F7F" w14:textId="77777777" w:rsidR="00256824" w:rsidRDefault="00256824" w:rsidP="00E47B33">
      <w:pPr>
        <w:spacing w:after="0" w:line="480" w:lineRule="auto"/>
        <w:jc w:val="center"/>
        <w:rPr>
          <w:rFonts w:ascii="Times New Roman" w:hAnsi="Times New Roman" w:cs="Times New Roman"/>
          <w:sz w:val="24"/>
          <w:szCs w:val="24"/>
        </w:rPr>
      </w:pPr>
    </w:p>
    <w:p w14:paraId="45CC99FB" w14:textId="5AE890EF" w:rsidR="00E47B33" w:rsidRDefault="00E47B33" w:rsidP="00E47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FRAMING A VICE: HOW AMERICA LEARNED TO STOP WORRYING </w:t>
      </w:r>
      <w:proofErr w:type="gramStart"/>
      <w:r>
        <w:rPr>
          <w:rFonts w:ascii="Times New Roman" w:hAnsi="Times New Roman" w:cs="Times New Roman"/>
          <w:sz w:val="24"/>
          <w:szCs w:val="24"/>
        </w:rPr>
        <w:t>AND  LOVE</w:t>
      </w:r>
      <w:proofErr w:type="gramEnd"/>
      <w:r>
        <w:rPr>
          <w:rFonts w:ascii="Times New Roman" w:hAnsi="Times New Roman" w:cs="Times New Roman"/>
          <w:sz w:val="24"/>
          <w:szCs w:val="24"/>
        </w:rPr>
        <w:t xml:space="preserve"> SPORTS BETTING</w:t>
      </w:r>
    </w:p>
    <w:p w14:paraId="101C695E" w14:textId="553BFF6F" w:rsidR="00D903A1" w:rsidRDefault="00D903A1" w:rsidP="00DC590E">
      <w:pPr>
        <w:spacing w:after="0" w:line="240" w:lineRule="auto"/>
        <w:jc w:val="center"/>
        <w:rPr>
          <w:rFonts w:ascii="Times New Roman" w:hAnsi="Times New Roman" w:cs="Times New Roman"/>
          <w:sz w:val="24"/>
          <w:szCs w:val="24"/>
        </w:rPr>
      </w:pPr>
    </w:p>
    <w:p w14:paraId="79C32993" w14:textId="1B838A11" w:rsidR="00E47B33" w:rsidRDefault="00E47B33" w:rsidP="00DC590E">
      <w:pPr>
        <w:spacing w:after="0" w:line="240" w:lineRule="auto"/>
        <w:jc w:val="center"/>
        <w:rPr>
          <w:rFonts w:ascii="Times New Roman" w:hAnsi="Times New Roman" w:cs="Times New Roman"/>
          <w:sz w:val="24"/>
          <w:szCs w:val="24"/>
        </w:rPr>
      </w:pPr>
    </w:p>
    <w:p w14:paraId="2054621A" w14:textId="60445490" w:rsidR="009910A7" w:rsidRDefault="009910A7" w:rsidP="00DC590E">
      <w:pPr>
        <w:spacing w:after="0" w:line="240" w:lineRule="auto"/>
        <w:jc w:val="center"/>
        <w:rPr>
          <w:rFonts w:ascii="Times New Roman" w:hAnsi="Times New Roman" w:cs="Times New Roman"/>
          <w:sz w:val="24"/>
          <w:szCs w:val="24"/>
        </w:rPr>
      </w:pPr>
    </w:p>
    <w:p w14:paraId="386CFF57" w14:textId="77777777" w:rsidR="009910A7" w:rsidRDefault="009910A7" w:rsidP="00DC590E">
      <w:pPr>
        <w:spacing w:after="0" w:line="240" w:lineRule="auto"/>
        <w:jc w:val="center"/>
        <w:rPr>
          <w:rFonts w:ascii="Times New Roman" w:hAnsi="Times New Roman" w:cs="Times New Roman"/>
          <w:sz w:val="24"/>
          <w:szCs w:val="24"/>
        </w:rPr>
      </w:pPr>
    </w:p>
    <w:p w14:paraId="709B85BA" w14:textId="1966137A" w:rsidR="00E47B33" w:rsidRDefault="00E47B33" w:rsidP="00DC590E">
      <w:pPr>
        <w:spacing w:after="0" w:line="240" w:lineRule="auto"/>
        <w:jc w:val="center"/>
        <w:rPr>
          <w:rFonts w:ascii="Times New Roman" w:hAnsi="Times New Roman" w:cs="Times New Roman"/>
          <w:sz w:val="24"/>
          <w:szCs w:val="24"/>
        </w:rPr>
      </w:pPr>
    </w:p>
    <w:p w14:paraId="7C06002A" w14:textId="411E067A" w:rsidR="00E47B33" w:rsidRDefault="00E47B33" w:rsidP="00DC59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 DISSERTATION APPROVED FOR THE </w:t>
      </w:r>
    </w:p>
    <w:p w14:paraId="37EB3F27" w14:textId="09A2EF8B" w:rsidR="00E47B33" w:rsidRDefault="008505B2" w:rsidP="00DC59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COLLEGE OF JOURNALISM AND MASS COMMUNICATION</w:t>
      </w:r>
    </w:p>
    <w:p w14:paraId="4ACC5C2C" w14:textId="1CF8D210" w:rsidR="008505B2" w:rsidRDefault="008505B2" w:rsidP="00DC590E">
      <w:pPr>
        <w:spacing w:after="0" w:line="240" w:lineRule="auto"/>
        <w:jc w:val="center"/>
        <w:rPr>
          <w:rFonts w:ascii="Times New Roman" w:hAnsi="Times New Roman" w:cs="Times New Roman"/>
          <w:sz w:val="24"/>
          <w:szCs w:val="24"/>
        </w:rPr>
      </w:pPr>
    </w:p>
    <w:p w14:paraId="109F6DA2" w14:textId="4F3D8DB5" w:rsidR="008505B2" w:rsidRDefault="008505B2" w:rsidP="00DC590E">
      <w:pPr>
        <w:spacing w:after="0" w:line="240" w:lineRule="auto"/>
        <w:jc w:val="center"/>
        <w:rPr>
          <w:rFonts w:ascii="Times New Roman" w:hAnsi="Times New Roman" w:cs="Times New Roman"/>
          <w:sz w:val="24"/>
          <w:szCs w:val="24"/>
        </w:rPr>
      </w:pPr>
    </w:p>
    <w:p w14:paraId="077238E4" w14:textId="43FD3807" w:rsidR="008505B2" w:rsidRDefault="008505B2" w:rsidP="00DC590E">
      <w:pPr>
        <w:spacing w:after="0" w:line="240" w:lineRule="auto"/>
        <w:jc w:val="center"/>
        <w:rPr>
          <w:rFonts w:ascii="Times New Roman" w:hAnsi="Times New Roman" w:cs="Times New Roman"/>
          <w:sz w:val="24"/>
          <w:szCs w:val="24"/>
        </w:rPr>
      </w:pPr>
    </w:p>
    <w:p w14:paraId="645B3D08" w14:textId="488C7D14" w:rsidR="008505B2" w:rsidRDefault="008505B2" w:rsidP="00DC590E">
      <w:pPr>
        <w:spacing w:after="0" w:line="240" w:lineRule="auto"/>
        <w:jc w:val="center"/>
        <w:rPr>
          <w:rFonts w:ascii="Times New Roman" w:hAnsi="Times New Roman" w:cs="Times New Roman"/>
          <w:sz w:val="24"/>
          <w:szCs w:val="24"/>
        </w:rPr>
      </w:pPr>
    </w:p>
    <w:p w14:paraId="50A74540" w14:textId="3C18920D" w:rsidR="009910A7" w:rsidRDefault="009910A7" w:rsidP="00DC590E">
      <w:pPr>
        <w:spacing w:after="0" w:line="240" w:lineRule="auto"/>
        <w:jc w:val="center"/>
        <w:rPr>
          <w:rFonts w:ascii="Times New Roman" w:hAnsi="Times New Roman" w:cs="Times New Roman"/>
          <w:sz w:val="24"/>
          <w:szCs w:val="24"/>
        </w:rPr>
      </w:pPr>
    </w:p>
    <w:p w14:paraId="15A7C27C" w14:textId="77777777" w:rsidR="009910A7" w:rsidRDefault="009910A7" w:rsidP="00DC590E">
      <w:pPr>
        <w:spacing w:after="0" w:line="240" w:lineRule="auto"/>
        <w:jc w:val="center"/>
        <w:rPr>
          <w:rFonts w:ascii="Times New Roman" w:hAnsi="Times New Roman" w:cs="Times New Roman"/>
          <w:sz w:val="24"/>
          <w:szCs w:val="24"/>
        </w:rPr>
      </w:pPr>
    </w:p>
    <w:p w14:paraId="32B16FCA" w14:textId="5C1A5FDD" w:rsidR="008505B2" w:rsidRDefault="008505B2" w:rsidP="00DC590E">
      <w:pPr>
        <w:spacing w:after="0" w:line="240" w:lineRule="auto"/>
        <w:jc w:val="center"/>
        <w:rPr>
          <w:rFonts w:ascii="Times New Roman" w:hAnsi="Times New Roman" w:cs="Times New Roman"/>
          <w:sz w:val="24"/>
          <w:szCs w:val="24"/>
        </w:rPr>
      </w:pPr>
    </w:p>
    <w:p w14:paraId="7ADC860F" w14:textId="790FF969" w:rsidR="008505B2" w:rsidRDefault="008505B2" w:rsidP="00DC590E">
      <w:pPr>
        <w:spacing w:after="0" w:line="240" w:lineRule="auto"/>
        <w:jc w:val="center"/>
        <w:rPr>
          <w:rFonts w:ascii="Times New Roman" w:hAnsi="Times New Roman" w:cs="Times New Roman"/>
          <w:sz w:val="24"/>
          <w:szCs w:val="24"/>
        </w:rPr>
      </w:pPr>
    </w:p>
    <w:p w14:paraId="74E03D08" w14:textId="1A36D6DA" w:rsidR="008505B2" w:rsidRDefault="008505B2" w:rsidP="00DC59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44DD3A45" w14:textId="46214D64" w:rsidR="008505B2" w:rsidRDefault="008505B2" w:rsidP="00DC590E">
      <w:pPr>
        <w:spacing w:after="0" w:line="240" w:lineRule="auto"/>
        <w:jc w:val="center"/>
        <w:rPr>
          <w:rFonts w:ascii="Times New Roman" w:hAnsi="Times New Roman" w:cs="Times New Roman"/>
          <w:sz w:val="24"/>
          <w:szCs w:val="24"/>
        </w:rPr>
      </w:pPr>
    </w:p>
    <w:p w14:paraId="06A2D311" w14:textId="77777777" w:rsidR="009910A7" w:rsidRDefault="009910A7" w:rsidP="00DC590E">
      <w:pPr>
        <w:spacing w:after="0" w:line="240" w:lineRule="auto"/>
        <w:jc w:val="center"/>
        <w:rPr>
          <w:rFonts w:ascii="Times New Roman" w:hAnsi="Times New Roman" w:cs="Times New Roman"/>
          <w:sz w:val="24"/>
          <w:szCs w:val="24"/>
        </w:rPr>
      </w:pPr>
    </w:p>
    <w:p w14:paraId="0C946EBC" w14:textId="5FDCC6A4" w:rsidR="008505B2" w:rsidRDefault="008505B2" w:rsidP="00DC590E">
      <w:pPr>
        <w:spacing w:after="0" w:line="240" w:lineRule="auto"/>
        <w:jc w:val="center"/>
        <w:rPr>
          <w:rFonts w:ascii="Times New Roman" w:hAnsi="Times New Roman" w:cs="Times New Roman"/>
          <w:sz w:val="24"/>
          <w:szCs w:val="24"/>
        </w:rPr>
      </w:pPr>
    </w:p>
    <w:p w14:paraId="33BD793D" w14:textId="06E0F613" w:rsidR="009910A7" w:rsidRDefault="009910A7" w:rsidP="00DC590E">
      <w:pPr>
        <w:spacing w:after="0" w:line="240" w:lineRule="auto"/>
        <w:jc w:val="center"/>
        <w:rPr>
          <w:rFonts w:ascii="Times New Roman" w:hAnsi="Times New Roman" w:cs="Times New Roman"/>
          <w:sz w:val="24"/>
          <w:szCs w:val="24"/>
        </w:rPr>
      </w:pPr>
    </w:p>
    <w:p w14:paraId="7F4CF35E" w14:textId="77777777" w:rsidR="009910A7" w:rsidRDefault="009910A7" w:rsidP="00DC590E">
      <w:pPr>
        <w:spacing w:after="0" w:line="240" w:lineRule="auto"/>
        <w:jc w:val="center"/>
        <w:rPr>
          <w:rFonts w:ascii="Times New Roman" w:hAnsi="Times New Roman" w:cs="Times New Roman"/>
          <w:sz w:val="24"/>
          <w:szCs w:val="24"/>
        </w:rPr>
      </w:pPr>
    </w:p>
    <w:p w14:paraId="150E39E0" w14:textId="5DCF0C48" w:rsidR="008505B2" w:rsidRDefault="008505B2" w:rsidP="00DC590E">
      <w:pPr>
        <w:spacing w:after="0" w:line="240" w:lineRule="auto"/>
        <w:jc w:val="center"/>
        <w:rPr>
          <w:rFonts w:ascii="Times New Roman" w:hAnsi="Times New Roman" w:cs="Times New Roman"/>
          <w:sz w:val="24"/>
          <w:szCs w:val="24"/>
        </w:rPr>
      </w:pPr>
    </w:p>
    <w:p w14:paraId="6B17120D" w14:textId="3CD758A9" w:rsidR="008505B2" w:rsidRDefault="008505B2" w:rsidP="009910A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Robert Kerr, Chair</w:t>
      </w:r>
    </w:p>
    <w:p w14:paraId="1E82111A" w14:textId="3A3F5940" w:rsidR="008505B2" w:rsidRDefault="008505B2" w:rsidP="009910A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Dr. </w:t>
      </w:r>
      <w:r w:rsidR="00F01193">
        <w:rPr>
          <w:rFonts w:ascii="Times New Roman" w:hAnsi="Times New Roman" w:cs="Times New Roman"/>
          <w:sz w:val="24"/>
          <w:szCs w:val="24"/>
        </w:rPr>
        <w:t xml:space="preserve">Glenn </w:t>
      </w:r>
      <w:proofErr w:type="spellStart"/>
      <w:r w:rsidR="00F01193">
        <w:rPr>
          <w:rFonts w:ascii="Times New Roman" w:hAnsi="Times New Roman" w:cs="Times New Roman"/>
          <w:sz w:val="24"/>
          <w:szCs w:val="24"/>
        </w:rPr>
        <w:t>Leshner</w:t>
      </w:r>
      <w:proofErr w:type="spellEnd"/>
    </w:p>
    <w:p w14:paraId="2B4FBFDF" w14:textId="4321AEF3" w:rsidR="00F01193" w:rsidRDefault="00F01193" w:rsidP="009910A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Jensen Moore</w:t>
      </w:r>
    </w:p>
    <w:p w14:paraId="7E4165BB" w14:textId="2160FBFA" w:rsidR="00F01193" w:rsidRDefault="00F01193" w:rsidP="009910A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Justin Reedy</w:t>
      </w:r>
    </w:p>
    <w:p w14:paraId="20AF6523" w14:textId="03C7B5DA" w:rsidR="00256824" w:rsidRDefault="00256824" w:rsidP="009910A7">
      <w:pPr>
        <w:spacing w:after="0" w:line="240" w:lineRule="auto"/>
        <w:jc w:val="right"/>
        <w:rPr>
          <w:rFonts w:ascii="Times New Roman" w:hAnsi="Times New Roman" w:cs="Times New Roman"/>
          <w:sz w:val="24"/>
          <w:szCs w:val="24"/>
        </w:rPr>
      </w:pPr>
    </w:p>
    <w:p w14:paraId="1F982046" w14:textId="2A1ADA20" w:rsidR="00256824" w:rsidRDefault="00256824">
      <w:pPr>
        <w:rPr>
          <w:rFonts w:ascii="Times New Roman" w:hAnsi="Times New Roman" w:cs="Times New Roman"/>
          <w:sz w:val="24"/>
          <w:szCs w:val="24"/>
        </w:rPr>
      </w:pPr>
      <w:r>
        <w:rPr>
          <w:rFonts w:ascii="Times New Roman" w:hAnsi="Times New Roman" w:cs="Times New Roman"/>
          <w:sz w:val="24"/>
          <w:szCs w:val="24"/>
        </w:rPr>
        <w:br w:type="page"/>
      </w:r>
    </w:p>
    <w:p w14:paraId="632EB60B" w14:textId="1DAE41E7" w:rsidR="00256824" w:rsidRDefault="00256824" w:rsidP="009910A7">
      <w:pPr>
        <w:spacing w:after="0" w:line="240" w:lineRule="auto"/>
        <w:jc w:val="right"/>
        <w:rPr>
          <w:rFonts w:ascii="Times New Roman" w:hAnsi="Times New Roman" w:cs="Times New Roman"/>
          <w:sz w:val="24"/>
          <w:szCs w:val="24"/>
        </w:rPr>
      </w:pPr>
    </w:p>
    <w:p w14:paraId="4122FDFB" w14:textId="76764F76" w:rsidR="008D386B" w:rsidRDefault="008D386B" w:rsidP="009910A7">
      <w:pPr>
        <w:spacing w:after="0" w:line="240" w:lineRule="auto"/>
        <w:jc w:val="right"/>
        <w:rPr>
          <w:rFonts w:ascii="Times New Roman" w:hAnsi="Times New Roman" w:cs="Times New Roman"/>
          <w:sz w:val="24"/>
          <w:szCs w:val="24"/>
        </w:rPr>
      </w:pPr>
    </w:p>
    <w:p w14:paraId="33D3546F" w14:textId="4D5AF5D3" w:rsidR="008D386B" w:rsidRDefault="008D386B" w:rsidP="009910A7">
      <w:pPr>
        <w:spacing w:after="0" w:line="240" w:lineRule="auto"/>
        <w:jc w:val="right"/>
        <w:rPr>
          <w:rFonts w:ascii="Times New Roman" w:hAnsi="Times New Roman" w:cs="Times New Roman"/>
          <w:sz w:val="24"/>
          <w:szCs w:val="24"/>
        </w:rPr>
      </w:pPr>
    </w:p>
    <w:p w14:paraId="35956EC7" w14:textId="40C79AF0" w:rsidR="008D386B" w:rsidRDefault="008D386B" w:rsidP="009910A7">
      <w:pPr>
        <w:spacing w:after="0" w:line="240" w:lineRule="auto"/>
        <w:jc w:val="right"/>
        <w:rPr>
          <w:rFonts w:ascii="Times New Roman" w:hAnsi="Times New Roman" w:cs="Times New Roman"/>
          <w:sz w:val="24"/>
          <w:szCs w:val="24"/>
        </w:rPr>
      </w:pPr>
    </w:p>
    <w:p w14:paraId="448FD070" w14:textId="5C3C3E10" w:rsidR="008D386B" w:rsidRDefault="008D386B" w:rsidP="009910A7">
      <w:pPr>
        <w:spacing w:after="0" w:line="240" w:lineRule="auto"/>
        <w:jc w:val="right"/>
        <w:rPr>
          <w:rFonts w:ascii="Times New Roman" w:hAnsi="Times New Roman" w:cs="Times New Roman"/>
          <w:sz w:val="24"/>
          <w:szCs w:val="24"/>
        </w:rPr>
      </w:pPr>
    </w:p>
    <w:p w14:paraId="0E25E2CD" w14:textId="5E7A9708" w:rsidR="008D386B" w:rsidRDefault="008D386B" w:rsidP="009910A7">
      <w:pPr>
        <w:spacing w:after="0" w:line="240" w:lineRule="auto"/>
        <w:jc w:val="right"/>
        <w:rPr>
          <w:rFonts w:ascii="Times New Roman" w:hAnsi="Times New Roman" w:cs="Times New Roman"/>
          <w:sz w:val="24"/>
          <w:szCs w:val="24"/>
        </w:rPr>
      </w:pPr>
    </w:p>
    <w:p w14:paraId="2000EF77" w14:textId="5EEF6EBD" w:rsidR="008D386B" w:rsidRDefault="008D386B" w:rsidP="009910A7">
      <w:pPr>
        <w:spacing w:after="0" w:line="240" w:lineRule="auto"/>
        <w:jc w:val="right"/>
        <w:rPr>
          <w:rFonts w:ascii="Times New Roman" w:hAnsi="Times New Roman" w:cs="Times New Roman"/>
          <w:sz w:val="24"/>
          <w:szCs w:val="24"/>
        </w:rPr>
      </w:pPr>
    </w:p>
    <w:p w14:paraId="22781F94" w14:textId="75603F36" w:rsidR="008D386B" w:rsidRDefault="008D386B" w:rsidP="009910A7">
      <w:pPr>
        <w:spacing w:after="0" w:line="240" w:lineRule="auto"/>
        <w:jc w:val="right"/>
        <w:rPr>
          <w:rFonts w:ascii="Times New Roman" w:hAnsi="Times New Roman" w:cs="Times New Roman"/>
          <w:sz w:val="24"/>
          <w:szCs w:val="24"/>
        </w:rPr>
      </w:pPr>
    </w:p>
    <w:p w14:paraId="086601A4" w14:textId="4C59B057" w:rsidR="008D386B" w:rsidRDefault="008D386B" w:rsidP="009910A7">
      <w:pPr>
        <w:spacing w:after="0" w:line="240" w:lineRule="auto"/>
        <w:jc w:val="right"/>
        <w:rPr>
          <w:rFonts w:ascii="Times New Roman" w:hAnsi="Times New Roman" w:cs="Times New Roman"/>
          <w:sz w:val="24"/>
          <w:szCs w:val="24"/>
        </w:rPr>
      </w:pPr>
    </w:p>
    <w:p w14:paraId="27CEE98D" w14:textId="47E287EF" w:rsidR="008D386B" w:rsidRDefault="008D386B" w:rsidP="009910A7">
      <w:pPr>
        <w:spacing w:after="0" w:line="240" w:lineRule="auto"/>
        <w:jc w:val="right"/>
        <w:rPr>
          <w:rFonts w:ascii="Times New Roman" w:hAnsi="Times New Roman" w:cs="Times New Roman"/>
          <w:sz w:val="24"/>
          <w:szCs w:val="24"/>
        </w:rPr>
      </w:pPr>
    </w:p>
    <w:p w14:paraId="5885C120" w14:textId="1E4ED8A5" w:rsidR="008D386B" w:rsidRDefault="008D386B" w:rsidP="009910A7">
      <w:pPr>
        <w:spacing w:after="0" w:line="240" w:lineRule="auto"/>
        <w:jc w:val="right"/>
        <w:rPr>
          <w:rFonts w:ascii="Times New Roman" w:hAnsi="Times New Roman" w:cs="Times New Roman"/>
          <w:sz w:val="24"/>
          <w:szCs w:val="24"/>
        </w:rPr>
      </w:pPr>
    </w:p>
    <w:p w14:paraId="51D9FA9F" w14:textId="327086F2" w:rsidR="008D386B" w:rsidRDefault="008D386B" w:rsidP="009910A7">
      <w:pPr>
        <w:spacing w:after="0" w:line="240" w:lineRule="auto"/>
        <w:jc w:val="right"/>
        <w:rPr>
          <w:rFonts w:ascii="Times New Roman" w:hAnsi="Times New Roman" w:cs="Times New Roman"/>
          <w:sz w:val="24"/>
          <w:szCs w:val="24"/>
        </w:rPr>
      </w:pPr>
    </w:p>
    <w:p w14:paraId="21F5BBF2" w14:textId="6B37F812" w:rsidR="008D386B" w:rsidRDefault="008D386B" w:rsidP="009910A7">
      <w:pPr>
        <w:spacing w:after="0" w:line="240" w:lineRule="auto"/>
        <w:jc w:val="right"/>
        <w:rPr>
          <w:rFonts w:ascii="Times New Roman" w:hAnsi="Times New Roman" w:cs="Times New Roman"/>
          <w:sz w:val="24"/>
          <w:szCs w:val="24"/>
        </w:rPr>
      </w:pPr>
    </w:p>
    <w:p w14:paraId="5D34BD7A" w14:textId="4B55E3BC" w:rsidR="008D386B" w:rsidRDefault="008D386B" w:rsidP="009910A7">
      <w:pPr>
        <w:spacing w:after="0" w:line="240" w:lineRule="auto"/>
        <w:jc w:val="right"/>
        <w:rPr>
          <w:rFonts w:ascii="Times New Roman" w:hAnsi="Times New Roman" w:cs="Times New Roman"/>
          <w:sz w:val="24"/>
          <w:szCs w:val="24"/>
        </w:rPr>
      </w:pPr>
    </w:p>
    <w:p w14:paraId="390E8B26" w14:textId="7DFD0133" w:rsidR="008D386B" w:rsidRDefault="008D386B" w:rsidP="009910A7">
      <w:pPr>
        <w:spacing w:after="0" w:line="240" w:lineRule="auto"/>
        <w:jc w:val="right"/>
        <w:rPr>
          <w:rFonts w:ascii="Times New Roman" w:hAnsi="Times New Roman" w:cs="Times New Roman"/>
          <w:sz w:val="24"/>
          <w:szCs w:val="24"/>
        </w:rPr>
      </w:pPr>
    </w:p>
    <w:p w14:paraId="6E23FDE8" w14:textId="75D09B33" w:rsidR="008D386B" w:rsidRDefault="008D386B" w:rsidP="009910A7">
      <w:pPr>
        <w:spacing w:after="0" w:line="240" w:lineRule="auto"/>
        <w:jc w:val="right"/>
        <w:rPr>
          <w:rFonts w:ascii="Times New Roman" w:hAnsi="Times New Roman" w:cs="Times New Roman"/>
          <w:sz w:val="24"/>
          <w:szCs w:val="24"/>
        </w:rPr>
      </w:pPr>
    </w:p>
    <w:p w14:paraId="5EDEDF59" w14:textId="272B41DC" w:rsidR="008D386B" w:rsidRDefault="008D386B" w:rsidP="009910A7">
      <w:pPr>
        <w:spacing w:after="0" w:line="240" w:lineRule="auto"/>
        <w:jc w:val="right"/>
        <w:rPr>
          <w:rFonts w:ascii="Times New Roman" w:hAnsi="Times New Roman" w:cs="Times New Roman"/>
          <w:sz w:val="24"/>
          <w:szCs w:val="24"/>
        </w:rPr>
      </w:pPr>
    </w:p>
    <w:p w14:paraId="418A574F" w14:textId="734448FD" w:rsidR="008D386B" w:rsidRDefault="008D386B" w:rsidP="009910A7">
      <w:pPr>
        <w:spacing w:after="0" w:line="240" w:lineRule="auto"/>
        <w:jc w:val="right"/>
        <w:rPr>
          <w:rFonts w:ascii="Times New Roman" w:hAnsi="Times New Roman" w:cs="Times New Roman"/>
          <w:sz w:val="24"/>
          <w:szCs w:val="24"/>
        </w:rPr>
      </w:pPr>
    </w:p>
    <w:p w14:paraId="1DB10334" w14:textId="2AD4ADF2" w:rsidR="008D386B" w:rsidRDefault="008D386B" w:rsidP="009910A7">
      <w:pPr>
        <w:spacing w:after="0" w:line="240" w:lineRule="auto"/>
        <w:jc w:val="right"/>
        <w:rPr>
          <w:rFonts w:ascii="Times New Roman" w:hAnsi="Times New Roman" w:cs="Times New Roman"/>
          <w:sz w:val="24"/>
          <w:szCs w:val="24"/>
        </w:rPr>
      </w:pPr>
    </w:p>
    <w:p w14:paraId="3C21DE67" w14:textId="7A5DE5D0" w:rsidR="008D386B" w:rsidRDefault="008D386B" w:rsidP="009910A7">
      <w:pPr>
        <w:spacing w:after="0" w:line="240" w:lineRule="auto"/>
        <w:jc w:val="right"/>
        <w:rPr>
          <w:rFonts w:ascii="Times New Roman" w:hAnsi="Times New Roman" w:cs="Times New Roman"/>
          <w:sz w:val="24"/>
          <w:szCs w:val="24"/>
        </w:rPr>
      </w:pPr>
    </w:p>
    <w:p w14:paraId="7F4658F1" w14:textId="48CF0378" w:rsidR="008D386B" w:rsidRDefault="008D386B" w:rsidP="009910A7">
      <w:pPr>
        <w:spacing w:after="0" w:line="240" w:lineRule="auto"/>
        <w:jc w:val="right"/>
        <w:rPr>
          <w:rFonts w:ascii="Times New Roman" w:hAnsi="Times New Roman" w:cs="Times New Roman"/>
          <w:sz w:val="24"/>
          <w:szCs w:val="24"/>
        </w:rPr>
      </w:pPr>
    </w:p>
    <w:p w14:paraId="48C4FE6A" w14:textId="486110F5" w:rsidR="008D386B" w:rsidRDefault="008D386B" w:rsidP="009910A7">
      <w:pPr>
        <w:spacing w:after="0" w:line="240" w:lineRule="auto"/>
        <w:jc w:val="right"/>
        <w:rPr>
          <w:rFonts w:ascii="Times New Roman" w:hAnsi="Times New Roman" w:cs="Times New Roman"/>
          <w:sz w:val="24"/>
          <w:szCs w:val="24"/>
        </w:rPr>
      </w:pPr>
    </w:p>
    <w:p w14:paraId="4ED468C9" w14:textId="45C4C26F" w:rsidR="008D386B" w:rsidRDefault="008D386B" w:rsidP="009910A7">
      <w:pPr>
        <w:spacing w:after="0" w:line="240" w:lineRule="auto"/>
        <w:jc w:val="right"/>
        <w:rPr>
          <w:rFonts w:ascii="Times New Roman" w:hAnsi="Times New Roman" w:cs="Times New Roman"/>
          <w:sz w:val="24"/>
          <w:szCs w:val="24"/>
        </w:rPr>
      </w:pPr>
    </w:p>
    <w:p w14:paraId="2863E6E1" w14:textId="1B9D1551" w:rsidR="008D386B" w:rsidRDefault="008D386B" w:rsidP="009910A7">
      <w:pPr>
        <w:spacing w:after="0" w:line="240" w:lineRule="auto"/>
        <w:jc w:val="right"/>
        <w:rPr>
          <w:rFonts w:ascii="Times New Roman" w:hAnsi="Times New Roman" w:cs="Times New Roman"/>
          <w:sz w:val="24"/>
          <w:szCs w:val="24"/>
        </w:rPr>
      </w:pPr>
    </w:p>
    <w:p w14:paraId="74477427" w14:textId="743FF10E" w:rsidR="008D386B" w:rsidRDefault="008D386B" w:rsidP="009910A7">
      <w:pPr>
        <w:spacing w:after="0" w:line="240" w:lineRule="auto"/>
        <w:jc w:val="right"/>
        <w:rPr>
          <w:rFonts w:ascii="Times New Roman" w:hAnsi="Times New Roman" w:cs="Times New Roman"/>
          <w:sz w:val="24"/>
          <w:szCs w:val="24"/>
        </w:rPr>
      </w:pPr>
    </w:p>
    <w:p w14:paraId="540F8DB6" w14:textId="73BC610C" w:rsidR="008D386B" w:rsidRDefault="008D386B" w:rsidP="009910A7">
      <w:pPr>
        <w:spacing w:after="0" w:line="240" w:lineRule="auto"/>
        <w:jc w:val="right"/>
        <w:rPr>
          <w:rFonts w:ascii="Times New Roman" w:hAnsi="Times New Roman" w:cs="Times New Roman"/>
          <w:sz w:val="24"/>
          <w:szCs w:val="24"/>
        </w:rPr>
      </w:pPr>
    </w:p>
    <w:p w14:paraId="1CE3F2B6" w14:textId="6FE2F293" w:rsidR="008D386B" w:rsidRDefault="008D386B" w:rsidP="009910A7">
      <w:pPr>
        <w:spacing w:after="0" w:line="240" w:lineRule="auto"/>
        <w:jc w:val="right"/>
        <w:rPr>
          <w:rFonts w:ascii="Times New Roman" w:hAnsi="Times New Roman" w:cs="Times New Roman"/>
          <w:sz w:val="24"/>
          <w:szCs w:val="24"/>
        </w:rPr>
      </w:pPr>
    </w:p>
    <w:p w14:paraId="7080F606" w14:textId="1E6B3181" w:rsidR="008D386B" w:rsidRDefault="008D386B" w:rsidP="009910A7">
      <w:pPr>
        <w:spacing w:after="0" w:line="240" w:lineRule="auto"/>
        <w:jc w:val="right"/>
        <w:rPr>
          <w:rFonts w:ascii="Times New Roman" w:hAnsi="Times New Roman" w:cs="Times New Roman"/>
          <w:sz w:val="24"/>
          <w:szCs w:val="24"/>
        </w:rPr>
      </w:pPr>
    </w:p>
    <w:p w14:paraId="1156D5F1" w14:textId="4B5A3B3E" w:rsidR="008D386B" w:rsidRDefault="008D386B" w:rsidP="009910A7">
      <w:pPr>
        <w:spacing w:after="0" w:line="240" w:lineRule="auto"/>
        <w:jc w:val="right"/>
        <w:rPr>
          <w:rFonts w:ascii="Times New Roman" w:hAnsi="Times New Roman" w:cs="Times New Roman"/>
          <w:sz w:val="24"/>
          <w:szCs w:val="24"/>
        </w:rPr>
      </w:pPr>
    </w:p>
    <w:p w14:paraId="5F9F984E" w14:textId="08A2DFED" w:rsidR="008D386B" w:rsidRDefault="008D386B" w:rsidP="009910A7">
      <w:pPr>
        <w:spacing w:after="0" w:line="240" w:lineRule="auto"/>
        <w:jc w:val="right"/>
        <w:rPr>
          <w:rFonts w:ascii="Times New Roman" w:hAnsi="Times New Roman" w:cs="Times New Roman"/>
          <w:sz w:val="24"/>
          <w:szCs w:val="24"/>
        </w:rPr>
      </w:pPr>
    </w:p>
    <w:p w14:paraId="6B7536AD" w14:textId="0ABF71CD" w:rsidR="008D386B" w:rsidRDefault="008D386B" w:rsidP="009910A7">
      <w:pPr>
        <w:spacing w:after="0" w:line="240" w:lineRule="auto"/>
        <w:jc w:val="right"/>
        <w:rPr>
          <w:rFonts w:ascii="Times New Roman" w:hAnsi="Times New Roman" w:cs="Times New Roman"/>
          <w:sz w:val="24"/>
          <w:szCs w:val="24"/>
        </w:rPr>
      </w:pPr>
    </w:p>
    <w:p w14:paraId="6D7D8F20" w14:textId="04E8ADAC" w:rsidR="008D386B" w:rsidRDefault="008D386B" w:rsidP="009910A7">
      <w:pPr>
        <w:spacing w:after="0" w:line="240" w:lineRule="auto"/>
        <w:jc w:val="right"/>
        <w:rPr>
          <w:rFonts w:ascii="Times New Roman" w:hAnsi="Times New Roman" w:cs="Times New Roman"/>
          <w:sz w:val="24"/>
          <w:szCs w:val="24"/>
        </w:rPr>
      </w:pPr>
    </w:p>
    <w:p w14:paraId="6D5B5A73" w14:textId="64A9EC1B" w:rsidR="008D386B" w:rsidRDefault="008D386B" w:rsidP="009910A7">
      <w:pPr>
        <w:spacing w:after="0" w:line="240" w:lineRule="auto"/>
        <w:jc w:val="right"/>
        <w:rPr>
          <w:rFonts w:ascii="Times New Roman" w:hAnsi="Times New Roman" w:cs="Times New Roman"/>
          <w:sz w:val="24"/>
          <w:szCs w:val="24"/>
        </w:rPr>
      </w:pPr>
    </w:p>
    <w:p w14:paraId="65D3AB3D" w14:textId="045D1E6D" w:rsidR="008D386B" w:rsidRDefault="008D386B" w:rsidP="009910A7">
      <w:pPr>
        <w:spacing w:after="0" w:line="240" w:lineRule="auto"/>
        <w:jc w:val="right"/>
        <w:rPr>
          <w:rFonts w:ascii="Times New Roman" w:hAnsi="Times New Roman" w:cs="Times New Roman"/>
          <w:sz w:val="24"/>
          <w:szCs w:val="24"/>
        </w:rPr>
      </w:pPr>
    </w:p>
    <w:p w14:paraId="0364F838" w14:textId="53932DCC" w:rsidR="008D386B" w:rsidRDefault="008D386B" w:rsidP="009910A7">
      <w:pPr>
        <w:spacing w:after="0" w:line="240" w:lineRule="auto"/>
        <w:jc w:val="right"/>
        <w:rPr>
          <w:rFonts w:ascii="Times New Roman" w:hAnsi="Times New Roman" w:cs="Times New Roman"/>
          <w:sz w:val="24"/>
          <w:szCs w:val="24"/>
        </w:rPr>
      </w:pPr>
    </w:p>
    <w:p w14:paraId="5050C074" w14:textId="44F3F7B5" w:rsidR="008D386B" w:rsidRDefault="008D386B" w:rsidP="009910A7">
      <w:pPr>
        <w:spacing w:after="0" w:line="240" w:lineRule="auto"/>
        <w:jc w:val="right"/>
        <w:rPr>
          <w:rFonts w:ascii="Times New Roman" w:hAnsi="Times New Roman" w:cs="Times New Roman"/>
          <w:sz w:val="24"/>
          <w:szCs w:val="24"/>
        </w:rPr>
      </w:pPr>
    </w:p>
    <w:p w14:paraId="5E72C53A" w14:textId="7405202D" w:rsidR="008D386B" w:rsidRDefault="008D386B" w:rsidP="009910A7">
      <w:pPr>
        <w:spacing w:after="0" w:line="240" w:lineRule="auto"/>
        <w:jc w:val="right"/>
        <w:rPr>
          <w:rFonts w:ascii="Times New Roman" w:hAnsi="Times New Roman" w:cs="Times New Roman"/>
          <w:sz w:val="24"/>
          <w:szCs w:val="24"/>
        </w:rPr>
      </w:pPr>
    </w:p>
    <w:p w14:paraId="03B063F3" w14:textId="20F70FA9" w:rsidR="008D386B" w:rsidRDefault="008D386B" w:rsidP="009910A7">
      <w:pPr>
        <w:spacing w:after="0" w:line="240" w:lineRule="auto"/>
        <w:jc w:val="right"/>
        <w:rPr>
          <w:rFonts w:ascii="Times New Roman" w:hAnsi="Times New Roman" w:cs="Times New Roman"/>
          <w:sz w:val="24"/>
          <w:szCs w:val="24"/>
        </w:rPr>
      </w:pPr>
    </w:p>
    <w:p w14:paraId="41208A94" w14:textId="187134D9" w:rsidR="008D386B" w:rsidRDefault="008D386B" w:rsidP="009910A7">
      <w:pPr>
        <w:spacing w:after="0" w:line="240" w:lineRule="auto"/>
        <w:jc w:val="right"/>
        <w:rPr>
          <w:rFonts w:ascii="Times New Roman" w:hAnsi="Times New Roman" w:cs="Times New Roman"/>
          <w:sz w:val="24"/>
          <w:szCs w:val="24"/>
        </w:rPr>
      </w:pPr>
    </w:p>
    <w:p w14:paraId="4A051D95" w14:textId="414CB22C" w:rsidR="008D386B" w:rsidRDefault="008D386B" w:rsidP="009910A7">
      <w:pPr>
        <w:spacing w:after="0" w:line="240" w:lineRule="auto"/>
        <w:jc w:val="right"/>
        <w:rPr>
          <w:rFonts w:ascii="Times New Roman" w:hAnsi="Times New Roman" w:cs="Times New Roman"/>
          <w:sz w:val="24"/>
          <w:szCs w:val="24"/>
        </w:rPr>
      </w:pPr>
    </w:p>
    <w:p w14:paraId="365C220B" w14:textId="0792D498" w:rsidR="008D386B" w:rsidRDefault="008D386B" w:rsidP="009910A7">
      <w:pPr>
        <w:spacing w:after="0" w:line="240" w:lineRule="auto"/>
        <w:jc w:val="right"/>
        <w:rPr>
          <w:rFonts w:ascii="Times New Roman" w:hAnsi="Times New Roman" w:cs="Times New Roman"/>
          <w:sz w:val="24"/>
          <w:szCs w:val="24"/>
        </w:rPr>
      </w:pPr>
    </w:p>
    <w:p w14:paraId="51C67CAC" w14:textId="0032C03A" w:rsidR="008D386B" w:rsidRDefault="008D386B" w:rsidP="008D38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Copyright by BRIAN A. PETROTTA 2021</w:t>
      </w:r>
      <w:r>
        <w:rPr>
          <w:rFonts w:ascii="Times New Roman" w:hAnsi="Times New Roman" w:cs="Times New Roman"/>
          <w:sz w:val="24"/>
          <w:szCs w:val="24"/>
        </w:rPr>
        <w:br/>
        <w:t>All Rights Reserved.</w:t>
      </w:r>
    </w:p>
    <w:p w14:paraId="36053123" w14:textId="69B01C0A" w:rsidR="00C80AAD" w:rsidRDefault="008153AB" w:rsidP="00863C13">
      <w:pPr>
        <w:jc w:val="center"/>
        <w:rPr>
          <w:rFonts w:ascii="Times New Roman" w:hAnsi="Times New Roman" w:cs="Times New Roman"/>
          <w:sz w:val="24"/>
          <w:szCs w:val="24"/>
        </w:rPr>
      </w:pPr>
      <w:r>
        <w:rPr>
          <w:rFonts w:ascii="Times New Roman" w:hAnsi="Times New Roman" w:cs="Times New Roman"/>
          <w:sz w:val="24"/>
          <w:szCs w:val="24"/>
        </w:rPr>
        <w:br w:type="page"/>
      </w:r>
    </w:p>
    <w:p w14:paraId="62F6714D" w14:textId="77777777" w:rsidR="007B2138" w:rsidRDefault="007B2138">
      <w:pPr>
        <w:rPr>
          <w:rFonts w:ascii="Times New Roman" w:hAnsi="Times New Roman" w:cs="Times New Roman"/>
          <w:sz w:val="24"/>
          <w:szCs w:val="24"/>
        </w:rPr>
        <w:sectPr w:rsidR="007B2138">
          <w:headerReference w:type="default" r:id="rId8"/>
          <w:pgSz w:w="12240" w:h="15840"/>
          <w:pgMar w:top="1440" w:right="1440" w:bottom="1440" w:left="1440" w:header="720" w:footer="720" w:gutter="0"/>
          <w:cols w:space="720"/>
          <w:docGrid w:linePitch="360"/>
        </w:sectPr>
      </w:pPr>
    </w:p>
    <w:p w14:paraId="6B1DB27F" w14:textId="1738392F" w:rsidR="008153AB" w:rsidRDefault="008153AB">
      <w:pPr>
        <w:rPr>
          <w:rFonts w:ascii="Times New Roman" w:hAnsi="Times New Roman" w:cs="Times New Roman"/>
          <w:sz w:val="24"/>
          <w:szCs w:val="24"/>
        </w:rPr>
      </w:pPr>
    </w:p>
    <w:p w14:paraId="6A8326D0" w14:textId="1D72AE20" w:rsidR="008153AB" w:rsidRPr="003D531E" w:rsidRDefault="008153AB" w:rsidP="008D386B">
      <w:pPr>
        <w:spacing w:after="0" w:line="240" w:lineRule="auto"/>
        <w:jc w:val="center"/>
        <w:rPr>
          <w:rFonts w:ascii="Times New Roman" w:hAnsi="Times New Roman" w:cs="Times New Roman"/>
          <w:b/>
          <w:bCs/>
          <w:sz w:val="24"/>
          <w:szCs w:val="24"/>
        </w:rPr>
      </w:pPr>
      <w:r w:rsidRPr="003D531E">
        <w:rPr>
          <w:rFonts w:ascii="Times New Roman" w:hAnsi="Times New Roman" w:cs="Times New Roman"/>
          <w:b/>
          <w:bCs/>
          <w:sz w:val="24"/>
          <w:szCs w:val="24"/>
        </w:rPr>
        <w:t>Table of Contents</w:t>
      </w:r>
    </w:p>
    <w:p w14:paraId="538ECFB3" w14:textId="1CF37DDD" w:rsidR="00F25B02" w:rsidRDefault="00F25B02" w:rsidP="00F25B02">
      <w:pPr>
        <w:spacing w:after="0" w:line="240" w:lineRule="auto"/>
        <w:rPr>
          <w:rFonts w:ascii="Times New Roman" w:hAnsi="Times New Roman" w:cs="Times New Roman"/>
          <w:sz w:val="24"/>
          <w:szCs w:val="24"/>
        </w:rPr>
      </w:pPr>
    </w:p>
    <w:p w14:paraId="7383389B" w14:textId="1CF05366" w:rsidR="00533D4C" w:rsidRDefault="00533D4C"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Introduction</w:t>
      </w:r>
      <w:r>
        <w:rPr>
          <w:rFonts w:ascii="Times New Roman" w:hAnsi="Times New Roman" w:cs="Times New Roman"/>
          <w:sz w:val="24"/>
          <w:szCs w:val="24"/>
        </w:rPr>
        <w:tab/>
        <w:t>1</w:t>
      </w:r>
    </w:p>
    <w:p w14:paraId="4ABC3C2E" w14:textId="7E56AB73" w:rsidR="00DC3832" w:rsidRDefault="00F251DD"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 </w:t>
      </w:r>
      <w:r w:rsidR="003D5D8F">
        <w:rPr>
          <w:rFonts w:ascii="Times New Roman" w:hAnsi="Times New Roman" w:cs="Times New Roman"/>
          <w:sz w:val="24"/>
          <w:szCs w:val="24"/>
        </w:rPr>
        <w:t>B</w:t>
      </w:r>
      <w:r>
        <w:rPr>
          <w:rFonts w:ascii="Times New Roman" w:hAnsi="Times New Roman" w:cs="Times New Roman"/>
          <w:sz w:val="24"/>
          <w:szCs w:val="24"/>
        </w:rPr>
        <w:t xml:space="preserve">rief </w:t>
      </w:r>
      <w:r w:rsidR="003D5D8F">
        <w:rPr>
          <w:rFonts w:ascii="Times New Roman" w:hAnsi="Times New Roman" w:cs="Times New Roman"/>
          <w:sz w:val="24"/>
          <w:szCs w:val="24"/>
        </w:rPr>
        <w:t>H</w:t>
      </w:r>
      <w:r>
        <w:rPr>
          <w:rFonts w:ascii="Times New Roman" w:hAnsi="Times New Roman" w:cs="Times New Roman"/>
          <w:sz w:val="24"/>
          <w:szCs w:val="24"/>
        </w:rPr>
        <w:t xml:space="preserve">istory of </w:t>
      </w:r>
      <w:r w:rsidR="003D5D8F">
        <w:rPr>
          <w:rFonts w:ascii="Times New Roman" w:hAnsi="Times New Roman" w:cs="Times New Roman"/>
          <w:sz w:val="24"/>
          <w:szCs w:val="24"/>
        </w:rPr>
        <w:t>Gambling</w:t>
      </w:r>
      <w:r>
        <w:rPr>
          <w:rFonts w:ascii="Times New Roman" w:hAnsi="Times New Roman" w:cs="Times New Roman"/>
          <w:sz w:val="24"/>
          <w:szCs w:val="24"/>
        </w:rPr>
        <w:tab/>
        <w:t>4</w:t>
      </w:r>
    </w:p>
    <w:p w14:paraId="7A73D8F9" w14:textId="53FA7E2C" w:rsidR="00F251DD" w:rsidRDefault="00F251DD"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75AC8">
        <w:rPr>
          <w:rFonts w:ascii="Times New Roman" w:hAnsi="Times New Roman" w:cs="Times New Roman"/>
          <w:sz w:val="24"/>
          <w:szCs w:val="24"/>
        </w:rPr>
        <w:t xml:space="preserve">Sport </w:t>
      </w:r>
      <w:r w:rsidR="003D5D8F">
        <w:rPr>
          <w:rFonts w:ascii="Times New Roman" w:hAnsi="Times New Roman" w:cs="Times New Roman"/>
          <w:sz w:val="24"/>
          <w:szCs w:val="24"/>
        </w:rPr>
        <w:t>B</w:t>
      </w:r>
      <w:r w:rsidR="00075AC8">
        <w:rPr>
          <w:rFonts w:ascii="Times New Roman" w:hAnsi="Times New Roman" w:cs="Times New Roman"/>
          <w:sz w:val="24"/>
          <w:szCs w:val="24"/>
        </w:rPr>
        <w:t xml:space="preserve">etting and the </w:t>
      </w:r>
      <w:r w:rsidR="003D5D8F">
        <w:rPr>
          <w:rFonts w:ascii="Times New Roman" w:hAnsi="Times New Roman" w:cs="Times New Roman"/>
          <w:sz w:val="24"/>
          <w:szCs w:val="24"/>
        </w:rPr>
        <w:t>L</w:t>
      </w:r>
      <w:r w:rsidR="00075AC8">
        <w:rPr>
          <w:rFonts w:ascii="Times New Roman" w:hAnsi="Times New Roman" w:cs="Times New Roman"/>
          <w:sz w:val="24"/>
          <w:szCs w:val="24"/>
        </w:rPr>
        <w:t>aw</w:t>
      </w:r>
      <w:r w:rsidR="00075AC8">
        <w:rPr>
          <w:rFonts w:ascii="Times New Roman" w:hAnsi="Times New Roman" w:cs="Times New Roman"/>
          <w:sz w:val="24"/>
          <w:szCs w:val="24"/>
        </w:rPr>
        <w:tab/>
        <w:t>12</w:t>
      </w:r>
    </w:p>
    <w:p w14:paraId="182F979A" w14:textId="793CE7CE" w:rsidR="00075AC8" w:rsidRDefault="00075AC8"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A3DDB">
        <w:rPr>
          <w:rFonts w:ascii="Times New Roman" w:hAnsi="Times New Roman" w:cs="Times New Roman"/>
          <w:sz w:val="24"/>
          <w:szCs w:val="24"/>
        </w:rPr>
        <w:t xml:space="preserve">Mediatization of </w:t>
      </w:r>
      <w:r w:rsidR="003D5D8F">
        <w:rPr>
          <w:rFonts w:ascii="Times New Roman" w:hAnsi="Times New Roman" w:cs="Times New Roman"/>
          <w:sz w:val="24"/>
          <w:szCs w:val="24"/>
        </w:rPr>
        <w:t>S</w:t>
      </w:r>
      <w:r w:rsidR="00CA3DDB">
        <w:rPr>
          <w:rFonts w:ascii="Times New Roman" w:hAnsi="Times New Roman" w:cs="Times New Roman"/>
          <w:sz w:val="24"/>
          <w:szCs w:val="24"/>
        </w:rPr>
        <w:t xml:space="preserve">ports </w:t>
      </w:r>
      <w:r w:rsidR="003D5D8F">
        <w:rPr>
          <w:rFonts w:ascii="Times New Roman" w:hAnsi="Times New Roman" w:cs="Times New Roman"/>
          <w:sz w:val="24"/>
          <w:szCs w:val="24"/>
        </w:rPr>
        <w:t>B</w:t>
      </w:r>
      <w:r w:rsidR="00CA3DDB">
        <w:rPr>
          <w:rFonts w:ascii="Times New Roman" w:hAnsi="Times New Roman" w:cs="Times New Roman"/>
          <w:sz w:val="24"/>
          <w:szCs w:val="24"/>
        </w:rPr>
        <w:t>etting</w:t>
      </w:r>
      <w:r w:rsidR="00CA3DDB">
        <w:rPr>
          <w:rFonts w:ascii="Times New Roman" w:hAnsi="Times New Roman" w:cs="Times New Roman"/>
          <w:sz w:val="24"/>
          <w:szCs w:val="24"/>
        </w:rPr>
        <w:tab/>
        <w:t>18</w:t>
      </w:r>
    </w:p>
    <w:p w14:paraId="3E2AB3D3" w14:textId="283AAF5B" w:rsidR="00302D23" w:rsidRDefault="00302D23"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Literature Review</w:t>
      </w:r>
      <w:r>
        <w:rPr>
          <w:rFonts w:ascii="Times New Roman" w:hAnsi="Times New Roman" w:cs="Times New Roman"/>
          <w:sz w:val="24"/>
          <w:szCs w:val="24"/>
        </w:rPr>
        <w:tab/>
        <w:t>2</w:t>
      </w:r>
      <w:r w:rsidR="00001338">
        <w:rPr>
          <w:rFonts w:ascii="Times New Roman" w:hAnsi="Times New Roman" w:cs="Times New Roman"/>
          <w:sz w:val="24"/>
          <w:szCs w:val="24"/>
        </w:rPr>
        <w:t>3</w:t>
      </w:r>
    </w:p>
    <w:p w14:paraId="7B61917A" w14:textId="5B184C43" w:rsidR="00E62E40" w:rsidRDefault="00E62E40"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Framing, the </w:t>
      </w:r>
      <w:r w:rsidR="003D5D8F">
        <w:rPr>
          <w:rFonts w:ascii="Times New Roman" w:hAnsi="Times New Roman" w:cs="Times New Roman"/>
          <w:sz w:val="24"/>
          <w:szCs w:val="24"/>
        </w:rPr>
        <w:t>F</w:t>
      </w:r>
      <w:r>
        <w:rPr>
          <w:rFonts w:ascii="Times New Roman" w:hAnsi="Times New Roman" w:cs="Times New Roman"/>
          <w:sz w:val="24"/>
          <w:szCs w:val="24"/>
        </w:rPr>
        <w:t xml:space="preserve">ractured </w:t>
      </w:r>
      <w:r w:rsidR="003D5D8F">
        <w:rPr>
          <w:rFonts w:ascii="Times New Roman" w:hAnsi="Times New Roman" w:cs="Times New Roman"/>
          <w:sz w:val="24"/>
          <w:szCs w:val="24"/>
        </w:rPr>
        <w:t>P</w:t>
      </w:r>
      <w:r>
        <w:rPr>
          <w:rFonts w:ascii="Times New Roman" w:hAnsi="Times New Roman" w:cs="Times New Roman"/>
          <w:sz w:val="24"/>
          <w:szCs w:val="24"/>
        </w:rPr>
        <w:t>aradigm</w:t>
      </w:r>
      <w:r>
        <w:rPr>
          <w:rFonts w:ascii="Times New Roman" w:hAnsi="Times New Roman" w:cs="Times New Roman"/>
          <w:sz w:val="24"/>
          <w:szCs w:val="24"/>
        </w:rPr>
        <w:tab/>
        <w:t>2</w:t>
      </w:r>
      <w:r w:rsidR="00001338">
        <w:rPr>
          <w:rFonts w:ascii="Times New Roman" w:hAnsi="Times New Roman" w:cs="Times New Roman"/>
          <w:sz w:val="24"/>
          <w:szCs w:val="24"/>
        </w:rPr>
        <w:t>3</w:t>
      </w:r>
    </w:p>
    <w:p w14:paraId="2F6C347C" w14:textId="53E961E9" w:rsidR="00E62E40" w:rsidRDefault="00E62E40"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910B6">
        <w:rPr>
          <w:rFonts w:ascii="Times New Roman" w:hAnsi="Times New Roman" w:cs="Times New Roman"/>
          <w:sz w:val="24"/>
          <w:szCs w:val="24"/>
        </w:rPr>
        <w:t xml:space="preserve">Framing, </w:t>
      </w:r>
      <w:r w:rsidR="003D5D8F">
        <w:rPr>
          <w:rFonts w:ascii="Times New Roman" w:hAnsi="Times New Roman" w:cs="Times New Roman"/>
          <w:sz w:val="24"/>
          <w:szCs w:val="24"/>
        </w:rPr>
        <w:t>A</w:t>
      </w:r>
      <w:r w:rsidR="00D910B6">
        <w:rPr>
          <w:rFonts w:ascii="Times New Roman" w:hAnsi="Times New Roman" w:cs="Times New Roman"/>
          <w:sz w:val="24"/>
          <w:szCs w:val="24"/>
        </w:rPr>
        <w:t xml:space="preserve">genda </w:t>
      </w:r>
      <w:r w:rsidR="003D5D8F">
        <w:rPr>
          <w:rFonts w:ascii="Times New Roman" w:hAnsi="Times New Roman" w:cs="Times New Roman"/>
          <w:sz w:val="24"/>
          <w:szCs w:val="24"/>
        </w:rPr>
        <w:t>S</w:t>
      </w:r>
      <w:r w:rsidR="00D910B6">
        <w:rPr>
          <w:rFonts w:ascii="Times New Roman" w:hAnsi="Times New Roman" w:cs="Times New Roman"/>
          <w:sz w:val="24"/>
          <w:szCs w:val="24"/>
        </w:rPr>
        <w:t xml:space="preserve">etting and </w:t>
      </w:r>
      <w:r w:rsidR="003D5D8F">
        <w:rPr>
          <w:rFonts w:ascii="Times New Roman" w:hAnsi="Times New Roman" w:cs="Times New Roman"/>
          <w:sz w:val="24"/>
          <w:szCs w:val="24"/>
        </w:rPr>
        <w:t>P</w:t>
      </w:r>
      <w:r w:rsidR="00D910B6">
        <w:rPr>
          <w:rFonts w:ascii="Times New Roman" w:hAnsi="Times New Roman" w:cs="Times New Roman"/>
          <w:sz w:val="24"/>
          <w:szCs w:val="24"/>
        </w:rPr>
        <w:t xml:space="preserve">ublic </w:t>
      </w:r>
      <w:r w:rsidR="003D5D8F">
        <w:rPr>
          <w:rFonts w:ascii="Times New Roman" w:hAnsi="Times New Roman" w:cs="Times New Roman"/>
          <w:sz w:val="24"/>
          <w:szCs w:val="24"/>
        </w:rPr>
        <w:t>R</w:t>
      </w:r>
      <w:r w:rsidR="00D910B6">
        <w:rPr>
          <w:rFonts w:ascii="Times New Roman" w:hAnsi="Times New Roman" w:cs="Times New Roman"/>
          <w:sz w:val="24"/>
          <w:szCs w:val="24"/>
        </w:rPr>
        <w:t>elations</w:t>
      </w:r>
      <w:r w:rsidR="00D910B6">
        <w:rPr>
          <w:rFonts w:ascii="Times New Roman" w:hAnsi="Times New Roman" w:cs="Times New Roman"/>
          <w:sz w:val="24"/>
          <w:szCs w:val="24"/>
        </w:rPr>
        <w:tab/>
      </w:r>
      <w:r w:rsidR="002A338E">
        <w:rPr>
          <w:rFonts w:ascii="Times New Roman" w:hAnsi="Times New Roman" w:cs="Times New Roman"/>
          <w:sz w:val="24"/>
          <w:szCs w:val="24"/>
        </w:rPr>
        <w:t>29</w:t>
      </w:r>
    </w:p>
    <w:p w14:paraId="4356F5A0" w14:textId="77777777" w:rsidR="00CE38A1" w:rsidRDefault="00AC154A"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E38A1">
        <w:rPr>
          <w:rFonts w:ascii="Times New Roman" w:hAnsi="Times New Roman" w:cs="Times New Roman"/>
          <w:sz w:val="24"/>
          <w:szCs w:val="24"/>
        </w:rPr>
        <w:t>The Narrative Policy Framework</w:t>
      </w:r>
      <w:r w:rsidR="00CE38A1">
        <w:rPr>
          <w:rFonts w:ascii="Times New Roman" w:hAnsi="Times New Roman" w:cs="Times New Roman"/>
          <w:sz w:val="24"/>
          <w:szCs w:val="24"/>
        </w:rPr>
        <w:tab/>
        <w:t>31</w:t>
      </w:r>
    </w:p>
    <w:p w14:paraId="3514CDF3" w14:textId="010DFA96" w:rsidR="00C77C56" w:rsidRDefault="00CE38A1"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C363E">
        <w:rPr>
          <w:rFonts w:ascii="Times New Roman" w:hAnsi="Times New Roman" w:cs="Times New Roman"/>
          <w:sz w:val="24"/>
          <w:szCs w:val="24"/>
        </w:rPr>
        <w:t xml:space="preserve">Newspaper </w:t>
      </w:r>
      <w:r w:rsidR="003D5D8F">
        <w:rPr>
          <w:rFonts w:ascii="Times New Roman" w:hAnsi="Times New Roman" w:cs="Times New Roman"/>
          <w:sz w:val="24"/>
          <w:szCs w:val="24"/>
        </w:rPr>
        <w:t>F</w:t>
      </w:r>
      <w:r w:rsidR="008C363E">
        <w:rPr>
          <w:rFonts w:ascii="Times New Roman" w:hAnsi="Times New Roman" w:cs="Times New Roman"/>
          <w:sz w:val="24"/>
          <w:szCs w:val="24"/>
        </w:rPr>
        <w:t xml:space="preserve">rames and </w:t>
      </w:r>
      <w:r w:rsidR="003D5D8F">
        <w:rPr>
          <w:rFonts w:ascii="Times New Roman" w:hAnsi="Times New Roman" w:cs="Times New Roman"/>
          <w:sz w:val="24"/>
          <w:szCs w:val="24"/>
        </w:rPr>
        <w:t>S</w:t>
      </w:r>
      <w:r w:rsidR="008C363E">
        <w:rPr>
          <w:rFonts w:ascii="Times New Roman" w:hAnsi="Times New Roman" w:cs="Times New Roman"/>
          <w:sz w:val="24"/>
          <w:szCs w:val="24"/>
        </w:rPr>
        <w:t>ources</w:t>
      </w:r>
      <w:r w:rsidR="008C363E">
        <w:rPr>
          <w:rFonts w:ascii="Times New Roman" w:hAnsi="Times New Roman" w:cs="Times New Roman"/>
          <w:sz w:val="24"/>
          <w:szCs w:val="24"/>
        </w:rPr>
        <w:tab/>
        <w:t>36</w:t>
      </w:r>
    </w:p>
    <w:p w14:paraId="4A1FDF52" w14:textId="67F34B39" w:rsidR="00AC154A" w:rsidRDefault="00C77C56"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Legitimacy</w:t>
      </w:r>
      <w:r>
        <w:rPr>
          <w:rFonts w:ascii="Times New Roman" w:hAnsi="Times New Roman" w:cs="Times New Roman"/>
          <w:sz w:val="24"/>
          <w:szCs w:val="24"/>
        </w:rPr>
        <w:tab/>
        <w:t>40</w:t>
      </w:r>
      <w:r>
        <w:rPr>
          <w:rFonts w:ascii="Times New Roman" w:hAnsi="Times New Roman" w:cs="Times New Roman"/>
          <w:sz w:val="24"/>
          <w:szCs w:val="24"/>
        </w:rPr>
        <w:tab/>
      </w:r>
      <w:r w:rsidR="00AC154A">
        <w:rPr>
          <w:rFonts w:ascii="Times New Roman" w:hAnsi="Times New Roman" w:cs="Times New Roman"/>
          <w:sz w:val="24"/>
          <w:szCs w:val="24"/>
        </w:rPr>
        <w:tab/>
      </w:r>
    </w:p>
    <w:p w14:paraId="766A869C" w14:textId="77777777" w:rsidR="00AC3AE1" w:rsidRDefault="00302D23"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Methodology</w:t>
      </w:r>
      <w:r>
        <w:rPr>
          <w:rFonts w:ascii="Times New Roman" w:hAnsi="Times New Roman" w:cs="Times New Roman"/>
          <w:sz w:val="24"/>
          <w:szCs w:val="24"/>
        </w:rPr>
        <w:tab/>
        <w:t>4</w:t>
      </w:r>
      <w:r w:rsidR="00AC3AE1">
        <w:rPr>
          <w:rFonts w:ascii="Times New Roman" w:hAnsi="Times New Roman" w:cs="Times New Roman"/>
          <w:sz w:val="24"/>
          <w:szCs w:val="24"/>
        </w:rPr>
        <w:t>6</w:t>
      </w:r>
    </w:p>
    <w:p w14:paraId="0A5CC2C0" w14:textId="2B3742E8" w:rsidR="00F33742" w:rsidRDefault="00AC3AE1"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02357">
        <w:rPr>
          <w:rFonts w:ascii="Times New Roman" w:hAnsi="Times New Roman" w:cs="Times New Roman"/>
          <w:sz w:val="24"/>
          <w:szCs w:val="24"/>
        </w:rPr>
        <w:t xml:space="preserve">The </w:t>
      </w:r>
      <w:r w:rsidR="00AC035B">
        <w:rPr>
          <w:rFonts w:ascii="Times New Roman" w:hAnsi="Times New Roman" w:cs="Times New Roman"/>
          <w:sz w:val="24"/>
          <w:szCs w:val="24"/>
        </w:rPr>
        <w:t>P</w:t>
      </w:r>
      <w:r w:rsidR="00002357">
        <w:rPr>
          <w:rFonts w:ascii="Times New Roman" w:hAnsi="Times New Roman" w:cs="Times New Roman"/>
          <w:sz w:val="24"/>
          <w:szCs w:val="24"/>
        </w:rPr>
        <w:t xml:space="preserve">hilosophy of </w:t>
      </w:r>
      <w:r w:rsidR="00AC035B">
        <w:rPr>
          <w:rFonts w:ascii="Times New Roman" w:hAnsi="Times New Roman" w:cs="Times New Roman"/>
          <w:sz w:val="24"/>
          <w:szCs w:val="24"/>
        </w:rPr>
        <w:t>M</w:t>
      </w:r>
      <w:r w:rsidR="00002357">
        <w:rPr>
          <w:rFonts w:ascii="Times New Roman" w:hAnsi="Times New Roman" w:cs="Times New Roman"/>
          <w:sz w:val="24"/>
          <w:szCs w:val="24"/>
        </w:rPr>
        <w:t xml:space="preserve">ixed </w:t>
      </w:r>
      <w:r w:rsidR="00AC035B">
        <w:rPr>
          <w:rFonts w:ascii="Times New Roman" w:hAnsi="Times New Roman" w:cs="Times New Roman"/>
          <w:sz w:val="24"/>
          <w:szCs w:val="24"/>
        </w:rPr>
        <w:t>M</w:t>
      </w:r>
      <w:r w:rsidR="00002357">
        <w:rPr>
          <w:rFonts w:ascii="Times New Roman" w:hAnsi="Times New Roman" w:cs="Times New Roman"/>
          <w:sz w:val="24"/>
          <w:szCs w:val="24"/>
        </w:rPr>
        <w:t>ethods</w:t>
      </w:r>
      <w:r w:rsidR="00002357">
        <w:rPr>
          <w:rFonts w:ascii="Times New Roman" w:hAnsi="Times New Roman" w:cs="Times New Roman"/>
          <w:sz w:val="24"/>
          <w:szCs w:val="24"/>
        </w:rPr>
        <w:tab/>
      </w:r>
      <w:r w:rsidR="00F33742">
        <w:rPr>
          <w:rFonts w:ascii="Times New Roman" w:hAnsi="Times New Roman" w:cs="Times New Roman"/>
          <w:sz w:val="24"/>
          <w:szCs w:val="24"/>
        </w:rPr>
        <w:t>46</w:t>
      </w:r>
    </w:p>
    <w:p w14:paraId="75FB509A" w14:textId="77777777" w:rsidR="00B0399E" w:rsidRDefault="00F33742"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0399E">
        <w:rPr>
          <w:rFonts w:ascii="Times New Roman" w:hAnsi="Times New Roman" w:cs="Times New Roman"/>
          <w:sz w:val="24"/>
          <w:szCs w:val="24"/>
        </w:rPr>
        <w:t>The Narrative Policy Framework</w:t>
      </w:r>
      <w:r w:rsidR="00B0399E">
        <w:rPr>
          <w:rFonts w:ascii="Times New Roman" w:hAnsi="Times New Roman" w:cs="Times New Roman"/>
          <w:sz w:val="24"/>
          <w:szCs w:val="24"/>
        </w:rPr>
        <w:tab/>
        <w:t>48</w:t>
      </w:r>
    </w:p>
    <w:p w14:paraId="47C09E23" w14:textId="022B8EC0" w:rsidR="00F76BB9" w:rsidRDefault="00B0399E"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76BB9">
        <w:rPr>
          <w:rFonts w:ascii="Times New Roman" w:hAnsi="Times New Roman" w:cs="Times New Roman"/>
          <w:sz w:val="24"/>
          <w:szCs w:val="24"/>
        </w:rPr>
        <w:t xml:space="preserve">Newspaper </w:t>
      </w:r>
      <w:r w:rsidR="00AC035B">
        <w:rPr>
          <w:rFonts w:ascii="Times New Roman" w:hAnsi="Times New Roman" w:cs="Times New Roman"/>
          <w:sz w:val="24"/>
          <w:szCs w:val="24"/>
        </w:rPr>
        <w:t>F</w:t>
      </w:r>
      <w:r w:rsidR="00F76BB9">
        <w:rPr>
          <w:rFonts w:ascii="Times New Roman" w:hAnsi="Times New Roman" w:cs="Times New Roman"/>
          <w:sz w:val="24"/>
          <w:szCs w:val="24"/>
        </w:rPr>
        <w:t>raming</w:t>
      </w:r>
      <w:r w:rsidR="00F76BB9">
        <w:rPr>
          <w:rFonts w:ascii="Times New Roman" w:hAnsi="Times New Roman" w:cs="Times New Roman"/>
          <w:sz w:val="24"/>
          <w:szCs w:val="24"/>
        </w:rPr>
        <w:tab/>
        <w:t>51</w:t>
      </w:r>
    </w:p>
    <w:p w14:paraId="7428B8A2" w14:textId="77777777" w:rsidR="00E82C43" w:rsidRDefault="00F76BB9"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673DF">
        <w:rPr>
          <w:rFonts w:ascii="Times New Roman" w:hAnsi="Times New Roman" w:cs="Times New Roman"/>
          <w:sz w:val="24"/>
          <w:szCs w:val="24"/>
        </w:rPr>
        <w:t>Legitimacy</w:t>
      </w:r>
      <w:r w:rsidR="00B673DF">
        <w:rPr>
          <w:rFonts w:ascii="Times New Roman" w:hAnsi="Times New Roman" w:cs="Times New Roman"/>
          <w:sz w:val="24"/>
          <w:szCs w:val="24"/>
        </w:rPr>
        <w:tab/>
        <w:t>54</w:t>
      </w:r>
    </w:p>
    <w:p w14:paraId="1056ED85" w14:textId="07CD12FE" w:rsidR="00E82C43" w:rsidRDefault="00E82C43"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Findings</w:t>
      </w:r>
      <w:r>
        <w:rPr>
          <w:rFonts w:ascii="Times New Roman" w:hAnsi="Times New Roman" w:cs="Times New Roman"/>
          <w:sz w:val="24"/>
          <w:szCs w:val="24"/>
        </w:rPr>
        <w:tab/>
      </w:r>
      <w:r w:rsidR="006B69C0">
        <w:rPr>
          <w:rFonts w:ascii="Times New Roman" w:hAnsi="Times New Roman" w:cs="Times New Roman"/>
          <w:sz w:val="24"/>
          <w:szCs w:val="24"/>
        </w:rPr>
        <w:t>6</w:t>
      </w:r>
      <w:r w:rsidR="00B4717C">
        <w:rPr>
          <w:rFonts w:ascii="Times New Roman" w:hAnsi="Times New Roman" w:cs="Times New Roman"/>
          <w:sz w:val="24"/>
          <w:szCs w:val="24"/>
        </w:rPr>
        <w:t>0</w:t>
      </w:r>
    </w:p>
    <w:p w14:paraId="5CAFBA04" w14:textId="79E50FE7" w:rsidR="009C3A40" w:rsidRDefault="00E82C43"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83870">
        <w:rPr>
          <w:rFonts w:ascii="Times New Roman" w:hAnsi="Times New Roman" w:cs="Times New Roman"/>
          <w:sz w:val="24"/>
          <w:szCs w:val="24"/>
        </w:rPr>
        <w:t>NPF-</w:t>
      </w:r>
      <w:r w:rsidR="00AC035B">
        <w:rPr>
          <w:rFonts w:ascii="Times New Roman" w:hAnsi="Times New Roman" w:cs="Times New Roman"/>
          <w:sz w:val="24"/>
          <w:szCs w:val="24"/>
        </w:rPr>
        <w:t>F</w:t>
      </w:r>
      <w:r w:rsidR="00B83870">
        <w:rPr>
          <w:rFonts w:ascii="Times New Roman" w:hAnsi="Times New Roman" w:cs="Times New Roman"/>
          <w:sz w:val="24"/>
          <w:szCs w:val="24"/>
        </w:rPr>
        <w:t>indings</w:t>
      </w:r>
      <w:r w:rsidR="009C3A40">
        <w:rPr>
          <w:rFonts w:ascii="Times New Roman" w:hAnsi="Times New Roman" w:cs="Times New Roman"/>
          <w:sz w:val="24"/>
          <w:szCs w:val="24"/>
        </w:rPr>
        <w:tab/>
      </w:r>
      <w:r w:rsidR="006B69C0">
        <w:rPr>
          <w:rFonts w:ascii="Times New Roman" w:hAnsi="Times New Roman" w:cs="Times New Roman"/>
          <w:sz w:val="24"/>
          <w:szCs w:val="24"/>
        </w:rPr>
        <w:t>6</w:t>
      </w:r>
      <w:r w:rsidR="00B4717C">
        <w:rPr>
          <w:rFonts w:ascii="Times New Roman" w:hAnsi="Times New Roman" w:cs="Times New Roman"/>
          <w:sz w:val="24"/>
          <w:szCs w:val="24"/>
        </w:rPr>
        <w:t>0</w:t>
      </w:r>
    </w:p>
    <w:p w14:paraId="620DF587" w14:textId="6B226545" w:rsidR="002309C5" w:rsidRDefault="009C3A40"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F7382">
        <w:rPr>
          <w:rFonts w:ascii="Times New Roman" w:hAnsi="Times New Roman" w:cs="Times New Roman"/>
          <w:sz w:val="24"/>
          <w:szCs w:val="24"/>
        </w:rPr>
        <w:t xml:space="preserve">Newspaper </w:t>
      </w:r>
      <w:r w:rsidR="00AC035B">
        <w:rPr>
          <w:rFonts w:ascii="Times New Roman" w:hAnsi="Times New Roman" w:cs="Times New Roman"/>
          <w:sz w:val="24"/>
          <w:szCs w:val="24"/>
        </w:rPr>
        <w:t>F</w:t>
      </w:r>
      <w:r w:rsidR="00EF7382">
        <w:rPr>
          <w:rFonts w:ascii="Times New Roman" w:hAnsi="Times New Roman" w:cs="Times New Roman"/>
          <w:sz w:val="24"/>
          <w:szCs w:val="24"/>
        </w:rPr>
        <w:t>raming-</w:t>
      </w:r>
      <w:r w:rsidR="00AC035B">
        <w:rPr>
          <w:rFonts w:ascii="Times New Roman" w:hAnsi="Times New Roman" w:cs="Times New Roman"/>
          <w:sz w:val="24"/>
          <w:szCs w:val="24"/>
        </w:rPr>
        <w:t>F</w:t>
      </w:r>
      <w:r w:rsidR="00EF7382">
        <w:rPr>
          <w:rFonts w:ascii="Times New Roman" w:hAnsi="Times New Roman" w:cs="Times New Roman"/>
          <w:sz w:val="24"/>
          <w:szCs w:val="24"/>
        </w:rPr>
        <w:t>indings</w:t>
      </w:r>
      <w:r w:rsidR="002309C5">
        <w:rPr>
          <w:rFonts w:ascii="Times New Roman" w:hAnsi="Times New Roman" w:cs="Times New Roman"/>
          <w:sz w:val="24"/>
          <w:szCs w:val="24"/>
        </w:rPr>
        <w:tab/>
      </w:r>
      <w:r w:rsidR="00B4717C">
        <w:rPr>
          <w:rFonts w:ascii="Times New Roman" w:hAnsi="Times New Roman" w:cs="Times New Roman"/>
          <w:sz w:val="24"/>
          <w:szCs w:val="24"/>
        </w:rPr>
        <w:t>66</w:t>
      </w:r>
    </w:p>
    <w:p w14:paraId="695FA51D" w14:textId="11ED9BA4" w:rsidR="00B413A5" w:rsidRDefault="00B413A5"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Results</w:t>
      </w:r>
      <w:r w:rsidR="00C40720">
        <w:rPr>
          <w:rFonts w:ascii="Times New Roman" w:hAnsi="Times New Roman" w:cs="Times New Roman"/>
          <w:sz w:val="24"/>
          <w:szCs w:val="24"/>
        </w:rPr>
        <w:tab/>
        <w:t>77</w:t>
      </w:r>
    </w:p>
    <w:p w14:paraId="4037EBDD" w14:textId="05A51144" w:rsidR="00261C2C" w:rsidRDefault="002309C5"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Legitimacy </w:t>
      </w:r>
      <w:r w:rsidR="00AC035B">
        <w:rPr>
          <w:rFonts w:ascii="Times New Roman" w:hAnsi="Times New Roman" w:cs="Times New Roman"/>
          <w:sz w:val="24"/>
          <w:szCs w:val="24"/>
        </w:rPr>
        <w:t>S</w:t>
      </w:r>
      <w:r>
        <w:rPr>
          <w:rFonts w:ascii="Times New Roman" w:hAnsi="Times New Roman" w:cs="Times New Roman"/>
          <w:sz w:val="24"/>
          <w:szCs w:val="24"/>
        </w:rPr>
        <w:t xml:space="preserve">urvey </w:t>
      </w:r>
      <w:r w:rsidR="00AC035B">
        <w:rPr>
          <w:rFonts w:ascii="Times New Roman" w:hAnsi="Times New Roman" w:cs="Times New Roman"/>
          <w:sz w:val="24"/>
          <w:szCs w:val="24"/>
        </w:rPr>
        <w:t>R</w:t>
      </w:r>
      <w:r>
        <w:rPr>
          <w:rFonts w:ascii="Times New Roman" w:hAnsi="Times New Roman" w:cs="Times New Roman"/>
          <w:sz w:val="24"/>
          <w:szCs w:val="24"/>
        </w:rPr>
        <w:t>esults</w:t>
      </w:r>
      <w:r>
        <w:rPr>
          <w:rFonts w:ascii="Times New Roman" w:hAnsi="Times New Roman" w:cs="Times New Roman"/>
          <w:sz w:val="24"/>
          <w:szCs w:val="24"/>
        </w:rPr>
        <w:tab/>
      </w:r>
      <w:r w:rsidR="00B4717C">
        <w:rPr>
          <w:rFonts w:ascii="Times New Roman" w:hAnsi="Times New Roman" w:cs="Times New Roman"/>
          <w:sz w:val="24"/>
          <w:szCs w:val="24"/>
        </w:rPr>
        <w:t>77</w:t>
      </w:r>
    </w:p>
    <w:p w14:paraId="52B31FC7" w14:textId="1CE7DEB9" w:rsidR="00261C2C" w:rsidRDefault="00261C2C"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Discussion and Conclusions</w:t>
      </w:r>
      <w:r>
        <w:rPr>
          <w:rFonts w:ascii="Times New Roman" w:hAnsi="Times New Roman" w:cs="Times New Roman"/>
          <w:sz w:val="24"/>
          <w:szCs w:val="24"/>
        </w:rPr>
        <w:tab/>
      </w:r>
      <w:r w:rsidR="00C40720">
        <w:rPr>
          <w:rFonts w:ascii="Times New Roman" w:hAnsi="Times New Roman" w:cs="Times New Roman"/>
          <w:sz w:val="24"/>
          <w:szCs w:val="24"/>
        </w:rPr>
        <w:t>84</w:t>
      </w:r>
    </w:p>
    <w:p w14:paraId="5F157F57" w14:textId="1775B9E7" w:rsidR="00261C2C" w:rsidRDefault="00261C2C"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Interpretations</w:t>
      </w:r>
      <w:r>
        <w:rPr>
          <w:rFonts w:ascii="Times New Roman" w:hAnsi="Times New Roman" w:cs="Times New Roman"/>
          <w:sz w:val="24"/>
          <w:szCs w:val="24"/>
        </w:rPr>
        <w:tab/>
      </w:r>
      <w:r w:rsidR="00B4717C">
        <w:rPr>
          <w:rFonts w:ascii="Times New Roman" w:hAnsi="Times New Roman" w:cs="Times New Roman"/>
          <w:sz w:val="24"/>
          <w:szCs w:val="24"/>
        </w:rPr>
        <w:t>84</w:t>
      </w:r>
    </w:p>
    <w:p w14:paraId="0ADA9C1A" w14:textId="6110F80F" w:rsidR="00533C5C" w:rsidRDefault="00261C2C"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33C5C">
        <w:rPr>
          <w:rFonts w:ascii="Times New Roman" w:hAnsi="Times New Roman" w:cs="Times New Roman"/>
          <w:sz w:val="24"/>
          <w:szCs w:val="24"/>
        </w:rPr>
        <w:t>Implications</w:t>
      </w:r>
      <w:r w:rsidR="00533C5C">
        <w:rPr>
          <w:rFonts w:ascii="Times New Roman" w:hAnsi="Times New Roman" w:cs="Times New Roman"/>
          <w:sz w:val="24"/>
          <w:szCs w:val="24"/>
        </w:rPr>
        <w:tab/>
      </w:r>
      <w:r w:rsidR="00C40720">
        <w:rPr>
          <w:rFonts w:ascii="Times New Roman" w:hAnsi="Times New Roman" w:cs="Times New Roman"/>
          <w:sz w:val="24"/>
          <w:szCs w:val="24"/>
        </w:rPr>
        <w:t>96</w:t>
      </w:r>
    </w:p>
    <w:p w14:paraId="0E2FACB3" w14:textId="76A88807" w:rsidR="00533C5C" w:rsidRDefault="00533C5C"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Limitations</w:t>
      </w:r>
      <w:r>
        <w:rPr>
          <w:rFonts w:ascii="Times New Roman" w:hAnsi="Times New Roman" w:cs="Times New Roman"/>
          <w:sz w:val="24"/>
          <w:szCs w:val="24"/>
        </w:rPr>
        <w:tab/>
      </w:r>
      <w:r w:rsidR="00C40720">
        <w:rPr>
          <w:rFonts w:ascii="Times New Roman" w:hAnsi="Times New Roman" w:cs="Times New Roman"/>
          <w:sz w:val="24"/>
          <w:szCs w:val="24"/>
        </w:rPr>
        <w:t>97</w:t>
      </w:r>
    </w:p>
    <w:p w14:paraId="0C687F97" w14:textId="14C9497F" w:rsidR="00F74344" w:rsidRDefault="00533C5C"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74344">
        <w:rPr>
          <w:rFonts w:ascii="Times New Roman" w:hAnsi="Times New Roman" w:cs="Times New Roman"/>
          <w:sz w:val="24"/>
          <w:szCs w:val="24"/>
        </w:rPr>
        <w:t xml:space="preserve">Recommendations for </w:t>
      </w:r>
      <w:r w:rsidR="00AC035B">
        <w:rPr>
          <w:rFonts w:ascii="Times New Roman" w:hAnsi="Times New Roman" w:cs="Times New Roman"/>
          <w:sz w:val="24"/>
          <w:szCs w:val="24"/>
        </w:rPr>
        <w:t>F</w:t>
      </w:r>
      <w:r w:rsidR="00F74344">
        <w:rPr>
          <w:rFonts w:ascii="Times New Roman" w:hAnsi="Times New Roman" w:cs="Times New Roman"/>
          <w:sz w:val="24"/>
          <w:szCs w:val="24"/>
        </w:rPr>
        <w:t xml:space="preserve">uture </w:t>
      </w:r>
      <w:r w:rsidR="00AC035B">
        <w:rPr>
          <w:rFonts w:ascii="Times New Roman" w:hAnsi="Times New Roman" w:cs="Times New Roman"/>
          <w:sz w:val="24"/>
          <w:szCs w:val="24"/>
        </w:rPr>
        <w:t>R</w:t>
      </w:r>
      <w:r w:rsidR="00F74344">
        <w:rPr>
          <w:rFonts w:ascii="Times New Roman" w:hAnsi="Times New Roman" w:cs="Times New Roman"/>
          <w:sz w:val="24"/>
          <w:szCs w:val="24"/>
        </w:rPr>
        <w:t>esearch</w:t>
      </w:r>
      <w:r w:rsidR="00F74344">
        <w:rPr>
          <w:rFonts w:ascii="Times New Roman" w:hAnsi="Times New Roman" w:cs="Times New Roman"/>
          <w:sz w:val="24"/>
          <w:szCs w:val="24"/>
        </w:rPr>
        <w:tab/>
      </w:r>
      <w:r w:rsidR="00C40720">
        <w:rPr>
          <w:rFonts w:ascii="Times New Roman" w:hAnsi="Times New Roman" w:cs="Times New Roman"/>
          <w:sz w:val="24"/>
          <w:szCs w:val="24"/>
        </w:rPr>
        <w:t>99</w:t>
      </w:r>
    </w:p>
    <w:p w14:paraId="7001B814" w14:textId="59456FB4" w:rsidR="00621990" w:rsidRDefault="00F74344"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Conclusion</w:t>
      </w:r>
      <w:r>
        <w:rPr>
          <w:rFonts w:ascii="Times New Roman" w:hAnsi="Times New Roman" w:cs="Times New Roman"/>
          <w:sz w:val="24"/>
          <w:szCs w:val="24"/>
        </w:rPr>
        <w:tab/>
      </w:r>
      <w:r w:rsidR="00C40720">
        <w:rPr>
          <w:rFonts w:ascii="Times New Roman" w:hAnsi="Times New Roman" w:cs="Times New Roman"/>
          <w:sz w:val="24"/>
          <w:szCs w:val="24"/>
        </w:rPr>
        <w:t>100</w:t>
      </w:r>
    </w:p>
    <w:p w14:paraId="2531A883" w14:textId="3D0B3FF5" w:rsidR="002D29CD" w:rsidRDefault="00621990"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References</w:t>
      </w:r>
      <w:r>
        <w:rPr>
          <w:rFonts w:ascii="Times New Roman" w:hAnsi="Times New Roman" w:cs="Times New Roman"/>
          <w:sz w:val="24"/>
          <w:szCs w:val="24"/>
        </w:rPr>
        <w:tab/>
      </w:r>
      <w:r w:rsidR="00B83794">
        <w:rPr>
          <w:rFonts w:ascii="Times New Roman" w:hAnsi="Times New Roman" w:cs="Times New Roman"/>
          <w:sz w:val="24"/>
          <w:szCs w:val="24"/>
        </w:rPr>
        <w:t>10</w:t>
      </w:r>
      <w:r w:rsidR="00D74D12">
        <w:rPr>
          <w:rFonts w:ascii="Times New Roman" w:hAnsi="Times New Roman" w:cs="Times New Roman"/>
          <w:sz w:val="24"/>
          <w:szCs w:val="24"/>
        </w:rPr>
        <w:t>3</w:t>
      </w:r>
    </w:p>
    <w:p w14:paraId="370171AD" w14:textId="14982F20" w:rsidR="00FB4C83" w:rsidRDefault="00FB4C83"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Tables</w:t>
      </w:r>
      <w:r>
        <w:rPr>
          <w:rFonts w:ascii="Times New Roman" w:hAnsi="Times New Roman" w:cs="Times New Roman"/>
          <w:sz w:val="24"/>
          <w:szCs w:val="24"/>
        </w:rPr>
        <w:tab/>
      </w:r>
      <w:r w:rsidR="00B83794">
        <w:rPr>
          <w:rFonts w:ascii="Times New Roman" w:hAnsi="Times New Roman" w:cs="Times New Roman"/>
          <w:sz w:val="24"/>
          <w:szCs w:val="24"/>
        </w:rPr>
        <w:t>12</w:t>
      </w:r>
      <w:r w:rsidR="00D74D12">
        <w:rPr>
          <w:rFonts w:ascii="Times New Roman" w:hAnsi="Times New Roman" w:cs="Times New Roman"/>
          <w:sz w:val="24"/>
          <w:szCs w:val="24"/>
        </w:rPr>
        <w:t>5</w:t>
      </w:r>
    </w:p>
    <w:p w14:paraId="4A76EC14" w14:textId="187B082D" w:rsidR="00CD6CD9" w:rsidRDefault="00CD6CD9"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Figures</w:t>
      </w:r>
      <w:r>
        <w:rPr>
          <w:rFonts w:ascii="Times New Roman" w:hAnsi="Times New Roman" w:cs="Times New Roman"/>
          <w:sz w:val="24"/>
          <w:szCs w:val="24"/>
        </w:rPr>
        <w:tab/>
        <w:t>1</w:t>
      </w:r>
      <w:r w:rsidR="00D74D12">
        <w:rPr>
          <w:rFonts w:ascii="Times New Roman" w:hAnsi="Times New Roman" w:cs="Times New Roman"/>
          <w:sz w:val="24"/>
          <w:szCs w:val="24"/>
        </w:rPr>
        <w:t>45</w:t>
      </w:r>
    </w:p>
    <w:p w14:paraId="5FB4B5C7" w14:textId="1F7E9470" w:rsidR="00DB687A" w:rsidRDefault="002D29CD"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Appendix A: </w:t>
      </w:r>
      <w:r w:rsidR="00DB687A">
        <w:rPr>
          <w:rFonts w:ascii="Times New Roman" w:hAnsi="Times New Roman" w:cs="Times New Roman"/>
          <w:sz w:val="24"/>
          <w:szCs w:val="24"/>
        </w:rPr>
        <w:t>Timeline of Sports Betting in Court</w:t>
      </w:r>
      <w:r w:rsidR="00DF33CE">
        <w:rPr>
          <w:rFonts w:ascii="Times New Roman" w:hAnsi="Times New Roman" w:cs="Times New Roman"/>
          <w:sz w:val="24"/>
          <w:szCs w:val="24"/>
        </w:rPr>
        <w:tab/>
      </w:r>
      <w:r w:rsidR="003A163A">
        <w:rPr>
          <w:rFonts w:ascii="Times New Roman" w:hAnsi="Times New Roman" w:cs="Times New Roman"/>
          <w:sz w:val="24"/>
          <w:szCs w:val="24"/>
        </w:rPr>
        <w:t>14</w:t>
      </w:r>
      <w:r w:rsidR="00F1362F">
        <w:rPr>
          <w:rFonts w:ascii="Times New Roman" w:hAnsi="Times New Roman" w:cs="Times New Roman"/>
          <w:sz w:val="24"/>
          <w:szCs w:val="24"/>
        </w:rPr>
        <w:t>9</w:t>
      </w:r>
      <w:r w:rsidR="00DB687A">
        <w:rPr>
          <w:rFonts w:ascii="Times New Roman" w:hAnsi="Times New Roman" w:cs="Times New Roman"/>
          <w:sz w:val="24"/>
          <w:szCs w:val="24"/>
        </w:rPr>
        <w:tab/>
      </w:r>
    </w:p>
    <w:p w14:paraId="05D2894E" w14:textId="6BD26395" w:rsidR="00DB687A" w:rsidRDefault="00DB687A" w:rsidP="00DB687A">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Appendix B: Documents in NPF Study</w:t>
      </w:r>
      <w:r>
        <w:rPr>
          <w:rFonts w:ascii="Times New Roman" w:hAnsi="Times New Roman" w:cs="Times New Roman"/>
          <w:sz w:val="24"/>
          <w:szCs w:val="24"/>
        </w:rPr>
        <w:tab/>
      </w:r>
      <w:r w:rsidR="00E22797">
        <w:rPr>
          <w:rFonts w:ascii="Times New Roman" w:hAnsi="Times New Roman" w:cs="Times New Roman"/>
          <w:sz w:val="24"/>
          <w:szCs w:val="24"/>
        </w:rPr>
        <w:t>1</w:t>
      </w:r>
      <w:r w:rsidR="0078416E">
        <w:rPr>
          <w:rFonts w:ascii="Times New Roman" w:hAnsi="Times New Roman" w:cs="Times New Roman"/>
          <w:sz w:val="24"/>
          <w:szCs w:val="24"/>
        </w:rPr>
        <w:t>50</w:t>
      </w:r>
      <w:r>
        <w:rPr>
          <w:rFonts w:ascii="Times New Roman" w:hAnsi="Times New Roman" w:cs="Times New Roman"/>
          <w:sz w:val="24"/>
          <w:szCs w:val="24"/>
        </w:rPr>
        <w:tab/>
      </w:r>
    </w:p>
    <w:p w14:paraId="2F00AC6B" w14:textId="31930947" w:rsidR="00621990" w:rsidRDefault="00621990"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Appendix</w:t>
      </w:r>
      <w:r w:rsidR="003D531E">
        <w:rPr>
          <w:rFonts w:ascii="Times New Roman" w:hAnsi="Times New Roman" w:cs="Times New Roman"/>
          <w:sz w:val="24"/>
          <w:szCs w:val="24"/>
        </w:rPr>
        <w:t xml:space="preserve"> </w:t>
      </w:r>
      <w:r w:rsidR="002D29CD">
        <w:rPr>
          <w:rFonts w:ascii="Times New Roman" w:hAnsi="Times New Roman" w:cs="Times New Roman"/>
          <w:sz w:val="24"/>
          <w:szCs w:val="24"/>
        </w:rPr>
        <w:t>C</w:t>
      </w:r>
      <w:r w:rsidR="003D531E">
        <w:rPr>
          <w:rFonts w:ascii="Times New Roman" w:hAnsi="Times New Roman" w:cs="Times New Roman"/>
          <w:sz w:val="24"/>
          <w:szCs w:val="24"/>
        </w:rPr>
        <w:t xml:space="preserve">: </w:t>
      </w:r>
      <w:r w:rsidR="00776349">
        <w:rPr>
          <w:rFonts w:ascii="Times New Roman" w:hAnsi="Times New Roman" w:cs="Times New Roman"/>
          <w:sz w:val="24"/>
          <w:szCs w:val="24"/>
        </w:rPr>
        <w:t>Newspaper Framing Codebook</w:t>
      </w:r>
      <w:r w:rsidR="009C5A16">
        <w:rPr>
          <w:rFonts w:ascii="Times New Roman" w:hAnsi="Times New Roman" w:cs="Times New Roman"/>
          <w:sz w:val="24"/>
          <w:szCs w:val="24"/>
        </w:rPr>
        <w:tab/>
      </w:r>
      <w:r w:rsidR="00840131">
        <w:rPr>
          <w:rFonts w:ascii="Times New Roman" w:hAnsi="Times New Roman" w:cs="Times New Roman"/>
          <w:sz w:val="24"/>
          <w:szCs w:val="24"/>
        </w:rPr>
        <w:t>1</w:t>
      </w:r>
      <w:r w:rsidR="0078416E">
        <w:rPr>
          <w:rFonts w:ascii="Times New Roman" w:hAnsi="Times New Roman" w:cs="Times New Roman"/>
          <w:sz w:val="24"/>
          <w:szCs w:val="24"/>
        </w:rPr>
        <w:t>51</w:t>
      </w:r>
    </w:p>
    <w:p w14:paraId="70D6CE09" w14:textId="1DB92077" w:rsidR="00034820" w:rsidRDefault="00034820"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Appendix D: IRB Outcome Letter</w:t>
      </w:r>
      <w:r>
        <w:rPr>
          <w:rFonts w:ascii="Times New Roman" w:hAnsi="Times New Roman" w:cs="Times New Roman"/>
          <w:sz w:val="24"/>
          <w:szCs w:val="24"/>
        </w:rPr>
        <w:tab/>
        <w:t>15</w:t>
      </w:r>
      <w:r w:rsidR="0078416E">
        <w:rPr>
          <w:rFonts w:ascii="Times New Roman" w:hAnsi="Times New Roman" w:cs="Times New Roman"/>
          <w:sz w:val="24"/>
          <w:szCs w:val="24"/>
        </w:rPr>
        <w:t>5</w:t>
      </w:r>
    </w:p>
    <w:p w14:paraId="5931D943" w14:textId="627A61A1" w:rsidR="00DF329D" w:rsidRDefault="00621990" w:rsidP="00533D4C">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t>Appendix</w:t>
      </w:r>
      <w:r w:rsidR="003D531E">
        <w:rPr>
          <w:rFonts w:ascii="Times New Roman" w:hAnsi="Times New Roman" w:cs="Times New Roman"/>
          <w:sz w:val="24"/>
          <w:szCs w:val="24"/>
        </w:rPr>
        <w:t xml:space="preserve"> </w:t>
      </w:r>
      <w:r w:rsidR="00B75610">
        <w:rPr>
          <w:rFonts w:ascii="Times New Roman" w:hAnsi="Times New Roman" w:cs="Times New Roman"/>
          <w:sz w:val="24"/>
          <w:szCs w:val="24"/>
        </w:rPr>
        <w:t>E</w:t>
      </w:r>
      <w:r w:rsidR="003D531E">
        <w:rPr>
          <w:rFonts w:ascii="Times New Roman" w:hAnsi="Times New Roman" w:cs="Times New Roman"/>
          <w:sz w:val="24"/>
          <w:szCs w:val="24"/>
        </w:rPr>
        <w:t xml:space="preserve">: </w:t>
      </w:r>
      <w:r w:rsidR="00FA6C04">
        <w:rPr>
          <w:rFonts w:ascii="Times New Roman" w:hAnsi="Times New Roman" w:cs="Times New Roman"/>
          <w:sz w:val="24"/>
          <w:szCs w:val="24"/>
        </w:rPr>
        <w:t>Legitimacy Survey</w:t>
      </w:r>
      <w:r w:rsidR="009C5A16">
        <w:rPr>
          <w:rFonts w:ascii="Times New Roman" w:hAnsi="Times New Roman" w:cs="Times New Roman"/>
          <w:sz w:val="24"/>
          <w:szCs w:val="24"/>
        </w:rPr>
        <w:tab/>
      </w:r>
      <w:r w:rsidR="00840131">
        <w:rPr>
          <w:rFonts w:ascii="Times New Roman" w:hAnsi="Times New Roman" w:cs="Times New Roman"/>
          <w:sz w:val="24"/>
          <w:szCs w:val="24"/>
        </w:rPr>
        <w:t>1</w:t>
      </w:r>
      <w:r w:rsidR="0006155A">
        <w:rPr>
          <w:rFonts w:ascii="Times New Roman" w:hAnsi="Times New Roman" w:cs="Times New Roman"/>
          <w:sz w:val="24"/>
          <w:szCs w:val="24"/>
        </w:rPr>
        <w:t>5</w:t>
      </w:r>
      <w:r w:rsidR="0078416E">
        <w:rPr>
          <w:rFonts w:ascii="Times New Roman" w:hAnsi="Times New Roman" w:cs="Times New Roman"/>
          <w:sz w:val="24"/>
          <w:szCs w:val="24"/>
        </w:rPr>
        <w:t>6</w:t>
      </w:r>
    </w:p>
    <w:p w14:paraId="6FAFB0F5" w14:textId="42249586" w:rsidR="00B4385B" w:rsidRDefault="00B4385B" w:rsidP="00533D4C">
      <w:pPr>
        <w:tabs>
          <w:tab w:val="right" w:leader="dot" w:pos="7200"/>
        </w:tabs>
        <w:spacing w:after="0" w:line="240" w:lineRule="auto"/>
        <w:rPr>
          <w:rFonts w:ascii="Times New Roman" w:hAnsi="Times New Roman" w:cs="Times New Roman"/>
          <w:sz w:val="24"/>
          <w:szCs w:val="24"/>
        </w:rPr>
      </w:pPr>
    </w:p>
    <w:p w14:paraId="10890C86" w14:textId="2430962F" w:rsidR="00863C13" w:rsidRDefault="00863C13">
      <w:pPr>
        <w:rPr>
          <w:rFonts w:ascii="Times New Roman" w:hAnsi="Times New Roman" w:cs="Times New Roman"/>
          <w:sz w:val="24"/>
          <w:szCs w:val="24"/>
        </w:rPr>
      </w:pPr>
      <w:r>
        <w:rPr>
          <w:rFonts w:ascii="Times New Roman" w:hAnsi="Times New Roman" w:cs="Times New Roman"/>
          <w:sz w:val="24"/>
          <w:szCs w:val="24"/>
        </w:rPr>
        <w:br w:type="page"/>
      </w:r>
    </w:p>
    <w:p w14:paraId="4A8F1EF3" w14:textId="77777777" w:rsidR="007B2138" w:rsidRDefault="007B2138" w:rsidP="00863C13">
      <w:pPr>
        <w:jc w:val="center"/>
        <w:rPr>
          <w:rFonts w:ascii="Times New Roman" w:hAnsi="Times New Roman" w:cs="Times New Roman"/>
          <w:b/>
          <w:bCs/>
          <w:sz w:val="24"/>
          <w:szCs w:val="24"/>
        </w:rPr>
        <w:sectPr w:rsidR="007B2138">
          <w:headerReference w:type="default" r:id="rId9"/>
          <w:pgSz w:w="12240" w:h="15840"/>
          <w:pgMar w:top="1440" w:right="1440" w:bottom="1440" w:left="1440" w:header="720" w:footer="720" w:gutter="0"/>
          <w:cols w:space="720"/>
          <w:docGrid w:linePitch="360"/>
        </w:sectPr>
      </w:pPr>
    </w:p>
    <w:p w14:paraId="1414EB80" w14:textId="0C3AE5D0" w:rsidR="00863C13" w:rsidRPr="00C87C38" w:rsidRDefault="00863C13" w:rsidP="00863C13">
      <w:pPr>
        <w:jc w:val="center"/>
        <w:rPr>
          <w:rFonts w:ascii="Times New Roman" w:hAnsi="Times New Roman" w:cs="Times New Roman"/>
          <w:b/>
          <w:bCs/>
          <w:sz w:val="24"/>
          <w:szCs w:val="24"/>
        </w:rPr>
      </w:pPr>
      <w:r w:rsidRPr="00C87C38">
        <w:rPr>
          <w:rFonts w:ascii="Times New Roman" w:hAnsi="Times New Roman" w:cs="Times New Roman"/>
          <w:b/>
          <w:bCs/>
          <w:sz w:val="24"/>
          <w:szCs w:val="24"/>
        </w:rPr>
        <w:lastRenderedPageBreak/>
        <w:t>Abstract</w:t>
      </w:r>
    </w:p>
    <w:p w14:paraId="019B3C2F" w14:textId="46D4A17E" w:rsidR="00863C13" w:rsidRDefault="00863C13" w:rsidP="00863C13">
      <w:pPr>
        <w:spacing w:after="0" w:line="480" w:lineRule="auto"/>
        <w:rPr>
          <w:rFonts w:ascii="Times New Roman" w:hAnsi="Times New Roman" w:cs="Times New Roman"/>
          <w:sz w:val="24"/>
          <w:szCs w:val="24"/>
        </w:rPr>
      </w:pPr>
      <w:r w:rsidRPr="008963C7">
        <w:rPr>
          <w:rFonts w:ascii="Times New Roman" w:hAnsi="Times New Roman" w:cs="Times New Roman"/>
          <w:sz w:val="24"/>
          <w:szCs w:val="24"/>
        </w:rPr>
        <w:t xml:space="preserve">The purpose of this study was to analyze 27 years’ worth of public communication and newspaper coverage of arguments surrounding legalized sports betting in the United States and to assess current perceptions of legitimacy related to this emerging industry. </w:t>
      </w:r>
      <w:r>
        <w:rPr>
          <w:rFonts w:ascii="Times New Roman" w:hAnsi="Times New Roman" w:cs="Times New Roman"/>
          <w:sz w:val="24"/>
          <w:szCs w:val="24"/>
        </w:rPr>
        <w:t xml:space="preserve">The three-step process produced a rich collection of qualitative and quantitative data from a Narrative Policy Framework analysis of transcripts from Congressional hearings and court documents, framing analysis of newspaper articles, and a broadly distributed survey that tested perceived legitimacy. Findings from the first two stages of the study described and explained a stunning shift in tone between the early 1990’s, when protecting the integrity of the games dominated the discourse, and the mid-2010’s, when sports betting (most of it illegal) was perceived to be such a normalized slice of society that a landmark Supreme Court decision that reversed 150 years of tradition and policy was met with eager acceptance instead of shock and outrage. The final stage of the study appeared to confirm that key publics expressed apathy towards potential problems associated with expanded gambling opportunities. By providing a baseline explanation for the normalization of sports betting, this study intends to inspire a new line of sports media and communication research. </w:t>
      </w:r>
    </w:p>
    <w:p w14:paraId="683FC93C" w14:textId="77777777" w:rsidR="00E92E63" w:rsidRDefault="00863C13" w:rsidP="00863C13">
      <w:pPr>
        <w:spacing w:after="0" w:line="480" w:lineRule="auto"/>
        <w:rPr>
          <w:rFonts w:ascii="Times New Roman" w:hAnsi="Times New Roman" w:cs="Times New Roman"/>
          <w:i/>
          <w:iCs/>
          <w:sz w:val="24"/>
          <w:szCs w:val="24"/>
        </w:rPr>
        <w:sectPr w:rsidR="00E92E63">
          <w:headerReference w:type="default" r:id="rId10"/>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Keywords: </w:t>
      </w:r>
      <w:r w:rsidRPr="00EA60B8">
        <w:rPr>
          <w:rFonts w:ascii="Times New Roman" w:hAnsi="Times New Roman" w:cs="Times New Roman"/>
          <w:i/>
          <w:iCs/>
          <w:sz w:val="24"/>
          <w:szCs w:val="24"/>
        </w:rPr>
        <w:t xml:space="preserve">sports betting, framing, </w:t>
      </w:r>
      <w:r w:rsidR="00EA60B8" w:rsidRPr="00EA60B8">
        <w:rPr>
          <w:rFonts w:ascii="Times New Roman" w:hAnsi="Times New Roman" w:cs="Times New Roman"/>
          <w:i/>
          <w:iCs/>
          <w:sz w:val="24"/>
          <w:szCs w:val="24"/>
        </w:rPr>
        <w:t>legitimacy, policy</w:t>
      </w:r>
    </w:p>
    <w:p w14:paraId="66443C22" w14:textId="52F212D9" w:rsidR="00863C13" w:rsidRPr="008D1DD0" w:rsidRDefault="008D1DD0" w:rsidP="008D1DD0">
      <w:pPr>
        <w:spacing w:after="0" w:line="480" w:lineRule="auto"/>
        <w:jc w:val="center"/>
        <w:rPr>
          <w:rFonts w:ascii="Times New Roman" w:hAnsi="Times New Roman" w:cs="Times New Roman"/>
          <w:b/>
          <w:bCs/>
          <w:sz w:val="24"/>
          <w:szCs w:val="24"/>
        </w:rPr>
      </w:pPr>
      <w:r w:rsidRPr="008D1DD0">
        <w:rPr>
          <w:rFonts w:ascii="Times New Roman" w:hAnsi="Times New Roman" w:cs="Times New Roman"/>
          <w:b/>
          <w:bCs/>
          <w:sz w:val="24"/>
          <w:szCs w:val="24"/>
        </w:rPr>
        <w:lastRenderedPageBreak/>
        <w:t>Acknowledgements</w:t>
      </w:r>
    </w:p>
    <w:p w14:paraId="0F3DEA1F" w14:textId="6DD50670" w:rsidR="00AA252F" w:rsidRDefault="00115FC4" w:rsidP="000A5D29">
      <w:pPr>
        <w:spacing w:line="276" w:lineRule="auto"/>
        <w:rPr>
          <w:rFonts w:ascii="Times New Roman" w:hAnsi="Times New Roman" w:cs="Times New Roman"/>
          <w:sz w:val="24"/>
          <w:szCs w:val="24"/>
        </w:rPr>
      </w:pPr>
      <w:r>
        <w:rPr>
          <w:rFonts w:ascii="Times New Roman" w:hAnsi="Times New Roman" w:cs="Times New Roman"/>
          <w:sz w:val="24"/>
          <w:szCs w:val="24"/>
        </w:rPr>
        <w:t xml:space="preserve">The list of people who deserve to be thanked for helping me, </w:t>
      </w:r>
      <w:r w:rsidR="003A432F">
        <w:rPr>
          <w:rFonts w:ascii="Times New Roman" w:hAnsi="Times New Roman" w:cs="Times New Roman"/>
          <w:sz w:val="24"/>
          <w:szCs w:val="24"/>
        </w:rPr>
        <w:t xml:space="preserve">intentionally or otherwise, complete this dissertation is longer than I have space available. </w:t>
      </w:r>
      <w:r w:rsidR="009719FA">
        <w:rPr>
          <w:rFonts w:ascii="Times New Roman" w:hAnsi="Times New Roman" w:cs="Times New Roman"/>
          <w:sz w:val="24"/>
          <w:szCs w:val="24"/>
        </w:rPr>
        <w:t>Therefore, may this page serve as an “acknowledgements abstract,” if you will indulge me</w:t>
      </w:r>
      <w:r w:rsidR="000A21DB">
        <w:rPr>
          <w:rFonts w:ascii="Times New Roman" w:hAnsi="Times New Roman" w:cs="Times New Roman"/>
          <w:sz w:val="24"/>
          <w:szCs w:val="24"/>
        </w:rPr>
        <w:t xml:space="preserve"> with the term. </w:t>
      </w:r>
    </w:p>
    <w:p w14:paraId="76103950" w14:textId="3AD55BD7" w:rsidR="000A21DB" w:rsidRDefault="000A21DB" w:rsidP="004931EB">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First, I would like to thank my committee, chaired by Dr. Robert Kerr. </w:t>
      </w:r>
      <w:r w:rsidR="004931EB">
        <w:rPr>
          <w:rFonts w:ascii="Times New Roman" w:hAnsi="Times New Roman" w:cs="Times New Roman"/>
          <w:sz w:val="24"/>
          <w:szCs w:val="24"/>
        </w:rPr>
        <w:t>His unending patience and relentless positive encouragement helped steer me through many dark waters</w:t>
      </w:r>
      <w:r w:rsidR="007D5DDE">
        <w:rPr>
          <w:rFonts w:ascii="Times New Roman" w:hAnsi="Times New Roman" w:cs="Times New Roman"/>
          <w:sz w:val="24"/>
          <w:szCs w:val="24"/>
        </w:rPr>
        <w:t xml:space="preserve"> when it would have been easy to chuck the oars and let t</w:t>
      </w:r>
      <w:r w:rsidR="00D226CB">
        <w:rPr>
          <w:rFonts w:ascii="Times New Roman" w:hAnsi="Times New Roman" w:cs="Times New Roman"/>
          <w:sz w:val="24"/>
          <w:szCs w:val="24"/>
        </w:rPr>
        <w:t xml:space="preserve">he choppy surf carry me astray. </w:t>
      </w:r>
      <w:r w:rsidR="003464BE">
        <w:rPr>
          <w:rFonts w:ascii="Times New Roman" w:hAnsi="Times New Roman" w:cs="Times New Roman"/>
          <w:sz w:val="24"/>
          <w:szCs w:val="24"/>
        </w:rPr>
        <w:t xml:space="preserve">Likewise, Dr. Glenn </w:t>
      </w:r>
      <w:proofErr w:type="spellStart"/>
      <w:r w:rsidR="003464BE">
        <w:rPr>
          <w:rFonts w:ascii="Times New Roman" w:hAnsi="Times New Roman" w:cs="Times New Roman"/>
          <w:sz w:val="24"/>
          <w:szCs w:val="24"/>
        </w:rPr>
        <w:t>Leshner</w:t>
      </w:r>
      <w:proofErr w:type="spellEnd"/>
      <w:r w:rsidR="003464BE">
        <w:rPr>
          <w:rFonts w:ascii="Times New Roman" w:hAnsi="Times New Roman" w:cs="Times New Roman"/>
          <w:sz w:val="24"/>
          <w:szCs w:val="24"/>
        </w:rPr>
        <w:t xml:space="preserve">, Dr. Jensen Moore, and Dr. Justin Reedy provided invaluable feedback </w:t>
      </w:r>
      <w:r w:rsidR="00312398">
        <w:rPr>
          <w:rFonts w:ascii="Times New Roman" w:hAnsi="Times New Roman" w:cs="Times New Roman"/>
          <w:sz w:val="24"/>
          <w:szCs w:val="24"/>
        </w:rPr>
        <w:t xml:space="preserve">and held me to an appropriately high standard. </w:t>
      </w:r>
    </w:p>
    <w:p w14:paraId="26310EBD" w14:textId="430F3503" w:rsidR="000A5D29" w:rsidRDefault="000A5D29" w:rsidP="004931EB">
      <w:pPr>
        <w:spacing w:after="0" w:line="276" w:lineRule="auto"/>
        <w:rPr>
          <w:rFonts w:ascii="Times New Roman" w:hAnsi="Times New Roman" w:cs="Times New Roman"/>
          <w:sz w:val="24"/>
          <w:szCs w:val="24"/>
        </w:rPr>
      </w:pPr>
    </w:p>
    <w:p w14:paraId="39719174" w14:textId="51C50F05" w:rsidR="000A5D29" w:rsidRDefault="000A5D29" w:rsidP="004931EB">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Additionally, I would like to thank </w:t>
      </w:r>
      <w:r w:rsidR="003E0C39">
        <w:rPr>
          <w:rFonts w:ascii="Times New Roman" w:hAnsi="Times New Roman" w:cs="Times New Roman"/>
          <w:sz w:val="24"/>
          <w:szCs w:val="24"/>
        </w:rPr>
        <w:t xml:space="preserve">two members of the Gaylord College of Journalism and Mass Communication faculty who served as </w:t>
      </w:r>
      <w:r w:rsidR="00701B91">
        <w:rPr>
          <w:rFonts w:ascii="Times New Roman" w:hAnsi="Times New Roman" w:cs="Times New Roman"/>
          <w:sz w:val="24"/>
          <w:szCs w:val="24"/>
        </w:rPr>
        <w:t xml:space="preserve">mentors outside of my committee. </w:t>
      </w:r>
      <w:r w:rsidR="00526620">
        <w:rPr>
          <w:rFonts w:ascii="Times New Roman" w:hAnsi="Times New Roman" w:cs="Times New Roman"/>
          <w:sz w:val="24"/>
          <w:szCs w:val="24"/>
        </w:rPr>
        <w:t xml:space="preserve">Dr. Fred Beard, professor emeritus, </w:t>
      </w:r>
      <w:r w:rsidR="00701B91">
        <w:rPr>
          <w:rFonts w:ascii="Times New Roman" w:hAnsi="Times New Roman" w:cs="Times New Roman"/>
          <w:sz w:val="24"/>
          <w:szCs w:val="24"/>
        </w:rPr>
        <w:t>guided</w:t>
      </w:r>
      <w:r w:rsidR="00E342F6">
        <w:rPr>
          <w:rFonts w:ascii="Times New Roman" w:hAnsi="Times New Roman" w:cs="Times New Roman"/>
          <w:sz w:val="24"/>
          <w:szCs w:val="24"/>
        </w:rPr>
        <w:t xml:space="preserve"> me through the publication process</w:t>
      </w:r>
      <w:r w:rsidR="00701B91">
        <w:rPr>
          <w:rFonts w:ascii="Times New Roman" w:hAnsi="Times New Roman" w:cs="Times New Roman"/>
          <w:sz w:val="24"/>
          <w:szCs w:val="24"/>
        </w:rPr>
        <w:t xml:space="preserve"> and provided an exemplary model for </w:t>
      </w:r>
      <w:r w:rsidR="001175DF">
        <w:rPr>
          <w:rFonts w:ascii="Times New Roman" w:hAnsi="Times New Roman" w:cs="Times New Roman"/>
          <w:sz w:val="24"/>
          <w:szCs w:val="24"/>
        </w:rPr>
        <w:t>how an academic career can be productive and rewarding</w:t>
      </w:r>
      <w:r w:rsidR="00E342F6">
        <w:rPr>
          <w:rFonts w:ascii="Times New Roman" w:hAnsi="Times New Roman" w:cs="Times New Roman"/>
          <w:sz w:val="24"/>
          <w:szCs w:val="24"/>
        </w:rPr>
        <w:t xml:space="preserve">. </w:t>
      </w:r>
      <w:r w:rsidR="00215407">
        <w:rPr>
          <w:rFonts w:ascii="Times New Roman" w:hAnsi="Times New Roman" w:cs="Times New Roman"/>
          <w:sz w:val="24"/>
          <w:szCs w:val="24"/>
        </w:rPr>
        <w:t xml:space="preserve">Dr. Meta </w:t>
      </w:r>
      <w:proofErr w:type="spellStart"/>
      <w:r w:rsidR="00215407">
        <w:rPr>
          <w:rFonts w:ascii="Times New Roman" w:hAnsi="Times New Roman" w:cs="Times New Roman"/>
          <w:sz w:val="24"/>
          <w:szCs w:val="24"/>
        </w:rPr>
        <w:t>Carstarphen</w:t>
      </w:r>
      <w:proofErr w:type="spellEnd"/>
      <w:r w:rsidR="00215407">
        <w:rPr>
          <w:rFonts w:ascii="Times New Roman" w:hAnsi="Times New Roman" w:cs="Times New Roman"/>
          <w:sz w:val="24"/>
          <w:szCs w:val="24"/>
        </w:rPr>
        <w:t xml:space="preserve"> </w:t>
      </w:r>
      <w:r w:rsidR="003E0C39">
        <w:rPr>
          <w:rFonts w:ascii="Times New Roman" w:hAnsi="Times New Roman" w:cs="Times New Roman"/>
          <w:sz w:val="24"/>
          <w:szCs w:val="24"/>
        </w:rPr>
        <w:t>served as an addition</w:t>
      </w:r>
      <w:r w:rsidR="001175DF">
        <w:rPr>
          <w:rFonts w:ascii="Times New Roman" w:hAnsi="Times New Roman" w:cs="Times New Roman"/>
          <w:sz w:val="24"/>
          <w:szCs w:val="24"/>
        </w:rPr>
        <w:t xml:space="preserve">al mentor, </w:t>
      </w:r>
      <w:r w:rsidR="00B06FB8">
        <w:rPr>
          <w:rFonts w:ascii="Times New Roman" w:hAnsi="Times New Roman" w:cs="Times New Roman"/>
          <w:sz w:val="24"/>
          <w:szCs w:val="24"/>
        </w:rPr>
        <w:t xml:space="preserve">pushing me to consider communication texts both critically and rhetorically. </w:t>
      </w:r>
    </w:p>
    <w:p w14:paraId="0FDE0744" w14:textId="53C96403" w:rsidR="00227D86" w:rsidRDefault="00227D86" w:rsidP="004931EB">
      <w:pPr>
        <w:spacing w:after="0" w:line="276" w:lineRule="auto"/>
        <w:rPr>
          <w:rFonts w:ascii="Times New Roman" w:hAnsi="Times New Roman" w:cs="Times New Roman"/>
          <w:sz w:val="24"/>
          <w:szCs w:val="24"/>
        </w:rPr>
      </w:pPr>
    </w:p>
    <w:p w14:paraId="700EBCA6" w14:textId="6B95ED23" w:rsidR="00227D86" w:rsidRDefault="00256B99" w:rsidP="004931EB">
      <w:pPr>
        <w:spacing w:after="0" w:line="276" w:lineRule="auto"/>
        <w:rPr>
          <w:rFonts w:ascii="Times New Roman" w:hAnsi="Times New Roman" w:cs="Times New Roman"/>
          <w:sz w:val="24"/>
          <w:szCs w:val="24"/>
        </w:rPr>
      </w:pPr>
      <w:r>
        <w:rPr>
          <w:rFonts w:ascii="Times New Roman" w:hAnsi="Times New Roman" w:cs="Times New Roman"/>
          <w:sz w:val="24"/>
          <w:szCs w:val="24"/>
        </w:rPr>
        <w:t>Several professors outside of the University of Oklahoma deserve recognition. From Oklahoma State University, Dr. John McGuire</w:t>
      </w:r>
      <w:r w:rsidR="003B7F6A">
        <w:rPr>
          <w:rFonts w:ascii="Times New Roman" w:hAnsi="Times New Roman" w:cs="Times New Roman"/>
          <w:sz w:val="24"/>
          <w:szCs w:val="24"/>
        </w:rPr>
        <w:t xml:space="preserve">, Dr. Joey </w:t>
      </w:r>
      <w:proofErr w:type="spellStart"/>
      <w:proofErr w:type="gramStart"/>
      <w:r w:rsidR="003B7F6A">
        <w:rPr>
          <w:rFonts w:ascii="Times New Roman" w:hAnsi="Times New Roman" w:cs="Times New Roman"/>
          <w:sz w:val="24"/>
          <w:szCs w:val="24"/>
        </w:rPr>
        <w:t>Senat</w:t>
      </w:r>
      <w:proofErr w:type="spellEnd"/>
      <w:proofErr w:type="gramEnd"/>
      <w:r w:rsidR="003B7F6A">
        <w:rPr>
          <w:rFonts w:ascii="Times New Roman" w:hAnsi="Times New Roman" w:cs="Times New Roman"/>
          <w:sz w:val="24"/>
          <w:szCs w:val="24"/>
        </w:rPr>
        <w:t xml:space="preserve"> and the late Dr. Danny </w:t>
      </w:r>
      <w:proofErr w:type="spellStart"/>
      <w:r w:rsidR="003B7F6A">
        <w:rPr>
          <w:rFonts w:ascii="Times New Roman" w:hAnsi="Times New Roman" w:cs="Times New Roman"/>
          <w:sz w:val="24"/>
          <w:szCs w:val="24"/>
        </w:rPr>
        <w:t>Shipka</w:t>
      </w:r>
      <w:proofErr w:type="spellEnd"/>
      <w:r w:rsidR="003B7F6A">
        <w:rPr>
          <w:rFonts w:ascii="Times New Roman" w:hAnsi="Times New Roman" w:cs="Times New Roman"/>
          <w:sz w:val="24"/>
          <w:szCs w:val="24"/>
        </w:rPr>
        <w:t xml:space="preserve"> </w:t>
      </w:r>
      <w:r w:rsidR="00752689">
        <w:rPr>
          <w:rFonts w:ascii="Times New Roman" w:hAnsi="Times New Roman" w:cs="Times New Roman"/>
          <w:sz w:val="24"/>
          <w:szCs w:val="24"/>
        </w:rPr>
        <w:t xml:space="preserve">formed my master’s thesis committee and set me on the path to success in academia. Further, Dr. Jami Fullerton </w:t>
      </w:r>
      <w:r w:rsidR="00D7653F">
        <w:rPr>
          <w:rFonts w:ascii="Times New Roman" w:hAnsi="Times New Roman" w:cs="Times New Roman"/>
          <w:sz w:val="24"/>
          <w:szCs w:val="24"/>
        </w:rPr>
        <w:t xml:space="preserve">provided encouragement at a critical time in my scholarly </w:t>
      </w:r>
      <w:r w:rsidR="002E3FF5">
        <w:rPr>
          <w:rFonts w:ascii="Times New Roman" w:hAnsi="Times New Roman" w:cs="Times New Roman"/>
          <w:sz w:val="24"/>
          <w:szCs w:val="24"/>
        </w:rPr>
        <w:t>development and Dr. Skye Cooley</w:t>
      </w:r>
      <w:r w:rsidR="00445A42">
        <w:rPr>
          <w:rFonts w:ascii="Times New Roman" w:hAnsi="Times New Roman" w:cs="Times New Roman"/>
          <w:sz w:val="24"/>
          <w:szCs w:val="24"/>
        </w:rPr>
        <w:t xml:space="preserve"> showed me ho</w:t>
      </w:r>
      <w:r w:rsidR="00B20121">
        <w:rPr>
          <w:rFonts w:ascii="Times New Roman" w:hAnsi="Times New Roman" w:cs="Times New Roman"/>
          <w:sz w:val="24"/>
          <w:szCs w:val="24"/>
        </w:rPr>
        <w:t xml:space="preserve">w practical and theoretical research </w:t>
      </w:r>
      <w:r w:rsidR="00DE1BF6">
        <w:rPr>
          <w:rFonts w:ascii="Times New Roman" w:hAnsi="Times New Roman" w:cs="Times New Roman"/>
          <w:sz w:val="24"/>
          <w:szCs w:val="24"/>
        </w:rPr>
        <w:t>can</w:t>
      </w:r>
      <w:r w:rsidR="00B20121">
        <w:rPr>
          <w:rFonts w:ascii="Times New Roman" w:hAnsi="Times New Roman" w:cs="Times New Roman"/>
          <w:sz w:val="24"/>
          <w:szCs w:val="24"/>
        </w:rPr>
        <w:t xml:space="preserve"> peacefully coexist. </w:t>
      </w:r>
      <w:r w:rsidR="00F27F95">
        <w:rPr>
          <w:rFonts w:ascii="Times New Roman" w:hAnsi="Times New Roman" w:cs="Times New Roman"/>
          <w:sz w:val="24"/>
          <w:szCs w:val="24"/>
        </w:rPr>
        <w:t xml:space="preserve">Dr. John Holden </w:t>
      </w:r>
      <w:r w:rsidR="00A53CCE">
        <w:rPr>
          <w:rFonts w:ascii="Times New Roman" w:hAnsi="Times New Roman" w:cs="Times New Roman"/>
          <w:sz w:val="24"/>
          <w:szCs w:val="24"/>
        </w:rPr>
        <w:t xml:space="preserve">graciously </w:t>
      </w:r>
      <w:r w:rsidR="002C49DC">
        <w:rPr>
          <w:rFonts w:ascii="Times New Roman" w:hAnsi="Times New Roman" w:cs="Times New Roman"/>
          <w:sz w:val="24"/>
          <w:szCs w:val="24"/>
        </w:rPr>
        <w:t xml:space="preserve">entertained my questions on sports betting </w:t>
      </w:r>
      <w:r w:rsidR="00A53CCE">
        <w:rPr>
          <w:rFonts w:ascii="Times New Roman" w:hAnsi="Times New Roman" w:cs="Times New Roman"/>
          <w:sz w:val="24"/>
          <w:szCs w:val="24"/>
        </w:rPr>
        <w:t xml:space="preserve">and the law.  </w:t>
      </w:r>
    </w:p>
    <w:p w14:paraId="3E1DABE4" w14:textId="13581BA7" w:rsidR="00B20121" w:rsidRDefault="00B20121" w:rsidP="004931EB">
      <w:pPr>
        <w:spacing w:after="0" w:line="276" w:lineRule="auto"/>
        <w:rPr>
          <w:rFonts w:ascii="Times New Roman" w:hAnsi="Times New Roman" w:cs="Times New Roman"/>
          <w:sz w:val="24"/>
          <w:szCs w:val="24"/>
        </w:rPr>
      </w:pPr>
    </w:p>
    <w:p w14:paraId="362996A2" w14:textId="0B094441" w:rsidR="00B20121" w:rsidRDefault="00DE1BF6" w:rsidP="004931EB">
      <w:pPr>
        <w:spacing w:after="0" w:line="276" w:lineRule="auto"/>
        <w:rPr>
          <w:rFonts w:ascii="Times New Roman" w:hAnsi="Times New Roman" w:cs="Times New Roman"/>
          <w:sz w:val="24"/>
          <w:szCs w:val="24"/>
        </w:rPr>
      </w:pPr>
      <w:r>
        <w:rPr>
          <w:rFonts w:ascii="Times New Roman" w:hAnsi="Times New Roman" w:cs="Times New Roman"/>
          <w:sz w:val="24"/>
          <w:szCs w:val="24"/>
        </w:rPr>
        <w:t>Dr. Travis Bell, Dr. Guy Harrison, Dr. Kevin Hull</w:t>
      </w:r>
      <w:r w:rsidR="00F609FA">
        <w:rPr>
          <w:rFonts w:ascii="Times New Roman" w:hAnsi="Times New Roman" w:cs="Times New Roman"/>
          <w:sz w:val="24"/>
          <w:szCs w:val="24"/>
        </w:rPr>
        <w:t xml:space="preserve">, Dr. Ted Kian, and Dr. Matthew Zimmerman </w:t>
      </w:r>
      <w:r>
        <w:rPr>
          <w:rFonts w:ascii="Times New Roman" w:hAnsi="Times New Roman" w:cs="Times New Roman"/>
          <w:sz w:val="24"/>
          <w:szCs w:val="24"/>
        </w:rPr>
        <w:t>al</w:t>
      </w:r>
      <w:r w:rsidR="00CF0790">
        <w:rPr>
          <w:rFonts w:ascii="Times New Roman" w:hAnsi="Times New Roman" w:cs="Times New Roman"/>
          <w:sz w:val="24"/>
          <w:szCs w:val="24"/>
        </w:rPr>
        <w:t xml:space="preserve">l need to be recognized for </w:t>
      </w:r>
      <w:r w:rsidR="00CE7B26">
        <w:rPr>
          <w:rFonts w:ascii="Times New Roman" w:hAnsi="Times New Roman" w:cs="Times New Roman"/>
          <w:sz w:val="24"/>
          <w:szCs w:val="24"/>
        </w:rPr>
        <w:t xml:space="preserve">socializing me into the world of sports media scholarship. </w:t>
      </w:r>
      <w:r w:rsidR="00F1577C">
        <w:rPr>
          <w:rFonts w:ascii="Times New Roman" w:hAnsi="Times New Roman" w:cs="Times New Roman"/>
          <w:sz w:val="24"/>
          <w:szCs w:val="24"/>
        </w:rPr>
        <w:t xml:space="preserve">They </w:t>
      </w:r>
      <w:r w:rsidR="00F609FA">
        <w:rPr>
          <w:rFonts w:ascii="Times New Roman" w:hAnsi="Times New Roman" w:cs="Times New Roman"/>
          <w:sz w:val="24"/>
          <w:szCs w:val="24"/>
        </w:rPr>
        <w:t xml:space="preserve">each </w:t>
      </w:r>
      <w:r w:rsidR="00F1577C">
        <w:rPr>
          <w:rFonts w:ascii="Times New Roman" w:hAnsi="Times New Roman" w:cs="Times New Roman"/>
          <w:sz w:val="24"/>
          <w:szCs w:val="24"/>
        </w:rPr>
        <w:t>patiently answered my questions</w:t>
      </w:r>
      <w:r w:rsidR="00F1291D">
        <w:rPr>
          <w:rFonts w:ascii="Times New Roman" w:hAnsi="Times New Roman" w:cs="Times New Roman"/>
          <w:sz w:val="24"/>
          <w:szCs w:val="24"/>
        </w:rPr>
        <w:t>,</w:t>
      </w:r>
      <w:r w:rsidR="00F1577C">
        <w:rPr>
          <w:rFonts w:ascii="Times New Roman" w:hAnsi="Times New Roman" w:cs="Times New Roman"/>
          <w:sz w:val="24"/>
          <w:szCs w:val="24"/>
        </w:rPr>
        <w:t xml:space="preserve"> and </w:t>
      </w:r>
      <w:r w:rsidR="00F1291D">
        <w:rPr>
          <w:rFonts w:ascii="Times New Roman" w:hAnsi="Times New Roman" w:cs="Times New Roman"/>
          <w:sz w:val="24"/>
          <w:szCs w:val="24"/>
        </w:rPr>
        <w:t xml:space="preserve">I likely would not have landed my first job in academia without their guidance. </w:t>
      </w:r>
    </w:p>
    <w:p w14:paraId="121A039C" w14:textId="77777777" w:rsidR="00F1291D" w:rsidRDefault="00F1291D" w:rsidP="004931EB">
      <w:pPr>
        <w:spacing w:after="0" w:line="276" w:lineRule="auto"/>
        <w:rPr>
          <w:rFonts w:ascii="Times New Roman" w:hAnsi="Times New Roman" w:cs="Times New Roman"/>
          <w:sz w:val="24"/>
          <w:szCs w:val="24"/>
        </w:rPr>
      </w:pPr>
    </w:p>
    <w:p w14:paraId="509E0089" w14:textId="7C25416F" w:rsidR="00E43984" w:rsidRDefault="003222D2" w:rsidP="004931EB">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Of course, my friends and family are the best I could hope to have. They let me wander </w:t>
      </w:r>
      <w:r w:rsidR="008674C1">
        <w:rPr>
          <w:rFonts w:ascii="Times New Roman" w:hAnsi="Times New Roman" w:cs="Times New Roman"/>
          <w:sz w:val="24"/>
          <w:szCs w:val="24"/>
        </w:rPr>
        <w:t xml:space="preserve">down this path three years ago and, despite embarrassingly </w:t>
      </w:r>
      <w:r w:rsidR="001C07D3">
        <w:rPr>
          <w:rFonts w:ascii="Times New Roman" w:hAnsi="Times New Roman" w:cs="Times New Roman"/>
          <w:sz w:val="24"/>
          <w:szCs w:val="24"/>
        </w:rPr>
        <w:t xml:space="preserve">infrequent </w:t>
      </w:r>
      <w:r w:rsidR="00BC4A44">
        <w:rPr>
          <w:rFonts w:ascii="Times New Roman" w:hAnsi="Times New Roman" w:cs="Times New Roman"/>
          <w:sz w:val="24"/>
          <w:szCs w:val="24"/>
        </w:rPr>
        <w:t>correspondence (by me)</w:t>
      </w:r>
      <w:r w:rsidR="001C07D3">
        <w:rPr>
          <w:rFonts w:ascii="Times New Roman" w:hAnsi="Times New Roman" w:cs="Times New Roman"/>
          <w:sz w:val="24"/>
          <w:szCs w:val="24"/>
        </w:rPr>
        <w:t xml:space="preserve"> during that time, expressed support and joy</w:t>
      </w:r>
      <w:r w:rsidR="00170818">
        <w:rPr>
          <w:rFonts w:ascii="Times New Roman" w:hAnsi="Times New Roman" w:cs="Times New Roman"/>
          <w:sz w:val="24"/>
          <w:szCs w:val="24"/>
        </w:rPr>
        <w:t xml:space="preserve">. </w:t>
      </w:r>
    </w:p>
    <w:p w14:paraId="26198F81" w14:textId="3DA3212E" w:rsidR="00170818" w:rsidRDefault="00170818" w:rsidP="004931EB">
      <w:pPr>
        <w:spacing w:after="0" w:line="276" w:lineRule="auto"/>
        <w:rPr>
          <w:rFonts w:ascii="Times New Roman" w:hAnsi="Times New Roman" w:cs="Times New Roman"/>
          <w:sz w:val="24"/>
          <w:szCs w:val="24"/>
        </w:rPr>
      </w:pPr>
    </w:p>
    <w:p w14:paraId="363CA8F8" w14:textId="4692435F" w:rsidR="00170818" w:rsidRDefault="005D57CD" w:rsidP="004931EB">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Ultimately, I could not have reached this point without my </w:t>
      </w:r>
      <w:r w:rsidR="007657F4">
        <w:rPr>
          <w:rFonts w:ascii="Times New Roman" w:hAnsi="Times New Roman" w:cs="Times New Roman"/>
          <w:sz w:val="24"/>
          <w:szCs w:val="24"/>
        </w:rPr>
        <w:t>partner</w:t>
      </w:r>
      <w:r>
        <w:rPr>
          <w:rFonts w:ascii="Times New Roman" w:hAnsi="Times New Roman" w:cs="Times New Roman"/>
          <w:sz w:val="24"/>
          <w:szCs w:val="24"/>
        </w:rPr>
        <w:t>, Erin. She believed in me more than I ever believed in myself</w:t>
      </w:r>
      <w:r w:rsidR="006E4199">
        <w:rPr>
          <w:rFonts w:ascii="Times New Roman" w:hAnsi="Times New Roman" w:cs="Times New Roman"/>
          <w:sz w:val="24"/>
          <w:szCs w:val="24"/>
        </w:rPr>
        <w:t>. She sacrificed more than anyone else while I chased this dream</w:t>
      </w:r>
      <w:r w:rsidR="00E265B8">
        <w:rPr>
          <w:rFonts w:ascii="Times New Roman" w:hAnsi="Times New Roman" w:cs="Times New Roman"/>
          <w:sz w:val="24"/>
          <w:szCs w:val="24"/>
        </w:rPr>
        <w:t xml:space="preserve"> and did so with a strength and grace that I am certain no other human possesses. </w:t>
      </w:r>
      <w:r w:rsidR="008D1DD0">
        <w:rPr>
          <w:rFonts w:ascii="Times New Roman" w:hAnsi="Times New Roman" w:cs="Times New Roman"/>
          <w:sz w:val="24"/>
          <w:szCs w:val="24"/>
        </w:rPr>
        <w:t>This degree is a</w:t>
      </w:r>
      <w:r w:rsidR="00F27F95">
        <w:rPr>
          <w:rFonts w:ascii="Times New Roman" w:hAnsi="Times New Roman" w:cs="Times New Roman"/>
          <w:sz w:val="24"/>
          <w:szCs w:val="24"/>
        </w:rPr>
        <w:t>s</w:t>
      </w:r>
      <w:r w:rsidR="008D1DD0">
        <w:rPr>
          <w:rFonts w:ascii="Times New Roman" w:hAnsi="Times New Roman" w:cs="Times New Roman"/>
          <w:sz w:val="24"/>
          <w:szCs w:val="24"/>
        </w:rPr>
        <w:t xml:space="preserve"> much hers as it is mine. </w:t>
      </w:r>
    </w:p>
    <w:p w14:paraId="5B6AFE58" w14:textId="77777777" w:rsidR="00E43984" w:rsidRPr="008963C7" w:rsidRDefault="00E43984" w:rsidP="004931EB">
      <w:pPr>
        <w:spacing w:after="0" w:line="276" w:lineRule="auto"/>
        <w:rPr>
          <w:rFonts w:ascii="Times New Roman" w:hAnsi="Times New Roman" w:cs="Times New Roman"/>
          <w:sz w:val="24"/>
          <w:szCs w:val="24"/>
        </w:rPr>
      </w:pPr>
    </w:p>
    <w:p w14:paraId="109894A6" w14:textId="69E30F73" w:rsidR="00863C13" w:rsidRDefault="00863C13" w:rsidP="00863C13">
      <w:pPr>
        <w:rPr>
          <w:rFonts w:ascii="Times New Roman" w:hAnsi="Times New Roman" w:cs="Times New Roman"/>
          <w:sz w:val="24"/>
          <w:szCs w:val="24"/>
        </w:rPr>
      </w:pPr>
      <w:r>
        <w:rPr>
          <w:rFonts w:ascii="Times New Roman" w:hAnsi="Times New Roman" w:cs="Times New Roman"/>
          <w:sz w:val="24"/>
          <w:szCs w:val="24"/>
        </w:rPr>
        <w:br w:type="page"/>
      </w:r>
    </w:p>
    <w:p w14:paraId="72184E21" w14:textId="77777777" w:rsidR="00E65A0E" w:rsidRDefault="00E65A0E" w:rsidP="00AA252F">
      <w:pPr>
        <w:spacing w:after="0" w:line="480" w:lineRule="auto"/>
        <w:rPr>
          <w:rFonts w:ascii="Times New Roman" w:hAnsi="Times New Roman" w:cs="Times New Roman"/>
          <w:b/>
          <w:bCs/>
          <w:sz w:val="24"/>
          <w:szCs w:val="24"/>
        </w:rPr>
        <w:sectPr w:rsidR="00E65A0E">
          <w:headerReference w:type="default" r:id="rId11"/>
          <w:pgSz w:w="12240" w:h="15840"/>
          <w:pgMar w:top="1440" w:right="1440" w:bottom="1440" w:left="1440" w:header="720" w:footer="720" w:gutter="0"/>
          <w:cols w:space="720"/>
          <w:docGrid w:linePitch="360"/>
        </w:sectPr>
      </w:pPr>
    </w:p>
    <w:p w14:paraId="125AB61F" w14:textId="6F5384BE" w:rsidR="000578D5" w:rsidRPr="001C3640" w:rsidRDefault="000578D5" w:rsidP="000578D5">
      <w:pPr>
        <w:spacing w:after="0" w:line="480" w:lineRule="auto"/>
        <w:jc w:val="center"/>
        <w:rPr>
          <w:rFonts w:ascii="Times New Roman" w:hAnsi="Times New Roman" w:cs="Times New Roman"/>
          <w:b/>
          <w:bCs/>
          <w:sz w:val="24"/>
          <w:szCs w:val="24"/>
        </w:rPr>
      </w:pPr>
      <w:r w:rsidRPr="001C3640">
        <w:rPr>
          <w:rFonts w:ascii="Times New Roman" w:hAnsi="Times New Roman" w:cs="Times New Roman"/>
          <w:b/>
          <w:bCs/>
          <w:sz w:val="24"/>
          <w:szCs w:val="24"/>
        </w:rPr>
        <w:lastRenderedPageBreak/>
        <w:t>Chapter 1</w:t>
      </w:r>
    </w:p>
    <w:p w14:paraId="3D099156" w14:textId="77777777" w:rsidR="000578D5" w:rsidRPr="001C3640" w:rsidRDefault="000578D5" w:rsidP="000578D5">
      <w:pPr>
        <w:spacing w:after="0" w:line="480" w:lineRule="auto"/>
        <w:jc w:val="center"/>
        <w:rPr>
          <w:rFonts w:ascii="Times New Roman" w:hAnsi="Times New Roman" w:cs="Times New Roman"/>
          <w:b/>
          <w:bCs/>
          <w:sz w:val="24"/>
          <w:szCs w:val="24"/>
        </w:rPr>
      </w:pPr>
      <w:r w:rsidRPr="001C3640">
        <w:rPr>
          <w:rFonts w:ascii="Times New Roman" w:hAnsi="Times New Roman" w:cs="Times New Roman"/>
          <w:b/>
          <w:bCs/>
          <w:sz w:val="24"/>
          <w:szCs w:val="24"/>
        </w:rPr>
        <w:t>Introduction</w:t>
      </w:r>
    </w:p>
    <w:p w14:paraId="3319746C" w14:textId="77777777" w:rsidR="000578D5" w:rsidRDefault="000578D5" w:rsidP="000578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Gambling, at its core, invites the gambler to interact with an unknowable future. This is perhaps the primary attraction that ties gamblers to sports. Two (or more) teams or two (or more) individuals vie for victory and only one can claim it. The essential feature of these competitions that make them so attractive to gamblers is that the outcome is unknown, and professional sports leagues in the United States have rigorously defended the purity of their contests. Fearing societal backlash and, perhaps more importantly, economic repercussions a result, the leagues spent more than a century (beginning with professional baseball in the 1870’s) to construct every conceivable barrier between sports and gambling. By adopting such a stance, the leagues reinforced moral and religious fears that about attempts to divine an unknowable future as the work of sinister forces. </w:t>
      </w:r>
      <w:r>
        <w:rPr>
          <w:rFonts w:ascii="Times New Roman" w:hAnsi="Times New Roman" w:cs="Times New Roman"/>
          <w:sz w:val="24"/>
          <w:szCs w:val="24"/>
        </w:rPr>
        <w:br/>
        <w:t xml:space="preserve"> </w:t>
      </w:r>
      <w:r>
        <w:rPr>
          <w:rFonts w:ascii="Times New Roman" w:hAnsi="Times New Roman" w:cs="Times New Roman"/>
          <w:sz w:val="24"/>
          <w:szCs w:val="24"/>
        </w:rPr>
        <w:tab/>
        <w:t xml:space="preserve">This wrestle with the unknown – and specifically the role of chance – has resulted in uncomfortable collisions between gambling and religion. Attempts to divine future events often included tools of chance, such as when ancient Sumerian priests utilized huckle-bones (a 4-sided bone found in the heels of sheep that resembles modern dice) to aid in day-to-day decision-making (Schwartz, 2013). Modern religions, such as Islam and some forms of Protestant Christianity, find gambling profane for the existence of chance (or luck) violates the existence of an omnipotent God who controls all things (Brenner &amp; Brenner, 1990). It was with a dogmatic embrace of predestination that Adam Silver, the commissioner of the National Basketball Association, expressed in a 2014 </w:t>
      </w:r>
      <w:r w:rsidRPr="00EE600A">
        <w:rPr>
          <w:rFonts w:ascii="Times New Roman" w:hAnsi="Times New Roman" w:cs="Times New Roman"/>
          <w:i/>
          <w:iCs/>
          <w:sz w:val="24"/>
          <w:szCs w:val="24"/>
        </w:rPr>
        <w:t>New York Times</w:t>
      </w:r>
      <w:r>
        <w:rPr>
          <w:rFonts w:ascii="Times New Roman" w:hAnsi="Times New Roman" w:cs="Times New Roman"/>
          <w:sz w:val="24"/>
          <w:szCs w:val="24"/>
        </w:rPr>
        <w:t xml:space="preserve"> op-ed that the legalization of sports betting in the United States was “inevitable”. Whereas Silver’s declaration bordered on blasphemy, his prognostication proved correct just four years later, when the U.S. Supreme Court struck down </w:t>
      </w:r>
      <w:r>
        <w:rPr>
          <w:rFonts w:ascii="Times New Roman" w:hAnsi="Times New Roman" w:cs="Times New Roman"/>
          <w:sz w:val="24"/>
          <w:szCs w:val="24"/>
        </w:rPr>
        <w:lastRenderedPageBreak/>
        <w:t xml:space="preserve">the federal ban on sports betting. Whether born of luck, the divine, or strategic communication, Silver’s action served an invitation for U.S. sports fans to treat the taboo as typical and it appears to have worked. </w:t>
      </w:r>
    </w:p>
    <w:p w14:paraId="72942773" w14:textId="77777777" w:rsidR="000578D5" w:rsidRDefault="000578D5" w:rsidP="000578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Supreme Court’s 2018 decision was extraordinary not because it reversed roughly 150 years of law and tradition but because states passed sports betting laws so swiftly and with little opposition. Perhaps the most unlikely advocates for widespread legal sports betting were the four major professional sports leagues in the U.S.: Major League Baseball (MLB), the National Basketball Association (NBA), the National Football League (NFL), and the National Hockey League (NHL). These organizations had formed a powerful coalition that for decades blocked individual states from legalizing wagers placed on sporting events, with the leagues insisting sports fans would otherwise eye game outcomes and player performances suspiciously (Holden &amp; Edelman, 2020). Following the Supreme Court’s 2018 decision, the tenor changed and instead of battling the onslaught of new sports betting bills, the leagues appeared to openly embrace the long-taboo prospect of widespread legal sports betting.</w:t>
      </w:r>
      <w:r>
        <w:rPr>
          <w:rFonts w:ascii="Times New Roman" w:hAnsi="Times New Roman" w:cs="Times New Roman"/>
          <w:sz w:val="24"/>
          <w:szCs w:val="24"/>
        </w:rPr>
        <w:br/>
      </w:r>
      <w:r>
        <w:rPr>
          <w:rFonts w:ascii="Times New Roman" w:hAnsi="Times New Roman" w:cs="Times New Roman"/>
          <w:sz w:val="24"/>
          <w:szCs w:val="24"/>
        </w:rPr>
        <w:tab/>
        <w:t xml:space="preserve">This dissertation will articulate some of most important environmental forces that assured sports leagues that a warm embrace of legalized sports gambling was not harmful and, in fact, potentially lucrative. The opening chapter first provides a broad exploration of the social and historical factors that helped shape perceptions and policy of gambling, particularly in the United States. This chapter then provides an overview of the legal history of sports betting in the U.S., including the decisions that led to the proliferation of traditional fantasy sports and daily fantasy sports. Finally, the relationship between sports betting and the increasing mediatization of sport will be explored. </w:t>
      </w:r>
    </w:p>
    <w:p w14:paraId="38BA6D46" w14:textId="3A08CFBA" w:rsidR="000578D5" w:rsidRDefault="000578D5" w:rsidP="000578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second chapter provides a literature review of foundational studies that inspired this dissertation. The purpose of this chapter is to synthesize relevant literature from a long history of framing studies with more recent (and specific) theoretical frameworks, the Narrative Policy Framework (NPF) and legitimacy</w:t>
      </w:r>
      <w:r w:rsidR="007465D2">
        <w:rPr>
          <w:rFonts w:ascii="Times New Roman" w:hAnsi="Times New Roman" w:cs="Times New Roman"/>
          <w:sz w:val="24"/>
          <w:szCs w:val="24"/>
        </w:rPr>
        <w:t>,</w:t>
      </w:r>
      <w:r>
        <w:rPr>
          <w:rFonts w:ascii="Times New Roman" w:hAnsi="Times New Roman" w:cs="Times New Roman"/>
          <w:sz w:val="24"/>
          <w:szCs w:val="24"/>
        </w:rPr>
        <w:t xml:space="preserve"> that drove the study. Specific research questions are also posed in this chapter. </w:t>
      </w:r>
      <w:r>
        <w:rPr>
          <w:rFonts w:ascii="Times New Roman" w:hAnsi="Times New Roman" w:cs="Times New Roman"/>
          <w:sz w:val="24"/>
          <w:szCs w:val="24"/>
        </w:rPr>
        <w:br/>
        <w:t xml:space="preserve"> </w:t>
      </w:r>
      <w:r>
        <w:rPr>
          <w:rFonts w:ascii="Times New Roman" w:hAnsi="Times New Roman" w:cs="Times New Roman"/>
          <w:sz w:val="24"/>
          <w:szCs w:val="24"/>
        </w:rPr>
        <w:tab/>
        <w:t>The third chapter details the methods chosen to examine how the leagues’ communication surrounding legalized sports betting changed - specifically between 1991, when Congress held hearings to discuss an explicit federal ban on sports betting, and 2018 when the Supreme Court struck down that law that was eventually passed from those 1991 sessions – and assess key publics’ perceptions of the leagues’ legitimacy in guarding the integrity of the games. The analysis takes place in three parts:</w:t>
      </w:r>
      <w:r>
        <w:rPr>
          <w:rFonts w:ascii="Times New Roman" w:hAnsi="Times New Roman" w:cs="Times New Roman"/>
          <w:sz w:val="24"/>
          <w:szCs w:val="24"/>
        </w:rPr>
        <w:br/>
        <w:t>1) Dissection of the leagues’ communication in Congressional hearings and legal testimony between 1991 and 2018 using the NPF. This study will reveal which narratives may have had the greatest influence in driving policy outcomes.</w:t>
      </w:r>
      <w:r>
        <w:rPr>
          <w:rFonts w:ascii="Times New Roman" w:hAnsi="Times New Roman" w:cs="Times New Roman"/>
          <w:sz w:val="24"/>
          <w:szCs w:val="24"/>
        </w:rPr>
        <w:br/>
        <w:t xml:space="preserve">2) Analysis of newspaper reports at important points between 1991-2018 utilizing framing as a theoretical framework. This study will reveal which actors introduced and amplified dominant frames during this period. </w:t>
      </w:r>
      <w:r>
        <w:rPr>
          <w:rFonts w:ascii="Times New Roman" w:hAnsi="Times New Roman" w:cs="Times New Roman"/>
          <w:sz w:val="24"/>
          <w:szCs w:val="24"/>
        </w:rPr>
        <w:br/>
        <w:t xml:space="preserve">3) Analysis of survey data distributed widely to present day sports fans and sports bettors to determine key publics’ perception of the leagues’ new role in actively protecting the integrity of the games. This study will use the theoretical framework of </w:t>
      </w:r>
      <w:r w:rsidRPr="00E70A4A">
        <w:rPr>
          <w:rFonts w:ascii="Times New Roman" w:hAnsi="Times New Roman" w:cs="Times New Roman"/>
          <w:i/>
          <w:sz w:val="24"/>
          <w:szCs w:val="24"/>
        </w:rPr>
        <w:t>legitimacy</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fourth </w:t>
      </w:r>
      <w:r w:rsidR="004A2059">
        <w:rPr>
          <w:rFonts w:ascii="Times New Roman" w:hAnsi="Times New Roman" w:cs="Times New Roman"/>
          <w:sz w:val="24"/>
          <w:szCs w:val="24"/>
        </w:rPr>
        <w:t xml:space="preserve">and fifth </w:t>
      </w:r>
      <w:r>
        <w:rPr>
          <w:rFonts w:ascii="Times New Roman" w:hAnsi="Times New Roman" w:cs="Times New Roman"/>
          <w:sz w:val="24"/>
          <w:szCs w:val="24"/>
        </w:rPr>
        <w:t>chapter</w:t>
      </w:r>
      <w:r w:rsidR="004A2059">
        <w:rPr>
          <w:rFonts w:ascii="Times New Roman" w:hAnsi="Times New Roman" w:cs="Times New Roman"/>
          <w:sz w:val="24"/>
          <w:szCs w:val="24"/>
        </w:rPr>
        <w:t>s</w:t>
      </w:r>
      <w:r>
        <w:rPr>
          <w:rFonts w:ascii="Times New Roman" w:hAnsi="Times New Roman" w:cs="Times New Roman"/>
          <w:sz w:val="24"/>
          <w:szCs w:val="24"/>
        </w:rPr>
        <w:t xml:space="preserve"> provide findings from the qualitative portions and results from the quantitative portions of the dissertation. The </w:t>
      </w:r>
      <w:r w:rsidR="004A2059">
        <w:rPr>
          <w:rFonts w:ascii="Times New Roman" w:hAnsi="Times New Roman" w:cs="Times New Roman"/>
          <w:sz w:val="24"/>
          <w:szCs w:val="24"/>
        </w:rPr>
        <w:t>sixth</w:t>
      </w:r>
      <w:r>
        <w:rPr>
          <w:rFonts w:ascii="Times New Roman" w:hAnsi="Times New Roman" w:cs="Times New Roman"/>
          <w:sz w:val="24"/>
          <w:szCs w:val="24"/>
        </w:rPr>
        <w:t xml:space="preserve"> chapter will contextualize those findings and results, describe the significance of the data and </w:t>
      </w:r>
      <w:r w:rsidR="004A2059">
        <w:rPr>
          <w:rFonts w:ascii="Times New Roman" w:hAnsi="Times New Roman" w:cs="Times New Roman"/>
          <w:sz w:val="24"/>
          <w:szCs w:val="24"/>
        </w:rPr>
        <w:t>their</w:t>
      </w:r>
      <w:r>
        <w:rPr>
          <w:rFonts w:ascii="Times New Roman" w:hAnsi="Times New Roman" w:cs="Times New Roman"/>
          <w:sz w:val="24"/>
          <w:szCs w:val="24"/>
        </w:rPr>
        <w:t xml:space="preserve"> contribution to the field of </w:t>
      </w:r>
      <w:r>
        <w:rPr>
          <w:rFonts w:ascii="Times New Roman" w:hAnsi="Times New Roman" w:cs="Times New Roman"/>
          <w:sz w:val="24"/>
          <w:szCs w:val="24"/>
        </w:rPr>
        <w:lastRenderedPageBreak/>
        <w:t xml:space="preserve">sports media, and provide limitations and suggestions for future research. </w:t>
      </w:r>
      <w:r>
        <w:rPr>
          <w:rFonts w:ascii="Times New Roman" w:hAnsi="Times New Roman" w:cs="Times New Roman"/>
          <w:sz w:val="24"/>
          <w:szCs w:val="24"/>
        </w:rPr>
        <w:br/>
        <w:t xml:space="preserve"> </w:t>
      </w:r>
      <w:r>
        <w:rPr>
          <w:rFonts w:ascii="Times New Roman" w:hAnsi="Times New Roman" w:cs="Times New Roman"/>
          <w:sz w:val="24"/>
          <w:szCs w:val="24"/>
        </w:rPr>
        <w:tab/>
        <w:t xml:space="preserve">No known studies have directly addressed how U.S. sports leagues’ strategic communication regarding legalization of sport betting has evolved. Taken together, the proposed approaches will explain the extent to which the leagues may have influenced policy outcomes and public discourse related to sports betting and analyze the extent to which present day key publics accept (or reject) the legitimacy of the leagues as guardians of integrity. </w:t>
      </w:r>
    </w:p>
    <w:p w14:paraId="62FEF211" w14:textId="77777777" w:rsidR="000578D5" w:rsidRPr="00A274EA" w:rsidRDefault="000578D5" w:rsidP="000578D5">
      <w:pPr>
        <w:spacing w:after="0" w:line="480" w:lineRule="auto"/>
        <w:rPr>
          <w:rFonts w:ascii="Times New Roman" w:hAnsi="Times New Roman" w:cs="Times New Roman"/>
          <w:b/>
          <w:bCs/>
          <w:sz w:val="24"/>
          <w:szCs w:val="24"/>
        </w:rPr>
      </w:pPr>
      <w:r w:rsidRPr="00A274EA">
        <w:rPr>
          <w:rFonts w:ascii="Times New Roman" w:hAnsi="Times New Roman" w:cs="Times New Roman"/>
          <w:b/>
          <w:bCs/>
          <w:sz w:val="24"/>
          <w:szCs w:val="24"/>
        </w:rPr>
        <w:t xml:space="preserve">A </w:t>
      </w:r>
      <w:r>
        <w:rPr>
          <w:rFonts w:ascii="Times New Roman" w:hAnsi="Times New Roman" w:cs="Times New Roman"/>
          <w:b/>
          <w:bCs/>
          <w:sz w:val="24"/>
          <w:szCs w:val="24"/>
        </w:rPr>
        <w:t>B</w:t>
      </w:r>
      <w:r w:rsidRPr="00A274EA">
        <w:rPr>
          <w:rFonts w:ascii="Times New Roman" w:hAnsi="Times New Roman" w:cs="Times New Roman"/>
          <w:b/>
          <w:bCs/>
          <w:sz w:val="24"/>
          <w:szCs w:val="24"/>
        </w:rPr>
        <w:t xml:space="preserve">rief </w:t>
      </w:r>
      <w:r>
        <w:rPr>
          <w:rFonts w:ascii="Times New Roman" w:hAnsi="Times New Roman" w:cs="Times New Roman"/>
          <w:b/>
          <w:bCs/>
          <w:sz w:val="24"/>
          <w:szCs w:val="24"/>
        </w:rPr>
        <w:t>H</w:t>
      </w:r>
      <w:r w:rsidRPr="00A274EA">
        <w:rPr>
          <w:rFonts w:ascii="Times New Roman" w:hAnsi="Times New Roman" w:cs="Times New Roman"/>
          <w:b/>
          <w:bCs/>
          <w:sz w:val="24"/>
          <w:szCs w:val="24"/>
        </w:rPr>
        <w:t xml:space="preserve">istory of </w:t>
      </w:r>
      <w:r>
        <w:rPr>
          <w:rFonts w:ascii="Times New Roman" w:hAnsi="Times New Roman" w:cs="Times New Roman"/>
          <w:b/>
          <w:bCs/>
          <w:sz w:val="24"/>
          <w:szCs w:val="24"/>
        </w:rPr>
        <w:t>G</w:t>
      </w:r>
      <w:r w:rsidRPr="00A274EA">
        <w:rPr>
          <w:rFonts w:ascii="Times New Roman" w:hAnsi="Times New Roman" w:cs="Times New Roman"/>
          <w:b/>
          <w:bCs/>
          <w:sz w:val="24"/>
          <w:szCs w:val="24"/>
        </w:rPr>
        <w:t>ambling</w:t>
      </w:r>
    </w:p>
    <w:p w14:paraId="699955A2" w14:textId="77777777" w:rsidR="000578D5" w:rsidRDefault="000578D5" w:rsidP="000578D5">
      <w:pPr>
        <w:spacing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Gambling’s history is as old as human history, perhaps older. Schwartz (2006) notes that bees, apes, and other animals have shown a propensity for risk-taking, even when presented with more rational choices. If prostitution is considered the world’s oldest profession, then perhaps gambling can be considered its oldest pastime. In contrast to the nearly universal disdain of prostitution, society’s relationship with gambling has been inconsistent and complicated. Hoffmann (2009) described gambling as a vice, but one that has been largely accepted by the mainstream. Sports betting was one of the last forms of gambling to escape widespread prohibition in the United States. Why did this specific brand of gambling lag in the legislature? </w:t>
      </w:r>
      <w:r w:rsidRPr="00866770">
        <w:rPr>
          <w:rFonts w:ascii="Times New Roman" w:hAnsi="Times New Roman" w:cs="Times New Roman"/>
          <w:sz w:val="24"/>
          <w:szCs w:val="24"/>
        </w:rPr>
        <w:t xml:space="preserve">This puzzle contains pieces located in religion, morality, </w:t>
      </w:r>
      <w:r>
        <w:rPr>
          <w:rFonts w:ascii="Times New Roman" w:hAnsi="Times New Roman" w:cs="Times New Roman"/>
          <w:sz w:val="24"/>
          <w:szCs w:val="24"/>
        </w:rPr>
        <w:t xml:space="preserve">pathology, and economics. </w:t>
      </w:r>
    </w:p>
    <w:p w14:paraId="3A77116D" w14:textId="77777777" w:rsidR="000578D5" w:rsidRPr="00D661A6" w:rsidRDefault="000578D5" w:rsidP="000578D5">
      <w:pPr>
        <w:spacing w:line="480" w:lineRule="auto"/>
        <w:contextualSpacing/>
        <w:rPr>
          <w:rFonts w:ascii="Times New Roman" w:hAnsi="Times New Roman" w:cs="Times New Roman"/>
          <w:b/>
          <w:bCs/>
          <w:i/>
          <w:iCs/>
          <w:sz w:val="24"/>
          <w:szCs w:val="24"/>
        </w:rPr>
      </w:pPr>
      <w:r w:rsidRPr="00D661A6">
        <w:rPr>
          <w:rFonts w:ascii="Times New Roman" w:hAnsi="Times New Roman" w:cs="Times New Roman"/>
          <w:b/>
          <w:bCs/>
          <w:i/>
          <w:iCs/>
          <w:sz w:val="24"/>
          <w:szCs w:val="24"/>
        </w:rPr>
        <w:t>Religion</w:t>
      </w:r>
    </w:p>
    <w:p w14:paraId="04E459D1" w14:textId="19A5EA97" w:rsidR="000578D5" w:rsidRDefault="000578D5" w:rsidP="000578D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Gambling has been alternatively central to and utterly at odds with religion at varying points in history. Tanner (2009) described this nexus as the point where religion and games of chance seek to resolve “life’s precarious prospects” (p. 228). Gabriel (2003) suggested gambling and praying were cards of the same suit in that they “seek divine affirmation and reversal of fortune” (p. 334). Sumerian priests and their hucklebones provided the earliest evidence of religion intersecting with the tools of chance (Schwartz, 2006). As humans honed their crafting </w:t>
      </w:r>
      <w:r>
        <w:rPr>
          <w:rFonts w:ascii="Times New Roman" w:hAnsi="Times New Roman" w:cs="Times New Roman"/>
          <w:sz w:val="24"/>
          <w:szCs w:val="24"/>
        </w:rPr>
        <w:lastRenderedPageBreak/>
        <w:t xml:space="preserve">skills, hucklebones gave way to carved dice (Schwartz &amp; </w:t>
      </w:r>
      <w:proofErr w:type="spellStart"/>
      <w:r>
        <w:rPr>
          <w:rFonts w:ascii="Times New Roman" w:hAnsi="Times New Roman" w:cs="Times New Roman"/>
          <w:sz w:val="24"/>
          <w:szCs w:val="24"/>
        </w:rPr>
        <w:t>Raento</w:t>
      </w:r>
      <w:proofErr w:type="spellEnd"/>
      <w:r>
        <w:rPr>
          <w:rFonts w:ascii="Times New Roman" w:hAnsi="Times New Roman" w:cs="Times New Roman"/>
          <w:sz w:val="24"/>
          <w:szCs w:val="24"/>
        </w:rPr>
        <w:t>, 2011). Icelandic, Hindu, and Native American mythology all referenced dice-tossing gods as a way of explaining the unexplainable (Gabriel, 2003). The casting of lots also pervades religious tradition, from Greek mythology to pre-Islamic Arabia to biblical uses (Brenner &amp; Brenner, 1990). It is believed these tools aided decision-making, particularly in cases where a clear decision could be made by mortals. Thus, interpreting the outcome of a cast die or lot as a revelation of divine will served to direct future action. The ontology of chance was that it served a religious purpose. This ontology is precisely why other religions held appeals to chance to be sacrilegious. Islam, for instance, found no room for chance to exist within world ruled by divine predestination (Brenner &amp; Brenner, 1990). Gambling remains taboo in many Islamic countries today. Sixteenth and 17</w:t>
      </w:r>
      <w:r w:rsidRPr="004E79F5">
        <w:rPr>
          <w:rFonts w:ascii="Times New Roman" w:hAnsi="Times New Roman" w:cs="Times New Roman"/>
          <w:sz w:val="24"/>
          <w:szCs w:val="24"/>
          <w:vertAlign w:val="superscript"/>
        </w:rPr>
        <w:t>th</w:t>
      </w:r>
      <w:r>
        <w:rPr>
          <w:rFonts w:ascii="Times New Roman" w:hAnsi="Times New Roman" w:cs="Times New Roman"/>
          <w:sz w:val="24"/>
          <w:szCs w:val="24"/>
        </w:rPr>
        <w:t xml:space="preserve"> century Christian theologians drew conclusions that mirrored those of the Muslims by declaring chance and divine will to be incongruent (Brenner &amp; Brenner, 1990). Early Christians recoiled at the earthly materialism of gambling, in part as a contrast to ancient Greek and Roman worship of Fortune and Fate (Brenner &amp; Brenner, 1990). </w:t>
      </w:r>
      <w:r>
        <w:rPr>
          <w:rFonts w:ascii="Times New Roman" w:hAnsi="Times New Roman" w:cs="Times New Roman"/>
          <w:sz w:val="24"/>
          <w:szCs w:val="24"/>
        </w:rPr>
        <w:br/>
      </w:r>
      <w:r>
        <w:rPr>
          <w:rFonts w:ascii="Times New Roman" w:hAnsi="Times New Roman" w:cs="Times New Roman"/>
          <w:sz w:val="24"/>
          <w:szCs w:val="24"/>
        </w:rPr>
        <w:tab/>
        <w:t xml:space="preserve">Later religions shunned gambling for different reasons. Jewish law likened gambling to larceny in that one took money without offering something of value in return (Brenner &amp; Brenner, 1990). Another objection was that gambling stole time away from more beneficial endeavors and from a focus on God. Puritanical Christian settlers in North America shared this view, denigrating gambling as a symptom of idleness (Brenner &amp; Brenner, 1990). In short, these religions viewed gambling as competition for attention that could – or </w:t>
      </w:r>
      <w:r w:rsidRPr="004F6907">
        <w:rPr>
          <w:rFonts w:ascii="Times New Roman" w:hAnsi="Times New Roman" w:cs="Times New Roman"/>
          <w:i/>
          <w:sz w:val="24"/>
          <w:szCs w:val="24"/>
        </w:rPr>
        <w:t>should</w:t>
      </w:r>
      <w:r>
        <w:rPr>
          <w:rFonts w:ascii="Times New Roman" w:hAnsi="Times New Roman" w:cs="Times New Roman"/>
          <w:sz w:val="24"/>
          <w:szCs w:val="24"/>
        </w:rPr>
        <w:t xml:space="preserve"> – be directed toward the divine (</w:t>
      </w:r>
      <w:proofErr w:type="spellStart"/>
      <w:r>
        <w:rPr>
          <w:rFonts w:ascii="Times New Roman" w:hAnsi="Times New Roman" w:cs="Times New Roman"/>
          <w:sz w:val="24"/>
          <w:szCs w:val="24"/>
        </w:rPr>
        <w:t>Binde</w:t>
      </w:r>
      <w:proofErr w:type="spellEnd"/>
      <w:r>
        <w:rPr>
          <w:rFonts w:ascii="Times New Roman" w:hAnsi="Times New Roman" w:cs="Times New Roman"/>
          <w:sz w:val="24"/>
          <w:szCs w:val="24"/>
        </w:rPr>
        <w:t xml:space="preserve">, 2007). Evangelical Christians in the late 1800s and early 1900s engaged in a successful campaign to criminalize gambling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“safeguard the morals of the American people” (Skeel &amp; </w:t>
      </w:r>
      <w:proofErr w:type="spellStart"/>
      <w:r>
        <w:rPr>
          <w:rFonts w:ascii="Times New Roman" w:hAnsi="Times New Roman" w:cs="Times New Roman"/>
          <w:sz w:val="24"/>
          <w:szCs w:val="24"/>
        </w:rPr>
        <w:t>Stuntz</w:t>
      </w:r>
      <w:proofErr w:type="spellEnd"/>
      <w:r>
        <w:rPr>
          <w:rFonts w:ascii="Times New Roman" w:hAnsi="Times New Roman" w:cs="Times New Roman"/>
          <w:sz w:val="24"/>
          <w:szCs w:val="24"/>
        </w:rPr>
        <w:t xml:space="preserve">, 2009, p. 263), fearing the nefarious would exploit the </w:t>
      </w:r>
      <w:r>
        <w:rPr>
          <w:rFonts w:ascii="Times New Roman" w:hAnsi="Times New Roman" w:cs="Times New Roman"/>
          <w:sz w:val="24"/>
          <w:szCs w:val="24"/>
        </w:rPr>
        <w:lastRenderedPageBreak/>
        <w:t xml:space="preserve">naïve and vulnerable. Such campaigns may also have been inspired as a foil to increasingly popular charitable bingo games run by the Catholic Church (Brenner &amp; Brenner, 1990). Eventually, protestant Christians softened on gambling, shifting opposition to issues such as abortion and gay rights (Skeel &amp; </w:t>
      </w:r>
      <w:proofErr w:type="spellStart"/>
      <w:r>
        <w:rPr>
          <w:rFonts w:ascii="Times New Roman" w:hAnsi="Times New Roman" w:cs="Times New Roman"/>
          <w:sz w:val="24"/>
          <w:szCs w:val="24"/>
        </w:rPr>
        <w:t>Stuntz</w:t>
      </w:r>
      <w:proofErr w:type="spellEnd"/>
      <w:r>
        <w:rPr>
          <w:rFonts w:ascii="Times New Roman" w:hAnsi="Times New Roman" w:cs="Times New Roman"/>
          <w:sz w:val="24"/>
          <w:szCs w:val="24"/>
        </w:rPr>
        <w:t>, 2009). However, Reith (2003) suggested that religious opposition to gambling often pops up in history when those in power begin to feel that power slipping. Thus, some religious groups viewed the rise of gambling meccas in Las Vegas and Atlantic City in the mid-20</w:t>
      </w:r>
      <w:r w:rsidRPr="000140F1">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as a sign that the church was declining as a social institution. They, and others, shifted the arguments against gambling from predominantly religious to more generally moral (Brenner &amp; Brenner, 1990). Reith (1999) proposed that “[f]or the first time in human history, chance has been stripped of religious and metaphysical meaning to emerge as a tool of scientific explanation and an intrinsic – even mundane – feature of the world” (p. 179). </w:t>
      </w:r>
      <w:r>
        <w:rPr>
          <w:rFonts w:ascii="Times New Roman" w:hAnsi="Times New Roman" w:cs="Times New Roman"/>
          <w:sz w:val="24"/>
          <w:szCs w:val="24"/>
        </w:rPr>
        <w:br/>
      </w:r>
      <w:r w:rsidRPr="00D661A6">
        <w:rPr>
          <w:rFonts w:ascii="Times New Roman" w:hAnsi="Times New Roman" w:cs="Times New Roman"/>
          <w:b/>
          <w:i/>
          <w:iCs/>
          <w:sz w:val="24"/>
          <w:szCs w:val="24"/>
        </w:rPr>
        <w:t>Morality</w:t>
      </w:r>
      <w:r>
        <w:rPr>
          <w:rFonts w:ascii="Times New Roman" w:hAnsi="Times New Roman" w:cs="Times New Roman"/>
          <w:sz w:val="24"/>
          <w:szCs w:val="24"/>
        </w:rPr>
        <w:br/>
      </w:r>
      <w:r>
        <w:rPr>
          <w:rFonts w:ascii="Times New Roman" w:hAnsi="Times New Roman" w:cs="Times New Roman"/>
          <w:sz w:val="24"/>
          <w:szCs w:val="24"/>
        </w:rPr>
        <w:tab/>
        <w:t xml:space="preserve">Historically, one of the most effective arguments for prohibition of gambling is that it is an inherently immoral, and therefore illegitimate, activity. First, when considering the risks versus the rewards of most forms of gambling, the practice is inherently irrational (Bruce, 2013; </w:t>
      </w:r>
      <w:proofErr w:type="spellStart"/>
      <w:r>
        <w:rPr>
          <w:rFonts w:ascii="Times New Roman" w:hAnsi="Times New Roman" w:cs="Times New Roman"/>
          <w:sz w:val="24"/>
          <w:szCs w:val="24"/>
        </w:rPr>
        <w:t>Croson</w:t>
      </w:r>
      <w:proofErr w:type="spellEnd"/>
      <w:r>
        <w:rPr>
          <w:rFonts w:ascii="Times New Roman" w:hAnsi="Times New Roman" w:cs="Times New Roman"/>
          <w:sz w:val="24"/>
          <w:szCs w:val="24"/>
        </w:rPr>
        <w:t xml:space="preserve"> et al., 2009). It is often said that the odds of winning the lottery are dwarfed by the odds of being struck by lightning and it is commonly known that a person is more likely to lose money over time than to bathe in newfound riches (</w:t>
      </w:r>
      <w:proofErr w:type="spellStart"/>
      <w:r>
        <w:rPr>
          <w:rFonts w:ascii="Times New Roman" w:hAnsi="Times New Roman" w:cs="Times New Roman"/>
          <w:sz w:val="24"/>
          <w:szCs w:val="24"/>
        </w:rPr>
        <w:t>Croson</w:t>
      </w:r>
      <w:proofErr w:type="spellEnd"/>
      <w:r>
        <w:rPr>
          <w:rFonts w:ascii="Times New Roman" w:hAnsi="Times New Roman" w:cs="Times New Roman"/>
          <w:sz w:val="24"/>
          <w:szCs w:val="24"/>
        </w:rPr>
        <w:t xml:space="preserve"> et al., 2009; </w:t>
      </w:r>
      <w:proofErr w:type="spellStart"/>
      <w:r>
        <w:rPr>
          <w:rFonts w:ascii="Times New Roman" w:hAnsi="Times New Roman" w:cs="Times New Roman"/>
          <w:sz w:val="24"/>
          <w:szCs w:val="24"/>
        </w:rPr>
        <w:t>Orford</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Lears</w:t>
      </w:r>
      <w:proofErr w:type="spellEnd"/>
      <w:r>
        <w:rPr>
          <w:rFonts w:ascii="Times New Roman" w:hAnsi="Times New Roman" w:cs="Times New Roman"/>
          <w:sz w:val="24"/>
          <w:szCs w:val="24"/>
        </w:rPr>
        <w:t xml:space="preserve"> (2009) wrote that the “acceptance of loss poses a fundamental challenge to conventional notions of responsibility and choice” (p. 308). Thus, prohibition has been pitched as a moral imperative intended to protect those who are least able to afford such losses. This view paints the gambling industry as an insatiable predator that takes advantage of the disadvantaged. </w:t>
      </w:r>
      <w:r>
        <w:rPr>
          <w:rFonts w:ascii="Times New Roman" w:hAnsi="Times New Roman" w:cs="Times New Roman"/>
          <w:sz w:val="24"/>
          <w:szCs w:val="24"/>
        </w:rPr>
        <w:br/>
      </w:r>
      <w:r>
        <w:rPr>
          <w:rFonts w:ascii="Times New Roman" w:hAnsi="Times New Roman" w:cs="Times New Roman"/>
          <w:sz w:val="24"/>
          <w:szCs w:val="24"/>
        </w:rPr>
        <w:lastRenderedPageBreak/>
        <w:tab/>
        <w:t xml:space="preserve">Other scholars argue that it is, in fact, immoral to prohibit gambling. Adams (2008) identified three media frames that support this view based on various </w:t>
      </w:r>
      <w:r w:rsidRPr="00DA53A6">
        <w:rPr>
          <w:rFonts w:ascii="Times New Roman" w:hAnsi="Times New Roman" w:cs="Times New Roman"/>
          <w:i/>
          <w:sz w:val="24"/>
          <w:szCs w:val="24"/>
        </w:rPr>
        <w:t>freedoms</w:t>
      </w:r>
      <w:r>
        <w:rPr>
          <w:rFonts w:ascii="Times New Roman" w:hAnsi="Times New Roman" w:cs="Times New Roman"/>
          <w:sz w:val="24"/>
          <w:szCs w:val="24"/>
        </w:rPr>
        <w:t xml:space="preserve">: a) freedom to innovate (i.e., it is desirable to develop new economies), b) freedom to gamble (i.e., personal responsibility, as with alcohol), and c) freedom to trade (i.e., casinos are legitimate businesses). Those who subscribe to these frames recognize that some people suffer severe consequences from gambling, but that should not result in outright prohibition. Collins (2003) bluntly called governmental prohibition of gambling “morally illegitimate” (p. 322) as an affront to personal liberty. Thus, governments are acting morally when they do not impede an individual’s personal freedom of choice. </w:t>
      </w:r>
      <w:proofErr w:type="spellStart"/>
      <w:r>
        <w:rPr>
          <w:rFonts w:ascii="Times New Roman" w:hAnsi="Times New Roman" w:cs="Times New Roman"/>
          <w:sz w:val="24"/>
          <w:szCs w:val="24"/>
        </w:rPr>
        <w:t>Eadington</w:t>
      </w:r>
      <w:proofErr w:type="spellEnd"/>
      <w:r>
        <w:rPr>
          <w:rFonts w:ascii="Times New Roman" w:hAnsi="Times New Roman" w:cs="Times New Roman"/>
          <w:sz w:val="24"/>
          <w:szCs w:val="24"/>
        </w:rPr>
        <w:t xml:space="preserve"> (2003) noted that the lack of consistency across time in governmental approaches to gambling policy further complicates the process. Another argument in favor of the liberalization of gambling laws is that tax revenue funds important social programs, such as education (Hoffmann, 2009; Melnick, 2009). Lastly, scholars on both sides of the issue admit that measuring social costs of gambling is difficult (Collins, 2003; Dickerson, 2003; </w:t>
      </w:r>
      <w:proofErr w:type="spellStart"/>
      <w:r>
        <w:rPr>
          <w:rFonts w:ascii="Times New Roman" w:hAnsi="Times New Roman" w:cs="Times New Roman"/>
          <w:sz w:val="24"/>
          <w:szCs w:val="24"/>
        </w:rPr>
        <w:t>Eadington</w:t>
      </w:r>
      <w:proofErr w:type="spellEnd"/>
      <w:r>
        <w:rPr>
          <w:rFonts w:ascii="Times New Roman" w:hAnsi="Times New Roman" w:cs="Times New Roman"/>
          <w:sz w:val="24"/>
          <w:szCs w:val="24"/>
        </w:rPr>
        <w:t xml:space="preserve">, 2003; Hoffmann, 2009; </w:t>
      </w:r>
      <w:proofErr w:type="spellStart"/>
      <w:r>
        <w:rPr>
          <w:rFonts w:ascii="Times New Roman" w:hAnsi="Times New Roman" w:cs="Times New Roman"/>
          <w:sz w:val="24"/>
          <w:szCs w:val="24"/>
        </w:rPr>
        <w:t>Orford</w:t>
      </w:r>
      <w:proofErr w:type="spellEnd"/>
      <w:r>
        <w:rPr>
          <w:rFonts w:ascii="Times New Roman" w:hAnsi="Times New Roman" w:cs="Times New Roman"/>
          <w:sz w:val="24"/>
          <w:szCs w:val="24"/>
        </w:rPr>
        <w:t xml:space="preserve">, 2011). Broadly then, assertions that legalizing gambling is moral assumes that economic innovation is desirable, the government should not impede individual liberty, and alarmists overstate the impact of social consequences associated with gambling. The latter argument will be explored in greater detail in the next section. </w:t>
      </w:r>
      <w:r>
        <w:rPr>
          <w:rFonts w:ascii="Times New Roman" w:hAnsi="Times New Roman" w:cs="Times New Roman"/>
          <w:sz w:val="24"/>
          <w:szCs w:val="24"/>
        </w:rPr>
        <w:br/>
      </w:r>
      <w:r w:rsidRPr="00D661A6">
        <w:rPr>
          <w:rFonts w:ascii="Times New Roman" w:hAnsi="Times New Roman" w:cs="Times New Roman"/>
          <w:b/>
          <w:i/>
          <w:iCs/>
          <w:sz w:val="24"/>
          <w:szCs w:val="24"/>
        </w:rPr>
        <w:t>Pathology</w:t>
      </w:r>
      <w:r>
        <w:rPr>
          <w:rFonts w:ascii="Times New Roman" w:hAnsi="Times New Roman" w:cs="Times New Roman"/>
          <w:sz w:val="24"/>
          <w:szCs w:val="24"/>
        </w:rPr>
        <w:br/>
        <w:t xml:space="preserve"> </w:t>
      </w:r>
      <w:r>
        <w:rPr>
          <w:rFonts w:ascii="Times New Roman" w:hAnsi="Times New Roman" w:cs="Times New Roman"/>
          <w:sz w:val="24"/>
          <w:szCs w:val="24"/>
        </w:rPr>
        <w:tab/>
        <w:t>The thrust of many rational (and moral) arguments against gambling is that it is an addictive behavior</w:t>
      </w:r>
      <w:r w:rsidR="00BB799E">
        <w:rPr>
          <w:rFonts w:ascii="Times New Roman" w:hAnsi="Times New Roman" w:cs="Times New Roman"/>
          <w:sz w:val="24"/>
          <w:szCs w:val="24"/>
        </w:rPr>
        <w:t xml:space="preserve">. </w:t>
      </w:r>
      <w:r w:rsidR="00335E53">
        <w:rPr>
          <w:rFonts w:ascii="Times New Roman" w:hAnsi="Times New Roman" w:cs="Times New Roman"/>
          <w:sz w:val="24"/>
          <w:szCs w:val="24"/>
        </w:rPr>
        <w:t xml:space="preserve">However, the </w:t>
      </w:r>
      <w:r>
        <w:rPr>
          <w:rFonts w:ascii="Times New Roman" w:hAnsi="Times New Roman" w:cs="Times New Roman"/>
          <w:sz w:val="24"/>
          <w:szCs w:val="24"/>
        </w:rPr>
        <w:t xml:space="preserve">method of evaluating negative outcomes related to gambling depends on how it is conceptualized. This can be captured, in part, by which term is used: problem gambling or pathological gambling. Though often used interchangeably, Hoffmann (2009) advocated for separating the terms, with the former referring to sociological impact of </w:t>
      </w:r>
      <w:r>
        <w:rPr>
          <w:rFonts w:ascii="Times New Roman" w:hAnsi="Times New Roman" w:cs="Times New Roman"/>
          <w:sz w:val="24"/>
          <w:szCs w:val="24"/>
        </w:rPr>
        <w:lastRenderedPageBreak/>
        <w:t>gambling and the latter referring to individual factors. The term “pathological gambling” was added to the DSM-</w:t>
      </w:r>
      <w:r w:rsidR="00BE546F">
        <w:rPr>
          <w:rFonts w:ascii="Times New Roman" w:hAnsi="Times New Roman" w:cs="Times New Roman"/>
          <w:sz w:val="24"/>
          <w:szCs w:val="24"/>
        </w:rPr>
        <w:t>5</w:t>
      </w:r>
      <w:r>
        <w:rPr>
          <w:rFonts w:ascii="Times New Roman" w:hAnsi="Times New Roman" w:cs="Times New Roman"/>
          <w:sz w:val="24"/>
          <w:szCs w:val="24"/>
        </w:rPr>
        <w:t xml:space="preserve"> as the only non-substance addiction recognized by the American Psychological Association. It places the genesis of compulsive behavior squarely with the individual (Barker &amp; </w:t>
      </w:r>
      <w:proofErr w:type="spellStart"/>
      <w:r>
        <w:rPr>
          <w:rFonts w:ascii="Times New Roman" w:hAnsi="Times New Roman" w:cs="Times New Roman"/>
          <w:sz w:val="24"/>
          <w:szCs w:val="24"/>
        </w:rPr>
        <w:t>Britz</w:t>
      </w:r>
      <w:proofErr w:type="spellEnd"/>
      <w:r>
        <w:rPr>
          <w:rFonts w:ascii="Times New Roman" w:hAnsi="Times New Roman" w:cs="Times New Roman"/>
          <w:sz w:val="24"/>
          <w:szCs w:val="24"/>
        </w:rPr>
        <w:t xml:space="preserve">, 2000). Stucki and </w:t>
      </w:r>
      <w:proofErr w:type="spellStart"/>
      <w:r>
        <w:rPr>
          <w:rFonts w:ascii="Times New Roman" w:hAnsi="Times New Roman" w:cs="Times New Roman"/>
          <w:sz w:val="24"/>
          <w:szCs w:val="24"/>
        </w:rPr>
        <w:t>Rihs-Middel</w:t>
      </w:r>
      <w:proofErr w:type="spellEnd"/>
      <w:r>
        <w:rPr>
          <w:rFonts w:ascii="Times New Roman" w:hAnsi="Times New Roman" w:cs="Times New Roman"/>
          <w:sz w:val="24"/>
          <w:szCs w:val="24"/>
        </w:rPr>
        <w:t xml:space="preserve"> (2007) reviewed literature from the early 2000s on prevalence rates and found little variance between countries and measurement instruments (e.g., South Oaks Gambling Survey, DSM-IV) and reported the rates for pathological gambling of around 1% of the population. Consequently, if one assumes gambling disorders occur primarily at the individual level and only 1 in 100 suffer harm, it becomes easier to adopt liberal policies as only a small percentage is at risk of developing problems. Collins (2003), who argued the moral case for legalizing gambling, admitted that some people became addicted but, unlike smoking and illicit drugs, addiction was highly unlikely to affect most members of society. However, Dickerson (2003) argued that even if true addiction rates are low, more access to gambling results in more gamblers, which creates more problems. He wrote “ease of access and regularity of use are the basis of every addictive behavior” (p. 192) and called for researchers to drop the medical model that produced “pathological gambling” and instead adopt a sociological model that addresses “problem gambling”. </w:t>
      </w:r>
      <w:r>
        <w:rPr>
          <w:rFonts w:ascii="Times New Roman" w:hAnsi="Times New Roman" w:cs="Times New Roman"/>
          <w:sz w:val="24"/>
          <w:szCs w:val="24"/>
        </w:rPr>
        <w:br/>
      </w:r>
      <w:r>
        <w:rPr>
          <w:rFonts w:ascii="Times New Roman" w:hAnsi="Times New Roman" w:cs="Times New Roman"/>
          <w:sz w:val="24"/>
          <w:szCs w:val="24"/>
        </w:rPr>
        <w:tab/>
        <w:t xml:space="preserve">Problem gambling, then, is a holistic term that incorporates negative outcomes for the individual, family, and the community at large (Dickerson, 2003; Hoffmann, 2009). The Stucki and </w:t>
      </w:r>
      <w:proofErr w:type="spellStart"/>
      <w:r>
        <w:rPr>
          <w:rFonts w:ascii="Times New Roman" w:hAnsi="Times New Roman" w:cs="Times New Roman"/>
          <w:sz w:val="24"/>
          <w:szCs w:val="24"/>
        </w:rPr>
        <w:t>Rihs-Middel</w:t>
      </w:r>
      <w:proofErr w:type="spellEnd"/>
      <w:r>
        <w:rPr>
          <w:rFonts w:ascii="Times New Roman" w:hAnsi="Times New Roman" w:cs="Times New Roman"/>
          <w:sz w:val="24"/>
          <w:szCs w:val="24"/>
        </w:rPr>
        <w:t xml:space="preserve"> (2007) review found that approximately 2% of the population could be categorized as problematic gamblers. </w:t>
      </w:r>
      <w:proofErr w:type="spellStart"/>
      <w:r>
        <w:rPr>
          <w:rFonts w:ascii="Times New Roman" w:hAnsi="Times New Roman" w:cs="Times New Roman"/>
          <w:sz w:val="24"/>
          <w:szCs w:val="24"/>
        </w:rPr>
        <w:t>Dombrick</w:t>
      </w:r>
      <w:proofErr w:type="spellEnd"/>
      <w:r>
        <w:rPr>
          <w:rFonts w:ascii="Times New Roman" w:hAnsi="Times New Roman" w:cs="Times New Roman"/>
          <w:sz w:val="24"/>
          <w:szCs w:val="24"/>
        </w:rPr>
        <w:t xml:space="preserve"> (2009) described opposition to gambling as stemming from one of three “ABC’s” of problem gambling: addiction, bankruptcy, crime. The first two could be argued away by the medical model. The latter, crime, has become less prevalent in the U.S. as state governments have controlled lotteries while American Indian tribes </w:t>
      </w:r>
      <w:r>
        <w:rPr>
          <w:rFonts w:ascii="Times New Roman" w:hAnsi="Times New Roman" w:cs="Times New Roman"/>
          <w:sz w:val="24"/>
          <w:szCs w:val="24"/>
        </w:rPr>
        <w:lastRenderedPageBreak/>
        <w:t xml:space="preserve">and publicly traded corporations have largely eliminated private (i.e., mob) ownership (Barker &amp; </w:t>
      </w:r>
      <w:proofErr w:type="spellStart"/>
      <w:r>
        <w:rPr>
          <w:rFonts w:ascii="Times New Roman" w:hAnsi="Times New Roman" w:cs="Times New Roman"/>
          <w:sz w:val="24"/>
          <w:szCs w:val="24"/>
        </w:rPr>
        <w:t>Britz</w:t>
      </w:r>
      <w:proofErr w:type="spellEnd"/>
      <w:r>
        <w:rPr>
          <w:rFonts w:ascii="Times New Roman" w:hAnsi="Times New Roman" w:cs="Times New Roman"/>
          <w:sz w:val="24"/>
          <w:szCs w:val="24"/>
        </w:rPr>
        <w:t xml:space="preserve">, 2000). Some scholars contend that negative outcomes extend far beyond the individual and thus a reconceptualization of gambling harm is needed (Dickerson, 2003; Hoffmann, 2009). Yet the challenge of measurement makes such a conceptualization more difficult. Whereas the literature shows consequences associated with problem gambling include alcohol abuse, personality disorders, bankruptcy, and high divorce rates, it is difficult, at best to determine cause and effect, or even sequence of such outcomes (Dickerson, 2003; Hoffmann, 2009). Collins (2003) emphatically argued that we cannot properly calculate social costs because “too little is known about the causes and consequences of problem gambling” (p. 330). The lack of reliable data becomes more pronounced when placed against powerful economic data. </w:t>
      </w:r>
      <w:r>
        <w:rPr>
          <w:rFonts w:ascii="Times New Roman" w:hAnsi="Times New Roman" w:cs="Times New Roman"/>
          <w:sz w:val="24"/>
          <w:szCs w:val="24"/>
        </w:rPr>
        <w:br/>
      </w:r>
      <w:r w:rsidRPr="00D661A6">
        <w:rPr>
          <w:rFonts w:ascii="Times New Roman" w:hAnsi="Times New Roman" w:cs="Times New Roman"/>
          <w:b/>
          <w:bCs/>
          <w:i/>
          <w:iCs/>
          <w:sz w:val="24"/>
          <w:szCs w:val="24"/>
        </w:rPr>
        <w:t>Economics</w:t>
      </w:r>
      <w:r>
        <w:rPr>
          <w:rFonts w:ascii="Times New Roman" w:hAnsi="Times New Roman" w:cs="Times New Roman"/>
          <w:sz w:val="24"/>
          <w:szCs w:val="24"/>
        </w:rPr>
        <w:br/>
      </w:r>
      <w:r>
        <w:rPr>
          <w:rFonts w:ascii="Times New Roman" w:hAnsi="Times New Roman" w:cs="Times New Roman"/>
          <w:sz w:val="24"/>
          <w:szCs w:val="24"/>
        </w:rPr>
        <w:tab/>
        <w:t xml:space="preserve">Gambling may have origins in religion, but it appears to be worshipped in modern times as an economic savior. Reith (1999) announced that gambling had “shed its pariah status and become fully incorporated into western capitalist economies as just another type of commercial enterprise” (p. 88). Over the last 40 years, gambling policy has loosened and fed enormous markets in the United States, Australia, New Zealand, Canada, and Europe (Barker &amp; </w:t>
      </w:r>
      <w:proofErr w:type="spellStart"/>
      <w:r>
        <w:rPr>
          <w:rFonts w:ascii="Times New Roman" w:hAnsi="Times New Roman" w:cs="Times New Roman"/>
          <w:sz w:val="24"/>
          <w:szCs w:val="24"/>
        </w:rPr>
        <w:t>Britz</w:t>
      </w:r>
      <w:proofErr w:type="spellEnd"/>
      <w:r>
        <w:rPr>
          <w:rFonts w:ascii="Times New Roman" w:hAnsi="Times New Roman" w:cs="Times New Roman"/>
          <w:sz w:val="24"/>
          <w:szCs w:val="24"/>
        </w:rPr>
        <w:t xml:space="preserve">, 2000; Melnick, 2009; </w:t>
      </w:r>
      <w:proofErr w:type="spellStart"/>
      <w:r>
        <w:rPr>
          <w:rFonts w:ascii="Times New Roman" w:hAnsi="Times New Roman" w:cs="Times New Roman"/>
          <w:sz w:val="24"/>
          <w:szCs w:val="24"/>
        </w:rPr>
        <w:t>Orford</w:t>
      </w:r>
      <w:proofErr w:type="spellEnd"/>
      <w:r>
        <w:rPr>
          <w:rFonts w:ascii="Times New Roman" w:hAnsi="Times New Roman" w:cs="Times New Roman"/>
          <w:sz w:val="24"/>
          <w:szCs w:val="24"/>
        </w:rPr>
        <w:t>, 2011; Reith, 1999; Walker, 2013). The overwhelming justification for such liberalization was the promise of free trade and tourism. These two forces worked in tandem as more governments warmed to gambling, other governments scrambled to compete. This occurred country-to-country (</w:t>
      </w:r>
      <w:proofErr w:type="spellStart"/>
      <w:r>
        <w:rPr>
          <w:rFonts w:ascii="Times New Roman" w:hAnsi="Times New Roman" w:cs="Times New Roman"/>
          <w:sz w:val="24"/>
          <w:szCs w:val="24"/>
        </w:rPr>
        <w:t>Orford</w:t>
      </w:r>
      <w:proofErr w:type="spellEnd"/>
      <w:r>
        <w:rPr>
          <w:rFonts w:ascii="Times New Roman" w:hAnsi="Times New Roman" w:cs="Times New Roman"/>
          <w:sz w:val="24"/>
          <w:szCs w:val="24"/>
        </w:rPr>
        <w:t>, 2011), or in the U.S., state-to-state (Melnick, 2009). Australia enjoyed nearly instantaneous economic benefit from legalizing and regulating most forms of gambling in the 1990s, as the nascent industry swiftly accounted for 2% of GDP (</w:t>
      </w:r>
      <w:proofErr w:type="spellStart"/>
      <w:r>
        <w:rPr>
          <w:rFonts w:ascii="Times New Roman" w:hAnsi="Times New Roman" w:cs="Times New Roman"/>
          <w:sz w:val="24"/>
          <w:szCs w:val="24"/>
        </w:rPr>
        <w:t>Orford</w:t>
      </w:r>
      <w:proofErr w:type="spellEnd"/>
      <w:r>
        <w:rPr>
          <w:rFonts w:ascii="Times New Roman" w:hAnsi="Times New Roman" w:cs="Times New Roman"/>
          <w:sz w:val="24"/>
          <w:szCs w:val="24"/>
        </w:rPr>
        <w:t xml:space="preserve">, 2011). Most forms of gambling had been legal in Britain since 1960, but it upped the </w:t>
      </w:r>
      <w:r>
        <w:rPr>
          <w:rFonts w:ascii="Times New Roman" w:hAnsi="Times New Roman" w:cs="Times New Roman"/>
          <w:sz w:val="24"/>
          <w:szCs w:val="24"/>
        </w:rPr>
        <w:lastRenderedPageBreak/>
        <w:t>ante in the 1990s with the establishment of a national lottery and, in 2005, passed a revised and liberalized gambling act (</w:t>
      </w:r>
      <w:proofErr w:type="spellStart"/>
      <w:r>
        <w:rPr>
          <w:rFonts w:ascii="Times New Roman" w:hAnsi="Times New Roman" w:cs="Times New Roman"/>
          <w:sz w:val="24"/>
          <w:szCs w:val="24"/>
        </w:rPr>
        <w:t>Orford</w:t>
      </w:r>
      <w:proofErr w:type="spellEnd"/>
      <w:r>
        <w:rPr>
          <w:rFonts w:ascii="Times New Roman" w:hAnsi="Times New Roman" w:cs="Times New Roman"/>
          <w:sz w:val="24"/>
          <w:szCs w:val="24"/>
        </w:rPr>
        <w:t xml:space="preserve">, 2011). </w:t>
      </w:r>
      <w:r>
        <w:rPr>
          <w:rFonts w:ascii="Times New Roman" w:hAnsi="Times New Roman" w:cs="Times New Roman"/>
          <w:sz w:val="24"/>
          <w:szCs w:val="24"/>
        </w:rPr>
        <w:br/>
        <w:t xml:space="preserve"> </w:t>
      </w:r>
      <w:r>
        <w:rPr>
          <w:rFonts w:ascii="Times New Roman" w:hAnsi="Times New Roman" w:cs="Times New Roman"/>
          <w:sz w:val="24"/>
          <w:szCs w:val="24"/>
        </w:rPr>
        <w:tab/>
        <w:t>The United States slowly but surely followed suit. In 1964, New Hampshire became the first state to legalize a lottery in the 20</w:t>
      </w:r>
      <w:r w:rsidRPr="0042610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(Melnick, 2009). It was a rare bipartisan victory in that Republicans did not have to raise taxes and Democrats did not have to cut social programs (Wolfe, 2009). In short, lotteries gobbled revenue from a “tax that people line up to pay” (Wolfe, 2009, p. 103). State lotteries rose in popularity during the 1980s, when federal funding dried up and state governments faced enormous deficits. Revenue from lotteries funded popular public programs, such as education, which helped subdue any opposition, of which there was little (</w:t>
      </w:r>
      <w:proofErr w:type="spellStart"/>
      <w:r>
        <w:rPr>
          <w:rFonts w:ascii="Times New Roman" w:hAnsi="Times New Roman" w:cs="Times New Roman"/>
          <w:sz w:val="24"/>
          <w:szCs w:val="24"/>
        </w:rPr>
        <w:t>Dombrick</w:t>
      </w:r>
      <w:proofErr w:type="spellEnd"/>
      <w:r>
        <w:rPr>
          <w:rFonts w:ascii="Times New Roman" w:hAnsi="Times New Roman" w:cs="Times New Roman"/>
          <w:sz w:val="24"/>
          <w:szCs w:val="24"/>
        </w:rPr>
        <w:t xml:space="preserve">, 2009). Expansion happened gradually as states slowly began to </w:t>
      </w:r>
      <w:proofErr w:type="gramStart"/>
      <w:r>
        <w:rPr>
          <w:rFonts w:ascii="Times New Roman" w:hAnsi="Times New Roman" w:cs="Times New Roman"/>
          <w:sz w:val="24"/>
          <w:szCs w:val="24"/>
        </w:rPr>
        <w:t>compete with each other</w:t>
      </w:r>
      <w:proofErr w:type="gramEnd"/>
      <w:r>
        <w:rPr>
          <w:rFonts w:ascii="Times New Roman" w:hAnsi="Times New Roman" w:cs="Times New Roman"/>
          <w:sz w:val="24"/>
          <w:szCs w:val="24"/>
        </w:rPr>
        <w:t xml:space="preserve"> for lottery dollars. Melnick (2009) cynically declared that “each state has an interest both in making suckers of the citizens of other states and in using their own suckers to fund their own programs” (p.99). Rather than let one state’s citizens travel to another state to buy lottery tickets and, therefore, fund that state’s programs, why not start their own lottery? Today, 95% of Americans live in states with a lottery, and only Utah and Hawaii abstaining (Melnick, 2009). </w:t>
      </w:r>
      <w:r>
        <w:rPr>
          <w:rFonts w:ascii="Times New Roman" w:hAnsi="Times New Roman" w:cs="Times New Roman"/>
          <w:sz w:val="24"/>
          <w:szCs w:val="24"/>
        </w:rPr>
        <w:br/>
      </w:r>
      <w:r>
        <w:rPr>
          <w:rFonts w:ascii="Times New Roman" w:hAnsi="Times New Roman" w:cs="Times New Roman"/>
          <w:sz w:val="24"/>
          <w:szCs w:val="24"/>
        </w:rPr>
        <w:tab/>
        <w:t>The overwhelming popularity of state-sponsored lotteries makes economic sense. Walker (2013) found that lotteries “almost always” provide a boost in revenue, whereas other legalized forms of gambling are less reliable. However, the story for lotteries is not entirely rosy. Research has shown that negative outcomes disproportionally affect those who can least afford it, resulting in some branding the lottery a “regressive tax” (Melnick, 2009). Statistics show that more than half of lottery revenue is generated by roughly 5% of its users and the largest group of users is culled from lower-income populations (Melnick, 2009; Owens, 2009). Advertising in the U.K. (</w:t>
      </w:r>
      <w:proofErr w:type="spellStart"/>
      <w:r>
        <w:rPr>
          <w:rFonts w:ascii="Times New Roman" w:hAnsi="Times New Roman" w:cs="Times New Roman"/>
          <w:sz w:val="24"/>
          <w:szCs w:val="24"/>
        </w:rPr>
        <w:t>Miers</w:t>
      </w:r>
      <w:proofErr w:type="spellEnd"/>
      <w:r>
        <w:rPr>
          <w:rFonts w:ascii="Times New Roman" w:hAnsi="Times New Roman" w:cs="Times New Roman"/>
          <w:sz w:val="24"/>
          <w:szCs w:val="24"/>
        </w:rPr>
        <w:t>, 2003) and the U.S., where lottery advertising is explicitly exempt from truth-in-</w:t>
      </w:r>
      <w:r>
        <w:rPr>
          <w:rFonts w:ascii="Times New Roman" w:hAnsi="Times New Roman" w:cs="Times New Roman"/>
          <w:sz w:val="24"/>
          <w:szCs w:val="24"/>
        </w:rPr>
        <w:lastRenderedPageBreak/>
        <w:t xml:space="preserve">advertising regulations, (Melnick, 2009), has only exacerbated the problem. As Owens (2009) noted, “states never use regulated lotteries to </w:t>
      </w:r>
      <w:r w:rsidRPr="0029550C">
        <w:rPr>
          <w:rFonts w:ascii="Times New Roman" w:hAnsi="Times New Roman" w:cs="Times New Roman"/>
          <w:i/>
          <w:sz w:val="24"/>
          <w:szCs w:val="24"/>
        </w:rPr>
        <w:t>limit</w:t>
      </w:r>
      <w:r>
        <w:rPr>
          <w:rFonts w:ascii="Times New Roman" w:hAnsi="Times New Roman" w:cs="Times New Roman"/>
          <w:sz w:val="24"/>
          <w:szCs w:val="24"/>
        </w:rPr>
        <w:t xml:space="preserve"> gambling” (p. 332). It is economically irrational for those with less to spend more when the odds of winning a lottery jackpot are so astronomical. </w:t>
      </w:r>
      <w:proofErr w:type="spellStart"/>
      <w:r>
        <w:rPr>
          <w:rFonts w:ascii="Times New Roman" w:hAnsi="Times New Roman" w:cs="Times New Roman"/>
          <w:sz w:val="24"/>
          <w:szCs w:val="24"/>
        </w:rPr>
        <w:t>Miers</w:t>
      </w:r>
      <w:proofErr w:type="spellEnd"/>
      <w:r>
        <w:rPr>
          <w:rFonts w:ascii="Times New Roman" w:hAnsi="Times New Roman" w:cs="Times New Roman"/>
          <w:sz w:val="24"/>
          <w:szCs w:val="24"/>
        </w:rPr>
        <w:t xml:space="preserve"> (2003) explained that regulators do offer disclosures of odds – some more clearly than others – allowing them to somewhat wash their hands of responsibility. Further, Reith (1999) offered that chance, upon which lotteries are built, is inherently democratic in that the poor are equally as likely (or unlikely) to win as the rich. </w:t>
      </w:r>
    </w:p>
    <w:p w14:paraId="47566AE3" w14:textId="77777777" w:rsidR="000578D5" w:rsidRDefault="000578D5" w:rsidP="000578D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Casino gambling spread soon after the lottery boom. Unlike lotteries, which were and are regulated at the state level, federal legislation opened the door for widespread casino gambling in the U.S. The 1988 Indian Gaming Regulatory Act (IGRA) explicitly gave Native American Indian tribal governments the right to conduct gaming on native lands as a means of promoting economic self-sufficiency (Light &amp; Rand, 2011). Though where and what games were permitted required a compromise between state and tribal governments through a compact, tribes in more than 30 states implemented some form of gambling and these efforts generated more than $34 billion in revenue in 2019 (National Indian Gaming Commission, 2021). It should be noted that the bulk of that number is attributable to a small percentage of very successful tribal ventures. Those highly successful tribal operations quickly caught the attention of state governments, which are forbidden from directly taxing such operations, resulting in lawsuits and intense wrangling for public favor (Rand &amp; Light, 2014). Regardless of whether the revenues remain on the reservation or trickle into state coffers, the Indian gaming industry and, to a lesser extent, riverboat casinos, significantly changed the gambling landscape by bringing Las Vegas-style casino gambling much closer to many Americans (Nelson, 2009). </w:t>
      </w:r>
      <w:r>
        <w:rPr>
          <w:rFonts w:ascii="Times New Roman" w:hAnsi="Times New Roman" w:cs="Times New Roman"/>
          <w:sz w:val="24"/>
          <w:szCs w:val="24"/>
        </w:rPr>
        <w:br/>
      </w:r>
      <w:r>
        <w:rPr>
          <w:rFonts w:ascii="Times New Roman" w:hAnsi="Times New Roman" w:cs="Times New Roman"/>
          <w:sz w:val="24"/>
          <w:szCs w:val="24"/>
        </w:rPr>
        <w:tab/>
        <w:t xml:space="preserve">Equally as important to the economic growth of casinos was a shift in ownership of Las </w:t>
      </w:r>
      <w:r>
        <w:rPr>
          <w:rFonts w:ascii="Times New Roman" w:hAnsi="Times New Roman" w:cs="Times New Roman"/>
          <w:sz w:val="24"/>
          <w:szCs w:val="24"/>
        </w:rPr>
        <w:lastRenderedPageBreak/>
        <w:t xml:space="preserve">Vegas casinos. For decades, Nevada the only state in the U.S. to offer legal casino gambling, a fact that cemented a Wild West mythology of America’s gambling origins (Schwartz, 2011). Nevada’s first casinos were privately owned, often by those with ties to the mob. That began to change in the 1960’s thanks to what Barker and </w:t>
      </w:r>
      <w:proofErr w:type="spellStart"/>
      <w:r>
        <w:rPr>
          <w:rFonts w:ascii="Times New Roman" w:hAnsi="Times New Roman" w:cs="Times New Roman"/>
          <w:sz w:val="24"/>
          <w:szCs w:val="24"/>
        </w:rPr>
        <w:t>Britz</w:t>
      </w:r>
      <w:proofErr w:type="spellEnd"/>
      <w:r>
        <w:rPr>
          <w:rFonts w:ascii="Times New Roman" w:hAnsi="Times New Roman" w:cs="Times New Roman"/>
          <w:sz w:val="24"/>
          <w:szCs w:val="24"/>
        </w:rPr>
        <w:t xml:space="preserve"> (2000) termed the “Hughes Effect” (p. 43), which refers to a series of casino investments by Howard Hughes that helped move casino ownership from the private to the corporate world. Today, gaming companies such as MGM are openly traded on the stock market, which lends the industry a level of legitimacy (</w:t>
      </w:r>
      <w:proofErr w:type="spellStart"/>
      <w:r>
        <w:rPr>
          <w:rFonts w:ascii="Times New Roman" w:hAnsi="Times New Roman" w:cs="Times New Roman"/>
          <w:sz w:val="24"/>
          <w:szCs w:val="24"/>
        </w:rPr>
        <w:t>Navin</w:t>
      </w:r>
      <w:proofErr w:type="spellEnd"/>
      <w:r>
        <w:rPr>
          <w:rFonts w:ascii="Times New Roman" w:hAnsi="Times New Roman" w:cs="Times New Roman"/>
          <w:sz w:val="24"/>
          <w:szCs w:val="24"/>
        </w:rPr>
        <w:t xml:space="preserve">, 2021). </w:t>
      </w:r>
    </w:p>
    <w:p w14:paraId="594F56A3" w14:textId="77777777" w:rsidR="000578D5" w:rsidRPr="00D417D2" w:rsidRDefault="000578D5" w:rsidP="000578D5">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Sports Betting and the Law</w:t>
      </w:r>
    </w:p>
    <w:p w14:paraId="53BB92B1"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The U.S. sports leagues’ turnabout in embracing a federal structure for sports betting w</w:t>
      </w:r>
      <w:r>
        <w:rPr>
          <w:rFonts w:ascii="Times New Roman" w:hAnsi="Times New Roman" w:cs="Times New Roman"/>
          <w:sz w:val="24"/>
          <w:szCs w:val="24"/>
        </w:rPr>
        <w:t>as nothing short of astonishing, for even as lotteries and casinos bathed in the mainstream, sports betting remained taboo.</w:t>
      </w:r>
      <w:r w:rsidRPr="00B5343B">
        <w:rPr>
          <w:rFonts w:ascii="Times New Roman" w:hAnsi="Times New Roman" w:cs="Times New Roman"/>
          <w:sz w:val="24"/>
          <w:szCs w:val="24"/>
        </w:rPr>
        <w:t xml:space="preserve"> Brandt (2017) explained that “throughout the history of sports law and policy, leaders at every level of sports – </w:t>
      </w:r>
      <w:proofErr w:type="gramStart"/>
      <w:r w:rsidRPr="00B5343B">
        <w:rPr>
          <w:rFonts w:ascii="Times New Roman" w:hAnsi="Times New Roman" w:cs="Times New Roman"/>
          <w:sz w:val="24"/>
          <w:szCs w:val="24"/>
        </w:rPr>
        <w:t>from league commissioners,</w:t>
      </w:r>
      <w:proofErr w:type="gramEnd"/>
      <w:r w:rsidRPr="00B5343B">
        <w:rPr>
          <w:rFonts w:ascii="Times New Roman" w:hAnsi="Times New Roman" w:cs="Times New Roman"/>
          <w:sz w:val="24"/>
          <w:szCs w:val="24"/>
        </w:rPr>
        <w:t xml:space="preserve"> to team management, to legislators – have held up roadblocks to sports gambling, all in the name of ‘integrity of the game’” (p. 275). After decades of lobbying to prevent the spread of state-controlled sports wagering, Silver’s 2014 op-ed in the </w:t>
      </w:r>
      <w:r w:rsidRPr="00B5343B">
        <w:rPr>
          <w:rFonts w:ascii="Times New Roman" w:hAnsi="Times New Roman" w:cs="Times New Roman"/>
          <w:i/>
          <w:iCs/>
          <w:sz w:val="24"/>
          <w:szCs w:val="24"/>
        </w:rPr>
        <w:t>New York Times</w:t>
      </w:r>
      <w:r w:rsidRPr="00B5343B">
        <w:rPr>
          <w:rFonts w:ascii="Times New Roman" w:hAnsi="Times New Roman" w:cs="Times New Roman"/>
          <w:sz w:val="24"/>
          <w:szCs w:val="24"/>
        </w:rPr>
        <w:t xml:space="preserve"> detailed the NBA’s desire for sports betting to be legalized and federally regulated. It was an admission of the losing battle against the spread of sports gambling and declared “sports betting should be brought out of the underground and into the sunlight where it can be appropriately monitored and regulated” (Silver, 2014, para. 11). </w:t>
      </w:r>
    </w:p>
    <w:p w14:paraId="5DF76438"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The Supreme Court’s decision overturned an apple cart that for decades had collected nothing but restrictions on sports betting</w:t>
      </w:r>
      <w:r>
        <w:rPr>
          <w:rFonts w:ascii="Times New Roman" w:hAnsi="Times New Roman" w:cs="Times New Roman"/>
          <w:sz w:val="24"/>
          <w:szCs w:val="24"/>
        </w:rPr>
        <w:t xml:space="preserve"> (see Appendix A)</w:t>
      </w:r>
      <w:r w:rsidRPr="00B5343B">
        <w:rPr>
          <w:rFonts w:ascii="Times New Roman" w:hAnsi="Times New Roman" w:cs="Times New Roman"/>
          <w:sz w:val="24"/>
          <w:szCs w:val="24"/>
        </w:rPr>
        <w:t xml:space="preserve">. Nevada was the first state to legalize sports wagering in 1949, but the U.S. Congress’ Revenue Act of 1951 imposed a 10 percent excise tax on the total amount wagered, or handle, which rendered sports books incapable of </w:t>
      </w:r>
      <w:r w:rsidRPr="00B5343B">
        <w:rPr>
          <w:rFonts w:ascii="Times New Roman" w:hAnsi="Times New Roman" w:cs="Times New Roman"/>
          <w:sz w:val="24"/>
          <w:szCs w:val="24"/>
        </w:rPr>
        <w:lastRenderedPageBreak/>
        <w:t xml:space="preserve">making money (Roberts &amp; Gemignani, 2019). With slim profit margins of around five percent, that tax inadvertently thwarted a regulated sports wagering market from taking off, even as Nevada’s casino industry thrived. Further stifling hopes for widespread sports betting was the 1961 Federal Wire Act. Employed to wrangle organized crime, The Wire Act specifically prohibited the transmission of gambling information between or to states where gambling was illegal (Holden, </w:t>
      </w:r>
      <w:proofErr w:type="spellStart"/>
      <w:r w:rsidRPr="00B5343B">
        <w:rPr>
          <w:rFonts w:ascii="Times New Roman" w:hAnsi="Times New Roman" w:cs="Times New Roman"/>
          <w:sz w:val="24"/>
          <w:szCs w:val="24"/>
        </w:rPr>
        <w:t>Rodenberg</w:t>
      </w:r>
      <w:proofErr w:type="spellEnd"/>
      <w:r w:rsidRPr="00B5343B">
        <w:rPr>
          <w:rFonts w:ascii="Times New Roman" w:hAnsi="Times New Roman" w:cs="Times New Roman"/>
          <w:sz w:val="24"/>
          <w:szCs w:val="24"/>
        </w:rPr>
        <w:t xml:space="preserve">, &amp; </w:t>
      </w:r>
      <w:proofErr w:type="spellStart"/>
      <w:r w:rsidRPr="00B5343B">
        <w:rPr>
          <w:rFonts w:ascii="Times New Roman" w:hAnsi="Times New Roman" w:cs="Times New Roman"/>
          <w:sz w:val="24"/>
          <w:szCs w:val="24"/>
        </w:rPr>
        <w:t>Kaburakis</w:t>
      </w:r>
      <w:proofErr w:type="spellEnd"/>
      <w:r w:rsidRPr="00B5343B">
        <w:rPr>
          <w:rFonts w:ascii="Times New Roman" w:hAnsi="Times New Roman" w:cs="Times New Roman"/>
          <w:sz w:val="24"/>
          <w:szCs w:val="24"/>
        </w:rPr>
        <w:t>, 2017</w:t>
      </w:r>
      <w:r>
        <w:rPr>
          <w:rFonts w:ascii="Times New Roman" w:hAnsi="Times New Roman" w:cs="Times New Roman"/>
          <w:sz w:val="24"/>
          <w:szCs w:val="24"/>
        </w:rPr>
        <w:t>; Schwartz, 2005</w:t>
      </w:r>
      <w:r w:rsidRPr="00B5343B">
        <w:rPr>
          <w:rFonts w:ascii="Times New Roman" w:hAnsi="Times New Roman" w:cs="Times New Roman"/>
          <w:sz w:val="24"/>
          <w:szCs w:val="24"/>
        </w:rPr>
        <w:t xml:space="preserve">). </w:t>
      </w:r>
    </w:p>
    <w:p w14:paraId="76CCA2F7"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 xml:space="preserve">It was not until 1974 that legitimate sports books in Nevada began to emerge (Schwartz, 2005). In that year, Congress dropped the excise tax to two percent, prompting the first well-known sports book to open, the Union Plaza Hotel &amp; Casino in downtown Las Vegas (Roberts &amp; Gemignani, 2019). Meanwhile, select states dipped toes in the sports gambling waters. In 1973, Montana introduced a sports pool wagering game that still exists today. Three years later, Delaware attempted a similar game during the NFL season but infamously botched betting lines one weekend and created a revenue deficit large enough to shutter the game by the end of the year (Roberts &amp; Gemignani, 2019). By the early 1980s, Congress once again lowered the excise tax, this time to a miniscule 0.25 percent of the handle. The state of Oregon followed in 1989 with the creation of a “Sports Action” game based on NFL scores (Schwartz, 2005). After one season, Oregon attempted to expand to NBA games, but the NBA filed suit to stop the product. </w:t>
      </w:r>
      <w:r>
        <w:rPr>
          <w:rFonts w:ascii="Times New Roman" w:hAnsi="Times New Roman" w:cs="Times New Roman"/>
          <w:sz w:val="24"/>
          <w:szCs w:val="24"/>
        </w:rPr>
        <w:t>In addition</w:t>
      </w:r>
      <w:r w:rsidRPr="00B5343B">
        <w:rPr>
          <w:rFonts w:ascii="Times New Roman" w:hAnsi="Times New Roman" w:cs="Times New Roman"/>
          <w:sz w:val="24"/>
          <w:szCs w:val="24"/>
        </w:rPr>
        <w:t xml:space="preserve">, the NCAA refused to allow NCAA post-season tournament games to be played in Oregon until the product was abandoned (Roberts &amp; Gemignani, 2019). </w:t>
      </w:r>
      <w:r>
        <w:rPr>
          <w:rFonts w:ascii="Times New Roman" w:hAnsi="Times New Roman" w:cs="Times New Roman"/>
          <w:sz w:val="24"/>
          <w:szCs w:val="24"/>
        </w:rPr>
        <w:t>At the same time</w:t>
      </w:r>
      <w:r w:rsidRPr="00B5343B">
        <w:rPr>
          <w:rFonts w:ascii="Times New Roman" w:hAnsi="Times New Roman" w:cs="Times New Roman"/>
          <w:sz w:val="24"/>
          <w:szCs w:val="24"/>
        </w:rPr>
        <w:t xml:space="preserve">, Washington, D.C. abandoned plans to offer a sports-based lottery game following “pressure from the major sports leagues” (Roberts &amp; Gemignani, 2019, p. 82). </w:t>
      </w:r>
    </w:p>
    <w:p w14:paraId="2394C9C7"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 xml:space="preserve">The new lottery-style games presented in Oregon and Washington, D.C. coincided with MLB banning Pete Rose for life from the game of baseball, after it was discovered </w:t>
      </w:r>
      <w:r>
        <w:rPr>
          <w:rFonts w:ascii="Times New Roman" w:hAnsi="Times New Roman" w:cs="Times New Roman"/>
          <w:sz w:val="24"/>
          <w:szCs w:val="24"/>
        </w:rPr>
        <w:t xml:space="preserve">that </w:t>
      </w:r>
      <w:r w:rsidRPr="00B5343B">
        <w:rPr>
          <w:rFonts w:ascii="Times New Roman" w:hAnsi="Times New Roman" w:cs="Times New Roman"/>
          <w:sz w:val="24"/>
          <w:szCs w:val="24"/>
        </w:rPr>
        <w:t xml:space="preserve">he had </w:t>
      </w:r>
      <w:r w:rsidRPr="00B5343B">
        <w:rPr>
          <w:rFonts w:ascii="Times New Roman" w:hAnsi="Times New Roman" w:cs="Times New Roman"/>
          <w:sz w:val="24"/>
          <w:szCs w:val="24"/>
        </w:rPr>
        <w:lastRenderedPageBreak/>
        <w:t>bet on baseball as manager of the Cincinnati Reds (Madden, 2019). It was considered the biggest stain on the legitimacy of the game since the Chicago “Black Sox” scandal in the 1919 World Series (</w:t>
      </w:r>
      <w:proofErr w:type="spellStart"/>
      <w:r w:rsidRPr="00B5343B">
        <w:rPr>
          <w:rFonts w:ascii="Times New Roman" w:hAnsi="Times New Roman" w:cs="Times New Roman"/>
          <w:sz w:val="24"/>
          <w:szCs w:val="24"/>
        </w:rPr>
        <w:t>Braig</w:t>
      </w:r>
      <w:proofErr w:type="spellEnd"/>
      <w:r w:rsidRPr="00B5343B">
        <w:rPr>
          <w:rFonts w:ascii="Times New Roman" w:hAnsi="Times New Roman" w:cs="Times New Roman"/>
          <w:sz w:val="24"/>
          <w:szCs w:val="24"/>
        </w:rPr>
        <w:t xml:space="preserve">, 2019). Behind a major lobbying effort from MLB, NFL, NBA, NHL, and NCAA, Congress passed PASPA in 1992 </w:t>
      </w:r>
      <w:r>
        <w:rPr>
          <w:rFonts w:ascii="Times New Roman" w:hAnsi="Times New Roman" w:cs="Times New Roman"/>
          <w:sz w:val="24"/>
          <w:szCs w:val="24"/>
        </w:rPr>
        <w:t xml:space="preserve">with what </w:t>
      </w:r>
      <w:proofErr w:type="spellStart"/>
      <w:r w:rsidRPr="00B5343B">
        <w:rPr>
          <w:rFonts w:ascii="Times New Roman" w:hAnsi="Times New Roman" w:cs="Times New Roman"/>
          <w:sz w:val="24"/>
          <w:szCs w:val="24"/>
        </w:rPr>
        <w:t>Kaburakis</w:t>
      </w:r>
      <w:proofErr w:type="spellEnd"/>
      <w:r w:rsidRPr="00B5343B">
        <w:rPr>
          <w:rFonts w:ascii="Times New Roman" w:hAnsi="Times New Roman" w:cs="Times New Roman"/>
          <w:sz w:val="24"/>
          <w:szCs w:val="24"/>
        </w:rPr>
        <w:t xml:space="preserve">, </w:t>
      </w:r>
      <w:proofErr w:type="spellStart"/>
      <w:r w:rsidRPr="00B5343B">
        <w:rPr>
          <w:rFonts w:ascii="Times New Roman" w:hAnsi="Times New Roman" w:cs="Times New Roman"/>
          <w:sz w:val="24"/>
          <w:szCs w:val="24"/>
        </w:rPr>
        <w:t>Rodenberg</w:t>
      </w:r>
      <w:proofErr w:type="spellEnd"/>
      <w:r w:rsidRPr="00B5343B">
        <w:rPr>
          <w:rFonts w:ascii="Times New Roman" w:hAnsi="Times New Roman" w:cs="Times New Roman"/>
          <w:sz w:val="24"/>
          <w:szCs w:val="24"/>
        </w:rPr>
        <w:t xml:space="preserve">, &amp; Holden (2014) argued </w:t>
      </w:r>
      <w:r>
        <w:rPr>
          <w:rFonts w:ascii="Times New Roman" w:hAnsi="Times New Roman" w:cs="Times New Roman"/>
          <w:sz w:val="24"/>
          <w:szCs w:val="24"/>
        </w:rPr>
        <w:t xml:space="preserve">was the </w:t>
      </w:r>
      <w:r w:rsidRPr="00B5343B">
        <w:rPr>
          <w:rFonts w:ascii="Times New Roman" w:hAnsi="Times New Roman" w:cs="Times New Roman"/>
          <w:sz w:val="24"/>
          <w:szCs w:val="24"/>
        </w:rPr>
        <w:t>“express purpose of stopping the spread of state-sanctioned sports gambling” (p. 30). This monumental piece of legislation did indeed prevent new sports books from sprouting outside of the select states that were allowed to “grandfather” existing laws, i.e.</w:t>
      </w:r>
      <w:r>
        <w:rPr>
          <w:rFonts w:ascii="Times New Roman" w:hAnsi="Times New Roman" w:cs="Times New Roman"/>
          <w:sz w:val="24"/>
          <w:szCs w:val="24"/>
        </w:rPr>
        <w:t xml:space="preserve">, </w:t>
      </w:r>
      <w:r w:rsidRPr="00B5343B">
        <w:rPr>
          <w:rFonts w:ascii="Times New Roman" w:hAnsi="Times New Roman" w:cs="Times New Roman"/>
          <w:sz w:val="24"/>
          <w:szCs w:val="24"/>
        </w:rPr>
        <w:t xml:space="preserve">Nevada, Oregon, </w:t>
      </w:r>
      <w:proofErr w:type="gramStart"/>
      <w:r w:rsidRPr="00B5343B">
        <w:rPr>
          <w:rFonts w:ascii="Times New Roman" w:hAnsi="Times New Roman" w:cs="Times New Roman"/>
          <w:sz w:val="24"/>
          <w:szCs w:val="24"/>
        </w:rPr>
        <w:t>New Hampshire</w:t>
      </w:r>
      <w:proofErr w:type="gramEnd"/>
      <w:r w:rsidRPr="00B5343B">
        <w:rPr>
          <w:rFonts w:ascii="Times New Roman" w:hAnsi="Times New Roman" w:cs="Times New Roman"/>
          <w:sz w:val="24"/>
          <w:szCs w:val="24"/>
        </w:rPr>
        <w:t xml:space="preserve"> and Montana. It did not, however, squash the practice of betting on sports and, in fact, created a near-monopoly in Nevada for legal wagering on single games. This would be a key point when New Jersey’s challenge to PASPA eventually reached the Supreme Court (Holden, 2019). </w:t>
      </w:r>
    </w:p>
    <w:p w14:paraId="1E0DAE70"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It would take two decades for that challenge to begin and even longer before the Supreme Court ruled to strike down the law. Prior to the fall of PASPA, however, Congress responded to the proliferation of internet gambling, particularly online poker, by passing the Unlawful Internet Gambling Enforcement Act (UIGEA). The long-gestating bill evolved over 10 years of Congressional debate and was eventually written to prevent banks from processing transactions from illegal online gambling (Holden, 2018). Importantly, the law also carved out an explicit exemption for fantasy sports – though it did not explicitly</w:t>
      </w:r>
      <w:r w:rsidRPr="00B5343B">
        <w:rPr>
          <w:rFonts w:ascii="Times New Roman" w:hAnsi="Times New Roman" w:cs="Times New Roman"/>
          <w:i/>
          <w:iCs/>
          <w:sz w:val="24"/>
          <w:szCs w:val="24"/>
        </w:rPr>
        <w:t xml:space="preserve"> define</w:t>
      </w:r>
      <w:r w:rsidRPr="00B5343B">
        <w:rPr>
          <w:rFonts w:ascii="Times New Roman" w:hAnsi="Times New Roman" w:cs="Times New Roman"/>
          <w:sz w:val="24"/>
          <w:szCs w:val="24"/>
        </w:rPr>
        <w:t xml:space="preserve"> fantasy sports. Instead of providing clarity, UIGEA “blurred the lines between fantasy and gambling” (Holden, 2018, p. 100). An unforeseen consequence of the bill was the swift rise in popularity of </w:t>
      </w:r>
      <w:r w:rsidRPr="00B5343B">
        <w:rPr>
          <w:rFonts w:ascii="Times New Roman" w:hAnsi="Times New Roman" w:cs="Times New Roman"/>
          <w:i/>
          <w:iCs/>
          <w:sz w:val="24"/>
          <w:szCs w:val="24"/>
        </w:rPr>
        <w:t>daily</w:t>
      </w:r>
      <w:r w:rsidRPr="00B5343B">
        <w:rPr>
          <w:rFonts w:ascii="Times New Roman" w:hAnsi="Times New Roman" w:cs="Times New Roman"/>
          <w:sz w:val="24"/>
          <w:szCs w:val="24"/>
        </w:rPr>
        <w:t xml:space="preserve"> fantasy sports (DFS). </w:t>
      </w:r>
    </w:p>
    <w:p w14:paraId="0DE9BBAF"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 xml:space="preserve">DFS operators such as DraftKings and FanDuel began attracting eye-popping levels of venture capital then splurged on an advertising binge in which they outspent beer companies </w:t>
      </w:r>
      <w:r w:rsidRPr="00B5343B">
        <w:rPr>
          <w:rFonts w:ascii="Times New Roman" w:hAnsi="Times New Roman" w:cs="Times New Roman"/>
          <w:sz w:val="24"/>
          <w:szCs w:val="24"/>
        </w:rPr>
        <w:lastRenderedPageBreak/>
        <w:t xml:space="preserve">during the opening week of the 2015 NFL season (Brandt, 2017). As the name implies, DFS turned traditional, season-long fantasy games into contests played entirely in one day’s (or weekend’s) slate of games </w:t>
      </w:r>
      <w:r>
        <w:rPr>
          <w:rFonts w:ascii="Times New Roman" w:hAnsi="Times New Roman" w:cs="Times New Roman"/>
          <w:sz w:val="24"/>
          <w:szCs w:val="24"/>
        </w:rPr>
        <w:t>for</w:t>
      </w:r>
      <w:r w:rsidRPr="00B5343B">
        <w:rPr>
          <w:rFonts w:ascii="Times New Roman" w:hAnsi="Times New Roman" w:cs="Times New Roman"/>
          <w:sz w:val="24"/>
          <w:szCs w:val="24"/>
        </w:rPr>
        <w:t xml:space="preserve"> a given sport and placed a greater emphasis on winning money (Houghton, Nowlin, &amp; Walker, 2019). </w:t>
      </w:r>
      <w:r>
        <w:rPr>
          <w:rFonts w:ascii="Times New Roman" w:hAnsi="Times New Roman" w:cs="Times New Roman"/>
          <w:sz w:val="24"/>
          <w:szCs w:val="24"/>
        </w:rPr>
        <w:t>Thus, these new games appeared to share more in common with pure gambling than traditional fantasy sports. T</w:t>
      </w:r>
      <w:r w:rsidRPr="00B5343B">
        <w:rPr>
          <w:rFonts w:ascii="Times New Roman" w:hAnsi="Times New Roman" w:cs="Times New Roman"/>
          <w:sz w:val="24"/>
          <w:szCs w:val="24"/>
        </w:rPr>
        <w:t>he major sports leagues embraced DFS</w:t>
      </w:r>
      <w:r>
        <w:rPr>
          <w:rFonts w:ascii="Times New Roman" w:hAnsi="Times New Roman" w:cs="Times New Roman"/>
          <w:sz w:val="24"/>
          <w:szCs w:val="24"/>
        </w:rPr>
        <w:t xml:space="preserve">, with MLB, the NBA, and the NHL directly investing in FanDuel and </w:t>
      </w:r>
      <w:proofErr w:type="spellStart"/>
      <w:r>
        <w:rPr>
          <w:rFonts w:ascii="Times New Roman" w:hAnsi="Times New Roman" w:cs="Times New Roman"/>
          <w:sz w:val="24"/>
          <w:szCs w:val="24"/>
        </w:rPr>
        <w:t>Draftkings</w:t>
      </w:r>
      <w:proofErr w:type="spellEnd"/>
      <w:r>
        <w:rPr>
          <w:rFonts w:ascii="Times New Roman" w:hAnsi="Times New Roman" w:cs="Times New Roman"/>
          <w:sz w:val="24"/>
          <w:szCs w:val="24"/>
        </w:rPr>
        <w:t xml:space="preserve">. </w:t>
      </w:r>
      <w:r w:rsidRPr="00B5343B">
        <w:rPr>
          <w:rFonts w:ascii="Times New Roman" w:hAnsi="Times New Roman" w:cs="Times New Roman"/>
          <w:sz w:val="24"/>
          <w:szCs w:val="24"/>
        </w:rPr>
        <w:t>Though the NFL did not directly invest in these companies</w:t>
      </w:r>
      <w:r>
        <w:rPr>
          <w:rFonts w:ascii="Times New Roman" w:hAnsi="Times New Roman" w:cs="Times New Roman"/>
          <w:sz w:val="24"/>
          <w:szCs w:val="24"/>
        </w:rPr>
        <w:t xml:space="preserve">, </w:t>
      </w:r>
      <w:r w:rsidRPr="00B5343B">
        <w:rPr>
          <w:rFonts w:ascii="Times New Roman" w:hAnsi="Times New Roman" w:cs="Times New Roman"/>
          <w:sz w:val="24"/>
          <w:szCs w:val="24"/>
        </w:rPr>
        <w:t>nearly every individual NFL franchise developed economic partnerships (Brandt, 2017). Despite the swift and dramatic rise of DFS, there is little evidence to suggest the sports leagues or anyone else anticipated its emergence. The UIGEA was supported by governors from all 50 states and by lobbyi</w:t>
      </w:r>
      <w:r>
        <w:rPr>
          <w:rFonts w:ascii="Times New Roman" w:hAnsi="Times New Roman" w:cs="Times New Roman"/>
          <w:sz w:val="24"/>
          <w:szCs w:val="24"/>
        </w:rPr>
        <w:t>st</w:t>
      </w:r>
      <w:r w:rsidRPr="00B5343B">
        <w:rPr>
          <w:rFonts w:ascii="Times New Roman" w:hAnsi="Times New Roman" w:cs="Times New Roman"/>
          <w:sz w:val="24"/>
          <w:szCs w:val="24"/>
        </w:rPr>
        <w:t xml:space="preserve"> groups that did not typically argue from the same side, with only Indian tribes and illegal gambling operators voicing opposition</w:t>
      </w:r>
      <w:r>
        <w:rPr>
          <w:rFonts w:ascii="Times New Roman" w:hAnsi="Times New Roman" w:cs="Times New Roman"/>
          <w:sz w:val="24"/>
          <w:szCs w:val="24"/>
        </w:rPr>
        <w:t xml:space="preserve"> (Holden, 2018)</w:t>
      </w:r>
      <w:r w:rsidRPr="00B5343B">
        <w:rPr>
          <w:rFonts w:ascii="Times New Roman" w:hAnsi="Times New Roman" w:cs="Times New Roman"/>
          <w:sz w:val="24"/>
          <w:szCs w:val="24"/>
        </w:rPr>
        <w:t xml:space="preserve">. </w:t>
      </w:r>
    </w:p>
    <w:p w14:paraId="5AD1D681"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In testimony for one of the early drafts of the bill that would become UIGEA, MLB representative Marianna McGettigan spoke in favor of the fantasy sports exemption, touting fantasy participants as “among baseball’s most devoted fans” (Holden, 2018, p. 105). She expressed little to no concern that fantasy baseball might challenge the integrity of the on-field game “because the games take place over an extended period of time, influencing the result may be difficult</w:t>
      </w:r>
      <w:r>
        <w:rPr>
          <w:rFonts w:ascii="Times New Roman" w:hAnsi="Times New Roman" w:cs="Times New Roman"/>
          <w:sz w:val="24"/>
          <w:szCs w:val="24"/>
        </w:rPr>
        <w:t>”</w:t>
      </w:r>
      <w:r w:rsidRPr="00B5343B">
        <w:rPr>
          <w:rFonts w:ascii="Times New Roman" w:hAnsi="Times New Roman" w:cs="Times New Roman"/>
          <w:sz w:val="24"/>
          <w:szCs w:val="24"/>
        </w:rPr>
        <w:t xml:space="preserve"> (Holden, 2018, p. 105). She delivered this testimony in 1999, seven years before UIGEA passed, and again emphasizes that fantasy sports </w:t>
      </w:r>
      <w:proofErr w:type="gramStart"/>
      <w:r w:rsidRPr="00B5343B">
        <w:rPr>
          <w:rFonts w:ascii="Times New Roman" w:hAnsi="Times New Roman" w:cs="Times New Roman"/>
          <w:sz w:val="24"/>
          <w:szCs w:val="24"/>
        </w:rPr>
        <w:t>was</w:t>
      </w:r>
      <w:proofErr w:type="gramEnd"/>
      <w:r w:rsidRPr="00B5343B">
        <w:rPr>
          <w:rFonts w:ascii="Times New Roman" w:hAnsi="Times New Roman" w:cs="Times New Roman"/>
          <w:sz w:val="24"/>
          <w:szCs w:val="24"/>
        </w:rPr>
        <w:t xml:space="preserve"> conceived as a niche hobby that could have virtually no influence on game outcomes. It is clear few, if any, foresaw the proliferation of a version of fantasy sports that could deliver daily gratification – or the complications that such a game would create. Holden (2018) noted “the characterizations of </w:t>
      </w:r>
      <w:r w:rsidRPr="00B5343B">
        <w:rPr>
          <w:rFonts w:ascii="Times New Roman" w:hAnsi="Times New Roman" w:cs="Times New Roman"/>
          <w:sz w:val="24"/>
          <w:szCs w:val="24"/>
        </w:rPr>
        <w:lastRenderedPageBreak/>
        <w:t>small stakes fantasy sports, which were primarily used to ‘generate publicity or advertise a product,’ is a meaningful departure from what the fantasy sports industry has become” (p. 107).</w:t>
      </w:r>
    </w:p>
    <w:p w14:paraId="3F1EF9F7" w14:textId="77777777" w:rsidR="000578D5" w:rsidRDefault="000578D5" w:rsidP="000578D5">
      <w:pPr>
        <w:spacing w:line="480" w:lineRule="auto"/>
        <w:contextualSpacing/>
        <w:rPr>
          <w:rFonts w:ascii="Times New Roman" w:hAnsi="Times New Roman" w:cs="Times New Roman"/>
          <w:sz w:val="24"/>
          <w:szCs w:val="24"/>
        </w:rPr>
      </w:pPr>
      <w:r w:rsidRPr="00B5343B">
        <w:rPr>
          <w:rFonts w:ascii="Times New Roman" w:hAnsi="Times New Roman" w:cs="Times New Roman"/>
          <w:sz w:val="24"/>
          <w:szCs w:val="24"/>
        </w:rPr>
        <w:t xml:space="preserve">Indeed, the Fantasy Sports and Gaming Association (FSGA) estimated that in 2018 more than 59 million people participated in fantasy sports, contributing to a $7 billion industry (FSGA, 2019). By contrast, the organization estimated that in 2009, shortly after UIGEA passed and just before DFS took off, only 27 million participated. Consequently, DFS, which did not so much inch closer to gambling as leap toward it, helped accelerate the public’s perception of sports betting as part of the mainstream (Holden, 2019). A second factor may have been equally, if not more, influential: the city of Las Vegas landing franchises in the both the NHL and NFL. </w:t>
      </w:r>
    </w:p>
    <w:p w14:paraId="2268502D" w14:textId="77777777" w:rsidR="000578D5" w:rsidRPr="00D661A6" w:rsidRDefault="000578D5" w:rsidP="000578D5">
      <w:pPr>
        <w:spacing w:line="480" w:lineRule="auto"/>
        <w:contextualSpacing/>
        <w:rPr>
          <w:rFonts w:ascii="Times New Roman" w:hAnsi="Times New Roman" w:cs="Times New Roman"/>
          <w:b/>
          <w:i/>
          <w:iCs/>
          <w:sz w:val="24"/>
          <w:szCs w:val="24"/>
        </w:rPr>
      </w:pPr>
      <w:r w:rsidRPr="00D661A6">
        <w:rPr>
          <w:rFonts w:ascii="Times New Roman" w:hAnsi="Times New Roman" w:cs="Times New Roman"/>
          <w:b/>
          <w:i/>
          <w:iCs/>
          <w:sz w:val="24"/>
          <w:szCs w:val="24"/>
        </w:rPr>
        <w:t>Pro Sports Arrive in Las Vegas</w:t>
      </w:r>
    </w:p>
    <w:p w14:paraId="16D880DA"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Brandt (2017) declared “there is no better illustration of changing attitudes of professional sports leagues towards gambling than the willingness to consider and eventually embrace the epicenter of gambling in the United States: Las Vegas” (p. 293). Despite the city’s growth and its attractiveness as a tourist destination, it was nearly unthinkable that Las Vegas could become a major league city due to the presence of legalized sports betting (</w:t>
      </w:r>
      <w:proofErr w:type="spellStart"/>
      <w:r w:rsidRPr="00B5343B">
        <w:rPr>
          <w:rFonts w:ascii="Times New Roman" w:hAnsi="Times New Roman" w:cs="Times New Roman"/>
          <w:sz w:val="24"/>
          <w:szCs w:val="24"/>
        </w:rPr>
        <w:t>Berkovits</w:t>
      </w:r>
      <w:proofErr w:type="spellEnd"/>
      <w:r w:rsidRPr="00B5343B">
        <w:rPr>
          <w:rFonts w:ascii="Times New Roman" w:hAnsi="Times New Roman" w:cs="Times New Roman"/>
          <w:sz w:val="24"/>
          <w:szCs w:val="24"/>
        </w:rPr>
        <w:t>, 2005). As recently as 2015, the NFL blocked Dallas Cowboys quarterback Tony Romo (and other players) from appearing at a fantasy football event that was hosted in Las Vegas (Brandt, 2017). More pointedly, when the Maloof family bought the Sacramento Kings franchise, the NBA required that the Maloof’s Las Vegas casinos could not accept wagers on the Kings (</w:t>
      </w:r>
      <w:proofErr w:type="spellStart"/>
      <w:r w:rsidRPr="00B5343B">
        <w:rPr>
          <w:rFonts w:ascii="Times New Roman" w:hAnsi="Times New Roman" w:cs="Times New Roman"/>
          <w:sz w:val="24"/>
          <w:szCs w:val="24"/>
        </w:rPr>
        <w:t>Berkovits</w:t>
      </w:r>
      <w:proofErr w:type="spellEnd"/>
      <w:r w:rsidRPr="00B5343B">
        <w:rPr>
          <w:rFonts w:ascii="Times New Roman" w:hAnsi="Times New Roman" w:cs="Times New Roman"/>
          <w:sz w:val="24"/>
          <w:szCs w:val="24"/>
        </w:rPr>
        <w:t>, 2005). The NFL took such an extreme stance in 2003 that they refused to air a tourism ad for Las Vegas, fearing the league could be associated with sports gambling (</w:t>
      </w:r>
      <w:proofErr w:type="spellStart"/>
      <w:r w:rsidRPr="00B5343B">
        <w:rPr>
          <w:rFonts w:ascii="Times New Roman" w:hAnsi="Times New Roman" w:cs="Times New Roman"/>
          <w:sz w:val="24"/>
          <w:szCs w:val="24"/>
        </w:rPr>
        <w:t>Berkovits</w:t>
      </w:r>
      <w:proofErr w:type="spellEnd"/>
      <w:r w:rsidRPr="00B5343B">
        <w:rPr>
          <w:rFonts w:ascii="Times New Roman" w:hAnsi="Times New Roman" w:cs="Times New Roman"/>
          <w:sz w:val="24"/>
          <w:szCs w:val="24"/>
        </w:rPr>
        <w:t xml:space="preserve">, 2005). </w:t>
      </w:r>
    </w:p>
    <w:p w14:paraId="0AD3EF02" w14:textId="77777777" w:rsidR="000578D5" w:rsidRPr="00B5343B"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lastRenderedPageBreak/>
        <w:t>Thus, it was a coup for the city when the NHL awarded Las Vegas an expansion franchise in 2016. Less than a year later, the NFL’s Oakland Raiders announced their intention to relocate to Las Vegas, a move that was approved by a 31-1 vote of NFL owners (Brandt, 2017). It should be noted the Nevada Gaming Commission explicitly prohibited licensed sports books from accepting wagers on teams or games based in Nevada, perhaps in anticipation of courting a major sports franchise (</w:t>
      </w:r>
      <w:proofErr w:type="spellStart"/>
      <w:r w:rsidRPr="00B5343B">
        <w:rPr>
          <w:rFonts w:ascii="Times New Roman" w:hAnsi="Times New Roman" w:cs="Times New Roman"/>
          <w:sz w:val="24"/>
          <w:szCs w:val="24"/>
        </w:rPr>
        <w:t>Berkovits</w:t>
      </w:r>
      <w:proofErr w:type="spellEnd"/>
      <w:r w:rsidRPr="00B5343B">
        <w:rPr>
          <w:rFonts w:ascii="Times New Roman" w:hAnsi="Times New Roman" w:cs="Times New Roman"/>
          <w:sz w:val="24"/>
          <w:szCs w:val="24"/>
        </w:rPr>
        <w:t>, 2005). Interestingly, at the same time the NHL and NFL were offering their blessings to Las Vegas-based franchises and engaging in significant partnerships with DraftKings and FanDuel, the leagues continued to lobby in favor of PASPA, as the statu</w:t>
      </w:r>
      <w:r>
        <w:rPr>
          <w:rFonts w:ascii="Times New Roman" w:hAnsi="Times New Roman" w:cs="Times New Roman"/>
          <w:sz w:val="24"/>
          <w:szCs w:val="24"/>
        </w:rPr>
        <w:t>t</w:t>
      </w:r>
      <w:r w:rsidRPr="00B5343B">
        <w:rPr>
          <w:rFonts w:ascii="Times New Roman" w:hAnsi="Times New Roman" w:cs="Times New Roman"/>
          <w:sz w:val="24"/>
          <w:szCs w:val="24"/>
        </w:rPr>
        <w:t xml:space="preserve">e faced a formidable challenge from the State of New Jersey in a lawsuit that eventually saw the Supreme Court strike it down (Brandt, 2017). </w:t>
      </w:r>
    </w:p>
    <w:p w14:paraId="7F84E1F6" w14:textId="17C802FC" w:rsidR="000578D5" w:rsidRDefault="000578D5" w:rsidP="000578D5">
      <w:pPr>
        <w:spacing w:line="480" w:lineRule="auto"/>
        <w:ind w:firstLine="720"/>
        <w:contextualSpacing/>
        <w:rPr>
          <w:rFonts w:ascii="Times New Roman" w:hAnsi="Times New Roman" w:cs="Times New Roman"/>
          <w:sz w:val="24"/>
          <w:szCs w:val="24"/>
        </w:rPr>
      </w:pPr>
      <w:r w:rsidRPr="00B5343B">
        <w:rPr>
          <w:rFonts w:ascii="Times New Roman" w:hAnsi="Times New Roman" w:cs="Times New Roman"/>
          <w:sz w:val="24"/>
          <w:szCs w:val="24"/>
        </w:rPr>
        <w:t xml:space="preserve">The SCOTUS decision in </w:t>
      </w:r>
      <w:r w:rsidRPr="00B5343B">
        <w:rPr>
          <w:rFonts w:ascii="Times New Roman" w:hAnsi="Times New Roman" w:cs="Times New Roman"/>
          <w:i/>
          <w:iCs/>
          <w:sz w:val="24"/>
          <w:szCs w:val="24"/>
        </w:rPr>
        <w:t>Murphy v. NCAA</w:t>
      </w:r>
      <w:r w:rsidRPr="00B5343B">
        <w:rPr>
          <w:rFonts w:ascii="Times New Roman" w:hAnsi="Times New Roman" w:cs="Times New Roman"/>
          <w:sz w:val="24"/>
          <w:szCs w:val="24"/>
        </w:rPr>
        <w:t xml:space="preserve"> exposed more than what the court found to be its fatal flaw, i.e.</w:t>
      </w:r>
      <w:r w:rsidR="00F63DA8">
        <w:rPr>
          <w:rFonts w:ascii="Times New Roman" w:hAnsi="Times New Roman" w:cs="Times New Roman"/>
          <w:sz w:val="24"/>
          <w:szCs w:val="24"/>
        </w:rPr>
        <w:t>,</w:t>
      </w:r>
      <w:r w:rsidRPr="00B5343B">
        <w:rPr>
          <w:rFonts w:ascii="Times New Roman" w:hAnsi="Times New Roman" w:cs="Times New Roman"/>
          <w:sz w:val="24"/>
          <w:szCs w:val="24"/>
        </w:rPr>
        <w:t xml:space="preserve"> violating the Constitution’s anti-commandeering principle. PASPA’s failures were even more severe in preventing the spread of sports gambling by allowing illegal operations to “flourish” (</w:t>
      </w:r>
      <w:bookmarkStart w:id="0" w:name="_Hlk13927922"/>
      <w:r w:rsidRPr="00B5343B">
        <w:rPr>
          <w:rFonts w:ascii="Times New Roman" w:hAnsi="Times New Roman" w:cs="Times New Roman"/>
          <w:sz w:val="24"/>
          <w:szCs w:val="24"/>
        </w:rPr>
        <w:t xml:space="preserve">Roberts &amp; Gemignani, 2019, p. 84). In fact, the estimated size of the illegal sports wagering market would place it inside the top 20 industries in America (Holden, 2019). </w:t>
      </w:r>
      <w:proofErr w:type="spellStart"/>
      <w:r w:rsidRPr="00B5343B">
        <w:rPr>
          <w:rFonts w:ascii="Times New Roman" w:hAnsi="Times New Roman" w:cs="Times New Roman"/>
          <w:sz w:val="24"/>
          <w:szCs w:val="24"/>
        </w:rPr>
        <w:t>Kaburakis</w:t>
      </w:r>
      <w:proofErr w:type="spellEnd"/>
      <w:r w:rsidRPr="00B5343B">
        <w:rPr>
          <w:rFonts w:ascii="Times New Roman" w:hAnsi="Times New Roman" w:cs="Times New Roman"/>
          <w:sz w:val="24"/>
          <w:szCs w:val="24"/>
        </w:rPr>
        <w:t xml:space="preserve">, </w:t>
      </w:r>
      <w:proofErr w:type="spellStart"/>
      <w:r w:rsidRPr="00B5343B">
        <w:rPr>
          <w:rFonts w:ascii="Times New Roman" w:hAnsi="Times New Roman" w:cs="Times New Roman"/>
          <w:sz w:val="24"/>
          <w:szCs w:val="24"/>
        </w:rPr>
        <w:t>Rodenberg</w:t>
      </w:r>
      <w:proofErr w:type="spellEnd"/>
      <w:r w:rsidRPr="00B5343B">
        <w:rPr>
          <w:rFonts w:ascii="Times New Roman" w:hAnsi="Times New Roman" w:cs="Times New Roman"/>
          <w:sz w:val="24"/>
          <w:szCs w:val="24"/>
        </w:rPr>
        <w:t xml:space="preserve">, &amp; Holden (2014) concluded PASPA “is not about gambling. It is about control: control of events, control of data, control of marketing opportunities, and control of current and future revenue streams” (p. 27). Indeed, in the wake of PASPA’s demise, the NBA and MLB championed a federal sports gambling framework that would include a 1% “integrity fee” to fund additional league oversight of sports betting (Roberts &amp; Gemignani, 2019). Whereas it appears unlikely that federal governance of sports gambling will happen </w:t>
      </w:r>
      <w:proofErr w:type="gramStart"/>
      <w:r w:rsidRPr="00B5343B">
        <w:rPr>
          <w:rFonts w:ascii="Times New Roman" w:hAnsi="Times New Roman" w:cs="Times New Roman"/>
          <w:sz w:val="24"/>
          <w:szCs w:val="24"/>
        </w:rPr>
        <w:t>in the near future</w:t>
      </w:r>
      <w:proofErr w:type="gramEnd"/>
      <w:r w:rsidRPr="00B5343B">
        <w:rPr>
          <w:rFonts w:ascii="Times New Roman" w:hAnsi="Times New Roman" w:cs="Times New Roman"/>
          <w:sz w:val="24"/>
          <w:szCs w:val="24"/>
        </w:rPr>
        <w:t xml:space="preserve">, Brandt (2017) argued “DFS investment has clearly whetted the appetite of sports leagues, owners, and networks; this appears to be just the beginning” (p. 300). Holden (2019) suggested </w:t>
      </w:r>
      <w:r w:rsidRPr="00B5343B">
        <w:rPr>
          <w:rFonts w:ascii="Times New Roman" w:hAnsi="Times New Roman" w:cs="Times New Roman"/>
          <w:sz w:val="24"/>
          <w:szCs w:val="24"/>
        </w:rPr>
        <w:lastRenderedPageBreak/>
        <w:t xml:space="preserve">following the map laid out by recreational marijuana legislators and noted “legal markets offer great advantages because lawmakers can mandate standards to protect consumers, operators, and sports leagues” (p. 386). </w:t>
      </w:r>
      <w:bookmarkEnd w:id="0"/>
    </w:p>
    <w:p w14:paraId="27DD8A16" w14:textId="77777777" w:rsidR="000578D5" w:rsidRPr="00D417D2" w:rsidRDefault="000578D5" w:rsidP="000578D5">
      <w:pPr>
        <w:spacing w:line="480" w:lineRule="auto"/>
        <w:contextualSpacing/>
        <w:rPr>
          <w:rFonts w:ascii="Times New Roman" w:hAnsi="Times New Roman" w:cs="Times New Roman"/>
          <w:b/>
          <w:bCs/>
          <w:sz w:val="24"/>
          <w:szCs w:val="24"/>
        </w:rPr>
      </w:pPr>
      <w:r w:rsidRPr="00D417D2">
        <w:rPr>
          <w:rFonts w:ascii="Times New Roman" w:hAnsi="Times New Roman" w:cs="Times New Roman"/>
          <w:b/>
          <w:bCs/>
          <w:sz w:val="24"/>
          <w:szCs w:val="24"/>
        </w:rPr>
        <w:t>Mediatization of Sports Betting</w:t>
      </w:r>
    </w:p>
    <w:p w14:paraId="7907413C" w14:textId="77777777" w:rsidR="000578D5" w:rsidRPr="00D417D2" w:rsidRDefault="000578D5" w:rsidP="000578D5">
      <w:pPr>
        <w:spacing w:line="480" w:lineRule="auto"/>
        <w:ind w:firstLine="720"/>
        <w:contextualSpacing/>
        <w:rPr>
          <w:rFonts w:ascii="Times New Roman" w:hAnsi="Times New Roman" w:cs="Times New Roman"/>
          <w:sz w:val="24"/>
          <w:szCs w:val="24"/>
        </w:rPr>
      </w:pPr>
      <w:r w:rsidRPr="00D417D2">
        <w:rPr>
          <w:rFonts w:ascii="Times New Roman" w:hAnsi="Times New Roman" w:cs="Times New Roman"/>
          <w:sz w:val="24"/>
          <w:szCs w:val="24"/>
        </w:rPr>
        <w:t xml:space="preserve">The fall of PASPA was merely the first step in the normalization of sports betting in the United States. A grander movement was taking place as leagues and lawmakers haggled over PASPA, UIGEA and the future of DFS. This movement is best captured by the phrase “mediatization,” which Skey, Stone, </w:t>
      </w:r>
      <w:proofErr w:type="spellStart"/>
      <w:r w:rsidRPr="00D417D2">
        <w:rPr>
          <w:rFonts w:ascii="Times New Roman" w:hAnsi="Times New Roman" w:cs="Times New Roman"/>
          <w:sz w:val="24"/>
          <w:szCs w:val="24"/>
        </w:rPr>
        <w:t>Jenzen</w:t>
      </w:r>
      <w:proofErr w:type="spellEnd"/>
      <w:r w:rsidRPr="00D417D2">
        <w:rPr>
          <w:rFonts w:ascii="Times New Roman" w:hAnsi="Times New Roman" w:cs="Times New Roman"/>
          <w:sz w:val="24"/>
          <w:szCs w:val="24"/>
        </w:rPr>
        <w:t xml:space="preserve">, &amp; </w:t>
      </w:r>
      <w:r>
        <w:rPr>
          <w:rFonts w:ascii="Times New Roman" w:hAnsi="Times New Roman" w:cs="Times New Roman"/>
          <w:sz w:val="24"/>
          <w:szCs w:val="24"/>
        </w:rPr>
        <w:t>Mangan (2018) describe as a “</w:t>
      </w:r>
      <w:r w:rsidRPr="00D417D2">
        <w:rPr>
          <w:rFonts w:ascii="Times New Roman" w:hAnsi="Times New Roman" w:cs="Times New Roman"/>
          <w:sz w:val="24"/>
          <w:szCs w:val="24"/>
        </w:rPr>
        <w:t xml:space="preserve">means of understanding particular social domains and the ways in which institutions and actors orientate their activities towards media” (p. 588). Kerr (2015) explored this phenomenon in relation to football, referring to it as a “hyper-mediated marketplace of commercial-football narratives” and noting the live game broadcast “exists as only a fraction of the picture in today’s media cornucopia” (p. 88). </w:t>
      </w:r>
      <w:proofErr w:type="spellStart"/>
      <w:r>
        <w:rPr>
          <w:rFonts w:ascii="Times New Roman" w:hAnsi="Times New Roman" w:cs="Times New Roman"/>
          <w:sz w:val="24"/>
          <w:szCs w:val="24"/>
        </w:rPr>
        <w:t>Wenner</w:t>
      </w:r>
      <w:proofErr w:type="spellEnd"/>
      <w:r>
        <w:rPr>
          <w:rFonts w:ascii="Times New Roman" w:hAnsi="Times New Roman" w:cs="Times New Roman"/>
          <w:sz w:val="24"/>
          <w:szCs w:val="24"/>
        </w:rPr>
        <w:t xml:space="preserve"> (1998) termed this phenomenon “</w:t>
      </w:r>
      <w:proofErr w:type="spellStart"/>
      <w:r>
        <w:rPr>
          <w:rFonts w:ascii="Times New Roman" w:hAnsi="Times New Roman" w:cs="Times New Roman"/>
          <w:sz w:val="24"/>
          <w:szCs w:val="24"/>
        </w:rPr>
        <w:t>mediasport</w:t>
      </w:r>
      <w:proofErr w:type="spellEnd"/>
      <w:r>
        <w:rPr>
          <w:rFonts w:ascii="Times New Roman" w:hAnsi="Times New Roman" w:cs="Times New Roman"/>
          <w:sz w:val="24"/>
          <w:szCs w:val="24"/>
        </w:rPr>
        <w:t xml:space="preserve">” and published an edited volume that explored the media-driven sports ecosystem, from technology to marketing to journalism to fandom. </w:t>
      </w:r>
    </w:p>
    <w:p w14:paraId="265E936F" w14:textId="77777777" w:rsidR="000578D5" w:rsidRPr="00D417D2" w:rsidRDefault="000578D5" w:rsidP="000578D5">
      <w:pPr>
        <w:spacing w:line="480" w:lineRule="auto"/>
        <w:ind w:firstLine="720"/>
        <w:contextualSpacing/>
        <w:rPr>
          <w:rFonts w:ascii="Times New Roman" w:hAnsi="Times New Roman" w:cs="Times New Roman"/>
          <w:sz w:val="24"/>
          <w:szCs w:val="24"/>
        </w:rPr>
      </w:pPr>
      <w:r w:rsidRPr="00D417D2">
        <w:rPr>
          <w:rFonts w:ascii="Times New Roman" w:hAnsi="Times New Roman" w:cs="Times New Roman"/>
          <w:sz w:val="24"/>
          <w:szCs w:val="24"/>
        </w:rPr>
        <w:t>Television rights fees continue to drive revenue in professional sports (Fortunato, 2015) as live spor</w:t>
      </w:r>
      <w:r>
        <w:rPr>
          <w:rFonts w:ascii="Times New Roman" w:hAnsi="Times New Roman" w:cs="Times New Roman"/>
          <w:sz w:val="24"/>
          <w:szCs w:val="24"/>
        </w:rPr>
        <w:t xml:space="preserve">ts broadcasts dominate ratings. Nielsen ratings showed that the NFL alone accounted for 71 of the top 100 broadcasts of 2020, with NFL’s </w:t>
      </w:r>
      <w:r w:rsidRPr="00E51D93">
        <w:rPr>
          <w:rFonts w:ascii="Times New Roman" w:hAnsi="Times New Roman" w:cs="Times New Roman"/>
          <w:i/>
          <w:sz w:val="24"/>
          <w:szCs w:val="24"/>
        </w:rPr>
        <w:t>Sunday Night Football</w:t>
      </w:r>
      <w:r>
        <w:rPr>
          <w:rFonts w:ascii="Times New Roman" w:hAnsi="Times New Roman" w:cs="Times New Roman"/>
          <w:sz w:val="24"/>
          <w:szCs w:val="24"/>
        </w:rPr>
        <w:t xml:space="preserve"> outdrawing every other primetime television program in the coveted 18-49 demographic by a staggering 7.5-to-1 margin (</w:t>
      </w:r>
      <w:proofErr w:type="spellStart"/>
      <w:r>
        <w:rPr>
          <w:rFonts w:ascii="Times New Roman" w:hAnsi="Times New Roman" w:cs="Times New Roman"/>
          <w:sz w:val="24"/>
          <w:szCs w:val="24"/>
        </w:rPr>
        <w:t>Crupi</w:t>
      </w:r>
      <w:proofErr w:type="spellEnd"/>
      <w:r>
        <w:rPr>
          <w:rFonts w:ascii="Times New Roman" w:hAnsi="Times New Roman" w:cs="Times New Roman"/>
          <w:sz w:val="24"/>
          <w:szCs w:val="24"/>
        </w:rPr>
        <w:t xml:space="preserve">, 2021). </w:t>
      </w:r>
      <w:r w:rsidRPr="00D417D2">
        <w:rPr>
          <w:rFonts w:ascii="Times New Roman" w:hAnsi="Times New Roman" w:cs="Times New Roman"/>
          <w:sz w:val="24"/>
          <w:szCs w:val="24"/>
        </w:rPr>
        <w:t xml:space="preserve">The NFL bounced back from several years of declining ratings with a 5% increase in 2018, while viewership of live-streamed NFL games rose 86% (Jones, 2019). Impressive as those numbers may be, it is the mediated discourse that creates narratives </w:t>
      </w:r>
      <w:r w:rsidRPr="00D417D2">
        <w:rPr>
          <w:rFonts w:ascii="Times New Roman" w:hAnsi="Times New Roman" w:cs="Times New Roman"/>
          <w:sz w:val="24"/>
          <w:szCs w:val="24"/>
        </w:rPr>
        <w:lastRenderedPageBreak/>
        <w:t xml:space="preserve">surrounding these live events that provides such a rich study in mediatization. Frandsen (2016) considered this a two-way process, with sport and media evolving as intertwined institutions. </w:t>
      </w:r>
    </w:p>
    <w:p w14:paraId="154ACDE3" w14:textId="77777777" w:rsidR="000578D5" w:rsidRPr="00D417D2" w:rsidRDefault="000578D5" w:rsidP="000578D5">
      <w:pPr>
        <w:spacing w:line="480" w:lineRule="auto"/>
        <w:ind w:firstLine="720"/>
        <w:contextualSpacing/>
        <w:rPr>
          <w:rFonts w:ascii="Times New Roman" w:hAnsi="Times New Roman" w:cs="Times New Roman"/>
          <w:sz w:val="24"/>
          <w:szCs w:val="24"/>
        </w:rPr>
      </w:pPr>
      <w:r w:rsidRPr="00D417D2">
        <w:rPr>
          <w:rFonts w:ascii="Times New Roman" w:hAnsi="Times New Roman" w:cs="Times New Roman"/>
          <w:sz w:val="24"/>
          <w:szCs w:val="24"/>
        </w:rPr>
        <w:t>As sports betting spreads, its presence will undoubtedly embed within current media structures and, potentially, create new ones. Fantasy sports, both the season-long and daily formats, contributed to the mediatization of sports in this manner</w:t>
      </w:r>
      <w:r>
        <w:rPr>
          <w:rFonts w:ascii="Times New Roman" w:hAnsi="Times New Roman" w:cs="Times New Roman"/>
          <w:sz w:val="24"/>
          <w:szCs w:val="24"/>
        </w:rPr>
        <w:t xml:space="preserve"> (Bien-</w:t>
      </w:r>
      <w:proofErr w:type="spellStart"/>
      <w:r>
        <w:rPr>
          <w:rFonts w:ascii="Times New Roman" w:hAnsi="Times New Roman" w:cs="Times New Roman"/>
          <w:sz w:val="24"/>
          <w:szCs w:val="24"/>
        </w:rPr>
        <w:t>Aimé</w:t>
      </w:r>
      <w:proofErr w:type="spellEnd"/>
      <w:r>
        <w:rPr>
          <w:rFonts w:ascii="Times New Roman" w:hAnsi="Times New Roman" w:cs="Times New Roman"/>
          <w:sz w:val="24"/>
          <w:szCs w:val="24"/>
        </w:rPr>
        <w:t xml:space="preserve"> &amp; Hardin, 2014)</w:t>
      </w:r>
      <w:r w:rsidRPr="00D417D2">
        <w:rPr>
          <w:rFonts w:ascii="Times New Roman" w:hAnsi="Times New Roman" w:cs="Times New Roman"/>
          <w:sz w:val="24"/>
          <w:szCs w:val="24"/>
        </w:rPr>
        <w:t xml:space="preserve">. Consider that traditional fantasy sports participation did not become widespread until the internet streamlined stat-keeping and league management procedures (Oates, 2009). As fantasy became a mainstream expression of fandom, some worried fantasy participants might become too loyal to their imaginary team and stray from more traditional patterns of fandom. Instead, fantasy participation enhanced overall fandom via a phenomenon Oates (2009) dubbed “vicarious management” – “a mode of fandom primarily located in new media entertainments” (p. 32). Larkin and Fink (2016) found fantasy participants “attend more games, view more games on television, and spend more money on sport” (p. 644). Dwyer (2013) concluded that “fantasy football participation is a powerful brand-building activity for the NFL,” finding that this new breed of fan still held traditional fan values, primarily identification with a favorite NFL team. </w:t>
      </w:r>
    </w:p>
    <w:p w14:paraId="71C938A8" w14:textId="77777777" w:rsidR="000578D5" w:rsidRPr="00D417D2" w:rsidRDefault="000578D5" w:rsidP="000578D5">
      <w:pPr>
        <w:spacing w:line="480" w:lineRule="auto"/>
        <w:ind w:firstLine="720"/>
        <w:contextualSpacing/>
        <w:rPr>
          <w:rFonts w:ascii="Times New Roman" w:hAnsi="Times New Roman" w:cs="Times New Roman"/>
          <w:sz w:val="24"/>
          <w:szCs w:val="24"/>
        </w:rPr>
      </w:pPr>
      <w:r w:rsidRPr="00D417D2">
        <w:rPr>
          <w:rFonts w:ascii="Times New Roman" w:hAnsi="Times New Roman" w:cs="Times New Roman"/>
          <w:sz w:val="24"/>
          <w:szCs w:val="24"/>
        </w:rPr>
        <w:t xml:space="preserve">It appeared Frandsen’s (2016) conceptualization of a mediatization as a two-way process held true for traditional fantasy sports, with both fantasy fandom and traditional fandom feeding each other. Traditional media structures began to embrace this new form of fandom, that itself sprouted from the new media form of internet-based fantasy leagues, though some </w:t>
      </w:r>
      <w:r>
        <w:rPr>
          <w:rFonts w:ascii="Times New Roman" w:hAnsi="Times New Roman" w:cs="Times New Roman"/>
          <w:sz w:val="24"/>
          <w:szCs w:val="24"/>
        </w:rPr>
        <w:t>took root more reluctantly</w:t>
      </w:r>
      <w:r w:rsidRPr="00D417D2">
        <w:rPr>
          <w:rFonts w:ascii="Times New Roman" w:hAnsi="Times New Roman" w:cs="Times New Roman"/>
          <w:sz w:val="24"/>
          <w:szCs w:val="24"/>
        </w:rPr>
        <w:t xml:space="preserve"> than others. For example, ESPN, the self-proclaimed “worldwide leader in sports,” was slow to warm up to the game, </w:t>
      </w:r>
      <w:proofErr w:type="gramStart"/>
      <w:r w:rsidRPr="00D417D2">
        <w:rPr>
          <w:rFonts w:ascii="Times New Roman" w:hAnsi="Times New Roman" w:cs="Times New Roman"/>
          <w:sz w:val="24"/>
          <w:szCs w:val="24"/>
        </w:rPr>
        <w:t>lagging behind</w:t>
      </w:r>
      <w:proofErr w:type="gramEnd"/>
      <w:r w:rsidRPr="00D417D2">
        <w:rPr>
          <w:rFonts w:ascii="Times New Roman" w:hAnsi="Times New Roman" w:cs="Times New Roman"/>
          <w:sz w:val="24"/>
          <w:szCs w:val="24"/>
        </w:rPr>
        <w:t xml:space="preserve"> upstarts such as Yahoo! until the 2000s (</w:t>
      </w:r>
      <w:proofErr w:type="spellStart"/>
      <w:r w:rsidRPr="00D417D2">
        <w:rPr>
          <w:rFonts w:ascii="Times New Roman" w:hAnsi="Times New Roman" w:cs="Times New Roman"/>
          <w:sz w:val="24"/>
          <w:szCs w:val="24"/>
        </w:rPr>
        <w:t>Ruihley</w:t>
      </w:r>
      <w:proofErr w:type="spellEnd"/>
      <w:r w:rsidRPr="00D417D2">
        <w:rPr>
          <w:rFonts w:ascii="Times New Roman" w:hAnsi="Times New Roman" w:cs="Times New Roman"/>
          <w:sz w:val="24"/>
          <w:szCs w:val="24"/>
        </w:rPr>
        <w:t xml:space="preserve">, Hardin, &amp; Billings, 2015). As research began to indicate how much more media fantasy sport fans consumed than traditional fans, the sports media landscape changed </w:t>
      </w:r>
      <w:r w:rsidRPr="00D417D2">
        <w:rPr>
          <w:rFonts w:ascii="Times New Roman" w:hAnsi="Times New Roman" w:cs="Times New Roman"/>
          <w:sz w:val="24"/>
          <w:szCs w:val="24"/>
        </w:rPr>
        <w:lastRenderedPageBreak/>
        <w:t xml:space="preserve">dramatically. </w:t>
      </w:r>
      <w:proofErr w:type="spellStart"/>
      <w:r w:rsidRPr="00D417D2">
        <w:rPr>
          <w:rFonts w:ascii="Times New Roman" w:hAnsi="Times New Roman" w:cs="Times New Roman"/>
          <w:sz w:val="24"/>
          <w:szCs w:val="24"/>
        </w:rPr>
        <w:t>Ruihley</w:t>
      </w:r>
      <w:proofErr w:type="spellEnd"/>
      <w:r w:rsidRPr="00D417D2">
        <w:rPr>
          <w:rFonts w:ascii="Times New Roman" w:hAnsi="Times New Roman" w:cs="Times New Roman"/>
          <w:sz w:val="24"/>
          <w:szCs w:val="24"/>
        </w:rPr>
        <w:t xml:space="preserve">, Hardin, &amp; Billings (2015) observed “fantasy sport not only created the position of a fantasy sport expert but also altered the content of traditional news shows, providing a new type of information about sports” (p. 231). </w:t>
      </w:r>
      <w:r>
        <w:rPr>
          <w:rFonts w:ascii="Times New Roman" w:hAnsi="Times New Roman" w:cs="Times New Roman"/>
          <w:sz w:val="24"/>
          <w:szCs w:val="24"/>
        </w:rPr>
        <w:t>This led some to question whether these experts were journalists or content creators (Bien-</w:t>
      </w:r>
      <w:proofErr w:type="spellStart"/>
      <w:r>
        <w:rPr>
          <w:rFonts w:ascii="Times New Roman" w:hAnsi="Times New Roman" w:cs="Times New Roman"/>
          <w:sz w:val="24"/>
          <w:szCs w:val="24"/>
        </w:rPr>
        <w:t>Aimé</w:t>
      </w:r>
      <w:proofErr w:type="spellEnd"/>
      <w:r>
        <w:rPr>
          <w:rFonts w:ascii="Times New Roman" w:hAnsi="Times New Roman" w:cs="Times New Roman"/>
          <w:sz w:val="24"/>
          <w:szCs w:val="24"/>
        </w:rPr>
        <w:t xml:space="preserve"> &amp; Hardin, 2014). </w:t>
      </w:r>
    </w:p>
    <w:p w14:paraId="4F8F71E7" w14:textId="77777777" w:rsidR="000578D5" w:rsidRDefault="000578D5" w:rsidP="000578D5">
      <w:pPr>
        <w:spacing w:line="480" w:lineRule="auto"/>
        <w:ind w:firstLine="720"/>
        <w:contextualSpacing/>
        <w:rPr>
          <w:rFonts w:ascii="Times New Roman" w:hAnsi="Times New Roman" w:cs="Times New Roman"/>
          <w:sz w:val="24"/>
          <w:szCs w:val="24"/>
        </w:rPr>
      </w:pPr>
      <w:r w:rsidRPr="00D417D2">
        <w:rPr>
          <w:rFonts w:ascii="Times New Roman" w:hAnsi="Times New Roman" w:cs="Times New Roman"/>
          <w:sz w:val="24"/>
          <w:szCs w:val="24"/>
        </w:rPr>
        <w:t>Daily Fantasy Sports gave the already growing industry an adrenaline shot in the mid-2010s, furthering the mediatization of sports consumption. It, too, was a product of technology as the proliferation of smartphones and mobile devices may have helped inspire the immediacy inherent in the daily game’s appeal. Sports fans were already engaging with mobile technology (and its related features such as apps and social media) at a high level (Oates, 2009; Smith, Pegoraro, &amp; Cruikshank, 2019). This online dimension supported and confounded what Kerr (2015) referred to as the already “hypermediated marketplace of ideas in commercial football” (p. 88) with the introduction of a second screen (Kang, 2015; Larkin &amp; Fink, 2016). Returning to Oates’ (2009) idea of vicarious management, it appeared that hyper</w:t>
      </w:r>
      <w:r>
        <w:rPr>
          <w:rFonts w:ascii="Times New Roman" w:hAnsi="Times New Roman" w:cs="Times New Roman"/>
          <w:sz w:val="24"/>
          <w:szCs w:val="24"/>
        </w:rPr>
        <w:t>-</w:t>
      </w:r>
      <w:r w:rsidRPr="00D417D2">
        <w:rPr>
          <w:rFonts w:ascii="Times New Roman" w:hAnsi="Times New Roman" w:cs="Times New Roman"/>
          <w:sz w:val="24"/>
          <w:szCs w:val="24"/>
        </w:rPr>
        <w:t>mediatization and hyper</w:t>
      </w:r>
      <w:r>
        <w:rPr>
          <w:rFonts w:ascii="Times New Roman" w:hAnsi="Times New Roman" w:cs="Times New Roman"/>
          <w:sz w:val="24"/>
          <w:szCs w:val="24"/>
        </w:rPr>
        <w:t>-</w:t>
      </w:r>
      <w:r w:rsidRPr="00D417D2">
        <w:rPr>
          <w:rFonts w:ascii="Times New Roman" w:hAnsi="Times New Roman" w:cs="Times New Roman"/>
          <w:sz w:val="24"/>
          <w:szCs w:val="24"/>
        </w:rPr>
        <w:t xml:space="preserve">commodification forged a symbiont relationship. Fans were no longer simply fanatics cheering their favorite team to victory; fans now held a stake (financial or otherwise) in the performance of individual players. </w:t>
      </w:r>
    </w:p>
    <w:p w14:paraId="4D1181E9" w14:textId="77777777" w:rsidR="000578D5" w:rsidRPr="00563A94" w:rsidRDefault="000578D5" w:rsidP="000578D5">
      <w:pPr>
        <w:spacing w:line="480" w:lineRule="auto"/>
        <w:contextualSpacing/>
        <w:rPr>
          <w:rFonts w:ascii="Times New Roman" w:hAnsi="Times New Roman" w:cs="Times New Roman"/>
          <w:b/>
          <w:i/>
          <w:iCs/>
          <w:sz w:val="24"/>
          <w:szCs w:val="24"/>
        </w:rPr>
      </w:pPr>
      <w:r w:rsidRPr="00563A94">
        <w:rPr>
          <w:rFonts w:ascii="Times New Roman" w:hAnsi="Times New Roman" w:cs="Times New Roman"/>
          <w:b/>
          <w:i/>
          <w:iCs/>
          <w:sz w:val="24"/>
          <w:szCs w:val="24"/>
        </w:rPr>
        <w:t>Daily Fantasy Sports</w:t>
      </w:r>
    </w:p>
    <w:p w14:paraId="33B19D10" w14:textId="77777777" w:rsidR="000578D5" w:rsidRPr="00D417D2" w:rsidRDefault="000578D5" w:rsidP="000578D5">
      <w:pPr>
        <w:spacing w:line="480" w:lineRule="auto"/>
        <w:ind w:firstLine="720"/>
        <w:contextualSpacing/>
        <w:rPr>
          <w:rFonts w:ascii="Times New Roman" w:hAnsi="Times New Roman" w:cs="Times New Roman"/>
          <w:sz w:val="24"/>
          <w:szCs w:val="24"/>
        </w:rPr>
      </w:pPr>
      <w:r w:rsidRPr="00D417D2">
        <w:rPr>
          <w:rFonts w:ascii="Times New Roman" w:hAnsi="Times New Roman" w:cs="Times New Roman"/>
          <w:sz w:val="24"/>
          <w:szCs w:val="24"/>
        </w:rPr>
        <w:t>That commodification went into hyper mode with DFS. Holden (2019) noted DFS “shortened the temporal commitment, anonymized the competition, and increased the frequency with which users could participate” (p. 359).</w:t>
      </w:r>
      <w:r>
        <w:rPr>
          <w:rFonts w:ascii="Times New Roman" w:hAnsi="Times New Roman" w:cs="Times New Roman"/>
          <w:sz w:val="24"/>
          <w:szCs w:val="24"/>
        </w:rPr>
        <w:t xml:space="preserve"> P</w:t>
      </w:r>
      <w:r w:rsidRPr="00D417D2">
        <w:rPr>
          <w:rFonts w:ascii="Times New Roman" w:hAnsi="Times New Roman" w:cs="Times New Roman"/>
          <w:sz w:val="24"/>
          <w:szCs w:val="24"/>
        </w:rPr>
        <w:t xml:space="preserve">rofessional sports leagues’ swift adoption of, and investment in, DFS companies felt like a flirtation with </w:t>
      </w:r>
      <w:proofErr w:type="gramStart"/>
      <w:r w:rsidRPr="00D417D2">
        <w:rPr>
          <w:rFonts w:ascii="Times New Roman" w:hAnsi="Times New Roman" w:cs="Times New Roman"/>
          <w:sz w:val="24"/>
          <w:szCs w:val="24"/>
        </w:rPr>
        <w:t>gambling;</w:t>
      </w:r>
      <w:proofErr w:type="gramEnd"/>
      <w:r w:rsidRPr="00D417D2">
        <w:rPr>
          <w:rFonts w:ascii="Times New Roman" w:hAnsi="Times New Roman" w:cs="Times New Roman"/>
          <w:sz w:val="24"/>
          <w:szCs w:val="24"/>
        </w:rPr>
        <w:t xml:space="preserve"> i.e., the leagues were all-too-aware of mobile technology’s growing influence but (aside from perhaps the NBA) were not yet ready to commit to full-fledged gambling. After all, they could still argue DFS was not gambling </w:t>
      </w:r>
      <w:r w:rsidRPr="00D417D2">
        <w:rPr>
          <w:rFonts w:ascii="Times New Roman" w:hAnsi="Times New Roman" w:cs="Times New Roman"/>
          <w:sz w:val="24"/>
          <w:szCs w:val="24"/>
        </w:rPr>
        <w:lastRenderedPageBreak/>
        <w:t xml:space="preserve">but rather a federally protected fantasy game, even as certain states and the Nevada Gaming Commission argued otherwise (Brandt, 2017). </w:t>
      </w:r>
    </w:p>
    <w:p w14:paraId="3FE34B59" w14:textId="77777777" w:rsidR="000578D5" w:rsidRDefault="000578D5" w:rsidP="000578D5">
      <w:pPr>
        <w:spacing w:line="480" w:lineRule="auto"/>
        <w:ind w:firstLine="720"/>
        <w:contextualSpacing/>
        <w:rPr>
          <w:rFonts w:ascii="Times New Roman" w:hAnsi="Times New Roman" w:cs="Times New Roman"/>
          <w:sz w:val="24"/>
          <w:szCs w:val="24"/>
        </w:rPr>
      </w:pPr>
      <w:r w:rsidRPr="00D417D2">
        <w:rPr>
          <w:rFonts w:ascii="Times New Roman" w:hAnsi="Times New Roman" w:cs="Times New Roman"/>
          <w:sz w:val="24"/>
          <w:szCs w:val="24"/>
        </w:rPr>
        <w:t>But to claim hyper</w:t>
      </w:r>
      <w:r>
        <w:rPr>
          <w:rFonts w:ascii="Times New Roman" w:hAnsi="Times New Roman" w:cs="Times New Roman"/>
          <w:sz w:val="24"/>
          <w:szCs w:val="24"/>
        </w:rPr>
        <w:t>-</w:t>
      </w:r>
      <w:r w:rsidRPr="00D417D2">
        <w:rPr>
          <w:rFonts w:ascii="Times New Roman" w:hAnsi="Times New Roman" w:cs="Times New Roman"/>
          <w:sz w:val="24"/>
          <w:szCs w:val="24"/>
        </w:rPr>
        <w:t xml:space="preserve">commodification of sports related simply to entry fees and winnings misses the point. For example, in relation to NCAA </w:t>
      </w:r>
      <w:r>
        <w:rPr>
          <w:rFonts w:ascii="Times New Roman" w:hAnsi="Times New Roman" w:cs="Times New Roman"/>
          <w:sz w:val="24"/>
          <w:szCs w:val="24"/>
        </w:rPr>
        <w:t xml:space="preserve">men’s </w:t>
      </w:r>
      <w:r w:rsidRPr="00D417D2">
        <w:rPr>
          <w:rFonts w:ascii="Times New Roman" w:hAnsi="Times New Roman" w:cs="Times New Roman"/>
          <w:sz w:val="24"/>
          <w:szCs w:val="24"/>
        </w:rPr>
        <w:t xml:space="preserve">basketball betting markets, Humphreys, Paul, and </w:t>
      </w:r>
      <w:proofErr w:type="spellStart"/>
      <w:r w:rsidRPr="00D417D2">
        <w:rPr>
          <w:rFonts w:ascii="Times New Roman" w:hAnsi="Times New Roman" w:cs="Times New Roman"/>
          <w:sz w:val="24"/>
          <w:szCs w:val="24"/>
        </w:rPr>
        <w:t>Weinbach</w:t>
      </w:r>
      <w:proofErr w:type="spellEnd"/>
      <w:r w:rsidRPr="00D417D2">
        <w:rPr>
          <w:rFonts w:ascii="Times New Roman" w:hAnsi="Times New Roman" w:cs="Times New Roman"/>
          <w:sz w:val="24"/>
          <w:szCs w:val="24"/>
        </w:rPr>
        <w:t xml:space="preserve"> (2013) found that “consumption benefits, not financial gain, motivate gambling” (p. 376). The act of consuming sport with an extra incentive, be it for bragging rights in a friendly, no-fee fantasy league or a concrete financial risk based on the game’s outcome, appears to be the prim</w:t>
      </w:r>
      <w:r>
        <w:rPr>
          <w:rFonts w:ascii="Times New Roman" w:hAnsi="Times New Roman" w:cs="Times New Roman"/>
          <w:sz w:val="24"/>
          <w:szCs w:val="24"/>
        </w:rPr>
        <w:t xml:space="preserve">ary motivator. Studies conducted shortly after the fall of PASPA indicated fantasy and DFS participants were aware of opportunities to gamble, but not all were ready to adopt this new form of consumption (Petrotta, 2021; </w:t>
      </w:r>
      <w:proofErr w:type="spellStart"/>
      <w:r>
        <w:rPr>
          <w:rFonts w:ascii="Times New Roman" w:hAnsi="Times New Roman" w:cs="Times New Roman"/>
          <w:sz w:val="24"/>
          <w:szCs w:val="24"/>
        </w:rPr>
        <w:t>Ruihley</w:t>
      </w:r>
      <w:proofErr w:type="spellEnd"/>
      <w:r>
        <w:rPr>
          <w:rFonts w:ascii="Times New Roman" w:hAnsi="Times New Roman" w:cs="Times New Roman"/>
          <w:sz w:val="24"/>
          <w:szCs w:val="24"/>
        </w:rPr>
        <w:t xml:space="preserve">, Billings, &amp; </w:t>
      </w:r>
      <w:proofErr w:type="spellStart"/>
      <w:r>
        <w:rPr>
          <w:rFonts w:ascii="Times New Roman" w:hAnsi="Times New Roman" w:cs="Times New Roman"/>
          <w:sz w:val="24"/>
          <w:szCs w:val="24"/>
        </w:rPr>
        <w:t>Buzzelli</w:t>
      </w:r>
      <w:proofErr w:type="spellEnd"/>
      <w:r>
        <w:rPr>
          <w:rFonts w:ascii="Times New Roman" w:hAnsi="Times New Roman" w:cs="Times New Roman"/>
          <w:sz w:val="24"/>
          <w:szCs w:val="24"/>
        </w:rPr>
        <w:t>, 2020). Oates (2009) added</w:t>
      </w:r>
      <w:r w:rsidRPr="00D417D2">
        <w:rPr>
          <w:rFonts w:ascii="Times New Roman" w:hAnsi="Times New Roman" w:cs="Times New Roman"/>
          <w:sz w:val="24"/>
          <w:szCs w:val="24"/>
        </w:rPr>
        <w:t xml:space="preserve"> that the “manufacture of symbolic systems organized for public consumption is an economic, as well as a cultural enterprise” (p. 33). Research has indeed consistently shown a positive relationship between television ratings and sports betting – even when Nevada was the only state where U.S. citizens could legally place a wager on the outcome of a single game (Humphreys, Paul, &amp; </w:t>
      </w:r>
      <w:proofErr w:type="spellStart"/>
      <w:r w:rsidRPr="00D417D2">
        <w:rPr>
          <w:rFonts w:ascii="Times New Roman" w:hAnsi="Times New Roman" w:cs="Times New Roman"/>
          <w:sz w:val="24"/>
          <w:szCs w:val="24"/>
        </w:rPr>
        <w:t>Weinbach</w:t>
      </w:r>
      <w:proofErr w:type="spellEnd"/>
      <w:r w:rsidRPr="00D417D2">
        <w:rPr>
          <w:rFonts w:ascii="Times New Roman" w:hAnsi="Times New Roman" w:cs="Times New Roman"/>
          <w:sz w:val="24"/>
          <w:szCs w:val="24"/>
        </w:rPr>
        <w:t xml:space="preserve">, 2013; </w:t>
      </w:r>
      <w:proofErr w:type="spellStart"/>
      <w:r w:rsidRPr="00D417D2">
        <w:rPr>
          <w:rFonts w:ascii="Times New Roman" w:hAnsi="Times New Roman" w:cs="Times New Roman"/>
          <w:sz w:val="24"/>
          <w:szCs w:val="24"/>
        </w:rPr>
        <w:t>Salaga</w:t>
      </w:r>
      <w:proofErr w:type="spellEnd"/>
      <w:r w:rsidRPr="00D417D2">
        <w:rPr>
          <w:rFonts w:ascii="Times New Roman" w:hAnsi="Times New Roman" w:cs="Times New Roman"/>
          <w:sz w:val="24"/>
          <w:szCs w:val="24"/>
        </w:rPr>
        <w:t xml:space="preserve"> &amp; </w:t>
      </w:r>
      <w:proofErr w:type="spellStart"/>
      <w:r w:rsidRPr="00D417D2">
        <w:rPr>
          <w:rFonts w:ascii="Times New Roman" w:hAnsi="Times New Roman" w:cs="Times New Roman"/>
          <w:sz w:val="24"/>
          <w:szCs w:val="24"/>
        </w:rPr>
        <w:t>Tainsky</w:t>
      </w:r>
      <w:proofErr w:type="spellEnd"/>
      <w:r w:rsidRPr="00D417D2">
        <w:rPr>
          <w:rFonts w:ascii="Times New Roman" w:hAnsi="Times New Roman" w:cs="Times New Roman"/>
          <w:sz w:val="24"/>
          <w:szCs w:val="24"/>
        </w:rPr>
        <w:t xml:space="preserve">, 2015). </w:t>
      </w:r>
    </w:p>
    <w:p w14:paraId="0DCE7BB0" w14:textId="77777777" w:rsidR="000578D5" w:rsidRPr="00D417D2" w:rsidRDefault="000578D5" w:rsidP="000578D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Sports betting, while still a nascent industry, has already expanded the relationship between media and sports. Massive sponsorship deals paired </w:t>
      </w:r>
      <w:proofErr w:type="spellStart"/>
      <w:r>
        <w:rPr>
          <w:rFonts w:ascii="Times New Roman" w:hAnsi="Times New Roman" w:cs="Times New Roman"/>
          <w:sz w:val="24"/>
          <w:szCs w:val="24"/>
        </w:rPr>
        <w:t>BetMGM</w:t>
      </w:r>
      <w:proofErr w:type="spellEnd"/>
      <w:r>
        <w:rPr>
          <w:rFonts w:ascii="Times New Roman" w:hAnsi="Times New Roman" w:cs="Times New Roman"/>
          <w:sz w:val="24"/>
          <w:szCs w:val="24"/>
        </w:rPr>
        <w:t xml:space="preserve"> with The Athletic and </w:t>
      </w:r>
      <w:proofErr w:type="spellStart"/>
      <w:r>
        <w:rPr>
          <w:rFonts w:ascii="Times New Roman" w:hAnsi="Times New Roman" w:cs="Times New Roman"/>
          <w:sz w:val="24"/>
          <w:szCs w:val="24"/>
        </w:rPr>
        <w:t>PointsBet</w:t>
      </w:r>
      <w:proofErr w:type="spellEnd"/>
      <w:r>
        <w:rPr>
          <w:rFonts w:ascii="Times New Roman" w:hAnsi="Times New Roman" w:cs="Times New Roman"/>
          <w:sz w:val="24"/>
          <w:szCs w:val="24"/>
        </w:rPr>
        <w:t xml:space="preserve"> with </w:t>
      </w:r>
      <w:proofErr w:type="spellStart"/>
      <w:r>
        <w:rPr>
          <w:rFonts w:ascii="Times New Roman" w:hAnsi="Times New Roman" w:cs="Times New Roman"/>
          <w:sz w:val="24"/>
          <w:szCs w:val="24"/>
        </w:rPr>
        <w:t>NBCSports</w:t>
      </w:r>
      <w:proofErr w:type="spellEnd"/>
      <w:r>
        <w:rPr>
          <w:rFonts w:ascii="Times New Roman" w:hAnsi="Times New Roman" w:cs="Times New Roman"/>
          <w:sz w:val="24"/>
          <w:szCs w:val="24"/>
        </w:rPr>
        <w:t xml:space="preserve">, while Bally’s secured naming rights for the regional sports networks (RSNs) that were once part of the FOX Sports family (Poindexter, 2021). Penn National Gaming went a step further, securing a 36% equity stake in online media company Barstool Sports and </w:t>
      </w:r>
      <w:proofErr w:type="spellStart"/>
      <w:r>
        <w:rPr>
          <w:rFonts w:ascii="Times New Roman" w:hAnsi="Times New Roman" w:cs="Times New Roman"/>
          <w:sz w:val="24"/>
          <w:szCs w:val="24"/>
        </w:rPr>
        <w:t>FuboTV</w:t>
      </w:r>
      <w:proofErr w:type="spellEnd"/>
      <w:r>
        <w:rPr>
          <w:rFonts w:ascii="Times New Roman" w:hAnsi="Times New Roman" w:cs="Times New Roman"/>
          <w:sz w:val="24"/>
          <w:szCs w:val="24"/>
        </w:rPr>
        <w:t xml:space="preserve">, a niche streaming service, acquired the gaming company </w:t>
      </w:r>
      <w:proofErr w:type="spellStart"/>
      <w:r>
        <w:rPr>
          <w:rFonts w:ascii="Times New Roman" w:hAnsi="Times New Roman" w:cs="Times New Roman"/>
          <w:sz w:val="24"/>
          <w:szCs w:val="24"/>
        </w:rPr>
        <w:t>Vigtory</w:t>
      </w:r>
      <w:proofErr w:type="spellEnd"/>
      <w:r>
        <w:rPr>
          <w:rFonts w:ascii="Times New Roman" w:hAnsi="Times New Roman" w:cs="Times New Roman"/>
          <w:sz w:val="24"/>
          <w:szCs w:val="24"/>
        </w:rPr>
        <w:t xml:space="preserve"> with an eye on launching its own sportsbook and integrating into the service (Poindexter, 2021). Meanwhile, the professional sports leagues failed at convincing lawmakers to include a 1% integrity fee but were </w:t>
      </w:r>
      <w:r>
        <w:rPr>
          <w:rFonts w:ascii="Times New Roman" w:hAnsi="Times New Roman" w:cs="Times New Roman"/>
          <w:sz w:val="24"/>
          <w:szCs w:val="24"/>
        </w:rPr>
        <w:lastRenderedPageBreak/>
        <w:t xml:space="preserve">more successful at requiring newly legal sportsbook to use official league data. This is primarily accomplished through the leagues’ individual partnerships with </w:t>
      </w:r>
      <w:proofErr w:type="spellStart"/>
      <w:r>
        <w:rPr>
          <w:rFonts w:ascii="Times New Roman" w:hAnsi="Times New Roman" w:cs="Times New Roman"/>
          <w:sz w:val="24"/>
          <w:szCs w:val="24"/>
        </w:rPr>
        <w:t>Sportradar</w:t>
      </w:r>
      <w:proofErr w:type="spellEnd"/>
      <w:r>
        <w:rPr>
          <w:rFonts w:ascii="Times New Roman" w:hAnsi="Times New Roman" w:cs="Times New Roman"/>
          <w:sz w:val="24"/>
          <w:szCs w:val="24"/>
        </w:rPr>
        <w:t xml:space="preserve">, a data company that is valued in the $10-$12 billion range (Coffey et al., 2021). Even more direct links between sportsbooks and professional sports leagues have taken shape, with the NHL </w:t>
      </w:r>
      <w:proofErr w:type="gramStart"/>
      <w:r>
        <w:rPr>
          <w:rFonts w:ascii="Times New Roman" w:hAnsi="Times New Roman" w:cs="Times New Roman"/>
          <w:sz w:val="24"/>
          <w:szCs w:val="24"/>
        </w:rPr>
        <w:t>entering into</w:t>
      </w:r>
      <w:proofErr w:type="gramEnd"/>
      <w:r>
        <w:rPr>
          <w:rFonts w:ascii="Times New Roman" w:hAnsi="Times New Roman" w:cs="Times New Roman"/>
          <w:sz w:val="24"/>
          <w:szCs w:val="24"/>
        </w:rPr>
        <w:t xml:space="preserve"> an equity deal with </w:t>
      </w:r>
      <w:proofErr w:type="spellStart"/>
      <w:r>
        <w:rPr>
          <w:rFonts w:ascii="Times New Roman" w:hAnsi="Times New Roman" w:cs="Times New Roman"/>
          <w:sz w:val="24"/>
          <w:szCs w:val="24"/>
        </w:rPr>
        <w:t>PointsBet</w:t>
      </w:r>
      <w:proofErr w:type="spellEnd"/>
      <w:r>
        <w:rPr>
          <w:rFonts w:ascii="Times New Roman" w:hAnsi="Times New Roman" w:cs="Times New Roman"/>
          <w:sz w:val="24"/>
          <w:szCs w:val="24"/>
        </w:rPr>
        <w:t xml:space="preserve"> (Byers, 2021). Thus, it took less than three years after PASPA’s demise for the distance between professional sports and legalized betting to shrink from a rocket ride to a stroll across the street. </w:t>
      </w:r>
    </w:p>
    <w:p w14:paraId="456BC70F" w14:textId="77777777" w:rsidR="000578D5" w:rsidRDefault="000578D5" w:rsidP="000578D5">
      <w:pPr>
        <w:spacing w:after="0" w:line="480" w:lineRule="auto"/>
        <w:ind w:firstLine="720"/>
        <w:contextualSpacing/>
      </w:pPr>
      <w:r w:rsidRPr="00D417D2">
        <w:rPr>
          <w:rFonts w:ascii="Times New Roman" w:hAnsi="Times New Roman" w:cs="Times New Roman"/>
          <w:sz w:val="24"/>
          <w:szCs w:val="24"/>
        </w:rPr>
        <w:t>Hutchins (2019)</w:t>
      </w:r>
      <w:r w:rsidRPr="00D417D2">
        <w:rPr>
          <w:rFonts w:ascii="Times New Roman" w:hAnsi="Times New Roman" w:cs="Times New Roman"/>
          <w:b/>
          <w:bCs/>
          <w:sz w:val="24"/>
          <w:szCs w:val="24"/>
        </w:rPr>
        <w:t xml:space="preserve"> </w:t>
      </w:r>
      <w:r>
        <w:rPr>
          <w:rFonts w:ascii="Times New Roman" w:hAnsi="Times New Roman" w:cs="Times New Roman"/>
          <w:sz w:val="24"/>
          <w:szCs w:val="24"/>
        </w:rPr>
        <w:t>argued that</w:t>
      </w:r>
      <w:r w:rsidRPr="00D417D2">
        <w:rPr>
          <w:rFonts w:ascii="Times New Roman" w:hAnsi="Times New Roman" w:cs="Times New Roman"/>
          <w:sz w:val="24"/>
          <w:szCs w:val="24"/>
        </w:rPr>
        <w:t xml:space="preserve"> “organization and distribution of media platforms and infrastructures are a primary focus” (p. 475) of mediatization in a mobile world. For legal sports betting to graduate from geographic sports tourism to a widespread practice, creation of the media platforms (primar</w:t>
      </w:r>
      <w:r>
        <w:rPr>
          <w:rFonts w:ascii="Times New Roman" w:hAnsi="Times New Roman" w:cs="Times New Roman"/>
          <w:sz w:val="24"/>
          <w:szCs w:val="24"/>
        </w:rPr>
        <w:t>il</w:t>
      </w:r>
      <w:r w:rsidRPr="00D417D2">
        <w:rPr>
          <w:rFonts w:ascii="Times New Roman" w:hAnsi="Times New Roman" w:cs="Times New Roman"/>
          <w:sz w:val="24"/>
          <w:szCs w:val="24"/>
        </w:rPr>
        <w:t xml:space="preserve">y for mobile devices) and infrastructures (for monitoring by regulators) </w:t>
      </w:r>
      <w:r>
        <w:rPr>
          <w:rFonts w:ascii="Times New Roman" w:hAnsi="Times New Roman" w:cs="Times New Roman"/>
          <w:sz w:val="24"/>
          <w:szCs w:val="24"/>
        </w:rPr>
        <w:t>to support mobile wagering w</w:t>
      </w:r>
      <w:r w:rsidRPr="00D417D2">
        <w:rPr>
          <w:rFonts w:ascii="Times New Roman" w:hAnsi="Times New Roman" w:cs="Times New Roman"/>
          <w:sz w:val="24"/>
          <w:szCs w:val="24"/>
        </w:rPr>
        <w:t>ill be a critical step</w:t>
      </w:r>
      <w:r>
        <w:rPr>
          <w:rFonts w:ascii="Times New Roman" w:hAnsi="Times New Roman" w:cs="Times New Roman"/>
          <w:sz w:val="24"/>
          <w:szCs w:val="24"/>
        </w:rPr>
        <w:t xml:space="preserve">, for online and mobile technology offer the greatest revenue potential (Holden, 2019). </w:t>
      </w:r>
      <w:r w:rsidRPr="00D417D2">
        <w:rPr>
          <w:rFonts w:ascii="Times New Roman" w:hAnsi="Times New Roman" w:cs="Times New Roman"/>
          <w:sz w:val="24"/>
          <w:szCs w:val="24"/>
        </w:rPr>
        <w:t>Smith, Pegoraro, and Cruikshank (2019) note</w:t>
      </w:r>
      <w:r>
        <w:rPr>
          <w:rFonts w:ascii="Times New Roman" w:hAnsi="Times New Roman" w:cs="Times New Roman"/>
          <w:sz w:val="24"/>
          <w:szCs w:val="24"/>
        </w:rPr>
        <w:t>d</w:t>
      </w:r>
      <w:r w:rsidRPr="00D417D2">
        <w:rPr>
          <w:rFonts w:ascii="Times New Roman" w:hAnsi="Times New Roman" w:cs="Times New Roman"/>
          <w:sz w:val="24"/>
          <w:szCs w:val="24"/>
        </w:rPr>
        <w:t xml:space="preserve"> that “sport viewing has moved beyond solely watching a favored or rival team” (p. 104). This is due in large part to the mediatization and hyper</w:t>
      </w:r>
      <w:r>
        <w:rPr>
          <w:rFonts w:ascii="Times New Roman" w:hAnsi="Times New Roman" w:cs="Times New Roman"/>
          <w:sz w:val="24"/>
          <w:szCs w:val="24"/>
        </w:rPr>
        <w:t>-</w:t>
      </w:r>
      <w:r w:rsidRPr="00D417D2">
        <w:rPr>
          <w:rFonts w:ascii="Times New Roman" w:hAnsi="Times New Roman" w:cs="Times New Roman"/>
          <w:sz w:val="24"/>
          <w:szCs w:val="24"/>
        </w:rPr>
        <w:t>commodification of sport that implicitly created the environment for sports gambling to find a le</w:t>
      </w:r>
      <w:r>
        <w:rPr>
          <w:rFonts w:ascii="Times New Roman" w:hAnsi="Times New Roman" w:cs="Times New Roman"/>
          <w:sz w:val="24"/>
          <w:szCs w:val="24"/>
        </w:rPr>
        <w:t xml:space="preserve">gally accepted home in the U.S. The powerful synergy between sports leagues, media, and betting operators promises to drive </w:t>
      </w:r>
      <w:proofErr w:type="spellStart"/>
      <w:r>
        <w:rPr>
          <w:rFonts w:ascii="Times New Roman" w:hAnsi="Times New Roman" w:cs="Times New Roman"/>
          <w:sz w:val="24"/>
          <w:szCs w:val="24"/>
        </w:rPr>
        <w:t>mediasport</w:t>
      </w:r>
      <w:proofErr w:type="spellEnd"/>
      <w:r>
        <w:rPr>
          <w:rFonts w:ascii="Times New Roman" w:hAnsi="Times New Roman" w:cs="Times New Roman"/>
          <w:sz w:val="24"/>
          <w:szCs w:val="24"/>
        </w:rPr>
        <w:t xml:space="preserve"> into a new era of consumption. </w:t>
      </w:r>
      <w:r>
        <w:rPr>
          <w:rFonts w:ascii="Times New Roman" w:hAnsi="Times New Roman" w:cs="Times New Roman"/>
          <w:sz w:val="24"/>
          <w:szCs w:val="24"/>
        </w:rPr>
        <w:br/>
      </w:r>
      <w:r>
        <w:rPr>
          <w:rFonts w:ascii="Times New Roman" w:hAnsi="Times New Roman" w:cs="Times New Roman"/>
          <w:sz w:val="24"/>
          <w:szCs w:val="24"/>
        </w:rPr>
        <w:tab/>
        <w:t xml:space="preserve">This dissertation will analyze transcripts from Congressional hearings and court documents, newspaper articles, and survey data to describe and explain how perceptions of sports betting evolved alongside the increasing mediatization and hyper-commodification of sport in the U.S. Findings and results from the study will provide theoretical and practical contributions to the field of sports media and communications. </w:t>
      </w:r>
    </w:p>
    <w:p w14:paraId="52C06629" w14:textId="77777777" w:rsidR="000578D5" w:rsidRDefault="000578D5" w:rsidP="000578D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Two</w:t>
      </w:r>
    </w:p>
    <w:p w14:paraId="3A1C1952" w14:textId="77777777" w:rsidR="000578D5" w:rsidRPr="00633254" w:rsidRDefault="000578D5" w:rsidP="000578D5">
      <w:pPr>
        <w:jc w:val="center"/>
        <w:rPr>
          <w:rFonts w:ascii="Times New Roman" w:hAnsi="Times New Roman" w:cs="Times New Roman"/>
          <w:b/>
          <w:bCs/>
          <w:sz w:val="24"/>
          <w:szCs w:val="24"/>
        </w:rPr>
      </w:pPr>
      <w:r>
        <w:rPr>
          <w:rFonts w:ascii="Times New Roman" w:hAnsi="Times New Roman" w:cs="Times New Roman"/>
          <w:b/>
          <w:bCs/>
          <w:sz w:val="24"/>
          <w:szCs w:val="24"/>
        </w:rPr>
        <w:t>Literature Review</w:t>
      </w:r>
    </w:p>
    <w:p w14:paraId="6304443D" w14:textId="77777777" w:rsidR="000578D5" w:rsidRDefault="000578D5" w:rsidP="000578D5">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Hallahan et al. (2007) define strategic communication as “purposeful use of communication by an organization to fulfill its mission” (p. 3). The U.S. professional sports leagues purposefully communicated for decades that widespread legalized sports betting threatened the integrity of the games, i.e., threatened the ability of the leagues to fulfill their missions (Holden &amp; Edelman, 2020). NBA Commissioner Adam Silver flipped the script in his 2014 op-ed for the </w:t>
      </w:r>
      <w:r w:rsidRPr="00636FDB">
        <w:rPr>
          <w:rFonts w:ascii="Times New Roman" w:hAnsi="Times New Roman" w:cs="Times New Roman"/>
          <w:bCs/>
          <w:i/>
          <w:sz w:val="24"/>
          <w:szCs w:val="24"/>
        </w:rPr>
        <w:t>New York Times</w:t>
      </w:r>
      <w:r>
        <w:rPr>
          <w:rFonts w:ascii="Times New Roman" w:hAnsi="Times New Roman" w:cs="Times New Roman"/>
          <w:bCs/>
          <w:sz w:val="24"/>
          <w:szCs w:val="24"/>
        </w:rPr>
        <w:t xml:space="preserve">, and the demise of PASPA inspired a revolutionary shift in the professional sports leagues’ strategic communication. One way to analyze the potential influence of such a dramatic shift is to view the phenomenon through the theoretical lens of framing. Reese (2001) described framing as an “exercise in power, particularly as it affects our understanding of the political world” (p. 9). </w:t>
      </w:r>
    </w:p>
    <w:p w14:paraId="35BAD61E" w14:textId="77777777" w:rsidR="000578D5" w:rsidRDefault="000578D5" w:rsidP="000578D5">
      <w:pPr>
        <w:spacing w:after="0" w:line="480" w:lineRule="auto"/>
        <w:contextualSpacing/>
        <w:rPr>
          <w:rFonts w:ascii="Times New Roman" w:hAnsi="Times New Roman" w:cs="Times New Roman"/>
          <w:sz w:val="24"/>
          <w:szCs w:val="24"/>
        </w:rPr>
      </w:pPr>
      <w:r w:rsidRPr="00633254">
        <w:rPr>
          <w:rFonts w:ascii="Times New Roman" w:hAnsi="Times New Roman" w:cs="Times New Roman"/>
          <w:b/>
          <w:bCs/>
          <w:sz w:val="24"/>
          <w:szCs w:val="24"/>
        </w:rPr>
        <w:t xml:space="preserve">Framing, the </w:t>
      </w:r>
      <w:r>
        <w:rPr>
          <w:rFonts w:ascii="Times New Roman" w:hAnsi="Times New Roman" w:cs="Times New Roman"/>
          <w:b/>
          <w:bCs/>
          <w:sz w:val="24"/>
          <w:szCs w:val="24"/>
        </w:rPr>
        <w:t>F</w:t>
      </w:r>
      <w:r w:rsidRPr="00633254">
        <w:rPr>
          <w:rFonts w:ascii="Times New Roman" w:hAnsi="Times New Roman" w:cs="Times New Roman"/>
          <w:b/>
          <w:bCs/>
          <w:sz w:val="24"/>
          <w:szCs w:val="24"/>
        </w:rPr>
        <w:t xml:space="preserve">ractured </w:t>
      </w:r>
      <w:r>
        <w:rPr>
          <w:rFonts w:ascii="Times New Roman" w:hAnsi="Times New Roman" w:cs="Times New Roman"/>
          <w:b/>
          <w:bCs/>
          <w:sz w:val="24"/>
          <w:szCs w:val="24"/>
        </w:rPr>
        <w:t>P</w:t>
      </w:r>
      <w:r w:rsidRPr="00633254">
        <w:rPr>
          <w:rFonts w:ascii="Times New Roman" w:hAnsi="Times New Roman" w:cs="Times New Roman"/>
          <w:b/>
          <w:bCs/>
          <w:sz w:val="24"/>
          <w:szCs w:val="24"/>
        </w:rPr>
        <w:t>aradigm</w:t>
      </w:r>
      <w:r>
        <w:rPr>
          <w:rFonts w:ascii="Times New Roman" w:hAnsi="Times New Roman" w:cs="Times New Roman"/>
          <w:sz w:val="24"/>
          <w:szCs w:val="24"/>
        </w:rPr>
        <w:br/>
      </w:r>
      <w:r>
        <w:rPr>
          <w:rFonts w:ascii="Times New Roman" w:hAnsi="Times New Roman" w:cs="Times New Roman"/>
          <w:sz w:val="24"/>
          <w:szCs w:val="24"/>
        </w:rPr>
        <w:tab/>
        <w:t>Framing seeks to analyze how a media message is presented and understood (</w:t>
      </w:r>
      <w:proofErr w:type="spellStart"/>
      <w:r>
        <w:rPr>
          <w:rFonts w:ascii="Times New Roman" w:hAnsi="Times New Roman" w:cs="Times New Roman"/>
          <w:sz w:val="24"/>
          <w:szCs w:val="24"/>
        </w:rPr>
        <w:t>Entman</w:t>
      </w:r>
      <w:proofErr w:type="spellEnd"/>
      <w:r>
        <w:rPr>
          <w:rFonts w:ascii="Times New Roman" w:hAnsi="Times New Roman" w:cs="Times New Roman"/>
          <w:sz w:val="24"/>
          <w:szCs w:val="24"/>
        </w:rPr>
        <w:t xml:space="preserve">, 1993). </w:t>
      </w:r>
      <w:proofErr w:type="spellStart"/>
      <w:r>
        <w:rPr>
          <w:rFonts w:ascii="Times New Roman" w:hAnsi="Times New Roman" w:cs="Times New Roman"/>
          <w:sz w:val="24"/>
          <w:szCs w:val="24"/>
        </w:rPr>
        <w:t>Gamson</w:t>
      </w:r>
      <w:proofErr w:type="spellEnd"/>
      <w:r>
        <w:rPr>
          <w:rFonts w:ascii="Times New Roman" w:hAnsi="Times New Roman" w:cs="Times New Roman"/>
          <w:sz w:val="24"/>
          <w:szCs w:val="24"/>
        </w:rPr>
        <w:t xml:space="preserve"> and Modigliani (1989) provided an often-cited definition of a frame as a “central organizing idea” (p. 3). These elementary descriptions serve to illustrate how this expansive research paradigm’s greatest strength is also its source of greatest criticism; namely, it can be adapted to analyze a wide range of media messages from any number of angles. This versatility prompted </w:t>
      </w:r>
      <w:proofErr w:type="spellStart"/>
      <w:r>
        <w:rPr>
          <w:rFonts w:ascii="Times New Roman" w:hAnsi="Times New Roman" w:cs="Times New Roman"/>
          <w:sz w:val="24"/>
          <w:szCs w:val="24"/>
        </w:rPr>
        <w:t>Entman</w:t>
      </w:r>
      <w:proofErr w:type="spellEnd"/>
      <w:r>
        <w:rPr>
          <w:rFonts w:ascii="Times New Roman" w:hAnsi="Times New Roman" w:cs="Times New Roman"/>
          <w:sz w:val="24"/>
          <w:szCs w:val="24"/>
        </w:rPr>
        <w:t xml:space="preserve"> (1993) and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(1999) to call framing a “fractured paradigm” while Reese (2001) preferred to describe framing as a “bridging model”. A 2019 forum published in </w:t>
      </w:r>
      <w:r w:rsidRPr="001B5E70">
        <w:rPr>
          <w:rFonts w:ascii="Times New Roman" w:hAnsi="Times New Roman" w:cs="Times New Roman"/>
          <w:i/>
          <w:iCs/>
          <w:sz w:val="24"/>
          <w:szCs w:val="24"/>
        </w:rPr>
        <w:t>Journalism &amp; Mass Communication Quarterly</w:t>
      </w:r>
      <w:r>
        <w:rPr>
          <w:rFonts w:ascii="Times New Roman" w:hAnsi="Times New Roman" w:cs="Times New Roman"/>
          <w:sz w:val="24"/>
          <w:szCs w:val="24"/>
        </w:rPr>
        <w:t xml:space="preserve"> allowed many of the leading contemporary framing scholars an opportunity to provide clarity and direction for this broad research paradigm (D’Angelo et al, 2019). Seven scholars contributed to the forum, and each presented slightly differing views on the status of the field and where and how framing research should advance. </w:t>
      </w:r>
      <w:r>
        <w:rPr>
          <w:rFonts w:ascii="Times New Roman" w:hAnsi="Times New Roman" w:cs="Times New Roman"/>
          <w:sz w:val="24"/>
          <w:szCs w:val="24"/>
        </w:rPr>
        <w:lastRenderedPageBreak/>
        <w:t>Proposals from the forum ranged from zeroing in on language (</w:t>
      </w:r>
      <w:proofErr w:type="spellStart"/>
      <w:r>
        <w:rPr>
          <w:rFonts w:ascii="Times New Roman" w:hAnsi="Times New Roman" w:cs="Times New Roman"/>
          <w:sz w:val="24"/>
          <w:szCs w:val="24"/>
        </w:rPr>
        <w:t>Lule</w:t>
      </w:r>
      <w:proofErr w:type="spellEnd"/>
      <w:r>
        <w:rPr>
          <w:rFonts w:ascii="Times New Roman" w:hAnsi="Times New Roman" w:cs="Times New Roman"/>
          <w:sz w:val="24"/>
          <w:szCs w:val="24"/>
        </w:rPr>
        <w:t>) to zooming out and analyzing big data sets (Neuman). The diversity of perspectives emphasized – and encouraged – broad applications of framing theory while urging researchers to continue to clearly define frames and framing within different contexts. D’Angelo and Shaw (2018) lauded the potential of framing research by arguing “</w:t>
      </w:r>
      <w:r w:rsidRPr="00475E6C">
        <w:rPr>
          <w:rFonts w:ascii="Times New Roman" w:hAnsi="Times New Roman" w:cs="Times New Roman"/>
          <w:sz w:val="24"/>
          <w:szCs w:val="24"/>
        </w:rPr>
        <w:t>framing literature displays a thriving and healthy</w:t>
      </w:r>
      <w:r>
        <w:rPr>
          <w:rFonts w:ascii="Times New Roman" w:hAnsi="Times New Roman" w:cs="Times New Roman"/>
          <w:sz w:val="24"/>
          <w:szCs w:val="24"/>
        </w:rPr>
        <w:t xml:space="preserve"> </w:t>
      </w:r>
      <w:r w:rsidRPr="00475E6C">
        <w:rPr>
          <w:rFonts w:ascii="Times New Roman" w:hAnsi="Times New Roman" w:cs="Times New Roman"/>
          <w:sz w:val="24"/>
          <w:szCs w:val="24"/>
        </w:rPr>
        <w:t>intellectual enterprise rather than one run aground by fragmentation</w:t>
      </w:r>
      <w:r>
        <w:rPr>
          <w:rFonts w:ascii="Times New Roman" w:hAnsi="Times New Roman" w:cs="Times New Roman"/>
          <w:sz w:val="24"/>
          <w:szCs w:val="24"/>
        </w:rPr>
        <w:t xml:space="preserve">” (p. 206). </w:t>
      </w:r>
      <w:r>
        <w:rPr>
          <w:rFonts w:ascii="Times New Roman" w:hAnsi="Times New Roman" w:cs="Times New Roman"/>
          <w:sz w:val="24"/>
          <w:szCs w:val="24"/>
        </w:rPr>
        <w:br/>
        <w:t xml:space="preserve"> </w:t>
      </w:r>
      <w:r>
        <w:rPr>
          <w:rFonts w:ascii="Times New Roman" w:hAnsi="Times New Roman" w:cs="Times New Roman"/>
          <w:sz w:val="24"/>
          <w:szCs w:val="24"/>
        </w:rPr>
        <w:tab/>
        <w:t xml:space="preserve">One tactic </w:t>
      </w:r>
      <w:proofErr w:type="gramStart"/>
      <w:r>
        <w:rPr>
          <w:rFonts w:ascii="Times New Roman" w:hAnsi="Times New Roman" w:cs="Times New Roman"/>
          <w:sz w:val="24"/>
          <w:szCs w:val="24"/>
        </w:rPr>
        <w:t>scholars</w:t>
      </w:r>
      <w:proofErr w:type="gramEnd"/>
      <w:r>
        <w:rPr>
          <w:rFonts w:ascii="Times New Roman" w:hAnsi="Times New Roman" w:cs="Times New Roman"/>
          <w:sz w:val="24"/>
          <w:szCs w:val="24"/>
        </w:rPr>
        <w:t xml:space="preserve"> have used to more clearly define frames is to conceptualize increasingly precise categories. Iyengar (1991, 2005) proposed news media frames fell into one of two genres: thematic or episodic. </w:t>
      </w:r>
      <w:r w:rsidRPr="0088282B">
        <w:rPr>
          <w:rFonts w:ascii="Times New Roman" w:hAnsi="Times New Roman" w:cs="Times New Roman"/>
          <w:i/>
          <w:iCs/>
          <w:sz w:val="24"/>
          <w:szCs w:val="24"/>
        </w:rPr>
        <w:t>Thematic frames</w:t>
      </w:r>
      <w:r>
        <w:rPr>
          <w:rFonts w:ascii="Times New Roman" w:hAnsi="Times New Roman" w:cs="Times New Roman"/>
          <w:sz w:val="24"/>
          <w:szCs w:val="24"/>
        </w:rPr>
        <w:t xml:space="preserve"> referred to those that attempted to contextualize a story while </w:t>
      </w:r>
      <w:r w:rsidRPr="0088282B">
        <w:rPr>
          <w:rFonts w:ascii="Times New Roman" w:hAnsi="Times New Roman" w:cs="Times New Roman"/>
          <w:i/>
          <w:iCs/>
          <w:sz w:val="24"/>
          <w:szCs w:val="24"/>
        </w:rPr>
        <w:t>episodic frames</w:t>
      </w:r>
      <w:r>
        <w:rPr>
          <w:rFonts w:ascii="Times New Roman" w:hAnsi="Times New Roman" w:cs="Times New Roman"/>
          <w:sz w:val="24"/>
          <w:szCs w:val="24"/>
        </w:rPr>
        <w:t xml:space="preserve"> referred to those that described a specific event.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(1999) more broadly dichotomized framing into </w:t>
      </w:r>
      <w:r w:rsidRPr="00EC68E5">
        <w:rPr>
          <w:rFonts w:ascii="Times New Roman" w:hAnsi="Times New Roman" w:cs="Times New Roman"/>
          <w:i/>
          <w:iCs/>
          <w:sz w:val="24"/>
          <w:szCs w:val="24"/>
        </w:rPr>
        <w:t>audience frames</w:t>
      </w:r>
      <w:r>
        <w:rPr>
          <w:rFonts w:ascii="Times New Roman" w:hAnsi="Times New Roman" w:cs="Times New Roman"/>
          <w:sz w:val="24"/>
          <w:szCs w:val="24"/>
        </w:rPr>
        <w:t xml:space="preserve"> and </w:t>
      </w:r>
      <w:r w:rsidRPr="00EC68E5">
        <w:rPr>
          <w:rFonts w:ascii="Times New Roman" w:hAnsi="Times New Roman" w:cs="Times New Roman"/>
          <w:i/>
          <w:iCs/>
          <w:sz w:val="24"/>
          <w:szCs w:val="24"/>
        </w:rPr>
        <w:t>media frame</w:t>
      </w:r>
      <w:r>
        <w:rPr>
          <w:rFonts w:ascii="Times New Roman" w:hAnsi="Times New Roman" w:cs="Times New Roman"/>
          <w:i/>
          <w:iCs/>
          <w:sz w:val="24"/>
          <w:szCs w:val="24"/>
        </w:rPr>
        <w:t>s</w:t>
      </w:r>
      <w:r>
        <w:rPr>
          <w:rFonts w:ascii="Times New Roman" w:hAnsi="Times New Roman" w:cs="Times New Roman"/>
          <w:sz w:val="24"/>
          <w:szCs w:val="24"/>
        </w:rPr>
        <w:t xml:space="preserve">, thus differentiating the factors that influence perception and processing of frames from the factors that influence production and presentation of frames. Both </w:t>
      </w:r>
      <w:proofErr w:type="spellStart"/>
      <w:r>
        <w:rPr>
          <w:rFonts w:ascii="Times New Roman" w:hAnsi="Times New Roman" w:cs="Times New Roman"/>
          <w:sz w:val="24"/>
          <w:szCs w:val="24"/>
        </w:rPr>
        <w:t>Entman</w:t>
      </w:r>
      <w:proofErr w:type="spellEnd"/>
      <w:r>
        <w:rPr>
          <w:rFonts w:ascii="Times New Roman" w:hAnsi="Times New Roman" w:cs="Times New Roman"/>
          <w:sz w:val="24"/>
          <w:szCs w:val="24"/>
        </w:rPr>
        <w:t xml:space="preserve"> (1993) and </w:t>
      </w:r>
      <w:proofErr w:type="spellStart"/>
      <w:r>
        <w:rPr>
          <w:rFonts w:ascii="Times New Roman" w:hAnsi="Times New Roman" w:cs="Times New Roman"/>
          <w:sz w:val="24"/>
          <w:szCs w:val="24"/>
        </w:rPr>
        <w:t>Gamson</w:t>
      </w:r>
      <w:proofErr w:type="spellEnd"/>
      <w:r>
        <w:rPr>
          <w:rFonts w:ascii="Times New Roman" w:hAnsi="Times New Roman" w:cs="Times New Roman"/>
          <w:sz w:val="24"/>
          <w:szCs w:val="24"/>
        </w:rPr>
        <w:t xml:space="preserve"> and Modigliani (1989) proposed similar breakdowns. Further,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(1999) articulated how frames could be conceptualized as a dependent variable (a result of the process of frame-building) or independent variable (a producer of media effects). Thus, he proposed a four-cell typology of framing research: media frames-audience frames, dependent variables-independent variables. This typology appeared to successfully capture </w:t>
      </w:r>
      <w:proofErr w:type="spellStart"/>
      <w:r>
        <w:rPr>
          <w:rFonts w:ascii="Times New Roman" w:hAnsi="Times New Roman" w:cs="Times New Roman"/>
          <w:sz w:val="24"/>
          <w:szCs w:val="24"/>
        </w:rPr>
        <w:t>Gamson</w:t>
      </w:r>
      <w:proofErr w:type="spellEnd"/>
      <w:r>
        <w:rPr>
          <w:rFonts w:ascii="Times New Roman" w:hAnsi="Times New Roman" w:cs="Times New Roman"/>
          <w:sz w:val="24"/>
          <w:szCs w:val="24"/>
        </w:rPr>
        <w:t xml:space="preserve"> and Modigliani’s (1989) assertion that </w:t>
      </w:r>
      <w:r w:rsidRPr="0049460C">
        <w:rPr>
          <w:rFonts w:ascii="Times New Roman" w:hAnsi="Times New Roman" w:cs="Times New Roman"/>
          <w:sz w:val="24"/>
          <w:szCs w:val="24"/>
        </w:rPr>
        <w:t>“media discourse is part of the process by which individuals construct meaning, and public opinion is part of the process by which journalists and other cultural entrepreneurs develop and crystallize meaning in public discourse” (p. 2)</w:t>
      </w:r>
      <w:r>
        <w:rPr>
          <w:rFonts w:ascii="Times New Roman" w:hAnsi="Times New Roman" w:cs="Times New Roman"/>
          <w:sz w:val="24"/>
          <w:szCs w:val="24"/>
        </w:rPr>
        <w:t xml:space="preserve">. D’Angelo and Shaw (2018) expanded </w:t>
      </w:r>
      <w:proofErr w:type="spellStart"/>
      <w:r>
        <w:rPr>
          <w:rFonts w:ascii="Times New Roman" w:hAnsi="Times New Roman" w:cs="Times New Roman"/>
          <w:sz w:val="24"/>
          <w:szCs w:val="24"/>
        </w:rPr>
        <w:t>Scheufele’s</w:t>
      </w:r>
      <w:proofErr w:type="spellEnd"/>
      <w:r>
        <w:rPr>
          <w:rFonts w:ascii="Times New Roman" w:hAnsi="Times New Roman" w:cs="Times New Roman"/>
          <w:sz w:val="24"/>
          <w:szCs w:val="24"/>
        </w:rPr>
        <w:t xml:space="preserve"> conceptualization to include four types of frames – journalist, audience, issue, and news/textual – and proposed that these types all form important interrelationships. </w:t>
      </w:r>
      <w:r>
        <w:rPr>
          <w:rFonts w:ascii="Times New Roman" w:hAnsi="Times New Roman" w:cs="Times New Roman"/>
          <w:sz w:val="24"/>
          <w:szCs w:val="24"/>
        </w:rPr>
        <w:br/>
      </w: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Along those lines, D’Angelo (2019) offered an integrative approach in which framing theory interacts with journalism theory. He argued that the ability to adapt theoretically is more important than ever as journalistic norms and practice rapidly evolve in a digitally networked environment. Public relations </w:t>
      </w:r>
      <w:proofErr w:type="gramStart"/>
      <w:r>
        <w:rPr>
          <w:rFonts w:ascii="Times New Roman" w:hAnsi="Times New Roman" w:cs="Times New Roman"/>
          <w:sz w:val="24"/>
          <w:szCs w:val="24"/>
        </w:rPr>
        <w:t>represents</w:t>
      </w:r>
      <w:proofErr w:type="gramEnd"/>
      <w:r>
        <w:rPr>
          <w:rFonts w:ascii="Times New Roman" w:hAnsi="Times New Roman" w:cs="Times New Roman"/>
          <w:sz w:val="24"/>
          <w:szCs w:val="24"/>
        </w:rPr>
        <w:t xml:space="preserve"> an important node in the network and PR scholars have also explored framing theory, with Hallahan (1999) referring to framing decisions as “perhaps the most important strategic choices made in a public relations effort” (p. 224). This bold declaration appears have gathered support from communication models that seek to explain levels of influence, such as the hierarchy of media influences model (Shoemaker &amp; Reese, 2014), cascading network activation model (</w:t>
      </w:r>
      <w:proofErr w:type="spellStart"/>
      <w:r>
        <w:rPr>
          <w:rFonts w:ascii="Times New Roman" w:hAnsi="Times New Roman" w:cs="Times New Roman"/>
          <w:sz w:val="24"/>
          <w:szCs w:val="24"/>
        </w:rPr>
        <w:t>Entman</w:t>
      </w:r>
      <w:proofErr w:type="spellEnd"/>
      <w:r>
        <w:rPr>
          <w:rFonts w:ascii="Times New Roman" w:hAnsi="Times New Roman" w:cs="Times New Roman"/>
          <w:sz w:val="24"/>
          <w:szCs w:val="24"/>
        </w:rPr>
        <w:t xml:space="preserve"> &amp; Usher, 2018), and agenda setting (McCombs, Shaw, &amp; Weaver, 2014). The latter model has proven to be especially challenging for media researchers as framing and agenda setting operate similarly, both operationally and methodologically (</w:t>
      </w:r>
      <w:proofErr w:type="spellStart"/>
      <w:r>
        <w:rPr>
          <w:rFonts w:ascii="Times New Roman" w:hAnsi="Times New Roman" w:cs="Times New Roman"/>
          <w:sz w:val="24"/>
          <w:szCs w:val="24"/>
        </w:rPr>
        <w:t>Chernov</w:t>
      </w:r>
      <w:proofErr w:type="spellEnd"/>
      <w:r>
        <w:rPr>
          <w:rFonts w:ascii="Times New Roman" w:hAnsi="Times New Roman" w:cs="Times New Roman"/>
          <w:sz w:val="24"/>
          <w:szCs w:val="24"/>
        </w:rPr>
        <w:t xml:space="preserve"> &amp; McCombs, 2019; </w:t>
      </w:r>
      <w:proofErr w:type="spellStart"/>
      <w:r>
        <w:rPr>
          <w:rFonts w:ascii="Times New Roman" w:hAnsi="Times New Roman" w:cs="Times New Roman"/>
          <w:sz w:val="24"/>
          <w:szCs w:val="24"/>
        </w:rPr>
        <w:t>Entman</w:t>
      </w:r>
      <w:proofErr w:type="spellEnd"/>
      <w:r>
        <w:rPr>
          <w:rFonts w:ascii="Times New Roman" w:hAnsi="Times New Roman" w:cs="Times New Roman"/>
          <w:sz w:val="24"/>
          <w:szCs w:val="24"/>
        </w:rPr>
        <w:t xml:space="preserve">, 1993; McCombs, Shaw, &amp; Weaver, 2014; Cacciatore,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&amp; Iyengar, 2016). Thus, a discussion is warranted on the subtle but fundamental differences between framing and agenda setting. </w:t>
      </w:r>
      <w:r>
        <w:rPr>
          <w:rFonts w:ascii="Times New Roman" w:hAnsi="Times New Roman" w:cs="Times New Roman"/>
          <w:sz w:val="24"/>
          <w:szCs w:val="24"/>
        </w:rPr>
        <w:br/>
      </w:r>
      <w:r w:rsidRPr="00563A94">
        <w:rPr>
          <w:rFonts w:ascii="Times New Roman" w:hAnsi="Times New Roman" w:cs="Times New Roman"/>
          <w:b/>
          <w:bCs/>
          <w:i/>
          <w:iCs/>
          <w:sz w:val="24"/>
          <w:szCs w:val="24"/>
        </w:rPr>
        <w:t>Framing vs. Agenda Setting</w:t>
      </w:r>
      <w:r>
        <w:rPr>
          <w:rFonts w:ascii="Times New Roman" w:hAnsi="Times New Roman" w:cs="Times New Roman"/>
          <w:sz w:val="24"/>
          <w:szCs w:val="24"/>
        </w:rPr>
        <w:br/>
        <w:t xml:space="preserve"> </w:t>
      </w:r>
      <w:r>
        <w:rPr>
          <w:rFonts w:ascii="Times New Roman" w:hAnsi="Times New Roman" w:cs="Times New Roman"/>
          <w:sz w:val="24"/>
          <w:szCs w:val="24"/>
        </w:rPr>
        <w:tab/>
        <w:t>Reese and Shoemaker (2016) wrote that “t</w:t>
      </w:r>
      <w:r w:rsidRPr="00E926FA">
        <w:rPr>
          <w:rFonts w:ascii="Times New Roman" w:hAnsi="Times New Roman" w:cs="Times New Roman"/>
          <w:sz w:val="24"/>
          <w:szCs w:val="24"/>
        </w:rPr>
        <w:t>h</w:t>
      </w:r>
      <w:r>
        <w:rPr>
          <w:rFonts w:ascii="Times New Roman" w:hAnsi="Times New Roman" w:cs="Times New Roman"/>
          <w:sz w:val="24"/>
          <w:szCs w:val="24"/>
        </w:rPr>
        <w:t>e term ‘</w:t>
      </w:r>
      <w:r w:rsidRPr="00E926FA">
        <w:rPr>
          <w:rFonts w:ascii="Times New Roman" w:hAnsi="Times New Roman" w:cs="Times New Roman"/>
          <w:sz w:val="24"/>
          <w:szCs w:val="24"/>
        </w:rPr>
        <w:t>reality</w:t>
      </w:r>
      <w:r>
        <w:rPr>
          <w:rFonts w:ascii="Times New Roman" w:hAnsi="Times New Roman" w:cs="Times New Roman"/>
          <w:sz w:val="24"/>
          <w:szCs w:val="24"/>
        </w:rPr>
        <w:t xml:space="preserve">’ </w:t>
      </w:r>
      <w:r w:rsidRPr="00E926FA">
        <w:rPr>
          <w:rFonts w:ascii="Times New Roman" w:hAnsi="Times New Roman" w:cs="Times New Roman"/>
          <w:sz w:val="24"/>
          <w:szCs w:val="24"/>
        </w:rPr>
        <w:t>is as vague as it is difficult to define</w:t>
      </w:r>
      <w:r>
        <w:rPr>
          <w:rFonts w:ascii="Times New Roman" w:hAnsi="Times New Roman" w:cs="Times New Roman"/>
          <w:sz w:val="24"/>
          <w:szCs w:val="24"/>
        </w:rPr>
        <w:t xml:space="preserve">” (p. 393). This difficulty drills to the core of the friction between framing and agenda setting. The two paradigms utilize different vocabularies that attempt to reflect their unique ontologies.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(1999) contends framing assumes meaning is socially constructed whereas </w:t>
      </w:r>
      <w:proofErr w:type="spellStart"/>
      <w:r>
        <w:rPr>
          <w:rFonts w:ascii="Times New Roman" w:hAnsi="Times New Roman" w:cs="Times New Roman"/>
          <w:sz w:val="24"/>
          <w:szCs w:val="24"/>
        </w:rPr>
        <w:t>Chernov</w:t>
      </w:r>
      <w:proofErr w:type="spellEnd"/>
      <w:r>
        <w:rPr>
          <w:rFonts w:ascii="Times New Roman" w:hAnsi="Times New Roman" w:cs="Times New Roman"/>
          <w:sz w:val="24"/>
          <w:szCs w:val="24"/>
        </w:rPr>
        <w:t xml:space="preserve"> and McCombs (2019) claim agenda setting lands closer to scientific realism. Carroll (2016) explained that in agenda setting research “salience concerns </w:t>
      </w:r>
      <w:r w:rsidRPr="00A33BCF">
        <w:rPr>
          <w:rFonts w:ascii="Times New Roman" w:hAnsi="Times New Roman" w:cs="Times New Roman"/>
          <w:i/>
          <w:iCs/>
          <w:sz w:val="24"/>
          <w:szCs w:val="24"/>
        </w:rPr>
        <w:t>frequency</w:t>
      </w:r>
      <w:r>
        <w:rPr>
          <w:rFonts w:ascii="Times New Roman" w:hAnsi="Times New Roman" w:cs="Times New Roman"/>
          <w:sz w:val="24"/>
          <w:szCs w:val="24"/>
        </w:rPr>
        <w:t xml:space="preserve"> of occurrence, whereas salience for framing concerns </w:t>
      </w:r>
      <w:r w:rsidRPr="00A33BCF">
        <w:rPr>
          <w:rFonts w:ascii="Times New Roman" w:hAnsi="Times New Roman" w:cs="Times New Roman"/>
          <w:i/>
          <w:iCs/>
          <w:sz w:val="24"/>
          <w:szCs w:val="24"/>
        </w:rPr>
        <w:t>intensity</w:t>
      </w:r>
      <w:r>
        <w:rPr>
          <w:rFonts w:ascii="Times New Roman" w:hAnsi="Times New Roman" w:cs="Times New Roman"/>
          <w:sz w:val="24"/>
          <w:szCs w:val="24"/>
        </w:rPr>
        <w:t xml:space="preserve">” (p. 36, emphasis added). </w:t>
      </w:r>
      <w:proofErr w:type="spellStart"/>
      <w:r>
        <w:rPr>
          <w:rFonts w:ascii="Times New Roman" w:hAnsi="Times New Roman" w:cs="Times New Roman"/>
          <w:sz w:val="24"/>
          <w:szCs w:val="24"/>
        </w:rPr>
        <w:t>Entman’s</w:t>
      </w:r>
      <w:proofErr w:type="spellEnd"/>
      <w:r>
        <w:rPr>
          <w:rFonts w:ascii="Times New Roman" w:hAnsi="Times New Roman" w:cs="Times New Roman"/>
          <w:sz w:val="24"/>
          <w:szCs w:val="24"/>
        </w:rPr>
        <w:t xml:space="preserve"> (1993) assertion that framing is concerned with </w:t>
      </w:r>
      <w:r w:rsidRPr="00E575CC">
        <w:rPr>
          <w:rFonts w:ascii="Times New Roman" w:hAnsi="Times New Roman" w:cs="Times New Roman"/>
          <w:i/>
          <w:iCs/>
          <w:sz w:val="24"/>
          <w:szCs w:val="24"/>
        </w:rPr>
        <w:t>aspects</w:t>
      </w:r>
      <w:r>
        <w:rPr>
          <w:rFonts w:ascii="Times New Roman" w:hAnsi="Times New Roman" w:cs="Times New Roman"/>
          <w:sz w:val="24"/>
          <w:szCs w:val="24"/>
        </w:rPr>
        <w:t xml:space="preserve"> of the topic, rather than the topic itself, appears </w:t>
      </w:r>
      <w:r>
        <w:rPr>
          <w:rFonts w:ascii="Times New Roman" w:hAnsi="Times New Roman" w:cs="Times New Roman"/>
          <w:sz w:val="24"/>
          <w:szCs w:val="24"/>
        </w:rPr>
        <w:lastRenderedPageBreak/>
        <w:t xml:space="preserve">to support the social constructivist conceptualization. Even with these attempts to clarify the paradigms, the differences remain subtle. Further clouding the picture is the development of a second level of agenda setting, which is concerned with </w:t>
      </w:r>
      <w:r w:rsidRPr="00830B5D">
        <w:rPr>
          <w:rFonts w:ascii="Times New Roman" w:hAnsi="Times New Roman" w:cs="Times New Roman"/>
          <w:i/>
          <w:iCs/>
          <w:sz w:val="24"/>
          <w:szCs w:val="24"/>
        </w:rPr>
        <w:t>attributes</w:t>
      </w:r>
      <w:r>
        <w:rPr>
          <w:rFonts w:ascii="Times New Roman" w:hAnsi="Times New Roman" w:cs="Times New Roman"/>
          <w:sz w:val="24"/>
          <w:szCs w:val="24"/>
        </w:rPr>
        <w:t xml:space="preserve"> of a topic (McCombs, Shaw, &amp; Weaver, 2014). </w:t>
      </w:r>
      <w:proofErr w:type="spellStart"/>
      <w:r>
        <w:rPr>
          <w:rFonts w:ascii="Times New Roman" w:hAnsi="Times New Roman" w:cs="Times New Roman"/>
          <w:sz w:val="24"/>
          <w:szCs w:val="24"/>
        </w:rPr>
        <w:t>Chernov</w:t>
      </w:r>
      <w:proofErr w:type="spellEnd"/>
      <w:r>
        <w:rPr>
          <w:rFonts w:ascii="Times New Roman" w:hAnsi="Times New Roman" w:cs="Times New Roman"/>
          <w:sz w:val="24"/>
          <w:szCs w:val="24"/>
        </w:rPr>
        <w:t xml:space="preserve"> and McCombs (2019) proposed that even with a second-level agenda setting analysis of object attributes, those objects “have an existence independent from those accounts” (p. 67), thus doubling down on the assertion that agenda setting sits in a realm of a scientific realism. The authors use as an example the phrases “the glass is half empty” and “the glass is half full” as being functionally identical in agenda setting, for they equally describe the amount in the glass as 50%, whereas those phrases are quite different when examined through framing. </w:t>
      </w:r>
      <w:r>
        <w:rPr>
          <w:rFonts w:ascii="Times New Roman" w:hAnsi="Times New Roman" w:cs="Times New Roman"/>
          <w:sz w:val="24"/>
          <w:szCs w:val="24"/>
        </w:rPr>
        <w:br/>
        <w:t xml:space="preserve"> </w:t>
      </w:r>
      <w:r>
        <w:rPr>
          <w:rFonts w:ascii="Times New Roman" w:hAnsi="Times New Roman" w:cs="Times New Roman"/>
          <w:sz w:val="24"/>
          <w:szCs w:val="24"/>
        </w:rPr>
        <w:tab/>
      </w:r>
      <w:proofErr w:type="spellStart"/>
      <w:r>
        <w:rPr>
          <w:rFonts w:ascii="Times New Roman" w:hAnsi="Times New Roman" w:cs="Times New Roman"/>
          <w:sz w:val="24"/>
          <w:szCs w:val="24"/>
        </w:rPr>
        <w:t>Druckman</w:t>
      </w:r>
      <w:proofErr w:type="spellEnd"/>
      <w:r>
        <w:rPr>
          <w:rFonts w:ascii="Times New Roman" w:hAnsi="Times New Roman" w:cs="Times New Roman"/>
          <w:sz w:val="24"/>
          <w:szCs w:val="24"/>
        </w:rPr>
        <w:t xml:space="preserve"> (2001) conceptualized this phenomenon as </w:t>
      </w:r>
      <w:r w:rsidRPr="005E16B3">
        <w:rPr>
          <w:rFonts w:ascii="Times New Roman" w:hAnsi="Times New Roman" w:cs="Times New Roman"/>
          <w:i/>
          <w:iCs/>
          <w:sz w:val="24"/>
          <w:szCs w:val="24"/>
        </w:rPr>
        <w:t>equivalency framing effects</w:t>
      </w:r>
      <w:r>
        <w:rPr>
          <w:rFonts w:ascii="Times New Roman" w:hAnsi="Times New Roman" w:cs="Times New Roman"/>
          <w:sz w:val="24"/>
          <w:szCs w:val="24"/>
        </w:rPr>
        <w:t xml:space="preserve">, </w:t>
      </w:r>
      <w:proofErr w:type="gramStart"/>
      <w:r>
        <w:rPr>
          <w:rFonts w:ascii="Times New Roman" w:hAnsi="Times New Roman" w:cs="Times New Roman"/>
          <w:sz w:val="24"/>
          <w:szCs w:val="24"/>
        </w:rPr>
        <w:t>i.e.</w:t>
      </w:r>
      <w:proofErr w:type="gramEnd"/>
      <w:r>
        <w:rPr>
          <w:rFonts w:ascii="Times New Roman" w:hAnsi="Times New Roman" w:cs="Times New Roman"/>
          <w:sz w:val="24"/>
          <w:szCs w:val="24"/>
        </w:rPr>
        <w:t xml:space="preserve"> “how the use of different, but logically equivalent, words or phrases (e.g., 5% unemployment or 95% employment, 97% fat-free or 3% fat) causes individuals to alter their preferences” (p. 228). Perhaps the lesson is that second-level agenda </w:t>
      </w:r>
      <w:proofErr w:type="gramStart"/>
      <w:r>
        <w:rPr>
          <w:rFonts w:ascii="Times New Roman" w:hAnsi="Times New Roman" w:cs="Times New Roman"/>
          <w:sz w:val="24"/>
          <w:szCs w:val="24"/>
        </w:rPr>
        <w:t>setting</w:t>
      </w:r>
      <w:proofErr w:type="gramEnd"/>
      <w:r>
        <w:rPr>
          <w:rFonts w:ascii="Times New Roman" w:hAnsi="Times New Roman" w:cs="Times New Roman"/>
          <w:sz w:val="24"/>
          <w:szCs w:val="24"/>
        </w:rPr>
        <w:t xml:space="preserve"> and equivalency framing are </w:t>
      </w:r>
      <w:proofErr w:type="spellStart"/>
      <w:r>
        <w:rPr>
          <w:rFonts w:ascii="Times New Roman" w:hAnsi="Times New Roman" w:cs="Times New Roman"/>
          <w:sz w:val="24"/>
          <w:szCs w:val="24"/>
        </w:rPr>
        <w:t>metaphrases</w:t>
      </w:r>
      <w:proofErr w:type="spellEnd"/>
      <w:r>
        <w:rPr>
          <w:rFonts w:ascii="Times New Roman" w:hAnsi="Times New Roman" w:cs="Times New Roman"/>
          <w:sz w:val="24"/>
          <w:szCs w:val="24"/>
        </w:rPr>
        <w:t xml:space="preserve"> that functionally refer to the same phenomenon. Regardless, </w:t>
      </w:r>
      <w:proofErr w:type="spellStart"/>
      <w:r>
        <w:rPr>
          <w:rFonts w:ascii="Times New Roman" w:hAnsi="Times New Roman" w:cs="Times New Roman"/>
          <w:sz w:val="24"/>
          <w:szCs w:val="24"/>
        </w:rPr>
        <w:t>Druckman</w:t>
      </w:r>
      <w:proofErr w:type="spellEnd"/>
      <w:r>
        <w:rPr>
          <w:rFonts w:ascii="Times New Roman" w:hAnsi="Times New Roman" w:cs="Times New Roman"/>
          <w:sz w:val="24"/>
          <w:szCs w:val="24"/>
        </w:rPr>
        <w:t xml:space="preserve"> offered a second conceptualization he termed </w:t>
      </w:r>
      <w:r w:rsidRPr="00946A11">
        <w:rPr>
          <w:rFonts w:ascii="Times New Roman" w:hAnsi="Times New Roman" w:cs="Times New Roman"/>
          <w:i/>
          <w:iCs/>
          <w:sz w:val="24"/>
          <w:szCs w:val="24"/>
        </w:rPr>
        <w:t>emphasis framing effects</w:t>
      </w:r>
      <w:r>
        <w:rPr>
          <w:rFonts w:ascii="Times New Roman" w:hAnsi="Times New Roman" w:cs="Times New Roman"/>
          <w:i/>
          <w:iCs/>
          <w:sz w:val="24"/>
          <w:szCs w:val="24"/>
        </w:rPr>
        <w:t xml:space="preserve">, </w:t>
      </w:r>
      <w:r>
        <w:rPr>
          <w:rFonts w:ascii="Times New Roman" w:hAnsi="Times New Roman" w:cs="Times New Roman"/>
          <w:sz w:val="24"/>
          <w:szCs w:val="24"/>
        </w:rPr>
        <w:t xml:space="preserve">which “focus on different potentially relevant considerations” (p. 230). Unlike equivalency framing effects, this second type encompasses aspects of a topic that are not logically equivalent. The framer in this case attempts to emphasize certain claims or statements over others. </w:t>
      </w:r>
      <w:r>
        <w:rPr>
          <w:rFonts w:ascii="Times New Roman" w:hAnsi="Times New Roman" w:cs="Times New Roman"/>
          <w:sz w:val="24"/>
          <w:szCs w:val="24"/>
        </w:rPr>
        <w:br/>
        <w:t xml:space="preserve"> </w:t>
      </w:r>
      <w:r>
        <w:rPr>
          <w:rFonts w:ascii="Times New Roman" w:hAnsi="Times New Roman" w:cs="Times New Roman"/>
          <w:sz w:val="24"/>
          <w:szCs w:val="24"/>
        </w:rPr>
        <w:tab/>
        <w:t xml:space="preserve">Specific to this dissertation, the morality of sports betting legalization could be framed in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ways. An example of equivalency framing could manifest from one group presenting data that shows 99% of the population gambles responsibly. Another group may note that 3.3 million Americans (roughly 1%) suffer from problem gambling. Both arguments present </w:t>
      </w:r>
      <w:r>
        <w:rPr>
          <w:rFonts w:ascii="Times New Roman" w:hAnsi="Times New Roman" w:cs="Times New Roman"/>
          <w:sz w:val="24"/>
          <w:szCs w:val="24"/>
        </w:rPr>
        <w:lastRenderedPageBreak/>
        <w:t>the same information but frame it in a manner that elicits polar responses. Emphasis framing works similarly within a discussion of morality and sports betting legalization. One view may perceive the spread of state-sponsored gambling as an instigator of negative social outcomes and therefore conclude that the moral solution is to prohibit gambling. An equally emphatic view may claim that only a small percentage of the population experiences negative outcomes and therefore conclude that the moral solution is for government to refrain from impinging upon individual liberty. Each crowd expresses an attribute that could exist, regardless of whether that attribute is reported in the media. Put another way, Vu et al. (2014) argued that “[I]</w:t>
      </w:r>
      <w:proofErr w:type="spellStart"/>
      <w:r>
        <w:rPr>
          <w:rFonts w:ascii="Times New Roman" w:hAnsi="Times New Roman" w:cs="Times New Roman"/>
          <w:sz w:val="24"/>
          <w:szCs w:val="24"/>
        </w:rPr>
        <w:t>ssues</w:t>
      </w:r>
      <w:proofErr w:type="spellEnd"/>
      <w:r>
        <w:rPr>
          <w:rFonts w:ascii="Times New Roman" w:hAnsi="Times New Roman" w:cs="Times New Roman"/>
          <w:sz w:val="24"/>
          <w:szCs w:val="24"/>
        </w:rPr>
        <w:t xml:space="preserve"> do not exist in isolation in the news” (p. 683). However, Shoemaker and Reese (2016) countered that “we take it for granted that most of the modern world with which we engage is mediated is some form; we don’t experience it directly” (p. 390). </w:t>
      </w:r>
      <w:r>
        <w:rPr>
          <w:rFonts w:ascii="Times New Roman" w:hAnsi="Times New Roman" w:cs="Times New Roman"/>
          <w:sz w:val="24"/>
          <w:szCs w:val="24"/>
        </w:rPr>
        <w:br/>
        <w:t xml:space="preserve"> </w:t>
      </w:r>
      <w:r>
        <w:rPr>
          <w:rFonts w:ascii="Times New Roman" w:hAnsi="Times New Roman" w:cs="Times New Roman"/>
          <w:sz w:val="24"/>
          <w:szCs w:val="24"/>
        </w:rPr>
        <w:tab/>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(1999) argued that framing does indeed operate purely within social constructivism but proposed a process-focused model of framing to account for the myriad of influences on media content and interpretation. At its broadest level,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drew from Tuchman (1978) and </w:t>
      </w:r>
      <w:proofErr w:type="spellStart"/>
      <w:r>
        <w:rPr>
          <w:rFonts w:ascii="Times New Roman" w:hAnsi="Times New Roman" w:cs="Times New Roman"/>
          <w:sz w:val="24"/>
          <w:szCs w:val="24"/>
        </w:rPr>
        <w:t>Gamson</w:t>
      </w:r>
      <w:proofErr w:type="spellEnd"/>
      <w:r>
        <w:rPr>
          <w:rFonts w:ascii="Times New Roman" w:hAnsi="Times New Roman" w:cs="Times New Roman"/>
          <w:sz w:val="24"/>
          <w:szCs w:val="24"/>
        </w:rPr>
        <w:t xml:space="preserve"> &amp; Modigliani (1989) to propose framing research begins by differentiating audience and media frames. A</w:t>
      </w:r>
      <w:r w:rsidRPr="005C77D4">
        <w:rPr>
          <w:rFonts w:ascii="Times New Roman" w:hAnsi="Times New Roman" w:cs="Times New Roman"/>
          <w:i/>
          <w:iCs/>
          <w:sz w:val="24"/>
          <w:szCs w:val="24"/>
        </w:rPr>
        <w:t>udience frames</w:t>
      </w:r>
      <w:r>
        <w:rPr>
          <w:rFonts w:ascii="Times New Roman" w:hAnsi="Times New Roman" w:cs="Times New Roman"/>
          <w:i/>
          <w:iCs/>
          <w:sz w:val="24"/>
          <w:szCs w:val="24"/>
        </w:rPr>
        <w:t xml:space="preserve"> </w:t>
      </w:r>
      <w:r>
        <w:rPr>
          <w:rFonts w:ascii="Times New Roman" w:hAnsi="Times New Roman" w:cs="Times New Roman"/>
          <w:sz w:val="24"/>
          <w:szCs w:val="24"/>
        </w:rPr>
        <w:t xml:space="preserve">account for individual cognitions and influences. </w:t>
      </w:r>
      <w:r w:rsidRPr="002318DD">
        <w:rPr>
          <w:rFonts w:ascii="Times New Roman" w:hAnsi="Times New Roman" w:cs="Times New Roman"/>
          <w:i/>
          <w:iCs/>
          <w:sz w:val="24"/>
          <w:szCs w:val="24"/>
        </w:rPr>
        <w:t>Media frames</w:t>
      </w:r>
      <w:r>
        <w:rPr>
          <w:rFonts w:ascii="Times New Roman" w:hAnsi="Times New Roman" w:cs="Times New Roman"/>
          <w:sz w:val="24"/>
          <w:szCs w:val="24"/>
        </w:rPr>
        <w:t xml:space="preserve"> refer to how influences and processes on how the frames are constructed. McCombs, Shaw, and Weaver (2014) adopted a similar concept to audience frames and termed it the </w:t>
      </w:r>
      <w:r w:rsidRPr="00F2364F">
        <w:rPr>
          <w:rFonts w:ascii="Times New Roman" w:hAnsi="Times New Roman" w:cs="Times New Roman"/>
          <w:i/>
          <w:iCs/>
          <w:sz w:val="24"/>
          <w:szCs w:val="24"/>
        </w:rPr>
        <w:t>public agenda</w:t>
      </w:r>
      <w:r>
        <w:rPr>
          <w:rFonts w:ascii="Times New Roman" w:hAnsi="Times New Roman" w:cs="Times New Roman"/>
          <w:sz w:val="24"/>
          <w:szCs w:val="24"/>
        </w:rPr>
        <w:t xml:space="preserve">. Cacciatore,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and Iyengar (2016) identified the primary difference between these conceptions as one of accessibility vs. applicability. Leaning on salience-transfer definitions of agenda setting (and, relatedly, priming), the authors suggested agenda setting can be categorized as a theory of accessibility, i.e., the greater importance media place on issues, the more accessible it becomes to an individual. Framing was categorized as </w:t>
      </w:r>
      <w:r>
        <w:rPr>
          <w:rFonts w:ascii="Times New Roman" w:hAnsi="Times New Roman" w:cs="Times New Roman"/>
          <w:sz w:val="24"/>
          <w:szCs w:val="24"/>
        </w:rPr>
        <w:lastRenderedPageBreak/>
        <w:t>theory of applicability in that it explores “t</w:t>
      </w:r>
      <w:r w:rsidRPr="00CC42BB">
        <w:rPr>
          <w:rFonts w:ascii="Times New Roman" w:hAnsi="Times New Roman" w:cs="Times New Roman"/>
          <w:sz w:val="24"/>
          <w:szCs w:val="24"/>
        </w:rPr>
        <w:t>endency</w:t>
      </w:r>
      <w:r>
        <w:rPr>
          <w:rFonts w:ascii="Times New Roman" w:hAnsi="Times New Roman" w:cs="Times New Roman"/>
          <w:sz w:val="24"/>
          <w:szCs w:val="24"/>
        </w:rPr>
        <w:t xml:space="preserve"> </w:t>
      </w:r>
      <w:r w:rsidRPr="00CC42BB">
        <w:rPr>
          <w:rFonts w:ascii="Times New Roman" w:hAnsi="Times New Roman" w:cs="Times New Roman"/>
          <w:sz w:val="24"/>
          <w:szCs w:val="24"/>
        </w:rPr>
        <w:t>among people to detect patterns in pieces of information that were consistent with preexisting cognitive schemas</w:t>
      </w:r>
      <w:r>
        <w:rPr>
          <w:rFonts w:ascii="Times New Roman" w:hAnsi="Times New Roman" w:cs="Times New Roman"/>
          <w:sz w:val="24"/>
          <w:szCs w:val="24"/>
        </w:rPr>
        <w:t>” (p. 12). Commenting on framing research, D’Angelo (2019) wrote, “[</w:t>
      </w:r>
      <w:r w:rsidRPr="00F1254D">
        <w:rPr>
          <w:rFonts w:ascii="Times New Roman" w:hAnsi="Times New Roman" w:cs="Times New Roman"/>
          <w:sz w:val="24"/>
          <w:szCs w:val="24"/>
        </w:rPr>
        <w:t>N</w:t>
      </w:r>
      <w:r>
        <w:rPr>
          <w:rFonts w:ascii="Times New Roman" w:hAnsi="Times New Roman" w:cs="Times New Roman"/>
          <w:sz w:val="24"/>
          <w:szCs w:val="24"/>
        </w:rPr>
        <w:t>]</w:t>
      </w:r>
      <w:r w:rsidRPr="00F1254D">
        <w:rPr>
          <w:rFonts w:ascii="Times New Roman" w:hAnsi="Times New Roman" w:cs="Times New Roman"/>
          <w:sz w:val="24"/>
          <w:szCs w:val="24"/>
        </w:rPr>
        <w:t>o single conceptual definition can fully articulate how context operates</w:t>
      </w:r>
      <w:r>
        <w:rPr>
          <w:rFonts w:ascii="Times New Roman" w:hAnsi="Times New Roman" w:cs="Times New Roman"/>
          <w:sz w:val="24"/>
          <w:szCs w:val="24"/>
        </w:rPr>
        <w:t xml:space="preserve">” (p. 15). Consequently, both framing and agenda setting have suffered from muddied conceptualizations and methodological inconsistency, due in part to a failure in articulating the role of context.  </w:t>
      </w:r>
      <w:r>
        <w:rPr>
          <w:rFonts w:ascii="Times New Roman" w:hAnsi="Times New Roman" w:cs="Times New Roman"/>
          <w:sz w:val="24"/>
          <w:szCs w:val="24"/>
        </w:rPr>
        <w:br/>
        <w:t xml:space="preserve"> </w:t>
      </w:r>
      <w:r>
        <w:rPr>
          <w:rFonts w:ascii="Times New Roman" w:hAnsi="Times New Roman" w:cs="Times New Roman"/>
          <w:sz w:val="24"/>
          <w:szCs w:val="24"/>
        </w:rPr>
        <w:tab/>
      </w:r>
      <w:proofErr w:type="gramStart"/>
      <w:r>
        <w:rPr>
          <w:rFonts w:ascii="Times New Roman" w:hAnsi="Times New Roman" w:cs="Times New Roman"/>
          <w:sz w:val="24"/>
          <w:szCs w:val="24"/>
        </w:rPr>
        <w:t>In an attempt to</w:t>
      </w:r>
      <w:proofErr w:type="gramEnd"/>
      <w:r>
        <w:rPr>
          <w:rFonts w:ascii="Times New Roman" w:hAnsi="Times New Roman" w:cs="Times New Roman"/>
          <w:sz w:val="24"/>
          <w:szCs w:val="24"/>
        </w:rPr>
        <w:t xml:space="preserve"> provide clarity between these remarkably similar paradigms, </w:t>
      </w:r>
      <w:proofErr w:type="spellStart"/>
      <w:r>
        <w:rPr>
          <w:rFonts w:ascii="Times New Roman" w:hAnsi="Times New Roman" w:cs="Times New Roman"/>
          <w:sz w:val="24"/>
          <w:szCs w:val="24"/>
        </w:rPr>
        <w:t>Chernov</w:t>
      </w:r>
      <w:proofErr w:type="spellEnd"/>
      <w:r>
        <w:rPr>
          <w:rFonts w:ascii="Times New Roman" w:hAnsi="Times New Roman" w:cs="Times New Roman"/>
          <w:sz w:val="24"/>
          <w:szCs w:val="24"/>
        </w:rPr>
        <w:t xml:space="preserve"> and McCombs (2019) recently identified three core assumptions of agenda setting research (paraphrased below):</w:t>
      </w:r>
    </w:p>
    <w:p w14:paraId="5BB4FD56" w14:textId="77777777" w:rsidR="000578D5" w:rsidRDefault="000578D5" w:rsidP="000578D5">
      <w:pPr>
        <w:pStyle w:val="ListParagraph"/>
        <w:numPr>
          <w:ilvl w:val="0"/>
          <w:numId w:val="1"/>
        </w:numPr>
        <w:spacing w:line="480" w:lineRule="auto"/>
        <w:rPr>
          <w:rFonts w:ascii="Times New Roman" w:hAnsi="Times New Roman" w:cs="Times New Roman"/>
          <w:sz w:val="24"/>
          <w:szCs w:val="24"/>
        </w:rPr>
      </w:pPr>
      <w:r w:rsidRPr="008D583D">
        <w:rPr>
          <w:rFonts w:ascii="Times New Roman" w:hAnsi="Times New Roman" w:cs="Times New Roman"/>
          <w:sz w:val="24"/>
          <w:szCs w:val="24"/>
        </w:rPr>
        <w:t>There is a physical and social reality that exists outside of the mind.</w:t>
      </w:r>
    </w:p>
    <w:p w14:paraId="4967AE2C" w14:textId="77777777" w:rsidR="000578D5" w:rsidRDefault="000578D5" w:rsidP="000578D5">
      <w:pPr>
        <w:pStyle w:val="ListParagraph"/>
        <w:numPr>
          <w:ilvl w:val="0"/>
          <w:numId w:val="1"/>
        </w:numPr>
        <w:spacing w:line="480" w:lineRule="auto"/>
        <w:rPr>
          <w:rFonts w:ascii="Times New Roman" w:hAnsi="Times New Roman" w:cs="Times New Roman"/>
          <w:sz w:val="24"/>
          <w:szCs w:val="24"/>
        </w:rPr>
      </w:pPr>
      <w:r w:rsidRPr="008D583D">
        <w:rPr>
          <w:rFonts w:ascii="Times New Roman" w:hAnsi="Times New Roman" w:cs="Times New Roman"/>
          <w:sz w:val="24"/>
          <w:szCs w:val="24"/>
        </w:rPr>
        <w:t xml:space="preserve">The media has a role in interpreting this reality, but the version of reality presented to audiences is incomplete. </w:t>
      </w:r>
    </w:p>
    <w:p w14:paraId="2991B756" w14:textId="77777777" w:rsidR="000578D5" w:rsidRPr="008D583D" w:rsidRDefault="000578D5" w:rsidP="000578D5">
      <w:pPr>
        <w:pStyle w:val="ListParagraph"/>
        <w:numPr>
          <w:ilvl w:val="0"/>
          <w:numId w:val="1"/>
        </w:numPr>
        <w:spacing w:after="0" w:line="480" w:lineRule="auto"/>
        <w:rPr>
          <w:rFonts w:ascii="Times New Roman" w:hAnsi="Times New Roman" w:cs="Times New Roman"/>
          <w:sz w:val="24"/>
          <w:szCs w:val="24"/>
        </w:rPr>
      </w:pPr>
      <w:r w:rsidRPr="008D583D">
        <w:rPr>
          <w:rFonts w:ascii="Times New Roman" w:hAnsi="Times New Roman" w:cs="Times New Roman"/>
          <w:sz w:val="24"/>
          <w:szCs w:val="24"/>
        </w:rPr>
        <w:t xml:space="preserve">Individuals combine personal experience and information delivered by the media to form knowledge about reality. </w:t>
      </w:r>
    </w:p>
    <w:p w14:paraId="5633208D" w14:textId="77777777" w:rsidR="000578D5" w:rsidRDefault="000578D5" w:rsidP="000578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Reese and Shoemaker (2016) offered that “journalistic representations have had an implicit ontological expectation that news hews close to something called reality” (p. 390). However, even </w:t>
      </w:r>
      <w:proofErr w:type="spellStart"/>
      <w:r>
        <w:rPr>
          <w:rFonts w:ascii="Times New Roman" w:hAnsi="Times New Roman" w:cs="Times New Roman"/>
          <w:sz w:val="24"/>
          <w:szCs w:val="24"/>
        </w:rPr>
        <w:t>Chernov</w:t>
      </w:r>
      <w:proofErr w:type="spellEnd"/>
      <w:r>
        <w:rPr>
          <w:rFonts w:ascii="Times New Roman" w:hAnsi="Times New Roman" w:cs="Times New Roman"/>
          <w:sz w:val="24"/>
          <w:szCs w:val="24"/>
        </w:rPr>
        <w:t xml:space="preserve"> and McCombs (2019) admitted that physical and social reality co-exist within a “pseudo-environment” (p. 77) created by the media. Thus, agenda setting research appears to adopt an ontology that drifts somewhere in between scientific realism and social constructivism. Framing research appears to be quite clear and comfortable with the constructivist approach. Consequently, this study employs the social constructivism of framing and nurses such an ontology through the additional theoretical frameworks of the Narrative </w:t>
      </w:r>
      <w:r>
        <w:rPr>
          <w:rFonts w:ascii="Times New Roman" w:hAnsi="Times New Roman" w:cs="Times New Roman"/>
          <w:sz w:val="24"/>
          <w:szCs w:val="24"/>
        </w:rPr>
        <w:lastRenderedPageBreak/>
        <w:t xml:space="preserve">Policy Framework (NPF) and legitimacy – both of which will be explored in greater detail later in this chapter.  </w:t>
      </w:r>
    </w:p>
    <w:p w14:paraId="0274B7EA" w14:textId="1445D6B8" w:rsidR="000578D5" w:rsidRDefault="000578D5" w:rsidP="000578D5">
      <w:pPr>
        <w:spacing w:line="480" w:lineRule="auto"/>
        <w:rPr>
          <w:rFonts w:ascii="Times New Roman" w:eastAsia="Calibri" w:hAnsi="Times New Roman" w:cs="Times New Roman"/>
          <w:sz w:val="24"/>
          <w:szCs w:val="24"/>
        </w:rPr>
      </w:pPr>
      <w:r w:rsidRPr="00563A94">
        <w:rPr>
          <w:rFonts w:ascii="Times New Roman" w:hAnsi="Times New Roman" w:cs="Times New Roman"/>
          <w:b/>
          <w:bCs/>
          <w:i/>
          <w:iCs/>
          <w:sz w:val="24"/>
          <w:szCs w:val="24"/>
        </w:rPr>
        <w:t>Framing, Agenda Setting and Public Relations</w:t>
      </w:r>
      <w:r>
        <w:rPr>
          <w:rFonts w:ascii="Times New Roman" w:hAnsi="Times New Roman" w:cs="Times New Roman"/>
          <w:sz w:val="24"/>
          <w:szCs w:val="24"/>
        </w:rPr>
        <w:br/>
        <w:t xml:space="preserve"> </w:t>
      </w:r>
      <w:r>
        <w:rPr>
          <w:rFonts w:ascii="Times New Roman" w:hAnsi="Times New Roman" w:cs="Times New Roman"/>
          <w:sz w:val="24"/>
          <w:szCs w:val="24"/>
        </w:rPr>
        <w:tab/>
        <w:t xml:space="preserve">Decades of research has explored the role of public relations in the agenda-setting and framing processes (Cheng, 2016; Hallahan, 2009; </w:t>
      </w:r>
      <w:proofErr w:type="spellStart"/>
      <w:r>
        <w:rPr>
          <w:rFonts w:ascii="Times New Roman" w:hAnsi="Times New Roman" w:cs="Times New Roman"/>
          <w:sz w:val="24"/>
          <w:szCs w:val="24"/>
        </w:rPr>
        <w:t>Kiousis</w:t>
      </w:r>
      <w:proofErr w:type="spellEnd"/>
      <w:r>
        <w:rPr>
          <w:rFonts w:ascii="Times New Roman" w:hAnsi="Times New Roman" w:cs="Times New Roman"/>
          <w:sz w:val="24"/>
          <w:szCs w:val="24"/>
        </w:rPr>
        <w:t xml:space="preserve"> et al., 2007; </w:t>
      </w:r>
      <w:proofErr w:type="spellStart"/>
      <w:r>
        <w:rPr>
          <w:rFonts w:ascii="Times New Roman" w:hAnsi="Times New Roman" w:cs="Times New Roman"/>
          <w:sz w:val="24"/>
          <w:szCs w:val="24"/>
        </w:rPr>
        <w:t>Kiousis</w:t>
      </w:r>
      <w:proofErr w:type="spellEnd"/>
      <w:r>
        <w:rPr>
          <w:rFonts w:ascii="Times New Roman" w:hAnsi="Times New Roman" w:cs="Times New Roman"/>
          <w:sz w:val="24"/>
          <w:szCs w:val="24"/>
        </w:rPr>
        <w:t xml:space="preserve"> &amp; Ragas, 2015; </w:t>
      </w:r>
      <w:proofErr w:type="spellStart"/>
      <w:r>
        <w:rPr>
          <w:rFonts w:ascii="Times New Roman" w:hAnsi="Times New Roman" w:cs="Times New Roman"/>
          <w:sz w:val="24"/>
          <w:szCs w:val="24"/>
        </w:rPr>
        <w:t>Zoch</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Molleda</w:t>
      </w:r>
      <w:proofErr w:type="spellEnd"/>
      <w:r>
        <w:rPr>
          <w:rFonts w:ascii="Times New Roman" w:hAnsi="Times New Roman" w:cs="Times New Roman"/>
          <w:sz w:val="24"/>
          <w:szCs w:val="24"/>
        </w:rPr>
        <w:t xml:space="preserve">, 2006). Early work addressed a specific tool of public relations, information subsidies, and its role as an influencing factor for journalists. Gandy (1982) conceptualized information subsidies as packages of information supplied by public relations practitioners to journalists that serve as exchange commodities, i.e., the source organization may receive more or more favorable coverage in part because the subsidy reduces the journalists’ cost of newsgathering. Perhaps not coincidentally, </w:t>
      </w:r>
      <w:proofErr w:type="spellStart"/>
      <w:r>
        <w:rPr>
          <w:rFonts w:ascii="Times New Roman" w:hAnsi="Times New Roman" w:cs="Times New Roman"/>
          <w:sz w:val="24"/>
          <w:szCs w:val="24"/>
        </w:rPr>
        <w:t>Gamson</w:t>
      </w:r>
      <w:proofErr w:type="spellEnd"/>
      <w:r>
        <w:rPr>
          <w:rFonts w:ascii="Times New Roman" w:hAnsi="Times New Roman" w:cs="Times New Roman"/>
          <w:sz w:val="24"/>
          <w:szCs w:val="24"/>
        </w:rPr>
        <w:t xml:space="preserve"> and Modigliani (1989) used similar terminology to Gandy’s by describing frames as “interpretive packages” (p. 2). Thus, Gandy concluded that information subsidies could be powerful tools in the agenda-setting process. Johnson et al. (1996), Walters &amp; Gray (1996), and Corbett &amp; Mori (1999) each proposed agenda building models that bundled the relationship between real-world events, media coverage, and influences on coverage. </w:t>
      </w:r>
      <w:r>
        <w:rPr>
          <w:rFonts w:ascii="Times New Roman" w:hAnsi="Times New Roman" w:cs="Times New Roman"/>
          <w:sz w:val="24"/>
          <w:szCs w:val="24"/>
        </w:rPr>
        <w:br/>
        <w:t xml:space="preserve"> </w:t>
      </w:r>
      <w:r>
        <w:rPr>
          <w:rFonts w:ascii="Times New Roman" w:hAnsi="Times New Roman" w:cs="Times New Roman"/>
          <w:sz w:val="24"/>
          <w:szCs w:val="24"/>
        </w:rPr>
        <w:tab/>
        <w:t>The agenda building models failed to connect with the two-way, reciprocal public relations model popularized by the Excellence study (</w:t>
      </w:r>
      <w:proofErr w:type="spellStart"/>
      <w:r>
        <w:rPr>
          <w:rFonts w:ascii="Times New Roman" w:hAnsi="Times New Roman" w:cs="Times New Roman"/>
          <w:sz w:val="24"/>
          <w:szCs w:val="24"/>
        </w:rPr>
        <w:t>Grunig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Grunig</w:t>
      </w:r>
      <w:proofErr w:type="spellEnd"/>
      <w:r>
        <w:rPr>
          <w:rFonts w:ascii="Times New Roman" w:hAnsi="Times New Roman" w:cs="Times New Roman"/>
          <w:sz w:val="24"/>
          <w:szCs w:val="24"/>
        </w:rPr>
        <w:t>, &amp; Dozier, 2006). The study suggested that public relations, as a management function, was most effective and ethical when engaging in two-way symmetrical communication. This helped inspire a movement that valued dialogue as ethical public relations (Kent &amp; Taylor, 2002), and that used relationships as an outcome variable (</w:t>
      </w:r>
      <w:proofErr w:type="spellStart"/>
      <w:r>
        <w:rPr>
          <w:rFonts w:ascii="Times New Roman" w:hAnsi="Times New Roman" w:cs="Times New Roman"/>
          <w:sz w:val="24"/>
          <w:szCs w:val="24"/>
        </w:rPr>
        <w:t>Ledingham</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Bruning</w:t>
      </w:r>
      <w:proofErr w:type="spellEnd"/>
      <w:r>
        <w:rPr>
          <w:rFonts w:ascii="Times New Roman" w:hAnsi="Times New Roman" w:cs="Times New Roman"/>
          <w:sz w:val="24"/>
          <w:szCs w:val="24"/>
        </w:rPr>
        <w:t xml:space="preserve">, 2000). </w:t>
      </w:r>
      <w:r w:rsidR="008B12A1">
        <w:rPr>
          <w:rFonts w:ascii="Times New Roman" w:hAnsi="Times New Roman" w:cs="Times New Roman"/>
          <w:sz w:val="24"/>
          <w:szCs w:val="24"/>
        </w:rPr>
        <w:t xml:space="preserve">Not all agreed that dialogue was the ultimate approach, however (Stoker &amp; </w:t>
      </w:r>
      <w:proofErr w:type="spellStart"/>
      <w:r w:rsidR="00A65329">
        <w:rPr>
          <w:rFonts w:ascii="Times New Roman" w:hAnsi="Times New Roman" w:cs="Times New Roman"/>
          <w:sz w:val="24"/>
          <w:szCs w:val="24"/>
        </w:rPr>
        <w:t>Tusinski</w:t>
      </w:r>
      <w:proofErr w:type="spellEnd"/>
      <w:r w:rsidR="00A65329">
        <w:rPr>
          <w:rFonts w:ascii="Times New Roman" w:hAnsi="Times New Roman" w:cs="Times New Roman"/>
          <w:sz w:val="24"/>
          <w:szCs w:val="24"/>
        </w:rPr>
        <w:t xml:space="preserve">, 2006). </w:t>
      </w:r>
      <w:r>
        <w:rPr>
          <w:rFonts w:ascii="Times New Roman" w:hAnsi="Times New Roman" w:cs="Times New Roman"/>
          <w:sz w:val="24"/>
          <w:szCs w:val="24"/>
        </w:rPr>
        <w:t xml:space="preserve">Hallahan et al. (2007) argued that </w:t>
      </w:r>
      <w:r w:rsidR="005079B7">
        <w:rPr>
          <w:rFonts w:ascii="Times New Roman" w:hAnsi="Times New Roman" w:cs="Times New Roman"/>
          <w:sz w:val="24"/>
          <w:szCs w:val="24"/>
        </w:rPr>
        <w:t xml:space="preserve">the </w:t>
      </w:r>
      <w:r w:rsidR="005079B7">
        <w:rPr>
          <w:rFonts w:ascii="Times New Roman" w:hAnsi="Times New Roman" w:cs="Times New Roman"/>
          <w:sz w:val="24"/>
          <w:szCs w:val="24"/>
        </w:rPr>
        <w:lastRenderedPageBreak/>
        <w:t>dialogic movement</w:t>
      </w:r>
      <w:r>
        <w:rPr>
          <w:rFonts w:ascii="Times New Roman" w:hAnsi="Times New Roman" w:cs="Times New Roman"/>
          <w:sz w:val="24"/>
          <w:szCs w:val="24"/>
        </w:rPr>
        <w:t xml:space="preserve"> failed to consider communication as the “conceptual and methodological apparatus” (p. 16) that connects an organization and its publics. Consequently, the authors advocated for research that explored the “process in which meanings are created and exchanged, or even shared, by the parties involved” (p. 23). Framing research can answer this call by examining media, one of the most important vessels for connecting organizations and audiences. </w:t>
      </w:r>
      <w:r>
        <w:rPr>
          <w:rFonts w:ascii="Times New Roman" w:hAnsi="Times New Roman" w:cs="Times New Roman"/>
          <w:sz w:val="24"/>
          <w:szCs w:val="24"/>
        </w:rPr>
        <w:tab/>
      </w:r>
      <w:r>
        <w:rPr>
          <w:rFonts w:ascii="Times New Roman" w:hAnsi="Times New Roman" w:cs="Times New Roman"/>
          <w:sz w:val="24"/>
          <w:szCs w:val="24"/>
        </w:rPr>
        <w:br/>
        <w:t xml:space="preserve"> </w:t>
      </w:r>
      <w:r>
        <w:rPr>
          <w:rFonts w:ascii="Times New Roman" w:hAnsi="Times New Roman" w:cs="Times New Roman"/>
          <w:sz w:val="24"/>
          <w:szCs w:val="24"/>
        </w:rPr>
        <w:tab/>
        <w:t xml:space="preserve">Public relations theories can also specifically address </w:t>
      </w:r>
      <w:r w:rsidRPr="00B54C86">
        <w:rPr>
          <w:rFonts w:ascii="Times New Roman" w:hAnsi="Times New Roman" w:cs="Times New Roman"/>
          <w:i/>
          <w:iCs/>
          <w:sz w:val="24"/>
          <w:szCs w:val="24"/>
        </w:rPr>
        <w:t>audience frames</w:t>
      </w:r>
      <w:r>
        <w:rPr>
          <w:rFonts w:ascii="Times New Roman" w:hAnsi="Times New Roman" w:cs="Times New Roman"/>
          <w:sz w:val="24"/>
          <w:szCs w:val="24"/>
        </w:rPr>
        <w:t>. One of the primary assertions of Situational Theory of Publics (</w:t>
      </w:r>
      <w:proofErr w:type="spellStart"/>
      <w:r>
        <w:rPr>
          <w:rFonts w:ascii="Times New Roman" w:hAnsi="Times New Roman" w:cs="Times New Roman"/>
          <w:sz w:val="24"/>
          <w:szCs w:val="24"/>
        </w:rPr>
        <w:t>Grunig</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Grunig</w:t>
      </w:r>
      <w:proofErr w:type="spellEnd"/>
      <w:r>
        <w:rPr>
          <w:rFonts w:ascii="Times New Roman" w:hAnsi="Times New Roman" w:cs="Times New Roman"/>
          <w:sz w:val="24"/>
          <w:szCs w:val="24"/>
        </w:rPr>
        <w:t xml:space="preserve">, 2008) is that people are more likely to seek information that is relevant to them. Rawlins (2006) stated that “effective strategies appeal to the self-interests of the priority publics”. Research on health news journalism has shown that journalists who presume to serve as audience advocates are more likely to adopt public relations resources “if they are perceived to serve the audience” (Len-Ríos et al., 2009, p. 326). Consequently, an organization is most effective at communicating with publics through media messages that are deemed relevant by satisfying the message recipient’s need for orientation (NFO). </w:t>
      </w:r>
      <w:r>
        <w:rPr>
          <w:rFonts w:ascii="Times New Roman" w:hAnsi="Times New Roman" w:cs="Times New Roman"/>
          <w:sz w:val="24"/>
          <w:szCs w:val="24"/>
        </w:rPr>
        <w:br/>
      </w:r>
      <w:r w:rsidRPr="00563A94">
        <w:rPr>
          <w:rFonts w:ascii="Times New Roman" w:hAnsi="Times New Roman" w:cs="Times New Roman"/>
          <w:b/>
          <w:bCs/>
          <w:i/>
          <w:iCs/>
          <w:sz w:val="24"/>
          <w:szCs w:val="24"/>
        </w:rPr>
        <w:t>Framing</w:t>
      </w:r>
      <w:r>
        <w:rPr>
          <w:rFonts w:ascii="Times New Roman" w:hAnsi="Times New Roman" w:cs="Times New Roman"/>
          <w:sz w:val="24"/>
          <w:szCs w:val="24"/>
        </w:rPr>
        <w:br/>
        <w:t xml:space="preserve"> </w:t>
      </w:r>
      <w:r>
        <w:rPr>
          <w:rFonts w:ascii="Times New Roman" w:hAnsi="Times New Roman" w:cs="Times New Roman"/>
          <w:sz w:val="24"/>
          <w:szCs w:val="24"/>
        </w:rPr>
        <w:tab/>
      </w:r>
      <w:proofErr w:type="spellStart"/>
      <w:r>
        <w:rPr>
          <w:rFonts w:ascii="Times New Roman" w:hAnsi="Times New Roman" w:cs="Times New Roman"/>
          <w:sz w:val="24"/>
          <w:szCs w:val="24"/>
        </w:rPr>
        <w:t>Framing</w:t>
      </w:r>
      <w:proofErr w:type="spellEnd"/>
      <w:r>
        <w:rPr>
          <w:rFonts w:ascii="Times New Roman" w:hAnsi="Times New Roman" w:cs="Times New Roman"/>
          <w:sz w:val="24"/>
          <w:szCs w:val="24"/>
        </w:rPr>
        <w:t xml:space="preserve"> provides an appropriately broad theoretical framework to analyze public relations efforts and effects. This study examines the framing of sports betting legalization in three steps: public communication by the four major U.S. sports leagues (MLB, NBA, NHL, and NFL) in Congressional and court hearings, newspaper reporting on the legalization of sports betting, and an audience survey. Prior to articulating the methodologies, it is necessary to introduce three sub-frameworks that will guide each individual step of the study and integrate with the more general framing approach. The first step will borrow from the field of political communication to adopt the Narrative Policy Framework. The second step moves into critical </w:t>
      </w:r>
      <w:r>
        <w:rPr>
          <w:rFonts w:ascii="Times New Roman" w:hAnsi="Times New Roman" w:cs="Times New Roman"/>
          <w:sz w:val="24"/>
          <w:szCs w:val="24"/>
        </w:rPr>
        <w:lastRenderedPageBreak/>
        <w:t xml:space="preserve">media studies to analyze newspaper reports through the lens of discursive power. The final step explores organizational legitimacy through survey responses collected from key publics for sports organizations. All three sub-frameworks operate within a social constructivist ontology and relate to the broader theoretical assumptions of framing. </w:t>
      </w:r>
      <w:r>
        <w:rPr>
          <w:rFonts w:ascii="Times New Roman" w:hAnsi="Times New Roman" w:cs="Times New Roman"/>
          <w:sz w:val="24"/>
          <w:szCs w:val="24"/>
        </w:rPr>
        <w:br/>
      </w:r>
      <w:r w:rsidRPr="00043A4B">
        <w:rPr>
          <w:rFonts w:ascii="Times New Roman" w:hAnsi="Times New Roman" w:cs="Times New Roman"/>
          <w:b/>
          <w:bCs/>
          <w:sz w:val="24"/>
          <w:szCs w:val="24"/>
        </w:rPr>
        <w:t>The Narrative Policy Framework (NPF)</w:t>
      </w:r>
      <w:r w:rsidRPr="001F7B3A">
        <w:rPr>
          <w:rFonts w:ascii="Times New Roman" w:hAnsi="Times New Roman" w:cs="Times New Roman"/>
          <w:i/>
          <w:iCs/>
          <w:sz w:val="24"/>
          <w:szCs w:val="24"/>
        </w:rPr>
        <w:t xml:space="preserve"> </w:t>
      </w:r>
      <w:r w:rsidRPr="001F7B3A">
        <w:rPr>
          <w:rFonts w:ascii="Times New Roman" w:hAnsi="Times New Roman" w:cs="Times New Roman"/>
          <w:sz w:val="24"/>
          <w:szCs w:val="24"/>
        </w:rPr>
        <w:br/>
      </w:r>
      <w:r>
        <w:rPr>
          <w:rFonts w:ascii="Times New Roman" w:hAnsi="Times New Roman" w:cs="Times New Roman"/>
          <w:sz w:val="24"/>
          <w:szCs w:val="24"/>
        </w:rPr>
        <w:t xml:space="preserve"> </w:t>
      </w:r>
      <w:r>
        <w:rPr>
          <w:rFonts w:ascii="Times New Roman" w:hAnsi="Times New Roman" w:cs="Times New Roman"/>
          <w:sz w:val="24"/>
          <w:szCs w:val="24"/>
        </w:rPr>
        <w:tab/>
      </w:r>
      <w:r w:rsidRPr="00AC66A2">
        <w:rPr>
          <w:rFonts w:ascii="Times New Roman" w:eastAsia="Calibri" w:hAnsi="Times New Roman" w:cs="Times New Roman"/>
          <w:sz w:val="24"/>
          <w:szCs w:val="24"/>
        </w:rPr>
        <w:t xml:space="preserve">The NPF has been increasingly adopted by scholars to analyze the role narrative plays in policy outcomes. The framework </w:t>
      </w:r>
      <w:r>
        <w:rPr>
          <w:rFonts w:ascii="Times New Roman" w:eastAsia="Calibri" w:hAnsi="Times New Roman" w:cs="Times New Roman"/>
          <w:sz w:val="24"/>
          <w:szCs w:val="24"/>
        </w:rPr>
        <w:t>uses “</w:t>
      </w:r>
      <w:r w:rsidRPr="00323956">
        <w:rPr>
          <w:rFonts w:ascii="Times New Roman" w:eastAsia="Calibri" w:hAnsi="Times New Roman" w:cs="Times New Roman"/>
          <w:sz w:val="24"/>
          <w:szCs w:val="24"/>
        </w:rPr>
        <w:t>scientific</w:t>
      </w:r>
      <w:r>
        <w:rPr>
          <w:rFonts w:ascii="Times New Roman" w:eastAsia="Calibri" w:hAnsi="Times New Roman" w:cs="Times New Roman"/>
          <w:sz w:val="24"/>
          <w:szCs w:val="24"/>
        </w:rPr>
        <w:t xml:space="preserve"> </w:t>
      </w:r>
      <w:r w:rsidRPr="00323956">
        <w:rPr>
          <w:rFonts w:ascii="Times New Roman" w:eastAsia="Calibri" w:hAnsi="Times New Roman" w:cs="Times New Roman"/>
          <w:sz w:val="24"/>
          <w:szCs w:val="24"/>
        </w:rPr>
        <w:t>methods to study the variation in socially constructed realities</w:t>
      </w:r>
      <w:r>
        <w:rPr>
          <w:rFonts w:ascii="Times New Roman" w:eastAsia="Calibri" w:hAnsi="Times New Roman" w:cs="Times New Roman"/>
          <w:sz w:val="24"/>
          <w:szCs w:val="24"/>
        </w:rPr>
        <w:t>” (Jones et al</w:t>
      </w:r>
      <w:r w:rsidR="00226BDF">
        <w:rPr>
          <w:rFonts w:ascii="Times New Roman" w:eastAsia="Calibri" w:hAnsi="Times New Roman" w:cs="Times New Roman"/>
          <w:sz w:val="24"/>
          <w:szCs w:val="24"/>
        </w:rPr>
        <w:t>.</w:t>
      </w:r>
      <w:r>
        <w:rPr>
          <w:rFonts w:ascii="Times New Roman" w:eastAsia="Calibri" w:hAnsi="Times New Roman" w:cs="Times New Roman"/>
          <w:sz w:val="24"/>
          <w:szCs w:val="24"/>
        </w:rPr>
        <w:t xml:space="preserve">, 2014, p. 4), which pairs nicely with approaches to framing research. D’Angelo (2019) specifically called for more research into the relationship between narrative persuasion and framing in his essay that advocated for integrative theorizing. He noted “there is a close conceptual connection between narrative and a textual news frame” (p. 8). Scholars have incorporated both agenda setting (McBeth &amp; </w:t>
      </w:r>
      <w:proofErr w:type="spellStart"/>
      <w:r>
        <w:rPr>
          <w:rFonts w:ascii="Times New Roman" w:eastAsia="Calibri" w:hAnsi="Times New Roman" w:cs="Times New Roman"/>
          <w:sz w:val="24"/>
          <w:szCs w:val="24"/>
        </w:rPr>
        <w:t>Lybecker</w:t>
      </w:r>
      <w:proofErr w:type="spellEnd"/>
      <w:r>
        <w:rPr>
          <w:rFonts w:ascii="Times New Roman" w:eastAsia="Calibri" w:hAnsi="Times New Roman" w:cs="Times New Roman"/>
          <w:sz w:val="24"/>
          <w:szCs w:val="24"/>
        </w:rPr>
        <w:t>, 2018) and framing (Crow &amp; Lawlor, 2016; Lawlor &amp; Crow, 2018) into NPF studies. Shanahan, McBeth and Hathaway (2011) note that policy narratives contain frames but differentiate the two by claiming policy narratives require additional elements and strategies that may not be captured by framing analysis alone. Lawlor and Crow (2016) claim that the processes of narrative and framing are “</w:t>
      </w:r>
      <w:r w:rsidRPr="002663C9">
        <w:rPr>
          <w:rFonts w:ascii="Times New Roman" w:eastAsia="Calibri" w:hAnsi="Times New Roman" w:cs="Times New Roman"/>
          <w:sz w:val="24"/>
          <w:szCs w:val="24"/>
        </w:rPr>
        <w:t>important to the policy process itself as well as the formation and dissemination of</w:t>
      </w:r>
      <w:r>
        <w:rPr>
          <w:rFonts w:ascii="Times New Roman" w:eastAsia="Calibri" w:hAnsi="Times New Roman" w:cs="Times New Roman"/>
          <w:sz w:val="24"/>
          <w:szCs w:val="24"/>
        </w:rPr>
        <w:t xml:space="preserve"> </w:t>
      </w:r>
      <w:r w:rsidRPr="002663C9">
        <w:rPr>
          <w:rFonts w:ascii="Times New Roman" w:eastAsia="Calibri" w:hAnsi="Times New Roman" w:cs="Times New Roman"/>
          <w:sz w:val="24"/>
          <w:szCs w:val="24"/>
        </w:rPr>
        <w:t>knowledge in the process</w:t>
      </w:r>
      <w:r>
        <w:rPr>
          <w:rFonts w:ascii="Times New Roman" w:eastAsia="Calibri" w:hAnsi="Times New Roman" w:cs="Times New Roman"/>
          <w:sz w:val="24"/>
          <w:szCs w:val="24"/>
        </w:rPr>
        <w:t xml:space="preserve">” (p. 473). NPF scholars contend that narrative, like framing, is highly context-dependent, but narrative contains four specific structures that may be generalized: setting, characters, plot, and moral (Jones et al., 2014; McBeth et al., 2014; Pierce, Smith-Walter, &amp; Peterson, 2014; Shanahan, Jones, &amp; McBeth, 2018). Further, the NPF </w:t>
      </w:r>
      <w:r w:rsidRPr="00AC66A2">
        <w:rPr>
          <w:rFonts w:ascii="Times New Roman" w:eastAsia="Calibri" w:hAnsi="Times New Roman" w:cs="Times New Roman"/>
          <w:sz w:val="24"/>
          <w:szCs w:val="24"/>
        </w:rPr>
        <w:t xml:space="preserve">rests on several core assumptions, namely: </w:t>
      </w:r>
    </w:p>
    <w:p w14:paraId="52C034B1" w14:textId="77777777" w:rsidR="000578D5" w:rsidRPr="00142377" w:rsidRDefault="000578D5" w:rsidP="000578D5">
      <w:pPr>
        <w:pStyle w:val="ListParagraph"/>
        <w:numPr>
          <w:ilvl w:val="0"/>
          <w:numId w:val="2"/>
        </w:numPr>
        <w:spacing w:line="480" w:lineRule="auto"/>
        <w:rPr>
          <w:rFonts w:ascii="Times New Roman" w:eastAsia="Calibri" w:hAnsi="Times New Roman" w:cs="Times New Roman"/>
          <w:sz w:val="24"/>
          <w:szCs w:val="24"/>
        </w:rPr>
      </w:pPr>
      <w:r w:rsidRPr="00641BD2">
        <w:rPr>
          <w:rFonts w:ascii="Times New Roman" w:eastAsia="Calibri" w:hAnsi="Times New Roman" w:cs="Times New Roman"/>
          <w:i/>
          <w:iCs/>
          <w:sz w:val="24"/>
          <w:szCs w:val="24"/>
        </w:rPr>
        <w:t>Social construction</w:t>
      </w:r>
      <w:r>
        <w:rPr>
          <w:rFonts w:ascii="Times New Roman" w:eastAsia="Calibri" w:hAnsi="Times New Roman" w:cs="Times New Roman"/>
          <w:sz w:val="24"/>
          <w:szCs w:val="24"/>
        </w:rPr>
        <w:t xml:space="preserve">: </w:t>
      </w:r>
      <w:r w:rsidRPr="00142377">
        <w:rPr>
          <w:rFonts w:ascii="Times New Roman" w:eastAsia="Calibri" w:hAnsi="Times New Roman" w:cs="Times New Roman"/>
          <w:sz w:val="24"/>
          <w:szCs w:val="24"/>
        </w:rPr>
        <w:t xml:space="preserve">meaning associated with public policy is socially constructed, </w:t>
      </w:r>
    </w:p>
    <w:p w14:paraId="32B25C58" w14:textId="77777777" w:rsidR="000578D5" w:rsidRPr="00142377" w:rsidRDefault="000578D5" w:rsidP="000578D5">
      <w:pPr>
        <w:pStyle w:val="ListParagraph"/>
        <w:numPr>
          <w:ilvl w:val="0"/>
          <w:numId w:val="2"/>
        </w:numPr>
        <w:spacing w:line="480" w:lineRule="auto"/>
        <w:rPr>
          <w:rFonts w:ascii="Times New Roman" w:eastAsia="Calibri" w:hAnsi="Times New Roman" w:cs="Times New Roman"/>
          <w:sz w:val="24"/>
          <w:szCs w:val="24"/>
        </w:rPr>
      </w:pPr>
      <w:r w:rsidRPr="00641BD2">
        <w:rPr>
          <w:rFonts w:ascii="Times New Roman" w:eastAsia="Calibri" w:hAnsi="Times New Roman" w:cs="Times New Roman"/>
          <w:i/>
          <w:iCs/>
          <w:sz w:val="24"/>
          <w:szCs w:val="24"/>
        </w:rPr>
        <w:lastRenderedPageBreak/>
        <w:t>Bounded relativity</w:t>
      </w:r>
      <w:r>
        <w:rPr>
          <w:rFonts w:ascii="Times New Roman" w:eastAsia="Calibri" w:hAnsi="Times New Roman" w:cs="Times New Roman"/>
          <w:sz w:val="24"/>
          <w:szCs w:val="24"/>
        </w:rPr>
        <w:t>: social constructions vary but are bounded by beliefs and ideologies and these are stable over time (not random).</w:t>
      </w:r>
    </w:p>
    <w:p w14:paraId="7F8D77FA" w14:textId="77777777" w:rsidR="000578D5" w:rsidRPr="00142377" w:rsidRDefault="000578D5" w:rsidP="000578D5">
      <w:pPr>
        <w:pStyle w:val="ListParagraph"/>
        <w:numPr>
          <w:ilvl w:val="0"/>
          <w:numId w:val="2"/>
        </w:numPr>
        <w:spacing w:line="480" w:lineRule="auto"/>
        <w:rPr>
          <w:rFonts w:ascii="Times New Roman" w:eastAsia="Calibri" w:hAnsi="Times New Roman" w:cs="Times New Roman"/>
          <w:sz w:val="24"/>
          <w:szCs w:val="24"/>
        </w:rPr>
      </w:pPr>
      <w:r w:rsidRPr="000E4664">
        <w:rPr>
          <w:rFonts w:ascii="Times New Roman" w:eastAsia="Calibri" w:hAnsi="Times New Roman" w:cs="Times New Roman"/>
          <w:i/>
          <w:iCs/>
          <w:sz w:val="24"/>
          <w:szCs w:val="24"/>
        </w:rPr>
        <w:t>Generalizable structural elements</w:t>
      </w:r>
      <w:r>
        <w:rPr>
          <w:rFonts w:ascii="Times New Roman" w:eastAsia="Calibri" w:hAnsi="Times New Roman" w:cs="Times New Roman"/>
          <w:sz w:val="24"/>
          <w:szCs w:val="24"/>
        </w:rPr>
        <w:t>: Structures such as characters, plots, and settings can be identified across narratives.</w:t>
      </w:r>
    </w:p>
    <w:p w14:paraId="7140B41E" w14:textId="77777777" w:rsidR="000578D5" w:rsidRDefault="000578D5" w:rsidP="000578D5">
      <w:pPr>
        <w:pStyle w:val="ListParagraph"/>
        <w:numPr>
          <w:ilvl w:val="0"/>
          <w:numId w:val="2"/>
        </w:numPr>
        <w:spacing w:line="480" w:lineRule="auto"/>
        <w:rPr>
          <w:rFonts w:ascii="Times New Roman" w:eastAsia="Calibri" w:hAnsi="Times New Roman" w:cs="Times New Roman"/>
          <w:sz w:val="24"/>
          <w:szCs w:val="24"/>
        </w:rPr>
      </w:pPr>
      <w:r>
        <w:rPr>
          <w:rFonts w:ascii="Times New Roman" w:eastAsia="Calibri" w:hAnsi="Times New Roman" w:cs="Times New Roman"/>
          <w:i/>
          <w:iCs/>
          <w:sz w:val="24"/>
          <w:szCs w:val="24"/>
        </w:rPr>
        <w:t>S</w:t>
      </w:r>
      <w:r w:rsidRPr="002B18D7">
        <w:rPr>
          <w:rFonts w:ascii="Times New Roman" w:eastAsia="Calibri" w:hAnsi="Times New Roman" w:cs="Times New Roman"/>
          <w:i/>
          <w:iCs/>
          <w:sz w:val="24"/>
          <w:szCs w:val="24"/>
        </w:rPr>
        <w:t>imultaneous operation at three levels</w:t>
      </w:r>
      <w:r>
        <w:rPr>
          <w:rFonts w:ascii="Times New Roman" w:eastAsia="Calibri" w:hAnsi="Times New Roman" w:cs="Times New Roman"/>
          <w:i/>
          <w:iCs/>
          <w:sz w:val="24"/>
          <w:szCs w:val="24"/>
        </w:rPr>
        <w:t>:</w:t>
      </w:r>
      <w:r w:rsidRPr="00142377">
        <w:rPr>
          <w:rFonts w:ascii="Times New Roman" w:eastAsia="Calibri" w:hAnsi="Times New Roman" w:cs="Times New Roman"/>
          <w:sz w:val="24"/>
          <w:szCs w:val="24"/>
        </w:rPr>
        <w:t xml:space="preserve"> micro</w:t>
      </w:r>
      <w:r>
        <w:rPr>
          <w:rFonts w:ascii="Times New Roman" w:eastAsia="Calibri" w:hAnsi="Times New Roman" w:cs="Times New Roman"/>
          <w:sz w:val="24"/>
          <w:szCs w:val="24"/>
        </w:rPr>
        <w:t xml:space="preserve"> (individual)</w:t>
      </w:r>
      <w:r w:rsidRPr="00142377">
        <w:rPr>
          <w:rFonts w:ascii="Times New Roman" w:eastAsia="Calibri" w:hAnsi="Times New Roman" w:cs="Times New Roman"/>
          <w:sz w:val="24"/>
          <w:szCs w:val="24"/>
        </w:rPr>
        <w:t>, meso</w:t>
      </w:r>
      <w:r>
        <w:rPr>
          <w:rFonts w:ascii="Times New Roman" w:eastAsia="Calibri" w:hAnsi="Times New Roman" w:cs="Times New Roman"/>
          <w:sz w:val="24"/>
          <w:szCs w:val="24"/>
        </w:rPr>
        <w:t xml:space="preserve"> (group)</w:t>
      </w:r>
      <w:r w:rsidRPr="00142377">
        <w:rPr>
          <w:rFonts w:ascii="Times New Roman" w:eastAsia="Calibri" w:hAnsi="Times New Roman" w:cs="Times New Roman"/>
          <w:sz w:val="24"/>
          <w:szCs w:val="24"/>
        </w:rPr>
        <w:t>, and macro</w:t>
      </w:r>
      <w:r>
        <w:rPr>
          <w:rFonts w:ascii="Times New Roman" w:eastAsia="Calibri" w:hAnsi="Times New Roman" w:cs="Times New Roman"/>
          <w:sz w:val="24"/>
          <w:szCs w:val="24"/>
        </w:rPr>
        <w:t xml:space="preserve"> (cultural/institutional</w:t>
      </w:r>
      <w:r w:rsidRPr="00142377">
        <w:rPr>
          <w:rFonts w:ascii="Times New Roman" w:eastAsia="Calibri" w:hAnsi="Times New Roman" w:cs="Times New Roman"/>
          <w:sz w:val="24"/>
          <w:szCs w:val="24"/>
        </w:rPr>
        <w:t>)</w:t>
      </w:r>
      <w:r>
        <w:rPr>
          <w:rFonts w:ascii="Times New Roman" w:eastAsia="Calibri" w:hAnsi="Times New Roman" w:cs="Times New Roman"/>
          <w:sz w:val="24"/>
          <w:szCs w:val="24"/>
        </w:rPr>
        <w:t>.</w:t>
      </w:r>
      <w:r w:rsidRPr="00142377">
        <w:rPr>
          <w:rFonts w:ascii="Times New Roman" w:eastAsia="Calibri" w:hAnsi="Times New Roman" w:cs="Times New Roman"/>
          <w:sz w:val="24"/>
          <w:szCs w:val="24"/>
        </w:rPr>
        <w:t xml:space="preserve"> </w:t>
      </w:r>
    </w:p>
    <w:p w14:paraId="5A4ADE4E" w14:textId="77777777" w:rsidR="000578D5" w:rsidRDefault="000578D5" w:rsidP="000578D5">
      <w:pPr>
        <w:pStyle w:val="ListParagraph"/>
        <w:numPr>
          <w:ilvl w:val="0"/>
          <w:numId w:val="2"/>
        </w:numPr>
        <w:spacing w:after="0" w:line="480" w:lineRule="auto"/>
        <w:rPr>
          <w:rFonts w:ascii="Times New Roman" w:eastAsia="Calibri" w:hAnsi="Times New Roman" w:cs="Times New Roman"/>
          <w:sz w:val="24"/>
          <w:szCs w:val="24"/>
        </w:rPr>
      </w:pPr>
      <w:r w:rsidRPr="008E29D8">
        <w:rPr>
          <w:rFonts w:ascii="Times New Roman" w:eastAsia="Calibri" w:hAnsi="Times New Roman" w:cs="Times New Roman"/>
          <w:i/>
          <w:iCs/>
          <w:sz w:val="24"/>
          <w:szCs w:val="24"/>
        </w:rPr>
        <w:t xml:space="preserve">Homo </w:t>
      </w:r>
      <w:proofErr w:type="spellStart"/>
      <w:r w:rsidRPr="008E29D8">
        <w:rPr>
          <w:rFonts w:ascii="Times New Roman" w:eastAsia="Calibri" w:hAnsi="Times New Roman" w:cs="Times New Roman"/>
          <w:i/>
          <w:iCs/>
          <w:sz w:val="24"/>
          <w:szCs w:val="24"/>
        </w:rPr>
        <w:t>narrans</w:t>
      </w:r>
      <w:proofErr w:type="spellEnd"/>
      <w:r w:rsidRPr="008E29D8">
        <w:rPr>
          <w:rFonts w:ascii="Times New Roman" w:eastAsia="Calibri" w:hAnsi="Times New Roman" w:cs="Times New Roman"/>
          <w:sz w:val="24"/>
          <w:szCs w:val="24"/>
        </w:rPr>
        <w:t>: narrative is highly influential in how individuals make sense of the world</w:t>
      </w:r>
      <w:r>
        <w:rPr>
          <w:rFonts w:ascii="Times New Roman" w:eastAsia="Calibri" w:hAnsi="Times New Roman" w:cs="Times New Roman"/>
          <w:sz w:val="24"/>
          <w:szCs w:val="24"/>
        </w:rPr>
        <w:t>.</w:t>
      </w:r>
    </w:p>
    <w:p w14:paraId="053F3679" w14:textId="77777777" w:rsidR="000578D5" w:rsidRDefault="000578D5" w:rsidP="000578D5">
      <w:pPr>
        <w:pStyle w:val="ListParagraph"/>
        <w:spacing w:line="480" w:lineRule="auto"/>
        <w:ind w:left="0"/>
        <w:rPr>
          <w:rFonts w:ascii="Times New Roman" w:eastAsia="Calibri" w:hAnsi="Times New Roman" w:cs="Times New Roman"/>
          <w:sz w:val="24"/>
          <w:szCs w:val="24"/>
        </w:rPr>
      </w:pPr>
      <w:r w:rsidRPr="008E29D8">
        <w:rPr>
          <w:rFonts w:ascii="Times New Roman" w:eastAsia="Calibri" w:hAnsi="Times New Roman" w:cs="Times New Roman"/>
          <w:sz w:val="24"/>
          <w:szCs w:val="24"/>
        </w:rPr>
        <w:tab/>
        <w:t xml:space="preserve">In short, it offers a scientific approach to analysis of how policy narrative affects social reality, which in turn influences how individuals arrive at policy decisions (Jones, McBeth, &amp; Shanahan, 2014; Shanahan, Jones, &amp; McBeth, 2018). </w:t>
      </w:r>
      <w:r>
        <w:rPr>
          <w:rFonts w:ascii="Times New Roman" w:eastAsia="Calibri" w:hAnsi="Times New Roman" w:cs="Times New Roman"/>
          <w:sz w:val="24"/>
          <w:szCs w:val="24"/>
        </w:rPr>
        <w:t xml:space="preserve">Indeed, an edited volume on the NPF is appropriately titled </w:t>
      </w:r>
      <w:r w:rsidRPr="00974D83">
        <w:rPr>
          <w:rFonts w:ascii="Times New Roman" w:eastAsia="Calibri" w:hAnsi="Times New Roman" w:cs="Times New Roman"/>
          <w:i/>
          <w:iCs/>
          <w:sz w:val="24"/>
          <w:szCs w:val="24"/>
        </w:rPr>
        <w:t>The Science of Stories</w:t>
      </w:r>
      <w:r>
        <w:rPr>
          <w:rFonts w:ascii="Times New Roman" w:eastAsia="Calibri" w:hAnsi="Times New Roman" w:cs="Times New Roman"/>
          <w:sz w:val="24"/>
          <w:szCs w:val="24"/>
        </w:rPr>
        <w:t xml:space="preserve"> (Jones, Shanahan, &amp; McBeth, 2014). The authors note that narrative is not the only factor in policy outcomes, but they and others (</w:t>
      </w:r>
      <w:proofErr w:type="spellStart"/>
      <w:r>
        <w:rPr>
          <w:rFonts w:ascii="Times New Roman" w:eastAsia="Calibri" w:hAnsi="Times New Roman" w:cs="Times New Roman"/>
          <w:sz w:val="24"/>
          <w:szCs w:val="24"/>
        </w:rPr>
        <w:t>Weible</w:t>
      </w:r>
      <w:proofErr w:type="spellEnd"/>
      <w:r>
        <w:rPr>
          <w:rFonts w:ascii="Times New Roman" w:eastAsia="Calibri" w:hAnsi="Times New Roman" w:cs="Times New Roman"/>
          <w:sz w:val="24"/>
          <w:szCs w:val="24"/>
        </w:rPr>
        <w:t xml:space="preserve"> &amp; Schlager, 2014) contend that the role of narrative in influencing policy is understudied. Further, most NPF studies have focused on environmental policy issues, leaving a sizable opportunity for scholars to tackle a wider range of contexts (Pierce, Smith-Walter, &amp; Peterson, 2014). Thus, this study introduces the NPF to sports communication and gambling policy. It will explore the </w:t>
      </w:r>
      <w:r w:rsidRPr="008E29D8">
        <w:rPr>
          <w:rFonts w:ascii="Times New Roman" w:eastAsia="Calibri" w:hAnsi="Times New Roman" w:cs="Times New Roman"/>
          <w:sz w:val="24"/>
          <w:szCs w:val="24"/>
        </w:rPr>
        <w:t>four core elements of policy narrative: setting, characters, plot, and moral</w:t>
      </w:r>
      <w:r>
        <w:rPr>
          <w:rFonts w:ascii="Times New Roman" w:eastAsia="Calibri" w:hAnsi="Times New Roman" w:cs="Times New Roman"/>
          <w:sz w:val="24"/>
          <w:szCs w:val="24"/>
        </w:rPr>
        <w:t xml:space="preserve"> (</w:t>
      </w:r>
      <w:r w:rsidRPr="008E29D8">
        <w:rPr>
          <w:rFonts w:ascii="Times New Roman" w:eastAsia="Calibri" w:hAnsi="Times New Roman" w:cs="Times New Roman"/>
          <w:sz w:val="24"/>
          <w:szCs w:val="24"/>
        </w:rPr>
        <w:t>McBeth, Jones, and Shanahan</w:t>
      </w:r>
      <w:r>
        <w:rPr>
          <w:rFonts w:ascii="Times New Roman" w:eastAsia="Calibri" w:hAnsi="Times New Roman" w:cs="Times New Roman"/>
          <w:sz w:val="24"/>
          <w:szCs w:val="24"/>
        </w:rPr>
        <w:t xml:space="preserve">; </w:t>
      </w:r>
      <w:r w:rsidRPr="008E29D8">
        <w:rPr>
          <w:rFonts w:ascii="Times New Roman" w:eastAsia="Calibri" w:hAnsi="Times New Roman" w:cs="Times New Roman"/>
          <w:sz w:val="24"/>
          <w:szCs w:val="24"/>
        </w:rPr>
        <w:t>2014)</w:t>
      </w:r>
      <w:r>
        <w:rPr>
          <w:rFonts w:ascii="Times New Roman" w:eastAsia="Calibri" w:hAnsi="Times New Roman" w:cs="Times New Roman"/>
          <w:sz w:val="24"/>
          <w:szCs w:val="24"/>
        </w:rPr>
        <w:t>.</w:t>
      </w:r>
      <w:r w:rsidRPr="008E29D8">
        <w:rPr>
          <w:rFonts w:ascii="Times New Roman" w:eastAsia="Calibri" w:hAnsi="Times New Roman" w:cs="Times New Roman"/>
          <w:sz w:val="24"/>
          <w:szCs w:val="24"/>
        </w:rPr>
        <w:t xml:space="preserve"> This study analyzes these elements through a meso-level approach, i.e.</w:t>
      </w:r>
      <w:r>
        <w:rPr>
          <w:rFonts w:ascii="Times New Roman" w:eastAsia="Calibri" w:hAnsi="Times New Roman" w:cs="Times New Roman"/>
          <w:sz w:val="24"/>
          <w:szCs w:val="24"/>
        </w:rPr>
        <w:t>,</w:t>
      </w:r>
      <w:r w:rsidRPr="008E29D8">
        <w:rPr>
          <w:rFonts w:ascii="Times New Roman" w:eastAsia="Calibri" w:hAnsi="Times New Roman" w:cs="Times New Roman"/>
          <w:sz w:val="24"/>
          <w:szCs w:val="24"/>
        </w:rPr>
        <w:t xml:space="preserve"> assessing the function of policy narratives within a system. McBeth, Jones, and Shanahan (2014) note that the NPF “brings to the fore the idea that effective action at the meso level of policy systems requires communication” (p. 15). Thus, the public statements made by representatives of the sports leagues provide fertile territory for harvesting narrative elements. </w:t>
      </w:r>
    </w:p>
    <w:p w14:paraId="65197527" w14:textId="77777777" w:rsidR="000578D5" w:rsidRDefault="000578D5" w:rsidP="000578D5">
      <w:pPr>
        <w:pStyle w:val="ListParagraph"/>
        <w:spacing w:line="480" w:lineRule="auto"/>
        <w:ind w:left="0"/>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 xml:space="preserve">Prior to beginning the study, several concepts need to be defined. First, </w:t>
      </w:r>
      <w:r w:rsidRPr="006B69CE">
        <w:rPr>
          <w:rFonts w:ascii="Times New Roman" w:eastAsia="Calibri" w:hAnsi="Times New Roman" w:cs="Times New Roman"/>
          <w:i/>
          <w:iCs/>
          <w:sz w:val="24"/>
          <w:szCs w:val="24"/>
        </w:rPr>
        <w:t>policy narrative</w:t>
      </w:r>
      <w:r>
        <w:rPr>
          <w:rFonts w:ascii="Times New Roman" w:eastAsia="Calibri" w:hAnsi="Times New Roman" w:cs="Times New Roman"/>
          <w:sz w:val="24"/>
          <w:szCs w:val="24"/>
        </w:rPr>
        <w:t xml:space="preserve">, which Shanahan, McBeth, &amp; Hathaway (2011) describe as occurring when an “author or group strategically constructs a story to try to win the desired policy outcome” (p. 375). At its base, a policy narrative must contain at least one character and a reference to a policy solution (McBeth, Jones, &amp; Shanahan, 2014). Policy narrative can be studied through its form and content. The form of policy narrative is defined by its four elements (paraphrased from: Jones, 2018; Pierce, Smith-Walter, &amp; Peterson, 2014): </w:t>
      </w:r>
    </w:p>
    <w:p w14:paraId="1CB05806" w14:textId="77777777" w:rsidR="000578D5" w:rsidRDefault="000578D5" w:rsidP="000578D5">
      <w:pPr>
        <w:pStyle w:val="ListParagraph"/>
        <w:numPr>
          <w:ilvl w:val="0"/>
          <w:numId w:val="3"/>
        </w:numPr>
        <w:spacing w:line="240" w:lineRule="auto"/>
        <w:rPr>
          <w:rFonts w:ascii="Times New Roman" w:eastAsia="Calibri" w:hAnsi="Times New Roman" w:cs="Times New Roman"/>
          <w:sz w:val="24"/>
          <w:szCs w:val="24"/>
        </w:rPr>
      </w:pPr>
      <w:r w:rsidRPr="006B69CE">
        <w:rPr>
          <w:rFonts w:ascii="Times New Roman" w:eastAsia="Calibri" w:hAnsi="Times New Roman" w:cs="Times New Roman"/>
          <w:i/>
          <w:iCs/>
          <w:sz w:val="24"/>
          <w:szCs w:val="24"/>
        </w:rPr>
        <w:t>Setting</w:t>
      </w:r>
      <w:r>
        <w:rPr>
          <w:rFonts w:ascii="Times New Roman" w:eastAsia="Calibri" w:hAnsi="Times New Roman" w:cs="Times New Roman"/>
          <w:sz w:val="24"/>
          <w:szCs w:val="24"/>
        </w:rPr>
        <w:t xml:space="preserve">: context in which the narrative takes place; can include legal parameters, geography, evidence, etc. </w:t>
      </w:r>
    </w:p>
    <w:p w14:paraId="342DA583" w14:textId="77777777" w:rsidR="000578D5" w:rsidRDefault="000578D5" w:rsidP="000578D5">
      <w:pPr>
        <w:pStyle w:val="ListParagraph"/>
        <w:numPr>
          <w:ilvl w:val="0"/>
          <w:numId w:val="3"/>
        </w:numPr>
        <w:spacing w:line="240" w:lineRule="auto"/>
        <w:rPr>
          <w:rFonts w:ascii="Times New Roman" w:eastAsia="Calibri" w:hAnsi="Times New Roman" w:cs="Times New Roman"/>
          <w:sz w:val="24"/>
          <w:szCs w:val="24"/>
        </w:rPr>
      </w:pPr>
      <w:r w:rsidRPr="006B69CE">
        <w:rPr>
          <w:rFonts w:ascii="Times New Roman" w:eastAsia="Calibri" w:hAnsi="Times New Roman" w:cs="Times New Roman"/>
          <w:i/>
          <w:iCs/>
          <w:sz w:val="24"/>
          <w:szCs w:val="24"/>
        </w:rPr>
        <w:t>Characters</w:t>
      </w:r>
      <w:r>
        <w:rPr>
          <w:rFonts w:ascii="Times New Roman" w:eastAsia="Calibri" w:hAnsi="Times New Roman" w:cs="Times New Roman"/>
          <w:sz w:val="24"/>
          <w:szCs w:val="24"/>
        </w:rPr>
        <w:t>: policy actors; do not have to be human; typically categorized as hero, villain, or victim</w:t>
      </w:r>
    </w:p>
    <w:p w14:paraId="5633696E" w14:textId="77777777" w:rsidR="000578D5" w:rsidRDefault="000578D5" w:rsidP="000578D5">
      <w:pPr>
        <w:pStyle w:val="ListParagraph"/>
        <w:numPr>
          <w:ilvl w:val="0"/>
          <w:numId w:val="3"/>
        </w:numPr>
        <w:spacing w:line="240" w:lineRule="auto"/>
        <w:rPr>
          <w:rFonts w:ascii="Times New Roman" w:eastAsia="Calibri" w:hAnsi="Times New Roman" w:cs="Times New Roman"/>
          <w:sz w:val="24"/>
          <w:szCs w:val="24"/>
        </w:rPr>
      </w:pPr>
      <w:r w:rsidRPr="006B69CE">
        <w:rPr>
          <w:rFonts w:ascii="Times New Roman" w:eastAsia="Calibri" w:hAnsi="Times New Roman" w:cs="Times New Roman"/>
          <w:i/>
          <w:iCs/>
          <w:sz w:val="24"/>
          <w:szCs w:val="24"/>
        </w:rPr>
        <w:t>Plot</w:t>
      </w:r>
      <w:r>
        <w:rPr>
          <w:rFonts w:ascii="Times New Roman" w:eastAsia="Calibri" w:hAnsi="Times New Roman" w:cs="Times New Roman"/>
          <w:sz w:val="24"/>
          <w:szCs w:val="24"/>
        </w:rPr>
        <w:t>: relationship between characters and setting; often contains beginning, middle, &amp; end</w:t>
      </w:r>
    </w:p>
    <w:p w14:paraId="0D608ECF" w14:textId="77777777" w:rsidR="000578D5" w:rsidRDefault="000578D5" w:rsidP="000578D5">
      <w:pPr>
        <w:pStyle w:val="ListParagraph"/>
        <w:numPr>
          <w:ilvl w:val="0"/>
          <w:numId w:val="3"/>
        </w:numPr>
        <w:spacing w:line="240" w:lineRule="auto"/>
        <w:rPr>
          <w:rFonts w:ascii="Times New Roman" w:eastAsia="Calibri" w:hAnsi="Times New Roman" w:cs="Times New Roman"/>
          <w:sz w:val="24"/>
          <w:szCs w:val="24"/>
        </w:rPr>
      </w:pPr>
      <w:r w:rsidRPr="006B69CE">
        <w:rPr>
          <w:rFonts w:ascii="Times New Roman" w:eastAsia="Calibri" w:hAnsi="Times New Roman" w:cs="Times New Roman"/>
          <w:i/>
          <w:iCs/>
          <w:sz w:val="24"/>
          <w:szCs w:val="24"/>
        </w:rPr>
        <w:t>Moral</w:t>
      </w:r>
      <w:r>
        <w:rPr>
          <w:rFonts w:ascii="Times New Roman" w:eastAsia="Calibri" w:hAnsi="Times New Roman" w:cs="Times New Roman"/>
          <w:sz w:val="24"/>
          <w:szCs w:val="24"/>
        </w:rPr>
        <w:t>: policy preference or solution</w:t>
      </w:r>
    </w:p>
    <w:p w14:paraId="4C53599D" w14:textId="77777777" w:rsidR="000578D5" w:rsidRDefault="000578D5" w:rsidP="000578D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In addition, the content of policy narrative draws upon the NPF’s assumption of bounded relativity and proposes that belief systems (ideology) and strategies (expanding or constraining possible policy solutions or outcomes) limit the scope of an individual’s approach to </w:t>
      </w:r>
      <w:proofErr w:type="gramStart"/>
      <w:r>
        <w:rPr>
          <w:rFonts w:ascii="Times New Roman" w:eastAsia="Calibri" w:hAnsi="Times New Roman" w:cs="Times New Roman"/>
          <w:sz w:val="24"/>
          <w:szCs w:val="24"/>
        </w:rPr>
        <w:t>meaning-making</w:t>
      </w:r>
      <w:proofErr w:type="gramEnd"/>
      <w:r>
        <w:rPr>
          <w:rFonts w:ascii="Times New Roman" w:eastAsia="Calibri" w:hAnsi="Times New Roman" w:cs="Times New Roman"/>
          <w:sz w:val="24"/>
          <w:szCs w:val="24"/>
        </w:rPr>
        <w:t xml:space="preserve"> (Jones, 2018). </w:t>
      </w:r>
    </w:p>
    <w:p w14:paraId="34A1C1A4" w14:textId="77777777" w:rsidR="000578D5" w:rsidRDefault="000578D5" w:rsidP="000578D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Finally, this study employs a meso-level approach, which focuses on “how policy actors construct and communicate narratives to influence the policy process” (Shanahan et al., 2018, p. 334). Most NPF studies are conducted as the meso or micro levels (Pierce, Smith-Walter, &amp; Peterson, 2014; Shanahan, McBeth, &amp; Jones, 2018). The micro level examines the effect of narrative at the individual level, typically using narrative as an independent variable and attitudes, cognitions, or preferences as dependent variables (Pierce, Smith-Walter, &amp; Peterson, 2014). Macro level NPF studies are rare and perhaps with good reason. Such efforts attempt to study narrative change or stability at the institutional or cultural level and how those changes may have influenced policy. Pierce, Smith-Walter, &amp; Peterson (2014) suggested that critical </w:t>
      </w:r>
      <w:r>
        <w:rPr>
          <w:rFonts w:ascii="Times New Roman" w:eastAsia="Calibri" w:hAnsi="Times New Roman" w:cs="Times New Roman"/>
          <w:sz w:val="24"/>
          <w:szCs w:val="24"/>
        </w:rPr>
        <w:lastRenderedPageBreak/>
        <w:t xml:space="preserve">theory may be the best approach for macro-level studies. However, all three levels are interdependent and while this study may not specifically provide empirical evidence of macro influences on meso-level narrative structures, it is assumed that such influences exist. A meso level NPF study analyzes how competing coalitions use the elements of policy narrative – setting, character, plot, and moral – to communicate a policy preference (McBeth, Jones, &amp; Shanahan, 2014). </w:t>
      </w:r>
    </w:p>
    <w:p w14:paraId="3C8E6FBE" w14:textId="0EEB8215" w:rsidR="000578D5" w:rsidRDefault="000578D5" w:rsidP="000578D5">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This study will analyze which elements changed over a nearly 30-year period. The starting point for this project is June 26, 1991, when the U.S. Congress held a massive hearing titled “Prohibiting State-Sanctioned Sports Betting.” The study concludes with a similarly important congressional hearing on September 27, 2018, titled “Post-PASPA: An Examination of Sports Betting in America.” See Appendix</w:t>
      </w:r>
      <w:r w:rsidR="002666B4">
        <w:rPr>
          <w:rFonts w:ascii="Times New Roman" w:eastAsia="Calibri" w:hAnsi="Times New Roman" w:cs="Times New Roman"/>
          <w:sz w:val="24"/>
          <w:szCs w:val="24"/>
        </w:rPr>
        <w:t xml:space="preserve"> B</w:t>
      </w:r>
      <w:r>
        <w:rPr>
          <w:rFonts w:ascii="Times New Roman" w:eastAsia="Calibri" w:hAnsi="Times New Roman" w:cs="Times New Roman"/>
          <w:sz w:val="24"/>
          <w:szCs w:val="24"/>
        </w:rPr>
        <w:t xml:space="preserve"> for the entire list of documents. The purpose of this portion of the study is to utilize a meso-level analysis of Congressional hearings and relevant court hearings to identify frames surrounding the legalization of sports betting, how those frames may have changed over time, and how those frames contributed to the structure of policy narrative. McBeth, Jones, and Shanahan (2014) offer </w:t>
      </w:r>
      <w:proofErr w:type="gramStart"/>
      <w:r>
        <w:rPr>
          <w:rFonts w:ascii="Times New Roman" w:eastAsia="Calibri" w:hAnsi="Times New Roman" w:cs="Times New Roman"/>
          <w:sz w:val="24"/>
          <w:szCs w:val="24"/>
        </w:rPr>
        <w:t>a number of</w:t>
      </w:r>
      <w:proofErr w:type="gramEnd"/>
      <w:r>
        <w:rPr>
          <w:rFonts w:ascii="Times New Roman" w:eastAsia="Calibri" w:hAnsi="Times New Roman" w:cs="Times New Roman"/>
          <w:sz w:val="24"/>
          <w:szCs w:val="24"/>
        </w:rPr>
        <w:t xml:space="preserve"> general hypotheses for NPF studies at the meso level. The following are adaptations of hypotheses that are relevant to this study. </w:t>
      </w:r>
    </w:p>
    <w:p w14:paraId="3F61AA95" w14:textId="77777777" w:rsidR="000578D5" w:rsidRDefault="000578D5" w:rsidP="000578D5">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first proposed general hypotheses offered by McBeth, Jones, and Shanahan (2014) that will be adapted for this study is that “groups or individuals who are portraying themselves as winning on a policy issue will use narrative elements to contain the policy issue to maintain the coalitional status quo” (p. 244). At the time of the 1991 hearings, lottery and casino gambling were becoming more widespread in the United States. The only state that offered widespread, state-sponsored sports wagering was Nevada, though a few others dabbled in less popular sports </w:t>
      </w:r>
      <w:r>
        <w:rPr>
          <w:rFonts w:ascii="Times New Roman" w:eastAsia="Calibri" w:hAnsi="Times New Roman" w:cs="Times New Roman"/>
          <w:sz w:val="24"/>
          <w:szCs w:val="24"/>
        </w:rPr>
        <w:lastRenderedPageBreak/>
        <w:t xml:space="preserve">betting options (Holden, 2019). In addition, MLB was still stinging from the aftermath of levying a lifetime ban from baseball on Pete Rose for betting on the game while a manager for the Cincinnati Reds. Consequently, the four major sports leagues (MLB, NBA, NHL, NFL) had an interest in protecting the image of their sports by limiting the spread of sports betting, i.e., maintaining the status quo. </w:t>
      </w:r>
    </w:p>
    <w:p w14:paraId="20D9F8D0" w14:textId="77777777" w:rsidR="000578D5" w:rsidRDefault="000578D5" w:rsidP="000578D5">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H1: U.S. sports leagues used narrative elements to contain the policy issue to maintain the coalitional status quo during 1991 hearings. </w:t>
      </w:r>
    </w:p>
    <w:p w14:paraId="652AFF81" w14:textId="77777777" w:rsidR="000578D5" w:rsidRDefault="000578D5" w:rsidP="000578D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If the leagues were thought to be with the winning coalition in 1991, it is appropriate to consider them part of the losing coalition in 2018. The Supreme Court’s decision to strike down PASPA was literally a loss for the leagues, who (with the NCAA) challenged the state of New Jersey’s attempt to authorize sports betting. The leagues “lost” when the SCOTUS decision removed the federal ban on sports betting and opened the door for individual states to legalize the </w:t>
      </w:r>
      <w:proofErr w:type="gramStart"/>
      <w:r>
        <w:rPr>
          <w:rFonts w:ascii="Times New Roman" w:eastAsia="Calibri" w:hAnsi="Times New Roman" w:cs="Times New Roman"/>
          <w:sz w:val="24"/>
          <w:szCs w:val="24"/>
        </w:rPr>
        <w:t>activity, if</w:t>
      </w:r>
      <w:proofErr w:type="gramEnd"/>
      <w:r>
        <w:rPr>
          <w:rFonts w:ascii="Times New Roman" w:eastAsia="Calibri" w:hAnsi="Times New Roman" w:cs="Times New Roman"/>
          <w:sz w:val="24"/>
          <w:szCs w:val="24"/>
        </w:rPr>
        <w:t xml:space="preserve"> they wished. Thus, the second hypothesis is adapted from McBeth, Jones, and Shanahan (2014) that states “groups or individuals who are portraying themselves as losing on policy issue will use narrative elements to expand the policy issue to increase the size of their coalition” (p. 244). </w:t>
      </w:r>
    </w:p>
    <w:p w14:paraId="3D98DDB1" w14:textId="77777777" w:rsidR="000578D5" w:rsidRDefault="000578D5" w:rsidP="000578D5">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H2: U.S. sports leagues used narrative elements to expand the policy issue to increase the size of their coalition in 2018.</w:t>
      </w:r>
    </w:p>
    <w:p w14:paraId="2C7DA35F" w14:textId="77777777" w:rsidR="000578D5" w:rsidRDefault="000578D5" w:rsidP="000578D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The final step in this study is to answer a research question, rather than to test a hypothesis. This question stems from what McBeth, Jones, and Shanahan (2014) termed the “angel/devil shift” (p. 246). Whereas the authors originally posed this phenomenon as a hypothesis, empirical testing has produced inconsistent results (Jones, 2018). The devil shift proposes that “policy actors overstate the power and ‘evilness’ of their opponents while </w:t>
      </w:r>
      <w:r>
        <w:rPr>
          <w:rFonts w:ascii="Times New Roman" w:eastAsia="Calibri" w:hAnsi="Times New Roman" w:cs="Times New Roman"/>
          <w:sz w:val="24"/>
          <w:szCs w:val="24"/>
        </w:rPr>
        <w:lastRenderedPageBreak/>
        <w:t xml:space="preserve">simultaneously understating their own power” (McBeth, Jones, &amp; Shanahan, 2014, p. 246). The angel shift (or hero shift) is just the opposite – “groups emphasize their own side as the hero, capable of fixing the problem” (p. 246). Given that the sports leagues expressed a dramatic narrative shift following Adam Silver’s 2014 op-ed in </w:t>
      </w:r>
      <w:r w:rsidRPr="0039549C">
        <w:rPr>
          <w:rFonts w:ascii="Times New Roman" w:eastAsia="Calibri" w:hAnsi="Times New Roman" w:cs="Times New Roman"/>
          <w:i/>
          <w:iCs/>
          <w:sz w:val="24"/>
          <w:szCs w:val="24"/>
        </w:rPr>
        <w:t>The New York Times</w:t>
      </w:r>
      <w:r>
        <w:rPr>
          <w:rFonts w:ascii="Times New Roman" w:eastAsia="Calibri" w:hAnsi="Times New Roman" w:cs="Times New Roman"/>
          <w:sz w:val="24"/>
          <w:szCs w:val="24"/>
        </w:rPr>
        <w:t xml:space="preserve">, it is appropriate to examine how the angel shift emerged from claims the leagues made in 2018. </w:t>
      </w:r>
    </w:p>
    <w:p w14:paraId="6AF145B5" w14:textId="77777777" w:rsidR="000578D5" w:rsidRDefault="000578D5" w:rsidP="000578D5">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RQ1: In 2018, to what extent to the U.S. sports leagues employ the angel shift by emphasizing their own side as the hero capable of fixing problems associated with widespread legalized sports betting? </w:t>
      </w:r>
    </w:p>
    <w:p w14:paraId="450C148F" w14:textId="77777777" w:rsidR="000578D5" w:rsidRPr="0039549C" w:rsidRDefault="000578D5" w:rsidP="000578D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This study will describe and analyze a unique narrative shift by powerful characters that helped influence public policy on sports betting. The analysis will add to the maturation of the NPF by examining specific elements of narrative structure within the context of public hearings related to the legalization of sports betting. This step of the research project offers practical importance by illuminating the potential for narrative to influence policy outcomes and it offers a theoretical contribution by exploring how frames can be created and introduced by policy actors.  </w:t>
      </w:r>
    </w:p>
    <w:p w14:paraId="7B7D89B0" w14:textId="77777777" w:rsidR="000578D5" w:rsidRDefault="000578D5" w:rsidP="000578D5">
      <w:pPr>
        <w:spacing w:after="0" w:line="480" w:lineRule="auto"/>
        <w:rPr>
          <w:rFonts w:ascii="Times New Roman" w:eastAsia="Calibri" w:hAnsi="Times New Roman" w:cs="Times New Roman"/>
          <w:sz w:val="24"/>
          <w:szCs w:val="24"/>
        </w:rPr>
      </w:pPr>
      <w:r w:rsidRPr="002E551B">
        <w:rPr>
          <w:rFonts w:ascii="Times New Roman" w:hAnsi="Times New Roman" w:cs="Times New Roman"/>
          <w:b/>
          <w:bCs/>
          <w:sz w:val="24"/>
          <w:szCs w:val="24"/>
        </w:rPr>
        <w:t>Newspaper Frames and Sources</w:t>
      </w:r>
      <w:r>
        <w:rPr>
          <w:rFonts w:ascii="Times New Roman" w:hAnsi="Times New Roman" w:cs="Times New Roman"/>
          <w:b/>
          <w:bCs/>
          <w:i/>
          <w:iCs/>
          <w:sz w:val="24"/>
          <w:szCs w:val="24"/>
        </w:rPr>
        <w:t xml:space="preserve"> </w:t>
      </w:r>
      <w:r>
        <w:rPr>
          <w:rFonts w:ascii="Times New Roman" w:hAnsi="Times New Roman" w:cs="Times New Roman"/>
          <w:sz w:val="24"/>
          <w:szCs w:val="24"/>
        </w:rPr>
        <w:br/>
        <w:t xml:space="preserve"> </w:t>
      </w:r>
      <w:r>
        <w:rPr>
          <w:rFonts w:ascii="Times New Roman" w:hAnsi="Times New Roman" w:cs="Times New Roman"/>
          <w:sz w:val="24"/>
          <w:szCs w:val="24"/>
        </w:rPr>
        <w:tab/>
        <w:t xml:space="preserve">Whereas the NPF is an appropriate vehicle for exploring the potential for narrative to explicitly influence policy outcomes, a separate device is required to capture how those narratives and frames are reflected in the media and the potential influence those narratives and frames may have on a broader public. </w:t>
      </w:r>
      <w:proofErr w:type="spellStart"/>
      <w:r w:rsidRPr="0011121B">
        <w:rPr>
          <w:rFonts w:ascii="Times New Roman" w:eastAsia="Calibri" w:hAnsi="Times New Roman" w:cs="Times New Roman"/>
          <w:sz w:val="24"/>
          <w:szCs w:val="24"/>
        </w:rPr>
        <w:t>Jungherr</w:t>
      </w:r>
      <w:proofErr w:type="spellEnd"/>
      <w:r w:rsidRPr="0011121B">
        <w:rPr>
          <w:rFonts w:ascii="Times New Roman" w:eastAsia="Calibri" w:hAnsi="Times New Roman" w:cs="Times New Roman"/>
          <w:sz w:val="24"/>
          <w:szCs w:val="24"/>
        </w:rPr>
        <w:t xml:space="preserve">, </w:t>
      </w:r>
      <w:proofErr w:type="spellStart"/>
      <w:r w:rsidRPr="0011121B">
        <w:rPr>
          <w:rFonts w:ascii="Times New Roman" w:eastAsia="Calibri" w:hAnsi="Times New Roman" w:cs="Times New Roman"/>
          <w:sz w:val="24"/>
          <w:szCs w:val="24"/>
        </w:rPr>
        <w:t>Posegga</w:t>
      </w:r>
      <w:proofErr w:type="spellEnd"/>
      <w:r w:rsidRPr="0011121B">
        <w:rPr>
          <w:rFonts w:ascii="Times New Roman" w:eastAsia="Calibri" w:hAnsi="Times New Roman" w:cs="Times New Roman"/>
          <w:sz w:val="24"/>
          <w:szCs w:val="24"/>
        </w:rPr>
        <w:t xml:space="preserve">, and </w:t>
      </w:r>
      <w:proofErr w:type="gramStart"/>
      <w:r w:rsidRPr="0011121B">
        <w:rPr>
          <w:rFonts w:ascii="Times New Roman" w:eastAsia="Calibri" w:hAnsi="Times New Roman" w:cs="Times New Roman"/>
          <w:sz w:val="24"/>
          <w:szCs w:val="24"/>
        </w:rPr>
        <w:t>An</w:t>
      </w:r>
      <w:proofErr w:type="gramEnd"/>
      <w:r w:rsidRPr="0011121B">
        <w:rPr>
          <w:rFonts w:ascii="Times New Roman" w:eastAsia="Calibri" w:hAnsi="Times New Roman" w:cs="Times New Roman"/>
          <w:sz w:val="24"/>
          <w:szCs w:val="24"/>
        </w:rPr>
        <w:t xml:space="preserve"> (2019) define discursive power as the “ability of contributors to political communication spaces to introduce, amplify, and maintain topics, frames, and speakers that come to dominate political discourse” (p. 406). </w:t>
      </w:r>
      <w:r>
        <w:rPr>
          <w:rFonts w:ascii="Times New Roman" w:eastAsia="Calibri" w:hAnsi="Times New Roman" w:cs="Times New Roman"/>
          <w:sz w:val="24"/>
          <w:szCs w:val="24"/>
        </w:rPr>
        <w:t xml:space="preserve">The topic of legalized sports betting was, and remains, highly political. Thus, viewing a framing study through the lens of discursive power can elucidate an important link between strategic </w:t>
      </w:r>
      <w:r>
        <w:rPr>
          <w:rFonts w:ascii="Times New Roman" w:eastAsia="Calibri" w:hAnsi="Times New Roman" w:cs="Times New Roman"/>
          <w:sz w:val="24"/>
          <w:szCs w:val="24"/>
        </w:rPr>
        <w:lastRenderedPageBreak/>
        <w:t xml:space="preserve">narrative-building and perception of those issues by key publics. </w:t>
      </w:r>
      <w:r w:rsidRPr="0011121B">
        <w:rPr>
          <w:rFonts w:ascii="Times New Roman" w:eastAsia="Calibri" w:hAnsi="Times New Roman" w:cs="Times New Roman"/>
          <w:sz w:val="24"/>
          <w:szCs w:val="24"/>
        </w:rPr>
        <w:t xml:space="preserve">The introduction of this term emerged in a contemporary media space that incorporates an increasing number of speakers, many of whom contribute from outside the institution of journalism. Thus, </w:t>
      </w:r>
      <w:r>
        <w:rPr>
          <w:rFonts w:ascii="Times New Roman" w:eastAsia="Calibri" w:hAnsi="Times New Roman" w:cs="Times New Roman"/>
          <w:sz w:val="24"/>
          <w:szCs w:val="24"/>
        </w:rPr>
        <w:t xml:space="preserve">the application of </w:t>
      </w:r>
      <w:r w:rsidRPr="0011121B">
        <w:rPr>
          <w:rFonts w:ascii="Times New Roman" w:eastAsia="Calibri" w:hAnsi="Times New Roman" w:cs="Times New Roman"/>
          <w:sz w:val="24"/>
          <w:szCs w:val="24"/>
        </w:rPr>
        <w:t>classic communication theories such as agenda setting to contemporary phenomena</w:t>
      </w:r>
      <w:r>
        <w:rPr>
          <w:rFonts w:ascii="Times New Roman" w:eastAsia="Calibri" w:hAnsi="Times New Roman" w:cs="Times New Roman"/>
          <w:sz w:val="24"/>
          <w:szCs w:val="24"/>
        </w:rPr>
        <w:t xml:space="preserve"> has been challenged</w:t>
      </w:r>
      <w:r w:rsidRPr="0011121B">
        <w:rPr>
          <w:rFonts w:ascii="Times New Roman" w:eastAsia="Calibri" w:hAnsi="Times New Roman" w:cs="Times New Roman"/>
          <w:sz w:val="24"/>
          <w:szCs w:val="24"/>
        </w:rPr>
        <w:t xml:space="preserve"> (Neuman et al., 2014). In a hybrid media environment, it is critical to consider multiple levels of influence, from both inside and outside traditional media systems and structures (Chadwick, 2017). </w:t>
      </w:r>
      <w:r>
        <w:rPr>
          <w:rFonts w:ascii="Times New Roman" w:eastAsia="Calibri" w:hAnsi="Times New Roman" w:cs="Times New Roman"/>
          <w:sz w:val="24"/>
          <w:szCs w:val="24"/>
        </w:rPr>
        <w:t xml:space="preserve">However, Langer and Gruber (2020) found that legacy media, such as newspapers, still carry a heavy load, specifically in amplifying issues and in sustaining coverage. Thus, legacy media endures as an important vessel of discursive power. </w:t>
      </w:r>
      <w:proofErr w:type="spellStart"/>
      <w:r>
        <w:rPr>
          <w:rFonts w:ascii="Times New Roman" w:eastAsia="Calibri" w:hAnsi="Times New Roman" w:cs="Times New Roman"/>
          <w:sz w:val="24"/>
          <w:szCs w:val="24"/>
        </w:rPr>
        <w:t>Hanitzch</w:t>
      </w:r>
      <w:proofErr w:type="spellEnd"/>
      <w:r>
        <w:rPr>
          <w:rFonts w:ascii="Times New Roman" w:eastAsia="Calibri" w:hAnsi="Times New Roman" w:cs="Times New Roman"/>
          <w:sz w:val="24"/>
          <w:szCs w:val="24"/>
        </w:rPr>
        <w:t xml:space="preserve"> and Vos (2017) argued that the very identity of journalists is shaped through discourse, and that the institution of journalism exists as a product of “an ongoing struggle over discursive authority” (p. 129). Langer and Gruber (2020) used a mixed-methods in-depth case study of immigration policy in the United Kingdom revealed that legacy media still has an influential role in initiating, </w:t>
      </w:r>
      <w:proofErr w:type="gramStart"/>
      <w:r>
        <w:rPr>
          <w:rFonts w:ascii="Times New Roman" w:eastAsia="Calibri" w:hAnsi="Times New Roman" w:cs="Times New Roman"/>
          <w:sz w:val="24"/>
          <w:szCs w:val="24"/>
        </w:rPr>
        <w:t>amplifying</w:t>
      </w:r>
      <w:proofErr w:type="gramEnd"/>
      <w:r>
        <w:rPr>
          <w:rFonts w:ascii="Times New Roman" w:eastAsia="Calibri" w:hAnsi="Times New Roman" w:cs="Times New Roman"/>
          <w:sz w:val="24"/>
          <w:szCs w:val="24"/>
        </w:rPr>
        <w:t xml:space="preserve"> and sustaining issue salience and called legacy media, such as newspapers, the “core of national conversations” (p. 23). Thus, to employ a sports metaphor, legacy media are no longer the only game in town but still attract enviable crowds. </w:t>
      </w:r>
    </w:p>
    <w:p w14:paraId="1A1819AE" w14:textId="77777777" w:rsidR="000578D5" w:rsidRPr="0011121B" w:rsidRDefault="000578D5" w:rsidP="000578D5">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Jungherr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Posegga</w:t>
      </w:r>
      <w:proofErr w:type="spellEnd"/>
      <w:r>
        <w:rPr>
          <w:rFonts w:ascii="Times New Roman" w:eastAsia="Calibri" w:hAnsi="Times New Roman" w:cs="Times New Roman"/>
          <w:sz w:val="24"/>
          <w:szCs w:val="24"/>
        </w:rPr>
        <w:t>, &amp; An (2019) proposed a model to analyze discursive power using</w:t>
      </w:r>
      <w:r w:rsidRPr="0011121B">
        <w:rPr>
          <w:rFonts w:ascii="Times New Roman" w:eastAsia="Calibri" w:hAnsi="Times New Roman" w:cs="Times New Roman"/>
          <w:sz w:val="24"/>
          <w:szCs w:val="24"/>
        </w:rPr>
        <w:t xml:space="preserve"> three sets of data</w:t>
      </w:r>
      <w:r w:rsidRPr="001F43EE">
        <w:rPr>
          <w:rFonts w:ascii="Times New Roman" w:eastAsia="Calibri" w:hAnsi="Times New Roman" w:cs="Times New Roman"/>
          <w:b/>
          <w:bCs/>
          <w:sz w:val="24"/>
          <w:szCs w:val="24"/>
        </w:rPr>
        <w:t xml:space="preserve">: </w:t>
      </w:r>
      <w:r w:rsidRPr="003068FD">
        <w:rPr>
          <w:rFonts w:ascii="Times New Roman" w:eastAsia="Calibri" w:hAnsi="Times New Roman" w:cs="Times New Roman"/>
          <w:sz w:val="24"/>
          <w:szCs w:val="24"/>
        </w:rPr>
        <w:t>topics, frames, and speakers</w:t>
      </w:r>
      <w:r>
        <w:rPr>
          <w:rFonts w:ascii="Times New Roman" w:eastAsia="Calibri" w:hAnsi="Times New Roman" w:cs="Times New Roman"/>
          <w:sz w:val="24"/>
          <w:szCs w:val="24"/>
        </w:rPr>
        <w:t>. T</w:t>
      </w:r>
      <w:r w:rsidRPr="0011121B">
        <w:rPr>
          <w:rFonts w:ascii="Times New Roman" w:eastAsia="Calibri" w:hAnsi="Times New Roman" w:cs="Times New Roman"/>
          <w:sz w:val="24"/>
          <w:szCs w:val="24"/>
        </w:rPr>
        <w:t xml:space="preserve">he </w:t>
      </w:r>
      <w:r w:rsidRPr="0011121B">
        <w:rPr>
          <w:rFonts w:ascii="Times New Roman" w:eastAsia="Calibri" w:hAnsi="Times New Roman" w:cs="Times New Roman"/>
          <w:i/>
          <w:iCs/>
          <w:sz w:val="24"/>
          <w:szCs w:val="24"/>
        </w:rPr>
        <w:t>topic</w:t>
      </w:r>
      <w:r w:rsidRPr="0011121B">
        <w:rPr>
          <w:rFonts w:ascii="Times New Roman" w:eastAsia="Calibri" w:hAnsi="Times New Roman" w:cs="Times New Roman"/>
          <w:sz w:val="24"/>
          <w:szCs w:val="24"/>
        </w:rPr>
        <w:t xml:space="preserve"> element is most closely related to agenda setting. For example, one study analyzed the difference in topic selection between the @London2012 Twitter account and #London 2012 content (Frederick, Burch, &amp; </w:t>
      </w:r>
      <w:proofErr w:type="spellStart"/>
      <w:r w:rsidRPr="0011121B">
        <w:rPr>
          <w:rFonts w:ascii="Times New Roman" w:eastAsia="Calibri" w:hAnsi="Times New Roman" w:cs="Times New Roman"/>
          <w:sz w:val="24"/>
          <w:szCs w:val="24"/>
        </w:rPr>
        <w:t>Blaszka</w:t>
      </w:r>
      <w:proofErr w:type="spellEnd"/>
      <w:r w:rsidRPr="0011121B">
        <w:rPr>
          <w:rFonts w:ascii="Times New Roman" w:eastAsia="Calibri" w:hAnsi="Times New Roman" w:cs="Times New Roman"/>
          <w:sz w:val="24"/>
          <w:szCs w:val="24"/>
        </w:rPr>
        <w:t xml:space="preserve">, 2015). </w:t>
      </w:r>
      <w:r>
        <w:rPr>
          <w:rFonts w:ascii="Times New Roman" w:eastAsia="Calibri" w:hAnsi="Times New Roman" w:cs="Times New Roman"/>
          <w:sz w:val="24"/>
          <w:szCs w:val="24"/>
        </w:rPr>
        <w:t>T</w:t>
      </w:r>
      <w:r w:rsidRPr="0011121B">
        <w:rPr>
          <w:rFonts w:ascii="Times New Roman" w:eastAsia="Calibri" w:hAnsi="Times New Roman" w:cs="Times New Roman"/>
          <w:sz w:val="24"/>
          <w:szCs w:val="24"/>
        </w:rPr>
        <w:t>he study revealed a statistically significant difference between the topics selected by the official account and the topics discussed within the hashtag, lending further credence to the assertion that media and audience fragmentation limited the usefulness of c</w:t>
      </w:r>
      <w:r>
        <w:rPr>
          <w:rFonts w:ascii="Times New Roman" w:eastAsia="Calibri" w:hAnsi="Times New Roman" w:cs="Times New Roman"/>
          <w:sz w:val="24"/>
          <w:szCs w:val="24"/>
        </w:rPr>
        <w:t xml:space="preserve">lassic agenda setting research. The </w:t>
      </w:r>
      <w:r w:rsidRPr="00B824E9">
        <w:rPr>
          <w:rFonts w:ascii="Times New Roman" w:eastAsia="Calibri" w:hAnsi="Times New Roman" w:cs="Times New Roman"/>
          <w:i/>
          <w:iCs/>
          <w:sz w:val="24"/>
          <w:szCs w:val="24"/>
        </w:rPr>
        <w:lastRenderedPageBreak/>
        <w:t>topic</w:t>
      </w:r>
      <w:r>
        <w:rPr>
          <w:rFonts w:ascii="Times New Roman" w:eastAsia="Calibri" w:hAnsi="Times New Roman" w:cs="Times New Roman"/>
          <w:sz w:val="24"/>
          <w:szCs w:val="24"/>
        </w:rPr>
        <w:t xml:space="preserve"> element is rendered largely irrelevant in this study due to the purposive nature of data collection. Articles were chosen specifically due to their relevance to a specific topic, namely the legalization of sports betting. Consequently, how that topic </w:t>
      </w:r>
      <w:proofErr w:type="gramStart"/>
      <w:r>
        <w:rPr>
          <w:rFonts w:ascii="Times New Roman" w:eastAsia="Calibri" w:hAnsi="Times New Roman" w:cs="Times New Roman"/>
          <w:sz w:val="24"/>
          <w:szCs w:val="24"/>
        </w:rPr>
        <w:t>were</w:t>
      </w:r>
      <w:proofErr w:type="gramEnd"/>
      <w:r>
        <w:rPr>
          <w:rFonts w:ascii="Times New Roman" w:eastAsia="Calibri" w:hAnsi="Times New Roman" w:cs="Times New Roman"/>
          <w:sz w:val="24"/>
          <w:szCs w:val="24"/>
        </w:rPr>
        <w:t xml:space="preserve"> contextualized through framing and which speakers contributed to the topic shouldered the entirety of the analysis. </w:t>
      </w:r>
    </w:p>
    <w:p w14:paraId="299DDBB0" w14:textId="77777777" w:rsidR="000578D5" w:rsidRPr="0011121B" w:rsidRDefault="000578D5" w:rsidP="000578D5">
      <w:pPr>
        <w:spacing w:after="0" w:line="480" w:lineRule="auto"/>
        <w:rPr>
          <w:rFonts w:ascii="Times New Roman" w:eastAsia="Calibri" w:hAnsi="Times New Roman" w:cs="Times New Roman"/>
          <w:sz w:val="24"/>
          <w:szCs w:val="24"/>
        </w:rPr>
      </w:pPr>
      <w:r w:rsidRPr="0011121B">
        <w:rPr>
          <w:rFonts w:ascii="Times New Roman" w:eastAsia="Calibri" w:hAnsi="Times New Roman" w:cs="Times New Roman"/>
          <w:sz w:val="24"/>
          <w:szCs w:val="24"/>
        </w:rPr>
        <w:tab/>
      </w:r>
      <w:r>
        <w:rPr>
          <w:rFonts w:ascii="Times New Roman" w:eastAsia="Calibri" w:hAnsi="Times New Roman" w:cs="Times New Roman"/>
          <w:sz w:val="24"/>
          <w:szCs w:val="24"/>
        </w:rPr>
        <w:t xml:space="preserve">Unlike the NPF, this model of discursive power explicitly employs </w:t>
      </w:r>
      <w:r w:rsidRPr="00645A18">
        <w:rPr>
          <w:rFonts w:ascii="Times New Roman" w:eastAsia="Calibri" w:hAnsi="Times New Roman" w:cs="Times New Roman"/>
          <w:i/>
          <w:iCs/>
          <w:sz w:val="24"/>
          <w:szCs w:val="24"/>
        </w:rPr>
        <w:t>f</w:t>
      </w:r>
      <w:r w:rsidRPr="0011121B">
        <w:rPr>
          <w:rFonts w:ascii="Times New Roman" w:eastAsia="Calibri" w:hAnsi="Times New Roman" w:cs="Times New Roman"/>
          <w:i/>
          <w:iCs/>
          <w:sz w:val="24"/>
          <w:szCs w:val="24"/>
        </w:rPr>
        <w:t>raming</w:t>
      </w:r>
      <w:r>
        <w:rPr>
          <w:rFonts w:ascii="Times New Roman" w:eastAsia="Calibri" w:hAnsi="Times New Roman" w:cs="Times New Roman"/>
          <w:i/>
          <w:iCs/>
          <w:sz w:val="24"/>
          <w:szCs w:val="24"/>
        </w:rPr>
        <w:t xml:space="preserve">. </w:t>
      </w:r>
      <w:r w:rsidRPr="00594CA7">
        <w:rPr>
          <w:rFonts w:ascii="Times New Roman" w:eastAsia="Calibri" w:hAnsi="Times New Roman" w:cs="Times New Roman"/>
          <w:sz w:val="24"/>
          <w:szCs w:val="24"/>
        </w:rPr>
        <w:t>Framing</w:t>
      </w:r>
      <w:r>
        <w:rPr>
          <w:rFonts w:ascii="Times New Roman" w:eastAsia="Calibri" w:hAnsi="Times New Roman" w:cs="Times New Roman"/>
          <w:i/>
          <w:iCs/>
          <w:sz w:val="24"/>
          <w:szCs w:val="24"/>
        </w:rPr>
        <w:t xml:space="preserve"> </w:t>
      </w:r>
      <w:r w:rsidRPr="0011121B">
        <w:rPr>
          <w:rFonts w:ascii="Times New Roman" w:eastAsia="Calibri" w:hAnsi="Times New Roman" w:cs="Times New Roman"/>
          <w:sz w:val="24"/>
          <w:szCs w:val="24"/>
        </w:rPr>
        <w:t xml:space="preserve">has been widely </w:t>
      </w:r>
      <w:r>
        <w:rPr>
          <w:rFonts w:ascii="Times New Roman" w:eastAsia="Calibri" w:hAnsi="Times New Roman" w:cs="Times New Roman"/>
          <w:sz w:val="24"/>
          <w:szCs w:val="24"/>
        </w:rPr>
        <w:t>utilized</w:t>
      </w:r>
      <w:r w:rsidRPr="0011121B">
        <w:rPr>
          <w:rFonts w:ascii="Times New Roman" w:eastAsia="Calibri" w:hAnsi="Times New Roman" w:cs="Times New Roman"/>
          <w:sz w:val="24"/>
          <w:szCs w:val="24"/>
        </w:rPr>
        <w:t xml:space="preserve"> in contemporary media research, primarily “because framing connects on a fundamental level to the core processes of communication” (</w:t>
      </w:r>
      <w:proofErr w:type="spellStart"/>
      <w:r w:rsidRPr="0011121B">
        <w:rPr>
          <w:rFonts w:ascii="Times New Roman" w:eastAsia="Calibri" w:hAnsi="Times New Roman" w:cs="Times New Roman"/>
          <w:sz w:val="24"/>
          <w:szCs w:val="24"/>
        </w:rPr>
        <w:t>Entman</w:t>
      </w:r>
      <w:proofErr w:type="spellEnd"/>
      <w:r w:rsidRPr="0011121B">
        <w:rPr>
          <w:rFonts w:ascii="Times New Roman" w:eastAsia="Calibri" w:hAnsi="Times New Roman" w:cs="Times New Roman"/>
          <w:sz w:val="24"/>
          <w:szCs w:val="24"/>
        </w:rPr>
        <w:t xml:space="preserve"> &amp; Usher, 2018, p. 299). In sports media research, framing has addressed gender issues (Kian &amp; Hardin, 2009; Parker &amp; Fink, 2008), sexuality (Kian, Anderson, &amp; </w:t>
      </w:r>
      <w:proofErr w:type="spellStart"/>
      <w:r w:rsidRPr="0011121B">
        <w:rPr>
          <w:rFonts w:ascii="Times New Roman" w:eastAsia="Calibri" w:hAnsi="Times New Roman" w:cs="Times New Roman"/>
          <w:sz w:val="24"/>
          <w:szCs w:val="24"/>
        </w:rPr>
        <w:t>Shipka</w:t>
      </w:r>
      <w:proofErr w:type="spellEnd"/>
      <w:r w:rsidRPr="0011121B">
        <w:rPr>
          <w:rFonts w:ascii="Times New Roman" w:eastAsia="Calibri" w:hAnsi="Times New Roman" w:cs="Times New Roman"/>
          <w:sz w:val="24"/>
          <w:szCs w:val="24"/>
        </w:rPr>
        <w:t>, 2015), fandom (Lewis &amp; Weaver, 2015), identity (Billings &amp; Eastman, 2003), race (</w:t>
      </w:r>
      <w:proofErr w:type="spellStart"/>
      <w:r w:rsidRPr="0011121B">
        <w:rPr>
          <w:rFonts w:ascii="Times New Roman" w:eastAsia="Calibri" w:hAnsi="Times New Roman" w:cs="Times New Roman"/>
          <w:sz w:val="24"/>
          <w:szCs w:val="24"/>
        </w:rPr>
        <w:t>Mercurio</w:t>
      </w:r>
      <w:proofErr w:type="spellEnd"/>
      <w:r w:rsidRPr="0011121B">
        <w:rPr>
          <w:rFonts w:ascii="Times New Roman" w:eastAsia="Calibri" w:hAnsi="Times New Roman" w:cs="Times New Roman"/>
          <w:sz w:val="24"/>
          <w:szCs w:val="24"/>
        </w:rPr>
        <w:t xml:space="preserve"> &amp; </w:t>
      </w:r>
      <w:proofErr w:type="spellStart"/>
      <w:r w:rsidRPr="0011121B">
        <w:rPr>
          <w:rFonts w:ascii="Times New Roman" w:eastAsia="Calibri" w:hAnsi="Times New Roman" w:cs="Times New Roman"/>
          <w:sz w:val="24"/>
          <w:szCs w:val="24"/>
        </w:rPr>
        <w:t>Filak</w:t>
      </w:r>
      <w:proofErr w:type="spellEnd"/>
      <w:r w:rsidRPr="0011121B">
        <w:rPr>
          <w:rFonts w:ascii="Times New Roman" w:eastAsia="Calibri" w:hAnsi="Times New Roman" w:cs="Times New Roman"/>
          <w:sz w:val="24"/>
          <w:szCs w:val="24"/>
        </w:rPr>
        <w:t xml:space="preserve">, 2010), </w:t>
      </w:r>
      <w:r>
        <w:rPr>
          <w:rFonts w:ascii="Times New Roman" w:eastAsia="Calibri" w:hAnsi="Times New Roman" w:cs="Times New Roman"/>
          <w:sz w:val="24"/>
          <w:szCs w:val="24"/>
        </w:rPr>
        <w:t>mental health of athletes (</w:t>
      </w:r>
      <w:proofErr w:type="spellStart"/>
      <w:r>
        <w:rPr>
          <w:rFonts w:ascii="Times New Roman" w:eastAsia="Calibri" w:hAnsi="Times New Roman" w:cs="Times New Roman"/>
          <w:sz w:val="24"/>
          <w:szCs w:val="24"/>
        </w:rPr>
        <w:t>Cassilo</w:t>
      </w:r>
      <w:proofErr w:type="spellEnd"/>
      <w:r>
        <w:rPr>
          <w:rFonts w:ascii="Times New Roman" w:eastAsia="Calibri" w:hAnsi="Times New Roman" w:cs="Times New Roman"/>
          <w:sz w:val="24"/>
          <w:szCs w:val="24"/>
        </w:rPr>
        <w:t xml:space="preserve">, 2020) </w:t>
      </w:r>
      <w:r w:rsidRPr="0011121B">
        <w:rPr>
          <w:rFonts w:ascii="Times New Roman" w:eastAsia="Calibri" w:hAnsi="Times New Roman" w:cs="Times New Roman"/>
          <w:sz w:val="24"/>
          <w:szCs w:val="24"/>
        </w:rPr>
        <w:t>and crime (</w:t>
      </w:r>
      <w:proofErr w:type="spellStart"/>
      <w:r w:rsidRPr="0011121B">
        <w:rPr>
          <w:rFonts w:ascii="Times New Roman" w:eastAsia="Calibri" w:hAnsi="Times New Roman" w:cs="Times New Roman"/>
          <w:sz w:val="24"/>
          <w:szCs w:val="24"/>
        </w:rPr>
        <w:t>Seate</w:t>
      </w:r>
      <w:proofErr w:type="spellEnd"/>
      <w:r w:rsidRPr="0011121B">
        <w:rPr>
          <w:rFonts w:ascii="Times New Roman" w:eastAsia="Calibri" w:hAnsi="Times New Roman" w:cs="Times New Roman"/>
          <w:sz w:val="24"/>
          <w:szCs w:val="24"/>
        </w:rPr>
        <w:t xml:space="preserve">, Harwood, &amp; </w:t>
      </w:r>
      <w:proofErr w:type="spellStart"/>
      <w:r w:rsidRPr="0011121B">
        <w:rPr>
          <w:rFonts w:ascii="Times New Roman" w:eastAsia="Calibri" w:hAnsi="Times New Roman" w:cs="Times New Roman"/>
          <w:sz w:val="24"/>
          <w:szCs w:val="24"/>
        </w:rPr>
        <w:t>Blecha</w:t>
      </w:r>
      <w:proofErr w:type="spellEnd"/>
      <w:r w:rsidRPr="0011121B">
        <w:rPr>
          <w:rFonts w:ascii="Times New Roman" w:eastAsia="Calibri" w:hAnsi="Times New Roman" w:cs="Times New Roman"/>
          <w:sz w:val="24"/>
          <w:szCs w:val="24"/>
        </w:rPr>
        <w:t>, 2010). The discursive power approach studies the introduction, amplification, or maintenance of frames (</w:t>
      </w:r>
      <w:proofErr w:type="spellStart"/>
      <w:r w:rsidRPr="0011121B">
        <w:rPr>
          <w:rFonts w:ascii="Times New Roman" w:eastAsia="Calibri" w:hAnsi="Times New Roman" w:cs="Times New Roman"/>
          <w:sz w:val="24"/>
          <w:szCs w:val="24"/>
        </w:rPr>
        <w:t>Jungherr</w:t>
      </w:r>
      <w:proofErr w:type="spellEnd"/>
      <w:r w:rsidRPr="0011121B">
        <w:rPr>
          <w:rFonts w:ascii="Times New Roman" w:eastAsia="Calibri" w:hAnsi="Times New Roman" w:cs="Times New Roman"/>
          <w:sz w:val="24"/>
          <w:szCs w:val="24"/>
        </w:rPr>
        <w:t xml:space="preserve">, </w:t>
      </w:r>
      <w:proofErr w:type="spellStart"/>
      <w:r w:rsidRPr="0011121B">
        <w:rPr>
          <w:rFonts w:ascii="Times New Roman" w:eastAsia="Calibri" w:hAnsi="Times New Roman" w:cs="Times New Roman"/>
          <w:sz w:val="24"/>
          <w:szCs w:val="24"/>
        </w:rPr>
        <w:t>Posegga</w:t>
      </w:r>
      <w:proofErr w:type="spellEnd"/>
      <w:r w:rsidRPr="0011121B">
        <w:rPr>
          <w:rFonts w:ascii="Times New Roman" w:eastAsia="Calibri" w:hAnsi="Times New Roman" w:cs="Times New Roman"/>
          <w:sz w:val="24"/>
          <w:szCs w:val="24"/>
        </w:rPr>
        <w:t xml:space="preserve">, &amp; An, 2019). </w:t>
      </w:r>
      <w:r>
        <w:rPr>
          <w:rFonts w:ascii="Times New Roman" w:eastAsia="Calibri" w:hAnsi="Times New Roman" w:cs="Times New Roman"/>
          <w:sz w:val="24"/>
          <w:szCs w:val="24"/>
        </w:rPr>
        <w:t>Even with the diluted influence of legacy media in the 21</w:t>
      </w:r>
      <w:r w:rsidRPr="002C2196">
        <w:rPr>
          <w:rFonts w:ascii="Times New Roman" w:eastAsia="Calibri" w:hAnsi="Times New Roman" w:cs="Times New Roman"/>
          <w:sz w:val="24"/>
          <w:szCs w:val="24"/>
          <w:vertAlign w:val="superscript"/>
        </w:rPr>
        <w:t>st</w:t>
      </w:r>
      <w:r>
        <w:rPr>
          <w:rFonts w:ascii="Times New Roman" w:eastAsia="Calibri" w:hAnsi="Times New Roman" w:cs="Times New Roman"/>
          <w:sz w:val="24"/>
          <w:szCs w:val="24"/>
        </w:rPr>
        <w:t xml:space="preserve"> century, elite actors (such as commissioners of professional sports leagues) continue to execute the introduction, amplification, and maintenance of frames through traditional means. These elites flex power by granting “attention and affirmation” (</w:t>
      </w:r>
      <w:proofErr w:type="spellStart"/>
      <w:r>
        <w:rPr>
          <w:rFonts w:ascii="Times New Roman" w:eastAsia="Calibri" w:hAnsi="Times New Roman" w:cs="Times New Roman"/>
          <w:sz w:val="24"/>
          <w:szCs w:val="24"/>
        </w:rPr>
        <w:t>Entman</w:t>
      </w:r>
      <w:proofErr w:type="spellEnd"/>
      <w:r>
        <w:rPr>
          <w:rFonts w:ascii="Times New Roman" w:eastAsia="Calibri" w:hAnsi="Times New Roman" w:cs="Times New Roman"/>
          <w:sz w:val="24"/>
          <w:szCs w:val="24"/>
        </w:rPr>
        <w:t xml:space="preserve"> &amp; Usher, 2018, p. 304) to specific frames and continue to utilize legacy news organizations that have embraced contemporary media logics (</w:t>
      </w:r>
      <w:proofErr w:type="spellStart"/>
      <w:r>
        <w:rPr>
          <w:rFonts w:ascii="Times New Roman" w:eastAsia="Calibri" w:hAnsi="Times New Roman" w:cs="Times New Roman"/>
          <w:sz w:val="24"/>
          <w:szCs w:val="24"/>
        </w:rPr>
        <w:t>Jungerr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Posegga</w:t>
      </w:r>
      <w:proofErr w:type="spellEnd"/>
      <w:r>
        <w:rPr>
          <w:rFonts w:ascii="Times New Roman" w:eastAsia="Calibri" w:hAnsi="Times New Roman" w:cs="Times New Roman"/>
          <w:sz w:val="24"/>
          <w:szCs w:val="24"/>
        </w:rPr>
        <w:t xml:space="preserve">, &amp; An, 2019). Further, research shows that sports public relations practitioners continue to use media coverage as a marker of evaluating programs (Stoldt, Miller, &amp; Vermillion, 2009). Notably, Silver chose to announce the NBA’s changing stance on sports betting via an op-ed in a national newspaper rather than a press conference, a press release, or an emerging digital platform. </w:t>
      </w:r>
    </w:p>
    <w:p w14:paraId="2801C09C" w14:textId="77777777" w:rsidR="000578D5" w:rsidRPr="0011121B" w:rsidRDefault="000578D5" w:rsidP="000578D5">
      <w:pPr>
        <w:spacing w:after="0" w:line="480" w:lineRule="auto"/>
        <w:rPr>
          <w:rFonts w:ascii="Times New Roman" w:eastAsia="Calibri" w:hAnsi="Times New Roman" w:cs="Times New Roman"/>
          <w:sz w:val="24"/>
          <w:szCs w:val="24"/>
        </w:rPr>
      </w:pPr>
      <w:r w:rsidRPr="0011121B">
        <w:rPr>
          <w:rFonts w:ascii="Times New Roman" w:eastAsia="Calibri" w:hAnsi="Times New Roman" w:cs="Times New Roman"/>
          <w:sz w:val="24"/>
          <w:szCs w:val="24"/>
        </w:rPr>
        <w:lastRenderedPageBreak/>
        <w:tab/>
        <w:t xml:space="preserve">The </w:t>
      </w:r>
      <w:r w:rsidRPr="0011121B">
        <w:rPr>
          <w:rFonts w:ascii="Times New Roman" w:eastAsia="Calibri" w:hAnsi="Times New Roman" w:cs="Times New Roman"/>
          <w:i/>
          <w:iCs/>
          <w:sz w:val="24"/>
          <w:szCs w:val="24"/>
        </w:rPr>
        <w:t>speaker</w:t>
      </w:r>
      <w:r w:rsidRPr="0011121B">
        <w:rPr>
          <w:rFonts w:ascii="Times New Roman" w:eastAsia="Calibri" w:hAnsi="Times New Roman" w:cs="Times New Roman"/>
          <w:sz w:val="24"/>
          <w:szCs w:val="24"/>
        </w:rPr>
        <w:t xml:space="preserve"> element refers to significant contributors to the discussion. Thus, which speakers are quoted on certain topics within specific media reports – and at different periods of time – may reveal expressions of discursive power (</w:t>
      </w:r>
      <w:proofErr w:type="spellStart"/>
      <w:r w:rsidRPr="0011121B">
        <w:rPr>
          <w:rFonts w:ascii="Times New Roman" w:eastAsia="Calibri" w:hAnsi="Times New Roman" w:cs="Times New Roman"/>
          <w:sz w:val="24"/>
          <w:szCs w:val="24"/>
        </w:rPr>
        <w:t>Jungherr</w:t>
      </w:r>
      <w:proofErr w:type="spellEnd"/>
      <w:r w:rsidRPr="0011121B">
        <w:rPr>
          <w:rFonts w:ascii="Times New Roman" w:eastAsia="Calibri" w:hAnsi="Times New Roman" w:cs="Times New Roman"/>
          <w:sz w:val="24"/>
          <w:szCs w:val="24"/>
        </w:rPr>
        <w:t xml:space="preserve">, </w:t>
      </w:r>
      <w:proofErr w:type="spellStart"/>
      <w:r w:rsidRPr="0011121B">
        <w:rPr>
          <w:rFonts w:ascii="Times New Roman" w:eastAsia="Calibri" w:hAnsi="Times New Roman" w:cs="Times New Roman"/>
          <w:sz w:val="24"/>
          <w:szCs w:val="24"/>
        </w:rPr>
        <w:t>Posegga</w:t>
      </w:r>
      <w:proofErr w:type="spellEnd"/>
      <w:r w:rsidRPr="0011121B">
        <w:rPr>
          <w:rFonts w:ascii="Times New Roman" w:eastAsia="Calibri" w:hAnsi="Times New Roman" w:cs="Times New Roman"/>
          <w:sz w:val="24"/>
          <w:szCs w:val="24"/>
        </w:rPr>
        <w:t>, &amp; An, 2019).</w:t>
      </w:r>
      <w:r>
        <w:rPr>
          <w:rFonts w:ascii="Times New Roman" w:eastAsia="Calibri" w:hAnsi="Times New Roman" w:cs="Times New Roman"/>
          <w:sz w:val="24"/>
          <w:szCs w:val="24"/>
        </w:rPr>
        <w:t xml:space="preserve"> </w:t>
      </w:r>
      <w:proofErr w:type="spellStart"/>
      <w:r w:rsidRPr="00D67D31">
        <w:rPr>
          <w:rFonts w:ascii="Times New Roman" w:hAnsi="Times New Roman" w:cs="Times New Roman"/>
          <w:bCs/>
          <w:sz w:val="24"/>
          <w:szCs w:val="24"/>
        </w:rPr>
        <w:t>Mesikämmen</w:t>
      </w:r>
      <w:proofErr w:type="spellEnd"/>
      <w:r>
        <w:rPr>
          <w:rFonts w:ascii="Times New Roman" w:eastAsia="Calibri" w:hAnsi="Times New Roman" w:cs="Times New Roman"/>
          <w:sz w:val="24"/>
          <w:szCs w:val="24"/>
        </w:rPr>
        <w:t xml:space="preserve"> (2016) argued that elite actors and mainstream media practices “form a ‘vicious cycle’ of two-way dependence which is hard to break for potential sources with less official status” (p. 733). Further, identifying potentially important speakers that have been omitted from media reports may provide vital insights into the (</w:t>
      </w:r>
      <w:proofErr w:type="spellStart"/>
      <w:r>
        <w:rPr>
          <w:rFonts w:ascii="Times New Roman" w:eastAsia="Calibri" w:hAnsi="Times New Roman" w:cs="Times New Roman"/>
          <w:sz w:val="24"/>
          <w:szCs w:val="24"/>
        </w:rPr>
        <w:t>im</w:t>
      </w:r>
      <w:proofErr w:type="spellEnd"/>
      <w:r>
        <w:rPr>
          <w:rFonts w:ascii="Times New Roman" w:eastAsia="Calibri" w:hAnsi="Times New Roman" w:cs="Times New Roman"/>
          <w:sz w:val="24"/>
          <w:szCs w:val="24"/>
        </w:rPr>
        <w:t xml:space="preserve">)balance of discursive power. The hybrid media system, while making is easier for non-elite speakers to create content, appears to have strengthened the power of elites in sport. As newsrooms, even in the realm of sport, downsize they simultaneously ask more of the staff they retain. As </w:t>
      </w:r>
      <w:proofErr w:type="spellStart"/>
      <w:r>
        <w:rPr>
          <w:rFonts w:ascii="Times New Roman" w:eastAsia="Calibri" w:hAnsi="Times New Roman" w:cs="Times New Roman"/>
          <w:sz w:val="24"/>
          <w:szCs w:val="24"/>
        </w:rPr>
        <w:t>Serazio</w:t>
      </w:r>
      <w:proofErr w:type="spellEnd"/>
      <w:r>
        <w:rPr>
          <w:rFonts w:ascii="Times New Roman" w:eastAsia="Calibri" w:hAnsi="Times New Roman" w:cs="Times New Roman"/>
          <w:sz w:val="24"/>
          <w:szCs w:val="24"/>
        </w:rPr>
        <w:t xml:space="preserve"> (2019) described it, sports journalists must “do more, more flexibly, with less” (p. 80). That leaves journalists with little alternative but to pursue the most efficient means of obtaining content and increasingly the team or organization provides less direct access to journalists, which leaves a reporter with little to work with outside of public statements. </w:t>
      </w:r>
      <w:proofErr w:type="spellStart"/>
      <w:r>
        <w:rPr>
          <w:rFonts w:ascii="Times New Roman" w:eastAsia="Calibri" w:hAnsi="Times New Roman" w:cs="Times New Roman"/>
          <w:sz w:val="24"/>
          <w:szCs w:val="24"/>
        </w:rPr>
        <w:t>Serazio</w:t>
      </w:r>
      <w:proofErr w:type="spellEnd"/>
      <w:r>
        <w:rPr>
          <w:rFonts w:ascii="Times New Roman" w:eastAsia="Calibri" w:hAnsi="Times New Roman" w:cs="Times New Roman"/>
          <w:sz w:val="24"/>
          <w:szCs w:val="24"/>
        </w:rPr>
        <w:t xml:space="preserve"> (2019) wrote “teams are wielding that most valuable of advantage over the fourth estate – sourcing” (p. 99). Consequently, sports organizations wield tremendous potential to construct public discourse. Returning to Silver’s op-ed, the NBA commissioner used his status as an elite source to introduce himself as a modern champion for legalized sports betting. </w:t>
      </w:r>
      <w:r>
        <w:rPr>
          <w:rFonts w:ascii="Times New Roman" w:eastAsia="Calibri" w:hAnsi="Times New Roman" w:cs="Times New Roman"/>
          <w:sz w:val="24"/>
          <w:szCs w:val="24"/>
        </w:rPr>
        <w:br/>
      </w:r>
      <w:r>
        <w:rPr>
          <w:rFonts w:ascii="Times New Roman" w:hAnsi="Times New Roman" w:cs="Times New Roman"/>
          <w:sz w:val="24"/>
          <w:szCs w:val="24"/>
        </w:rPr>
        <w:t xml:space="preserve"> </w:t>
      </w:r>
      <w:r>
        <w:rPr>
          <w:rFonts w:ascii="Times New Roman" w:hAnsi="Times New Roman" w:cs="Times New Roman"/>
          <w:sz w:val="24"/>
          <w:szCs w:val="24"/>
        </w:rPr>
        <w:tab/>
        <w:t xml:space="preserve">Identification of frames and sources is a common approach to framing research. </w:t>
      </w:r>
      <w:proofErr w:type="spellStart"/>
      <w:r>
        <w:rPr>
          <w:rFonts w:ascii="Times New Roman" w:hAnsi="Times New Roman" w:cs="Times New Roman"/>
          <w:sz w:val="24"/>
          <w:szCs w:val="24"/>
        </w:rPr>
        <w:t>Liebler</w:t>
      </w:r>
      <w:proofErr w:type="spellEnd"/>
      <w:r>
        <w:rPr>
          <w:rFonts w:ascii="Times New Roman" w:hAnsi="Times New Roman" w:cs="Times New Roman"/>
          <w:sz w:val="24"/>
          <w:szCs w:val="24"/>
        </w:rPr>
        <w:t xml:space="preserve"> and Bendix (1996) analyzed sources, visuals, and summary remarks in television news reports of an environmental issue. Whereas the visuals were inconclusive, they found that reports were heavily weighted toward sources and summaries to one side of the issue that offered a simple, less-nuanced solution to problem. Takahashi (2011) examined an environmental issue, as </w:t>
      </w:r>
      <w:r>
        <w:rPr>
          <w:rFonts w:ascii="Times New Roman" w:hAnsi="Times New Roman" w:cs="Times New Roman"/>
          <w:sz w:val="24"/>
          <w:szCs w:val="24"/>
        </w:rPr>
        <w:lastRenderedPageBreak/>
        <w:t xml:space="preserve">covered in Peruvian newspapers, through use of sources and frames. He found that official sources (government officials, international organizations, and researchers) dominated coverage. Hickerson, Joy, and Dunsmore (2011) produced similar results in their study of U.S. newspaper coverage of the Abu Ghraib torture scandal. Notably, they found that reliance on official sources increased over time. However, Speer (2017) analyzed newspaper coverage of the Iraq war and concluded that dramatic events often inspired journalists to include frames that reached beyond those supplied by official sources. Thus, while it is expected that sports journalists included and amplified frames from official sources, such as league representatives and elected officials, it is possible that events, such as the Supreme Court’s decision to strike down PASPA, were dramatic enough to attract additional voices. </w:t>
      </w:r>
    </w:p>
    <w:p w14:paraId="6646FA0F" w14:textId="77777777" w:rsidR="000578D5" w:rsidRPr="0011121B" w:rsidRDefault="000578D5" w:rsidP="000578D5">
      <w:pPr>
        <w:spacing w:after="0" w:line="480" w:lineRule="auto"/>
        <w:ind w:firstLine="720"/>
        <w:rPr>
          <w:rFonts w:ascii="Times New Roman" w:eastAsia="Calibri" w:hAnsi="Times New Roman" w:cs="Times New Roman"/>
          <w:sz w:val="24"/>
          <w:szCs w:val="24"/>
        </w:rPr>
      </w:pPr>
      <w:r w:rsidRPr="0011121B">
        <w:rPr>
          <w:rFonts w:ascii="Times New Roman" w:eastAsia="Calibri" w:hAnsi="Times New Roman" w:cs="Times New Roman"/>
          <w:sz w:val="24"/>
          <w:szCs w:val="24"/>
        </w:rPr>
        <w:t xml:space="preserve">This </w:t>
      </w:r>
      <w:r>
        <w:rPr>
          <w:rFonts w:ascii="Times New Roman" w:eastAsia="Calibri" w:hAnsi="Times New Roman" w:cs="Times New Roman"/>
          <w:sz w:val="24"/>
          <w:szCs w:val="24"/>
        </w:rPr>
        <w:t xml:space="preserve">leg of the </w:t>
      </w:r>
      <w:r w:rsidRPr="0011121B">
        <w:rPr>
          <w:rFonts w:ascii="Times New Roman" w:eastAsia="Calibri" w:hAnsi="Times New Roman" w:cs="Times New Roman"/>
          <w:sz w:val="24"/>
          <w:szCs w:val="24"/>
        </w:rPr>
        <w:t>study will explore wh</w:t>
      </w:r>
      <w:r>
        <w:rPr>
          <w:rFonts w:ascii="Times New Roman" w:eastAsia="Calibri" w:hAnsi="Times New Roman" w:cs="Times New Roman"/>
          <w:sz w:val="24"/>
          <w:szCs w:val="24"/>
        </w:rPr>
        <w:t>ich frames emerged and which speakers</w:t>
      </w:r>
      <w:r w:rsidRPr="0011121B">
        <w:rPr>
          <w:rFonts w:ascii="Times New Roman" w:eastAsia="Calibri" w:hAnsi="Times New Roman" w:cs="Times New Roman"/>
          <w:sz w:val="24"/>
          <w:szCs w:val="24"/>
        </w:rPr>
        <w:t xml:space="preserve"> wielded discursive power critical points in the evolution of sports betting legalization in the United States. </w:t>
      </w:r>
      <w:r>
        <w:rPr>
          <w:rFonts w:ascii="Times New Roman" w:eastAsia="Calibri" w:hAnsi="Times New Roman" w:cs="Times New Roman"/>
          <w:sz w:val="24"/>
          <w:szCs w:val="24"/>
        </w:rPr>
        <w:t>Findings</w:t>
      </w:r>
      <w:r w:rsidRPr="0011121B">
        <w:rPr>
          <w:rFonts w:ascii="Times New Roman" w:eastAsia="Calibri" w:hAnsi="Times New Roman" w:cs="Times New Roman"/>
          <w:sz w:val="24"/>
          <w:szCs w:val="24"/>
        </w:rPr>
        <w:t xml:space="preserve"> will contribute to t</w:t>
      </w:r>
      <w:r>
        <w:rPr>
          <w:rFonts w:ascii="Times New Roman" w:eastAsia="Calibri" w:hAnsi="Times New Roman" w:cs="Times New Roman"/>
          <w:sz w:val="24"/>
          <w:szCs w:val="24"/>
        </w:rPr>
        <w:t>he</w:t>
      </w:r>
      <w:r w:rsidRPr="0011121B">
        <w:rPr>
          <w:rFonts w:ascii="Times New Roman" w:eastAsia="Calibri" w:hAnsi="Times New Roman" w:cs="Times New Roman"/>
          <w:sz w:val="24"/>
          <w:szCs w:val="24"/>
        </w:rPr>
        <w:t xml:space="preserve"> study of </w:t>
      </w:r>
      <w:r>
        <w:rPr>
          <w:rFonts w:ascii="Times New Roman" w:eastAsia="Calibri" w:hAnsi="Times New Roman" w:cs="Times New Roman"/>
          <w:sz w:val="24"/>
          <w:szCs w:val="24"/>
        </w:rPr>
        <w:t>framing</w:t>
      </w:r>
      <w:r w:rsidRPr="0011121B">
        <w:rPr>
          <w:rFonts w:ascii="Times New Roman" w:eastAsia="Calibri" w:hAnsi="Times New Roman" w:cs="Times New Roman"/>
          <w:sz w:val="24"/>
          <w:szCs w:val="24"/>
        </w:rPr>
        <w:t xml:space="preserve"> with</w:t>
      </w:r>
      <w:r>
        <w:rPr>
          <w:rFonts w:ascii="Times New Roman" w:eastAsia="Calibri" w:hAnsi="Times New Roman" w:cs="Times New Roman"/>
          <w:sz w:val="24"/>
          <w:szCs w:val="24"/>
        </w:rPr>
        <w:t>in</w:t>
      </w:r>
      <w:r w:rsidRPr="0011121B">
        <w:rPr>
          <w:rFonts w:ascii="Times New Roman" w:eastAsia="Calibri" w:hAnsi="Times New Roman" w:cs="Times New Roman"/>
          <w:sz w:val="24"/>
          <w:szCs w:val="24"/>
        </w:rPr>
        <w:t xml:space="preserve"> the context of political </w:t>
      </w:r>
      <w:r>
        <w:rPr>
          <w:rFonts w:ascii="Times New Roman" w:eastAsia="Calibri" w:hAnsi="Times New Roman" w:cs="Times New Roman"/>
          <w:sz w:val="24"/>
          <w:szCs w:val="24"/>
        </w:rPr>
        <w:t xml:space="preserve">and corporate </w:t>
      </w:r>
      <w:r w:rsidRPr="0011121B">
        <w:rPr>
          <w:rFonts w:ascii="Times New Roman" w:eastAsia="Calibri" w:hAnsi="Times New Roman" w:cs="Times New Roman"/>
          <w:sz w:val="24"/>
          <w:szCs w:val="24"/>
        </w:rPr>
        <w:t>activity</w:t>
      </w:r>
      <w:r>
        <w:rPr>
          <w:rFonts w:ascii="Times New Roman" w:eastAsia="Calibri" w:hAnsi="Times New Roman" w:cs="Times New Roman"/>
          <w:sz w:val="24"/>
          <w:szCs w:val="24"/>
        </w:rPr>
        <w:t xml:space="preserve"> surrounding the legalization of an historically prohibited industry.</w:t>
      </w:r>
    </w:p>
    <w:p w14:paraId="4BF4060A" w14:textId="77777777" w:rsidR="000578D5" w:rsidRPr="0011121B" w:rsidRDefault="000578D5" w:rsidP="000578D5">
      <w:pPr>
        <w:spacing w:after="0" w:line="480" w:lineRule="auto"/>
        <w:ind w:left="720"/>
        <w:rPr>
          <w:rFonts w:ascii="Times New Roman" w:eastAsia="Calibri" w:hAnsi="Times New Roman" w:cs="Times New Roman"/>
          <w:sz w:val="24"/>
          <w:szCs w:val="24"/>
        </w:rPr>
      </w:pPr>
      <w:r w:rsidRPr="0011121B">
        <w:rPr>
          <w:rFonts w:ascii="Times New Roman" w:eastAsia="Calibri" w:hAnsi="Times New Roman" w:cs="Times New Roman"/>
          <w:sz w:val="24"/>
          <w:szCs w:val="24"/>
        </w:rPr>
        <w:t>RQ</w:t>
      </w:r>
      <w:r>
        <w:rPr>
          <w:rFonts w:ascii="Times New Roman" w:eastAsia="Calibri" w:hAnsi="Times New Roman" w:cs="Times New Roman"/>
          <w:sz w:val="24"/>
          <w:szCs w:val="24"/>
        </w:rPr>
        <w:t>2</w:t>
      </w:r>
      <w:r w:rsidRPr="0011121B">
        <w:rPr>
          <w:rFonts w:ascii="Times New Roman" w:eastAsia="Calibri" w:hAnsi="Times New Roman" w:cs="Times New Roman"/>
          <w:sz w:val="24"/>
          <w:szCs w:val="24"/>
        </w:rPr>
        <w:t xml:space="preserve">: What were the dominant </w:t>
      </w:r>
      <w:r>
        <w:rPr>
          <w:rFonts w:ascii="Times New Roman" w:eastAsia="Calibri" w:hAnsi="Times New Roman" w:cs="Times New Roman"/>
          <w:sz w:val="24"/>
          <w:szCs w:val="24"/>
        </w:rPr>
        <w:t xml:space="preserve">media </w:t>
      </w:r>
      <w:r w:rsidRPr="0011121B">
        <w:rPr>
          <w:rFonts w:ascii="Times New Roman" w:eastAsia="Calibri" w:hAnsi="Times New Roman" w:cs="Times New Roman"/>
          <w:sz w:val="24"/>
          <w:szCs w:val="24"/>
        </w:rPr>
        <w:t xml:space="preserve">frames in </w:t>
      </w:r>
      <w:r>
        <w:rPr>
          <w:rFonts w:ascii="Times New Roman" w:eastAsia="Calibri" w:hAnsi="Times New Roman" w:cs="Times New Roman"/>
          <w:sz w:val="24"/>
          <w:szCs w:val="24"/>
        </w:rPr>
        <w:t>newspaper</w:t>
      </w:r>
      <w:r w:rsidRPr="0011121B">
        <w:rPr>
          <w:rFonts w:ascii="Times New Roman" w:eastAsia="Calibri" w:hAnsi="Times New Roman" w:cs="Times New Roman"/>
          <w:sz w:val="24"/>
          <w:szCs w:val="24"/>
        </w:rPr>
        <w:t xml:space="preserve"> coverage of legalized sports betting in 1991</w:t>
      </w:r>
      <w:r>
        <w:rPr>
          <w:rFonts w:ascii="Times New Roman" w:eastAsia="Calibri" w:hAnsi="Times New Roman" w:cs="Times New Roman"/>
          <w:sz w:val="24"/>
          <w:szCs w:val="24"/>
        </w:rPr>
        <w:t>, 2014 and</w:t>
      </w:r>
      <w:r w:rsidRPr="0011121B">
        <w:rPr>
          <w:rFonts w:ascii="Times New Roman" w:eastAsia="Calibri" w:hAnsi="Times New Roman" w:cs="Times New Roman"/>
          <w:sz w:val="24"/>
          <w:szCs w:val="24"/>
        </w:rPr>
        <w:t xml:space="preserve"> 2018?</w:t>
      </w:r>
    </w:p>
    <w:p w14:paraId="6B987962" w14:textId="77777777" w:rsidR="000578D5" w:rsidRDefault="000578D5" w:rsidP="000578D5">
      <w:pPr>
        <w:spacing w:after="0" w:line="480" w:lineRule="auto"/>
        <w:ind w:left="720"/>
        <w:rPr>
          <w:rFonts w:ascii="Times New Roman" w:eastAsia="Calibri" w:hAnsi="Times New Roman" w:cs="Times New Roman"/>
          <w:sz w:val="24"/>
          <w:szCs w:val="24"/>
        </w:rPr>
      </w:pPr>
      <w:r w:rsidRPr="0011121B">
        <w:rPr>
          <w:rFonts w:ascii="Times New Roman" w:eastAsia="Calibri" w:hAnsi="Times New Roman" w:cs="Times New Roman"/>
          <w:sz w:val="24"/>
          <w:szCs w:val="24"/>
        </w:rPr>
        <w:t>RQ</w:t>
      </w:r>
      <w:r>
        <w:rPr>
          <w:rFonts w:ascii="Times New Roman" w:eastAsia="Calibri" w:hAnsi="Times New Roman" w:cs="Times New Roman"/>
          <w:sz w:val="24"/>
          <w:szCs w:val="24"/>
        </w:rPr>
        <w:t>3</w:t>
      </w:r>
      <w:r w:rsidRPr="0011121B">
        <w:rPr>
          <w:rFonts w:ascii="Times New Roman" w:eastAsia="Calibri" w:hAnsi="Times New Roman" w:cs="Times New Roman"/>
          <w:sz w:val="24"/>
          <w:szCs w:val="24"/>
        </w:rPr>
        <w:t xml:space="preserve">: Who were the dominant speakers featured in </w:t>
      </w:r>
      <w:r>
        <w:rPr>
          <w:rFonts w:ascii="Times New Roman" w:eastAsia="Calibri" w:hAnsi="Times New Roman" w:cs="Times New Roman"/>
          <w:sz w:val="24"/>
          <w:szCs w:val="24"/>
        </w:rPr>
        <w:t>newspaper</w:t>
      </w:r>
      <w:r w:rsidRPr="0011121B">
        <w:rPr>
          <w:rFonts w:ascii="Times New Roman" w:eastAsia="Calibri" w:hAnsi="Times New Roman" w:cs="Times New Roman"/>
          <w:sz w:val="24"/>
          <w:szCs w:val="24"/>
        </w:rPr>
        <w:t xml:space="preserve"> coverage of legalized sports betting in 1991</w:t>
      </w:r>
      <w:r>
        <w:rPr>
          <w:rFonts w:ascii="Times New Roman" w:eastAsia="Calibri" w:hAnsi="Times New Roman" w:cs="Times New Roman"/>
          <w:sz w:val="24"/>
          <w:szCs w:val="24"/>
        </w:rPr>
        <w:t>, 2014 and</w:t>
      </w:r>
      <w:r w:rsidRPr="0011121B">
        <w:rPr>
          <w:rFonts w:ascii="Times New Roman" w:eastAsia="Calibri" w:hAnsi="Times New Roman" w:cs="Times New Roman"/>
          <w:sz w:val="24"/>
          <w:szCs w:val="24"/>
        </w:rPr>
        <w:t xml:space="preserve"> 2018?</w:t>
      </w:r>
    </w:p>
    <w:p w14:paraId="537596F1" w14:textId="77777777" w:rsidR="000578D5" w:rsidRPr="0011121B" w:rsidRDefault="000578D5" w:rsidP="000578D5">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RQ4: What themes emerged from the analysis of media frames and speakers? </w:t>
      </w:r>
    </w:p>
    <w:p w14:paraId="612C7C95" w14:textId="77777777" w:rsidR="000578D5" w:rsidRDefault="000578D5" w:rsidP="000578D5">
      <w:pPr>
        <w:spacing w:after="0" w:line="480" w:lineRule="auto"/>
        <w:rPr>
          <w:rFonts w:ascii="Times New Roman" w:hAnsi="Times New Roman" w:cs="Times New Roman"/>
          <w:sz w:val="24"/>
          <w:szCs w:val="24"/>
        </w:rPr>
      </w:pPr>
      <w:r w:rsidRPr="0051302B">
        <w:rPr>
          <w:rFonts w:ascii="Times New Roman" w:hAnsi="Times New Roman" w:cs="Times New Roman"/>
          <w:b/>
          <w:bCs/>
          <w:sz w:val="24"/>
          <w:szCs w:val="24"/>
        </w:rPr>
        <w:t>Legitimacy</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first two steps in this project should identify what frames and narratives directly influenced policy outcomes. The final step addresses the call from </w:t>
      </w:r>
      <w:proofErr w:type="spellStart"/>
      <w:r>
        <w:rPr>
          <w:rFonts w:ascii="Times New Roman" w:hAnsi="Times New Roman" w:cs="Times New Roman"/>
          <w:sz w:val="24"/>
          <w:szCs w:val="24"/>
        </w:rPr>
        <w:t>Waymer</w:t>
      </w:r>
      <w:proofErr w:type="spellEnd"/>
      <w:r>
        <w:rPr>
          <w:rFonts w:ascii="Times New Roman" w:hAnsi="Times New Roman" w:cs="Times New Roman"/>
          <w:sz w:val="24"/>
          <w:szCs w:val="24"/>
        </w:rPr>
        <w:t xml:space="preserve"> and Heath (2014) for more public relations research to incorporate organizational legitimacy, a concept they deemed </w:t>
      </w:r>
      <w:r>
        <w:rPr>
          <w:rFonts w:ascii="Times New Roman" w:hAnsi="Times New Roman" w:cs="Times New Roman"/>
          <w:sz w:val="24"/>
          <w:szCs w:val="24"/>
        </w:rPr>
        <w:lastRenderedPageBreak/>
        <w:t xml:space="preserve">“foundational” (p. 1) to OPR scholarship. This study follows that call by using the concept of “legitimacy” as an outcome variable. This step in the research project is to test the professional sports leagues’ organizational legitimacy, as it pertains to the leagues’ self-proclaimed role as guardians of integrity. </w:t>
      </w:r>
      <w:proofErr w:type="spellStart"/>
      <w:r>
        <w:rPr>
          <w:rFonts w:ascii="Times New Roman" w:hAnsi="Times New Roman" w:cs="Times New Roman"/>
          <w:sz w:val="24"/>
          <w:szCs w:val="24"/>
        </w:rPr>
        <w:t>Suchman</w:t>
      </w:r>
      <w:proofErr w:type="spellEnd"/>
      <w:r>
        <w:rPr>
          <w:rFonts w:ascii="Times New Roman" w:hAnsi="Times New Roman" w:cs="Times New Roman"/>
          <w:sz w:val="24"/>
          <w:szCs w:val="24"/>
        </w:rPr>
        <w:t xml:space="preserve"> (1995) provided the standard definition of legitimacy as a “generalized perception or assumption that the actions of an entity are desirable, proper or appropriate within some socially constructed system of norms, values, beliefs and definitions” (p. 574). The first two steps of this study established a notable change in dominant narratives in public speech and elements of discursive power in mainstream media reports surrounding the legalization of sports betting. The extraordinary shift in tone by the sports leagues calls into question how “desirable, proper or appropriate” it is that they have embraced gambling on their respective games and prompts investigation into how key publics accept this shift in relation to society’s “norms, values, beliefs and definitions.” This examination provides vital insight for an industry that the leagues shunned for decades in the name of protecting the integrity of the games (Holden, 2019). </w:t>
      </w:r>
      <w:proofErr w:type="spellStart"/>
      <w:r>
        <w:rPr>
          <w:rFonts w:ascii="Times New Roman" w:hAnsi="Times New Roman" w:cs="Times New Roman"/>
          <w:sz w:val="24"/>
          <w:szCs w:val="24"/>
        </w:rPr>
        <w:t>Soebbing</w:t>
      </w:r>
      <w:proofErr w:type="spellEnd"/>
      <w:r>
        <w:rPr>
          <w:rFonts w:ascii="Times New Roman" w:hAnsi="Times New Roman" w:cs="Times New Roman"/>
          <w:sz w:val="24"/>
          <w:szCs w:val="24"/>
        </w:rPr>
        <w:t xml:space="preserve"> and Mason (2009) noted that sports are differentiated from other types of entertainment in that the outcome is unscripted and uncertain. </w:t>
      </w:r>
      <w:proofErr w:type="gramStart"/>
      <w:r>
        <w:rPr>
          <w:rFonts w:ascii="Times New Roman" w:hAnsi="Times New Roman" w:cs="Times New Roman"/>
          <w:sz w:val="24"/>
          <w:szCs w:val="24"/>
        </w:rPr>
        <w:t>Thus, wading in the uncharted waters of widespread legalized sports betting, it</w:t>
      </w:r>
      <w:proofErr w:type="gramEnd"/>
      <w:r>
        <w:rPr>
          <w:rFonts w:ascii="Times New Roman" w:hAnsi="Times New Roman" w:cs="Times New Roman"/>
          <w:sz w:val="24"/>
          <w:szCs w:val="24"/>
        </w:rPr>
        <w:t xml:space="preserve"> is imperative for the long-term health of the leagues that key publics continue to view game outcomes as legitimate. Further, given the history of sports betting prohibition in the United States, it is reasonable to consider gambling on sports as a controversial industry and, as such, “standards of scrutiny are much higher than for those classified as uncontroversial” (</w:t>
      </w:r>
      <w:proofErr w:type="spellStart"/>
      <w:r>
        <w:rPr>
          <w:rFonts w:ascii="Times New Roman" w:hAnsi="Times New Roman" w:cs="Times New Roman"/>
          <w:sz w:val="24"/>
          <w:szCs w:val="24"/>
        </w:rPr>
        <w:t>Reast</w:t>
      </w:r>
      <w:proofErr w:type="spellEnd"/>
      <w:r>
        <w:rPr>
          <w:rFonts w:ascii="Times New Roman" w:hAnsi="Times New Roman" w:cs="Times New Roman"/>
          <w:sz w:val="24"/>
          <w:szCs w:val="24"/>
        </w:rPr>
        <w:t xml:space="preserve"> et al., 2013). Finally, whereas emerging sports betting companies may rely, in part, on legitimacy established by the sports leagues in what Zimmerman and </w:t>
      </w:r>
      <w:proofErr w:type="spellStart"/>
      <w:r>
        <w:rPr>
          <w:rFonts w:ascii="Times New Roman" w:hAnsi="Times New Roman" w:cs="Times New Roman"/>
          <w:sz w:val="24"/>
          <w:szCs w:val="24"/>
        </w:rPr>
        <w:t>Zeitz</w:t>
      </w:r>
      <w:proofErr w:type="spellEnd"/>
      <w:r>
        <w:rPr>
          <w:rFonts w:ascii="Times New Roman" w:hAnsi="Times New Roman" w:cs="Times New Roman"/>
          <w:sz w:val="24"/>
          <w:szCs w:val="24"/>
        </w:rPr>
        <w:t xml:space="preserve"> (2002) called the “spillover effect,” it is worth considering whether such an effect also drains the leagues’ perceived legitimacy. </w:t>
      </w:r>
      <w:r>
        <w:rPr>
          <w:rFonts w:ascii="Times New Roman" w:hAnsi="Times New Roman" w:cs="Times New Roman"/>
          <w:sz w:val="24"/>
          <w:szCs w:val="24"/>
        </w:rPr>
        <w:br/>
      </w:r>
      <w:r>
        <w:rPr>
          <w:rFonts w:ascii="Times New Roman" w:hAnsi="Times New Roman" w:cs="Times New Roman"/>
          <w:sz w:val="24"/>
          <w:szCs w:val="24"/>
        </w:rPr>
        <w:lastRenderedPageBreak/>
        <w:t xml:space="preserve"> </w:t>
      </w:r>
      <w:r>
        <w:rPr>
          <w:rFonts w:ascii="Times New Roman" w:hAnsi="Times New Roman" w:cs="Times New Roman"/>
          <w:sz w:val="24"/>
          <w:szCs w:val="24"/>
        </w:rPr>
        <w:tab/>
      </w:r>
      <w:proofErr w:type="spellStart"/>
      <w:r>
        <w:rPr>
          <w:rFonts w:ascii="Times New Roman" w:hAnsi="Times New Roman" w:cs="Times New Roman"/>
          <w:sz w:val="24"/>
          <w:szCs w:val="24"/>
        </w:rPr>
        <w:t>Suchman</w:t>
      </w:r>
      <w:proofErr w:type="spellEnd"/>
      <w:r>
        <w:rPr>
          <w:rFonts w:ascii="Times New Roman" w:hAnsi="Times New Roman" w:cs="Times New Roman"/>
          <w:sz w:val="24"/>
          <w:szCs w:val="24"/>
        </w:rPr>
        <w:t xml:space="preserve"> (1995) conceived of three types of organizational legitimacy: pragmatic, moral, and cognitive. Pragmatic legitimacy is conferred by an organization’s most immediate publics based on their self-interests. This type includes legitimacy sanctioned through legal or political means but Dowling and Pfeffer (1975) noted that laws and social norms are not always congruent. Thus, sports fans may grant pragmatic legitimacy to the leagues because they have a desire to legally bet on game outcomes (and may have already been doing so illegally). Moral legitimacy is socially constructed and depends on publics’ “conscious judgements” (</w:t>
      </w:r>
      <w:proofErr w:type="spellStart"/>
      <w:r>
        <w:rPr>
          <w:rFonts w:ascii="Times New Roman" w:hAnsi="Times New Roman" w:cs="Times New Roman"/>
          <w:sz w:val="24"/>
          <w:szCs w:val="24"/>
        </w:rPr>
        <w:t>Reast</w:t>
      </w:r>
      <w:proofErr w:type="spellEnd"/>
      <w:r>
        <w:rPr>
          <w:rFonts w:ascii="Times New Roman" w:hAnsi="Times New Roman" w:cs="Times New Roman"/>
          <w:sz w:val="24"/>
          <w:szCs w:val="24"/>
        </w:rPr>
        <w:t xml:space="preserve"> et al, 2013, p. 141) as to whether an organization’s behaviors are morally justified. For example, sports fans may judge whether the leagues are morally justified in promoting the spread of sports betting. Cognitive legitimacy is passive support that views an organization’s behavior as either inevitable in relation to cultural models or taken for granted that alternative behaviors are nearly unthinkable. </w:t>
      </w:r>
      <w:proofErr w:type="spellStart"/>
      <w:r>
        <w:rPr>
          <w:rFonts w:ascii="Times New Roman" w:hAnsi="Times New Roman" w:cs="Times New Roman"/>
          <w:sz w:val="24"/>
          <w:szCs w:val="24"/>
        </w:rPr>
        <w:t>Suchman</w:t>
      </w:r>
      <w:proofErr w:type="spellEnd"/>
      <w:r>
        <w:rPr>
          <w:rFonts w:ascii="Times New Roman" w:hAnsi="Times New Roman" w:cs="Times New Roman"/>
          <w:sz w:val="24"/>
          <w:szCs w:val="24"/>
        </w:rPr>
        <w:t xml:space="preserve"> (1995) noted the latter is the “most powerful and most subtle” (p. 583) form of legitimacy. Within the context of sports betting, the leagues hoped that key publics accepted Silver’s claim in </w:t>
      </w:r>
      <w:r w:rsidRPr="000D02A2">
        <w:rPr>
          <w:rFonts w:ascii="Times New Roman" w:hAnsi="Times New Roman" w:cs="Times New Roman"/>
          <w:i/>
          <w:iCs/>
          <w:sz w:val="24"/>
          <w:szCs w:val="24"/>
        </w:rPr>
        <w:t>The New York Times</w:t>
      </w:r>
      <w:r>
        <w:rPr>
          <w:rFonts w:ascii="Times New Roman" w:hAnsi="Times New Roman" w:cs="Times New Roman"/>
          <w:sz w:val="24"/>
          <w:szCs w:val="24"/>
        </w:rPr>
        <w:t xml:space="preserve"> op-ed that legalized sports betting was, indeed, inevitable, thus achieving the coveted cognitive level of legitimacy. </w:t>
      </w:r>
      <w:r>
        <w:rPr>
          <w:rFonts w:ascii="Times New Roman" w:hAnsi="Times New Roman" w:cs="Times New Roman"/>
          <w:sz w:val="24"/>
          <w:szCs w:val="24"/>
        </w:rPr>
        <w:br/>
        <w:t xml:space="preserve"> </w:t>
      </w:r>
      <w:r>
        <w:rPr>
          <w:rFonts w:ascii="Times New Roman" w:hAnsi="Times New Roman" w:cs="Times New Roman"/>
          <w:sz w:val="24"/>
          <w:szCs w:val="24"/>
        </w:rPr>
        <w:tab/>
        <w:t>Lock et al. (2015) developed a framework to measure perceptions of legitimacy in sports organizations. Their framework, rooted in foundational literature on legitimacy (</w:t>
      </w:r>
      <w:proofErr w:type="spellStart"/>
      <w:r>
        <w:rPr>
          <w:rFonts w:ascii="Times New Roman" w:hAnsi="Times New Roman" w:cs="Times New Roman"/>
          <w:sz w:val="24"/>
          <w:szCs w:val="24"/>
        </w:rPr>
        <w:t>Bitekine</w:t>
      </w:r>
      <w:proofErr w:type="spellEnd"/>
      <w:r>
        <w:rPr>
          <w:rFonts w:ascii="Times New Roman" w:hAnsi="Times New Roman" w:cs="Times New Roman"/>
          <w:sz w:val="24"/>
          <w:szCs w:val="24"/>
        </w:rPr>
        <w:t xml:space="preserve">, 2011; Dowling &amp; Pfeffer, 1975; </w:t>
      </w:r>
      <w:proofErr w:type="spellStart"/>
      <w:r>
        <w:rPr>
          <w:rFonts w:ascii="Times New Roman" w:hAnsi="Times New Roman" w:cs="Times New Roman"/>
          <w:sz w:val="24"/>
          <w:szCs w:val="24"/>
        </w:rPr>
        <w:t>Elsbach</w:t>
      </w:r>
      <w:proofErr w:type="spellEnd"/>
      <w:r>
        <w:rPr>
          <w:rFonts w:ascii="Times New Roman" w:hAnsi="Times New Roman" w:cs="Times New Roman"/>
          <w:sz w:val="24"/>
          <w:szCs w:val="24"/>
        </w:rPr>
        <w:t xml:space="preserve">, 1994; </w:t>
      </w:r>
      <w:proofErr w:type="spellStart"/>
      <w:r>
        <w:rPr>
          <w:rFonts w:ascii="Times New Roman" w:hAnsi="Times New Roman" w:cs="Times New Roman"/>
          <w:sz w:val="24"/>
          <w:szCs w:val="24"/>
        </w:rPr>
        <w:t>Suchman</w:t>
      </w:r>
      <w:proofErr w:type="spellEnd"/>
      <w:r>
        <w:rPr>
          <w:rFonts w:ascii="Times New Roman" w:hAnsi="Times New Roman" w:cs="Times New Roman"/>
          <w:sz w:val="24"/>
          <w:szCs w:val="24"/>
        </w:rPr>
        <w:t xml:space="preserve">, 1995) proposed three steps to Capture Perception of Organizational Legitimacy (CPOL): a) define the organizational context, b) identify dimensions of organizational action, and c) test those dimensions in a quantitative survey. For the first step, this study defines the organizational context of an established entity - professional sports leagues - entering a nascent, potentially controversial industry – sports betting. For the second step, this study takes a different approach than that employed by Lock et </w:t>
      </w:r>
      <w:r>
        <w:rPr>
          <w:rFonts w:ascii="Times New Roman" w:hAnsi="Times New Roman" w:cs="Times New Roman"/>
          <w:sz w:val="24"/>
          <w:szCs w:val="24"/>
        </w:rPr>
        <w:lastRenderedPageBreak/>
        <w:t xml:space="preserve">al. (2015), which determined the dimensions of organizational action through a series of qualitative interviews. This study will instead use frames identified in the NPF and newspaper framing studies to serve as testable dimensions. Research on legitimacy has incorporated framing into an experimental study on perceived legitimacy of the online casino gambling industry (Humphreys &amp; </w:t>
      </w:r>
      <w:proofErr w:type="spellStart"/>
      <w:r>
        <w:rPr>
          <w:rFonts w:ascii="Times New Roman" w:hAnsi="Times New Roman" w:cs="Times New Roman"/>
          <w:sz w:val="24"/>
          <w:szCs w:val="24"/>
        </w:rPr>
        <w:t>LaTour</w:t>
      </w:r>
      <w:proofErr w:type="spellEnd"/>
      <w:r>
        <w:rPr>
          <w:rFonts w:ascii="Times New Roman" w:hAnsi="Times New Roman" w:cs="Times New Roman"/>
          <w:sz w:val="24"/>
          <w:szCs w:val="24"/>
        </w:rPr>
        <w:t xml:space="preserve">, 2013) and in a study on perceived legitimacy of stem cell research (Yoon, 2005). Thus, results from the newspaper framing analysis revealed four dimensions: </w:t>
      </w:r>
      <w:r w:rsidRPr="00E81EA9">
        <w:rPr>
          <w:rFonts w:ascii="Times New Roman" w:hAnsi="Times New Roman" w:cs="Times New Roman"/>
          <w:i/>
          <w:iCs/>
          <w:sz w:val="24"/>
          <w:szCs w:val="24"/>
        </w:rPr>
        <w:t xml:space="preserve">economic, moral/social, legal/policy, </w:t>
      </w:r>
      <w:r w:rsidRPr="00E81EA9">
        <w:rPr>
          <w:rFonts w:ascii="Times New Roman" w:hAnsi="Times New Roman" w:cs="Times New Roman"/>
          <w:sz w:val="24"/>
          <w:szCs w:val="24"/>
        </w:rPr>
        <w:t>and</w:t>
      </w:r>
      <w:r w:rsidRPr="00E81EA9">
        <w:rPr>
          <w:rFonts w:ascii="Times New Roman" w:hAnsi="Times New Roman" w:cs="Times New Roman"/>
          <w:i/>
          <w:iCs/>
          <w:sz w:val="24"/>
          <w:szCs w:val="24"/>
        </w:rPr>
        <w:t xml:space="preserve"> integrity</w:t>
      </w:r>
      <w:r>
        <w:rPr>
          <w:rFonts w:ascii="Times New Roman" w:hAnsi="Times New Roman" w:cs="Times New Roman"/>
          <w:sz w:val="24"/>
          <w:szCs w:val="24"/>
        </w:rPr>
        <w:t xml:space="preserve">. The process of determining these dimensions will be articulated in greater detail in chapter three. </w:t>
      </w:r>
      <w:r>
        <w:rPr>
          <w:rFonts w:ascii="Times New Roman" w:hAnsi="Times New Roman" w:cs="Times New Roman"/>
          <w:sz w:val="24"/>
          <w:szCs w:val="24"/>
        </w:rPr>
        <w:br/>
      </w:r>
      <w:r>
        <w:rPr>
          <w:rFonts w:ascii="Times New Roman" w:hAnsi="Times New Roman" w:cs="Times New Roman"/>
          <w:sz w:val="24"/>
          <w:szCs w:val="24"/>
        </w:rPr>
        <w:tab/>
        <w:t>Research on characteristics of U.S. sports bettors is scarce, which is understandable given that the practice was either explicitly illegal or just another Las Vegas tourist attraction. Now that sports betting is legal in more than half of the states in the U.S. (</w:t>
      </w:r>
      <w:proofErr w:type="spellStart"/>
      <w:r>
        <w:rPr>
          <w:rFonts w:ascii="Times New Roman" w:hAnsi="Times New Roman" w:cs="Times New Roman"/>
          <w:sz w:val="24"/>
          <w:szCs w:val="24"/>
        </w:rPr>
        <w:t>Gouker</w:t>
      </w:r>
      <w:proofErr w:type="spellEnd"/>
      <w:r>
        <w:rPr>
          <w:rFonts w:ascii="Times New Roman" w:hAnsi="Times New Roman" w:cs="Times New Roman"/>
          <w:sz w:val="24"/>
          <w:szCs w:val="24"/>
        </w:rPr>
        <w:t xml:space="preserve">, 2021), it is possible that preferences between bettors, non-bettors, and fantasy sports participants may emerge. </w:t>
      </w:r>
      <w:proofErr w:type="spellStart"/>
      <w:r>
        <w:rPr>
          <w:rFonts w:ascii="Times New Roman" w:hAnsi="Times New Roman" w:cs="Times New Roman"/>
          <w:sz w:val="24"/>
          <w:szCs w:val="24"/>
        </w:rPr>
        <w:t>Ruihley</w:t>
      </w:r>
      <w:proofErr w:type="spellEnd"/>
      <w:r>
        <w:rPr>
          <w:rFonts w:ascii="Times New Roman" w:hAnsi="Times New Roman" w:cs="Times New Roman"/>
          <w:sz w:val="24"/>
          <w:szCs w:val="24"/>
        </w:rPr>
        <w:t xml:space="preserve">, Billings, and </w:t>
      </w:r>
      <w:proofErr w:type="spellStart"/>
      <w:r>
        <w:rPr>
          <w:rFonts w:ascii="Times New Roman" w:hAnsi="Times New Roman" w:cs="Times New Roman"/>
          <w:sz w:val="24"/>
          <w:szCs w:val="24"/>
        </w:rPr>
        <w:t>Buzzelli</w:t>
      </w:r>
      <w:proofErr w:type="spellEnd"/>
      <w:r>
        <w:rPr>
          <w:rFonts w:ascii="Times New Roman" w:hAnsi="Times New Roman" w:cs="Times New Roman"/>
          <w:sz w:val="24"/>
          <w:szCs w:val="24"/>
        </w:rPr>
        <w:t xml:space="preserve"> (2020) compared U.S. fantasy sports and U.S. sports bettors and discovered several significant differences based on type of fantasy sport (traditional, dynasty, guillotine, DFS) and frequency of betting behavior (daily, weekly, monthly, few times a year). Previous research has also revealed that those who are motivated by money are more likely to wager on games, but that fandom was not a significant predictor of intention to bet on sports (Cason et al., 2020; </w:t>
      </w:r>
      <w:proofErr w:type="spellStart"/>
      <w:r>
        <w:rPr>
          <w:rFonts w:ascii="Times New Roman" w:hAnsi="Times New Roman" w:cs="Times New Roman"/>
          <w:sz w:val="24"/>
          <w:szCs w:val="24"/>
        </w:rPr>
        <w:t>Wann</w:t>
      </w:r>
      <w:proofErr w:type="spellEnd"/>
      <w:r>
        <w:rPr>
          <w:rFonts w:ascii="Times New Roman" w:hAnsi="Times New Roman" w:cs="Times New Roman"/>
          <w:sz w:val="24"/>
          <w:szCs w:val="24"/>
        </w:rPr>
        <w:t xml:space="preserve"> et al., 2015, </w:t>
      </w:r>
      <w:proofErr w:type="spellStart"/>
      <w:r>
        <w:rPr>
          <w:rFonts w:ascii="Times New Roman" w:hAnsi="Times New Roman" w:cs="Times New Roman"/>
          <w:sz w:val="24"/>
          <w:szCs w:val="24"/>
        </w:rPr>
        <w:t>Wann</w:t>
      </w:r>
      <w:proofErr w:type="spellEnd"/>
      <w:r>
        <w:rPr>
          <w:rFonts w:ascii="Times New Roman" w:hAnsi="Times New Roman" w:cs="Times New Roman"/>
          <w:sz w:val="24"/>
          <w:szCs w:val="24"/>
        </w:rPr>
        <w:t xml:space="preserve"> et al., 2017). However, fantasy sports participants who engaged with leagues that required an entry fee exhibited </w:t>
      </w:r>
      <w:r w:rsidRPr="00B11C2A">
        <w:rPr>
          <w:rFonts w:ascii="Times New Roman" w:hAnsi="Times New Roman" w:cs="Times New Roman"/>
          <w:i/>
          <w:iCs/>
          <w:sz w:val="24"/>
          <w:szCs w:val="24"/>
        </w:rPr>
        <w:t>higher</w:t>
      </w:r>
      <w:r>
        <w:rPr>
          <w:rFonts w:ascii="Times New Roman" w:hAnsi="Times New Roman" w:cs="Times New Roman"/>
          <w:sz w:val="24"/>
          <w:szCs w:val="24"/>
        </w:rPr>
        <w:t xml:space="preserve"> levels of fandom (</w:t>
      </w:r>
      <w:proofErr w:type="spellStart"/>
      <w:r>
        <w:rPr>
          <w:rFonts w:ascii="Times New Roman" w:hAnsi="Times New Roman" w:cs="Times New Roman"/>
          <w:sz w:val="24"/>
          <w:szCs w:val="24"/>
        </w:rPr>
        <w:t>Drayer</w:t>
      </w:r>
      <w:proofErr w:type="spellEnd"/>
      <w:r>
        <w:rPr>
          <w:rFonts w:ascii="Times New Roman" w:hAnsi="Times New Roman" w:cs="Times New Roman"/>
          <w:sz w:val="24"/>
          <w:szCs w:val="24"/>
        </w:rPr>
        <w:t xml:space="preserve">, Dwyer, &amp; Shapiro, 2013), further illustrating that fantasy participation and wagering may attract different types of fans. Thus, not all sports fans will become bettors, yet teams and leagues will need to appeal to non-bettors to retain perceived legitimacy. </w:t>
      </w:r>
      <w:proofErr w:type="spellStart"/>
      <w:r>
        <w:rPr>
          <w:rFonts w:ascii="Times New Roman" w:hAnsi="Times New Roman" w:cs="Times New Roman"/>
          <w:sz w:val="24"/>
          <w:szCs w:val="24"/>
        </w:rPr>
        <w:t>Ruihley</w:t>
      </w:r>
      <w:proofErr w:type="spellEnd"/>
      <w:r>
        <w:rPr>
          <w:rFonts w:ascii="Times New Roman" w:hAnsi="Times New Roman" w:cs="Times New Roman"/>
          <w:sz w:val="24"/>
          <w:szCs w:val="24"/>
        </w:rPr>
        <w:t xml:space="preserve">, Billings, and </w:t>
      </w:r>
      <w:proofErr w:type="spellStart"/>
      <w:r>
        <w:rPr>
          <w:rFonts w:ascii="Times New Roman" w:hAnsi="Times New Roman" w:cs="Times New Roman"/>
          <w:sz w:val="24"/>
          <w:szCs w:val="24"/>
        </w:rPr>
        <w:t>Buzzelli</w:t>
      </w:r>
      <w:proofErr w:type="spellEnd"/>
      <w:r>
        <w:rPr>
          <w:rFonts w:ascii="Times New Roman" w:hAnsi="Times New Roman" w:cs="Times New Roman"/>
          <w:sz w:val="24"/>
          <w:szCs w:val="24"/>
        </w:rPr>
        <w:t xml:space="preserve"> (2020), citing </w:t>
      </w:r>
      <w:proofErr w:type="spellStart"/>
      <w:r>
        <w:rPr>
          <w:rFonts w:ascii="Times New Roman" w:hAnsi="Times New Roman" w:cs="Times New Roman"/>
          <w:sz w:val="24"/>
          <w:szCs w:val="24"/>
        </w:rPr>
        <w:t>Purdum</w:t>
      </w:r>
      <w:proofErr w:type="spellEnd"/>
      <w:r>
        <w:rPr>
          <w:rFonts w:ascii="Times New Roman" w:hAnsi="Times New Roman" w:cs="Times New Roman"/>
          <w:sz w:val="24"/>
          <w:szCs w:val="24"/>
        </w:rPr>
        <w:t xml:space="preserve"> (2018), called for additional research into perceptions of integrity of the </w:t>
      </w:r>
      <w:r>
        <w:rPr>
          <w:rFonts w:ascii="Times New Roman" w:hAnsi="Times New Roman" w:cs="Times New Roman"/>
          <w:sz w:val="24"/>
          <w:szCs w:val="24"/>
        </w:rPr>
        <w:lastRenderedPageBreak/>
        <w:t xml:space="preserve">games and perceptions that the sports betting industry is safe for consumers, i.e., that it is legitimate. Muddying the issue is that many gambling research studies rely on industry or governments that benefit from widespread gambling, thus clouding the validity of the results (Livingstone &amp; Adams, 2019). Consequently, this research project was self-funded and posed the following hypotheses and research questions: </w:t>
      </w:r>
    </w:p>
    <w:p w14:paraId="02B44297" w14:textId="77777777" w:rsidR="000578D5" w:rsidRDefault="000578D5" w:rsidP="000578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H3: Bettors will confer higher levels than non-bettors on each dimension of perceived legitimacy of U.S. sports betting. </w:t>
      </w:r>
      <w:r>
        <w:rPr>
          <w:rFonts w:ascii="Times New Roman" w:hAnsi="Times New Roman" w:cs="Times New Roman"/>
          <w:sz w:val="24"/>
          <w:szCs w:val="24"/>
        </w:rPr>
        <w:br/>
        <w:t xml:space="preserve">H4: The more often bettors place wagers the more likely they are to confer high levels of perceived legitimacy of U.S. sports betting. </w:t>
      </w:r>
      <w:r>
        <w:rPr>
          <w:rFonts w:ascii="Times New Roman" w:hAnsi="Times New Roman" w:cs="Times New Roman"/>
          <w:sz w:val="24"/>
          <w:szCs w:val="24"/>
        </w:rPr>
        <w:br/>
        <w:t>RQ5: Do fantasy sports participants differ from bettors in dimensions of perceived legitimacy of U.S. sports betting?</w:t>
      </w:r>
    </w:p>
    <w:p w14:paraId="586B41E4" w14:textId="7E3E42F9" w:rsidR="000578D5" w:rsidRDefault="000578D5" w:rsidP="000578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RQ6: </w:t>
      </w:r>
      <w:r w:rsidR="00F07917">
        <w:rPr>
          <w:rFonts w:ascii="Times New Roman" w:hAnsi="Times New Roman" w:cs="Times New Roman"/>
          <w:sz w:val="24"/>
          <w:szCs w:val="24"/>
        </w:rPr>
        <w:t xml:space="preserve">To what extent are </w:t>
      </w:r>
      <w:r w:rsidR="00146C52">
        <w:rPr>
          <w:rFonts w:ascii="Times New Roman" w:hAnsi="Times New Roman" w:cs="Times New Roman"/>
          <w:sz w:val="24"/>
          <w:szCs w:val="24"/>
        </w:rPr>
        <w:t>specific survey items</w:t>
      </w:r>
      <w:r>
        <w:rPr>
          <w:rFonts w:ascii="Times New Roman" w:hAnsi="Times New Roman" w:cs="Times New Roman"/>
          <w:sz w:val="24"/>
          <w:szCs w:val="24"/>
        </w:rPr>
        <w:t xml:space="preserve"> perceived to pose </w:t>
      </w:r>
      <w:r w:rsidR="000A0633">
        <w:rPr>
          <w:rFonts w:ascii="Times New Roman" w:hAnsi="Times New Roman" w:cs="Times New Roman"/>
          <w:sz w:val="24"/>
          <w:szCs w:val="24"/>
        </w:rPr>
        <w:t>a</w:t>
      </w:r>
      <w:r>
        <w:rPr>
          <w:rFonts w:ascii="Times New Roman" w:hAnsi="Times New Roman" w:cs="Times New Roman"/>
          <w:sz w:val="24"/>
          <w:szCs w:val="24"/>
        </w:rPr>
        <w:t xml:space="preserve"> potential threat to </w:t>
      </w:r>
      <w:r w:rsidR="000A0633">
        <w:rPr>
          <w:rFonts w:ascii="Times New Roman" w:hAnsi="Times New Roman" w:cs="Times New Roman"/>
          <w:sz w:val="24"/>
          <w:szCs w:val="24"/>
        </w:rPr>
        <w:t xml:space="preserve">the </w:t>
      </w:r>
      <w:r>
        <w:rPr>
          <w:rFonts w:ascii="Times New Roman" w:hAnsi="Times New Roman" w:cs="Times New Roman"/>
          <w:sz w:val="24"/>
          <w:szCs w:val="24"/>
        </w:rPr>
        <w:t>legitimacy of U.S. sports betting?</w:t>
      </w:r>
    </w:p>
    <w:p w14:paraId="25CBBA06" w14:textId="77777777" w:rsidR="000578D5" w:rsidRDefault="000578D5" w:rsidP="000578D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final two research questions address the assertion by Cacciatore,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and Iyengar (2016) that audience frames are shaped, in part, by existing cognitive schemas. Thus, it is possible that religious behavior and political identification may be related to perceptions of organizational legitimacy. </w:t>
      </w:r>
    </w:p>
    <w:p w14:paraId="13AC3BC5" w14:textId="77777777" w:rsidR="000578D5" w:rsidRDefault="000578D5" w:rsidP="000578D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RQ7: What is the relationship between religiosity and dimensions of perceived organizational legitimacy?</w:t>
      </w:r>
      <w:r>
        <w:rPr>
          <w:rFonts w:ascii="Times New Roman" w:hAnsi="Times New Roman" w:cs="Times New Roman"/>
          <w:sz w:val="24"/>
          <w:szCs w:val="24"/>
        </w:rPr>
        <w:br/>
        <w:t>RQ8: What is the relationship between political identification and dimensions of perceived organizational legitimacy?</w:t>
      </w:r>
    </w:p>
    <w:p w14:paraId="517DA1E6" w14:textId="77777777" w:rsidR="000578D5" w:rsidRDefault="000578D5" w:rsidP="000578D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hypotheses and research questions will trace the evolution of sports betting discourse in the United States between 1991 and 2018. The study begins with an analysis of </w:t>
      </w:r>
      <w:r>
        <w:rPr>
          <w:rFonts w:ascii="Times New Roman" w:hAnsi="Times New Roman" w:cs="Times New Roman"/>
          <w:sz w:val="24"/>
          <w:szCs w:val="24"/>
        </w:rPr>
        <w:lastRenderedPageBreak/>
        <w:t xml:space="preserve">public statements delivered in hearings and court cases using the Narrative Policy Framework, continues with an examination of newspaper reports on sports betting over the same period using framing analysis, and concludes with an audience study that explores perceptions of the legitimacy of sports betting in the U.S. </w:t>
      </w:r>
    </w:p>
    <w:p w14:paraId="5BB8CA45" w14:textId="77777777" w:rsidR="000578D5" w:rsidRDefault="000578D5" w:rsidP="000578D5">
      <w:r>
        <w:br w:type="page"/>
      </w:r>
    </w:p>
    <w:p w14:paraId="5B34B17A" w14:textId="77777777" w:rsidR="000578D5" w:rsidRPr="001C3640" w:rsidRDefault="000578D5" w:rsidP="000578D5">
      <w:pPr>
        <w:jc w:val="center"/>
        <w:rPr>
          <w:rFonts w:ascii="Times New Roman" w:hAnsi="Times New Roman" w:cs="Times New Roman"/>
          <w:b/>
          <w:bCs/>
          <w:sz w:val="24"/>
          <w:szCs w:val="24"/>
        </w:rPr>
      </w:pPr>
      <w:r w:rsidRPr="001C3640">
        <w:rPr>
          <w:rFonts w:ascii="Times New Roman" w:hAnsi="Times New Roman" w:cs="Times New Roman"/>
          <w:b/>
          <w:bCs/>
          <w:sz w:val="24"/>
          <w:szCs w:val="24"/>
        </w:rPr>
        <w:lastRenderedPageBreak/>
        <w:t>Chapter 3</w:t>
      </w:r>
    </w:p>
    <w:p w14:paraId="0F896B31" w14:textId="77777777" w:rsidR="000578D5" w:rsidRDefault="000578D5" w:rsidP="000578D5">
      <w:pPr>
        <w:spacing w:line="480" w:lineRule="auto"/>
        <w:jc w:val="center"/>
        <w:rPr>
          <w:rFonts w:ascii="Times New Roman" w:hAnsi="Times New Roman" w:cs="Times New Roman"/>
          <w:b/>
          <w:bCs/>
          <w:sz w:val="24"/>
          <w:szCs w:val="24"/>
        </w:rPr>
      </w:pPr>
      <w:r w:rsidRPr="007C0349">
        <w:rPr>
          <w:rFonts w:ascii="Times New Roman" w:hAnsi="Times New Roman" w:cs="Times New Roman"/>
          <w:b/>
          <w:bCs/>
          <w:sz w:val="24"/>
          <w:szCs w:val="24"/>
        </w:rPr>
        <w:t>Methodology</w:t>
      </w:r>
    </w:p>
    <w:p w14:paraId="25E1F06C" w14:textId="77777777" w:rsidR="000578D5" w:rsidRPr="004B12F0" w:rsidRDefault="000578D5" w:rsidP="000578D5">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t xml:space="preserve">A multi-method approach is utilized to explore the relationship between public communication by representatives of professional sports leagues, media coverage, and current perceptions and evaluations of sport in an emerging age of widespread legalized wagering. Denscombe (2008) proposed that the mixed methods approach has drawn increasing attention in social science research to the point where it can be considered a “third paradigm,” following the positivist/post-positivist and interpretivist/constructivist movements (p. 271). </w:t>
      </w:r>
      <w:proofErr w:type="spellStart"/>
      <w:r>
        <w:rPr>
          <w:rFonts w:ascii="Times New Roman" w:hAnsi="Times New Roman" w:cs="Times New Roman"/>
          <w:bCs/>
          <w:sz w:val="24"/>
          <w:szCs w:val="24"/>
        </w:rPr>
        <w:t>Tashakkori</w:t>
      </w:r>
      <w:proofErr w:type="spellEnd"/>
      <w:r>
        <w:rPr>
          <w:rFonts w:ascii="Times New Roman" w:hAnsi="Times New Roman" w:cs="Times New Roman"/>
          <w:bCs/>
          <w:sz w:val="24"/>
          <w:szCs w:val="24"/>
        </w:rPr>
        <w:t xml:space="preserve"> and Creswell (2007) delivered an oft-cited definition of mixed methods as </w:t>
      </w:r>
      <w:r w:rsidRPr="001D2247">
        <w:rPr>
          <w:rFonts w:ascii="Times New Roman" w:hAnsi="Times New Roman" w:cs="Times New Roman"/>
          <w:sz w:val="24"/>
          <w:szCs w:val="24"/>
        </w:rPr>
        <w:t>“research in which the investigator collects and analyzes data, integrates the findings, and draws inferences using both qualitative and quantitative approaches or methods in a single study or program of inquiry” (p. 4)</w:t>
      </w:r>
      <w:r>
        <w:rPr>
          <w:rFonts w:ascii="Times New Roman" w:hAnsi="Times New Roman" w:cs="Times New Roman"/>
          <w:sz w:val="24"/>
          <w:szCs w:val="24"/>
        </w:rPr>
        <w:t xml:space="preserve">. </w:t>
      </w:r>
      <w:r>
        <w:rPr>
          <w:rFonts w:ascii="Times New Roman" w:hAnsi="Times New Roman" w:cs="Times New Roman"/>
          <w:bCs/>
          <w:sz w:val="24"/>
          <w:szCs w:val="24"/>
        </w:rPr>
        <w:t xml:space="preserve">This new approach has not come without criticism, however, as some view positivist and interpretivist research as inherently incompatible. Broadly, scholars who employ mixed methods argue that the use of multiple methods and/or triangulation allows the researcher to cover weaknesses inherent in each singular method and, therefore, provide a more holistic analysis (Bryman, 2007; Denscombe, 2008; </w:t>
      </w:r>
      <w:proofErr w:type="spellStart"/>
      <w:r>
        <w:rPr>
          <w:rFonts w:ascii="Times New Roman" w:hAnsi="Times New Roman" w:cs="Times New Roman"/>
          <w:bCs/>
          <w:sz w:val="24"/>
          <w:szCs w:val="24"/>
        </w:rPr>
        <w:t>Jick</w:t>
      </w:r>
      <w:proofErr w:type="spellEnd"/>
      <w:r>
        <w:rPr>
          <w:rFonts w:ascii="Times New Roman" w:hAnsi="Times New Roman" w:cs="Times New Roman"/>
          <w:bCs/>
          <w:sz w:val="24"/>
          <w:szCs w:val="24"/>
        </w:rPr>
        <w:t xml:space="preserve">, 1979; Maxwell &amp; </w:t>
      </w:r>
      <w:proofErr w:type="spellStart"/>
      <w:r>
        <w:rPr>
          <w:rFonts w:ascii="Times New Roman" w:hAnsi="Times New Roman" w:cs="Times New Roman"/>
          <w:bCs/>
          <w:sz w:val="24"/>
          <w:szCs w:val="24"/>
        </w:rPr>
        <w:t>Mittipalli</w:t>
      </w:r>
      <w:proofErr w:type="spellEnd"/>
      <w:r>
        <w:rPr>
          <w:rFonts w:ascii="Times New Roman" w:hAnsi="Times New Roman" w:cs="Times New Roman"/>
          <w:bCs/>
          <w:sz w:val="24"/>
          <w:szCs w:val="24"/>
        </w:rPr>
        <w:t xml:space="preserve">, 2011; </w:t>
      </w:r>
      <w:proofErr w:type="spellStart"/>
      <w:r>
        <w:rPr>
          <w:rFonts w:ascii="Times New Roman" w:hAnsi="Times New Roman" w:cs="Times New Roman"/>
          <w:bCs/>
          <w:sz w:val="24"/>
          <w:szCs w:val="24"/>
        </w:rPr>
        <w:t>Tashakkori</w:t>
      </w:r>
      <w:proofErr w:type="spellEnd"/>
      <w:r>
        <w:rPr>
          <w:rFonts w:ascii="Times New Roman" w:hAnsi="Times New Roman" w:cs="Times New Roman"/>
          <w:bCs/>
          <w:sz w:val="24"/>
          <w:szCs w:val="24"/>
        </w:rPr>
        <w:t xml:space="preserve"> &amp; Creswell, 2007). This chapter will first discuss the philosophical considerations relevant to mixed methods research. Then, each step of this study is detailed in both the construction of each individual step and in terms of how each step is integrated to provide a holistic analysis of frames related to sports betting legalization. </w:t>
      </w:r>
    </w:p>
    <w:p w14:paraId="67D12CDC" w14:textId="77777777" w:rsidR="000578D5" w:rsidRPr="0014202F" w:rsidRDefault="000578D5" w:rsidP="000578D5">
      <w:pPr>
        <w:spacing w:after="0" w:line="480" w:lineRule="auto"/>
        <w:rPr>
          <w:rFonts w:ascii="Times New Roman" w:hAnsi="Times New Roman" w:cs="Times New Roman"/>
          <w:sz w:val="24"/>
          <w:szCs w:val="24"/>
        </w:rPr>
      </w:pPr>
      <w:r>
        <w:rPr>
          <w:rFonts w:ascii="Times New Roman" w:hAnsi="Times New Roman" w:cs="Times New Roman"/>
          <w:b/>
          <w:bCs/>
          <w:sz w:val="24"/>
          <w:szCs w:val="24"/>
        </w:rPr>
        <w:t>The Philosophy of Mixed Methods</w:t>
      </w:r>
      <w:r>
        <w:rPr>
          <w:rFonts w:ascii="Times New Roman" w:hAnsi="Times New Roman" w:cs="Times New Roman"/>
          <w:b/>
          <w:bCs/>
          <w:sz w:val="24"/>
          <w:szCs w:val="24"/>
        </w:rPr>
        <w:br/>
      </w:r>
      <w:r>
        <w:rPr>
          <w:rFonts w:ascii="Times New Roman" w:hAnsi="Times New Roman" w:cs="Times New Roman"/>
          <w:sz w:val="24"/>
          <w:szCs w:val="24"/>
        </w:rPr>
        <w:tab/>
        <w:t xml:space="preserve">Creswell and </w:t>
      </w:r>
      <w:proofErr w:type="spellStart"/>
      <w:r>
        <w:rPr>
          <w:rFonts w:ascii="Times New Roman" w:hAnsi="Times New Roman" w:cs="Times New Roman"/>
          <w:sz w:val="24"/>
          <w:szCs w:val="24"/>
        </w:rPr>
        <w:t>Tashakkori</w:t>
      </w:r>
      <w:proofErr w:type="spellEnd"/>
      <w:r>
        <w:rPr>
          <w:rFonts w:ascii="Times New Roman" w:hAnsi="Times New Roman" w:cs="Times New Roman"/>
          <w:sz w:val="24"/>
          <w:szCs w:val="24"/>
        </w:rPr>
        <w:t xml:space="preserve"> (2007) identified four perspectives related to mixed methods research: Method Perspective, Methodological Perspective, Paradigm Perspective, and Practice </w:t>
      </w:r>
      <w:r>
        <w:rPr>
          <w:rFonts w:ascii="Times New Roman" w:hAnsi="Times New Roman" w:cs="Times New Roman"/>
          <w:sz w:val="24"/>
          <w:szCs w:val="24"/>
        </w:rPr>
        <w:lastRenderedPageBreak/>
        <w:t xml:space="preserve">Perspective. The </w:t>
      </w:r>
      <w:r w:rsidRPr="0082110E">
        <w:rPr>
          <w:rFonts w:ascii="Times New Roman" w:hAnsi="Times New Roman" w:cs="Times New Roman"/>
          <w:i/>
          <w:iCs/>
          <w:sz w:val="24"/>
          <w:szCs w:val="24"/>
        </w:rPr>
        <w:t>method perspective</w:t>
      </w:r>
      <w:r>
        <w:rPr>
          <w:rFonts w:ascii="Times New Roman" w:hAnsi="Times New Roman" w:cs="Times New Roman"/>
          <w:sz w:val="24"/>
          <w:szCs w:val="24"/>
        </w:rPr>
        <w:t xml:space="preserve"> refers to the nuts and bolts, the technicality of conducting research that involves both quantitative and qualitative components. The </w:t>
      </w:r>
      <w:r w:rsidRPr="00BF7247">
        <w:rPr>
          <w:rFonts w:ascii="Times New Roman" w:hAnsi="Times New Roman" w:cs="Times New Roman"/>
          <w:i/>
          <w:iCs/>
          <w:sz w:val="24"/>
          <w:szCs w:val="24"/>
        </w:rPr>
        <w:t>methodological perspective</w:t>
      </w:r>
      <w:r>
        <w:rPr>
          <w:rFonts w:ascii="Times New Roman" w:hAnsi="Times New Roman" w:cs="Times New Roman"/>
          <w:sz w:val="24"/>
          <w:szCs w:val="24"/>
        </w:rPr>
        <w:t xml:space="preserve"> digs into the “larger process of research” (p. 304) that includes each individual component employed in a study. The </w:t>
      </w:r>
      <w:r w:rsidRPr="004E76A3">
        <w:rPr>
          <w:rFonts w:ascii="Times New Roman" w:hAnsi="Times New Roman" w:cs="Times New Roman"/>
          <w:i/>
          <w:iCs/>
          <w:sz w:val="24"/>
          <w:szCs w:val="24"/>
        </w:rPr>
        <w:t>paradigm perspective</w:t>
      </w:r>
      <w:r>
        <w:rPr>
          <w:rFonts w:ascii="Times New Roman" w:hAnsi="Times New Roman" w:cs="Times New Roman"/>
          <w:sz w:val="24"/>
          <w:szCs w:val="24"/>
        </w:rPr>
        <w:t xml:space="preserve"> takes an even broader approach, with particular emphasis on the philosophical assumptions that drives the research project. The </w:t>
      </w:r>
      <w:r w:rsidRPr="006A1684">
        <w:rPr>
          <w:rFonts w:ascii="Times New Roman" w:hAnsi="Times New Roman" w:cs="Times New Roman"/>
          <w:i/>
          <w:iCs/>
          <w:sz w:val="24"/>
          <w:szCs w:val="24"/>
        </w:rPr>
        <w:t>practice perspective</w:t>
      </w:r>
      <w:r>
        <w:rPr>
          <w:rFonts w:ascii="Times New Roman" w:hAnsi="Times New Roman" w:cs="Times New Roman"/>
          <w:sz w:val="24"/>
          <w:szCs w:val="24"/>
        </w:rPr>
        <w:t xml:space="preserve"> reflects the use of mixed methods by investigators attempting to answer specific research questions designed for “traditional” (p. 306) research designs. This perspective was also described as the “pragmatic” (p. 306) approach. </w:t>
      </w:r>
      <w:r>
        <w:rPr>
          <w:rFonts w:ascii="Times New Roman" w:hAnsi="Times New Roman" w:cs="Times New Roman"/>
          <w:sz w:val="24"/>
          <w:szCs w:val="24"/>
        </w:rPr>
        <w:br/>
      </w:r>
      <w:r>
        <w:rPr>
          <w:rFonts w:ascii="Times New Roman" w:hAnsi="Times New Roman" w:cs="Times New Roman"/>
          <w:sz w:val="24"/>
          <w:szCs w:val="24"/>
        </w:rPr>
        <w:tab/>
        <w:t xml:space="preserve">Many investigators who utilize mixed methods self-identify as pragmatists (Bryman, 2007). Indeed, Denscombe (2008) referred to pragmatism as the “philosophical partner for the mixed methods approach” (p. 273). Whereas the connotative understanding of pragmatism gives the term an unseemly texture, the philosophical foundations of pragmatism reveal a more palatable definition. </w:t>
      </w:r>
      <w:proofErr w:type="spellStart"/>
      <w:r>
        <w:rPr>
          <w:rFonts w:ascii="Times New Roman" w:hAnsi="Times New Roman" w:cs="Times New Roman"/>
          <w:sz w:val="24"/>
          <w:szCs w:val="24"/>
        </w:rPr>
        <w:t>Feilzer</w:t>
      </w:r>
      <w:proofErr w:type="spellEnd"/>
      <w:r>
        <w:rPr>
          <w:rFonts w:ascii="Times New Roman" w:hAnsi="Times New Roman" w:cs="Times New Roman"/>
          <w:sz w:val="24"/>
          <w:szCs w:val="24"/>
        </w:rPr>
        <w:t xml:space="preserve"> (2010) drew from Creswell, Dewey, </w:t>
      </w:r>
      <w:proofErr w:type="spellStart"/>
      <w:r>
        <w:rPr>
          <w:rFonts w:ascii="Times New Roman" w:hAnsi="Times New Roman" w:cs="Times New Roman"/>
          <w:sz w:val="24"/>
          <w:szCs w:val="24"/>
        </w:rPr>
        <w:t>Rorty</w:t>
      </w:r>
      <w:proofErr w:type="spellEnd"/>
      <w:r>
        <w:rPr>
          <w:rFonts w:ascii="Times New Roman" w:hAnsi="Times New Roman" w:cs="Times New Roman"/>
          <w:sz w:val="24"/>
          <w:szCs w:val="24"/>
        </w:rPr>
        <w:t xml:space="preserve"> and others to argue that pragmatism “sidesteps the contentious issues of truth and reality, accepts, philosophically, that there are singular and multiple realities that are open to empirical inquiry and orients itself toward solving practical problems in the ‘real world’” (p. 8). Consequently, pragmatists recognize that phenomena may contain different layers and that those layers may be identified through quantitative, qualitative, or both methods. </w:t>
      </w:r>
      <w:r>
        <w:rPr>
          <w:rFonts w:ascii="Times New Roman" w:hAnsi="Times New Roman" w:cs="Times New Roman"/>
          <w:sz w:val="24"/>
          <w:szCs w:val="24"/>
        </w:rPr>
        <w:br/>
        <w:t xml:space="preserve"> </w:t>
      </w:r>
      <w:r>
        <w:rPr>
          <w:rFonts w:ascii="Times New Roman" w:hAnsi="Times New Roman" w:cs="Times New Roman"/>
          <w:sz w:val="24"/>
          <w:szCs w:val="24"/>
        </w:rPr>
        <w:tab/>
        <w:t>The approach to solving “real world” research problems led Johnson, Onwuegbuzie, and Turner (2007) to “</w:t>
      </w:r>
      <w:r w:rsidRPr="0014202F">
        <w:rPr>
          <w:rFonts w:ascii="Times New Roman" w:hAnsi="Times New Roman" w:cs="Times New Roman"/>
          <w:sz w:val="24"/>
          <w:szCs w:val="24"/>
        </w:rPr>
        <w:t>position mixed research between the extremes Plato (quantitative research)</w:t>
      </w:r>
    </w:p>
    <w:p w14:paraId="5EB2D4A7" w14:textId="77777777" w:rsidR="000578D5" w:rsidRPr="0014202F" w:rsidRDefault="000578D5" w:rsidP="000578D5">
      <w:pPr>
        <w:spacing w:after="0" w:line="480" w:lineRule="auto"/>
        <w:rPr>
          <w:rFonts w:ascii="Times New Roman" w:hAnsi="Times New Roman" w:cs="Times New Roman"/>
          <w:sz w:val="24"/>
          <w:szCs w:val="24"/>
        </w:rPr>
      </w:pPr>
      <w:r w:rsidRPr="0014202F">
        <w:rPr>
          <w:rFonts w:ascii="Times New Roman" w:hAnsi="Times New Roman" w:cs="Times New Roman"/>
          <w:sz w:val="24"/>
          <w:szCs w:val="24"/>
        </w:rPr>
        <w:t>and the Sophists (qualitative research), with mixed research attempting to respect fully the</w:t>
      </w:r>
    </w:p>
    <w:p w14:paraId="0D94F79E" w14:textId="77777777" w:rsidR="000578D5" w:rsidRPr="0014202F" w:rsidRDefault="000578D5" w:rsidP="000578D5">
      <w:pPr>
        <w:spacing w:after="0" w:line="480" w:lineRule="auto"/>
        <w:rPr>
          <w:rFonts w:ascii="Times New Roman" w:hAnsi="Times New Roman" w:cs="Times New Roman"/>
          <w:sz w:val="24"/>
          <w:szCs w:val="24"/>
        </w:rPr>
      </w:pPr>
      <w:r w:rsidRPr="0014202F">
        <w:rPr>
          <w:rFonts w:ascii="Times New Roman" w:hAnsi="Times New Roman" w:cs="Times New Roman"/>
          <w:sz w:val="24"/>
          <w:szCs w:val="24"/>
        </w:rPr>
        <w:t xml:space="preserve">wisdom of </w:t>
      </w:r>
      <w:proofErr w:type="gramStart"/>
      <w:r w:rsidRPr="0014202F">
        <w:rPr>
          <w:rFonts w:ascii="Times New Roman" w:hAnsi="Times New Roman" w:cs="Times New Roman"/>
          <w:sz w:val="24"/>
          <w:szCs w:val="24"/>
        </w:rPr>
        <w:t>both of these</w:t>
      </w:r>
      <w:proofErr w:type="gramEnd"/>
      <w:r w:rsidRPr="0014202F">
        <w:rPr>
          <w:rFonts w:ascii="Times New Roman" w:hAnsi="Times New Roman" w:cs="Times New Roman"/>
          <w:sz w:val="24"/>
          <w:szCs w:val="24"/>
        </w:rPr>
        <w:t xml:space="preserve"> viewpoints while also seeking a workable middle solution for</w:t>
      </w:r>
    </w:p>
    <w:p w14:paraId="26EC1FEC" w14:textId="71FECDF7" w:rsidR="000578D5" w:rsidRPr="00D26609" w:rsidRDefault="000578D5" w:rsidP="000578D5">
      <w:pPr>
        <w:spacing w:after="0" w:line="480" w:lineRule="auto"/>
        <w:rPr>
          <w:rFonts w:ascii="Times New Roman" w:hAnsi="Times New Roman" w:cs="Times New Roman"/>
          <w:sz w:val="24"/>
          <w:szCs w:val="24"/>
        </w:rPr>
      </w:pPr>
      <w:r w:rsidRPr="0014202F">
        <w:rPr>
          <w:rFonts w:ascii="Times New Roman" w:hAnsi="Times New Roman" w:cs="Times New Roman"/>
          <w:sz w:val="24"/>
          <w:szCs w:val="24"/>
        </w:rPr>
        <w:lastRenderedPageBreak/>
        <w:t>many (research) problems of interest</w:t>
      </w:r>
      <w:r>
        <w:rPr>
          <w:rFonts w:ascii="Times New Roman" w:hAnsi="Times New Roman" w:cs="Times New Roman"/>
          <w:sz w:val="24"/>
          <w:szCs w:val="24"/>
        </w:rPr>
        <w:t xml:space="preserve">” (p. 113). Importantly, the workable solution provided by mixed methods should also produce insights greater than those possible through quantitative or qualitative approaches alone – an outcome Bryman (2007) called “mutually illuminating” (p. 8). Further, Greene (2008) argued that the choice to use mixed methods should arise from the purpose of the study and the research questions that are posed. Maxwell and </w:t>
      </w:r>
      <w:proofErr w:type="spellStart"/>
      <w:r>
        <w:rPr>
          <w:rFonts w:ascii="Times New Roman" w:hAnsi="Times New Roman" w:cs="Times New Roman"/>
          <w:sz w:val="24"/>
          <w:szCs w:val="24"/>
        </w:rPr>
        <w:t>Mittipalli</w:t>
      </w:r>
      <w:proofErr w:type="spellEnd"/>
      <w:r>
        <w:rPr>
          <w:rFonts w:ascii="Times New Roman" w:hAnsi="Times New Roman" w:cs="Times New Roman"/>
          <w:sz w:val="24"/>
          <w:szCs w:val="24"/>
        </w:rPr>
        <w:t xml:space="preserve"> (2007) described this choice resulting from “dialogue across paradigm boundaries” (p. 147). Walsh (2004) employed a mixed methods approach in her study of how people make sense of politics and concluded “we should strive to develop methods appropriate to ou</w:t>
      </w:r>
      <w:r w:rsidR="0019264A">
        <w:rPr>
          <w:rFonts w:ascii="Times New Roman" w:hAnsi="Times New Roman" w:cs="Times New Roman"/>
          <w:sz w:val="24"/>
          <w:szCs w:val="24"/>
        </w:rPr>
        <w:t>r</w:t>
      </w:r>
      <w:r>
        <w:rPr>
          <w:rFonts w:ascii="Times New Roman" w:hAnsi="Times New Roman" w:cs="Times New Roman"/>
          <w:sz w:val="24"/>
          <w:szCs w:val="24"/>
        </w:rPr>
        <w:t xml:space="preserve"> questions, rather than design questions to fit the most revered methods” (p. 205). </w:t>
      </w:r>
      <w:r>
        <w:rPr>
          <w:rFonts w:ascii="Times New Roman" w:hAnsi="Times New Roman" w:cs="Times New Roman"/>
          <w:sz w:val="24"/>
          <w:szCs w:val="24"/>
        </w:rPr>
        <w:br/>
      </w:r>
      <w:r>
        <w:rPr>
          <w:rFonts w:ascii="Times New Roman" w:hAnsi="Times New Roman" w:cs="Times New Roman"/>
          <w:sz w:val="24"/>
          <w:szCs w:val="24"/>
        </w:rPr>
        <w:tab/>
        <w:t xml:space="preserve">Thus, a key feature of mixed methods research is that the seemingly dichotomous methods (quant/qual, positivist/constructivist, etc.) work together in some manner. </w:t>
      </w:r>
      <w:r w:rsidRPr="005275DD">
        <w:rPr>
          <w:rFonts w:ascii="Times New Roman" w:hAnsi="Times New Roman" w:cs="Times New Roman"/>
          <w:i/>
          <w:iCs/>
          <w:sz w:val="24"/>
          <w:szCs w:val="24"/>
        </w:rPr>
        <w:t>Triangulation</w:t>
      </w:r>
      <w:r>
        <w:rPr>
          <w:rFonts w:ascii="Times New Roman" w:hAnsi="Times New Roman" w:cs="Times New Roman"/>
          <w:sz w:val="24"/>
          <w:szCs w:val="24"/>
        </w:rPr>
        <w:t xml:space="preserve"> is term often used to describe this process. Investigators use triangulation to compensate for weaknesses inherent in individual methods and to reinforce their results with multiple sets of data (</w:t>
      </w:r>
      <w:proofErr w:type="spellStart"/>
      <w:r>
        <w:rPr>
          <w:rFonts w:ascii="Times New Roman" w:hAnsi="Times New Roman" w:cs="Times New Roman"/>
          <w:sz w:val="24"/>
          <w:szCs w:val="24"/>
        </w:rPr>
        <w:t>Jick</w:t>
      </w:r>
      <w:proofErr w:type="spellEnd"/>
      <w:r>
        <w:rPr>
          <w:rFonts w:ascii="Times New Roman" w:hAnsi="Times New Roman" w:cs="Times New Roman"/>
          <w:sz w:val="24"/>
          <w:szCs w:val="24"/>
        </w:rPr>
        <w:t xml:space="preserve">, 1979). Berg (2001) touted triangulation as a “means </w:t>
      </w:r>
      <w:r w:rsidRPr="00D03D41">
        <w:rPr>
          <w:rFonts w:ascii="Times New Roman" w:hAnsi="Times New Roman" w:cs="Times New Roman"/>
          <w:sz w:val="24"/>
          <w:szCs w:val="24"/>
        </w:rPr>
        <w:t>of mutual confirmation of measures and validation of findings” (p. 5)</w:t>
      </w:r>
      <w:r>
        <w:rPr>
          <w:rFonts w:ascii="Times New Roman" w:hAnsi="Times New Roman" w:cs="Times New Roman"/>
          <w:sz w:val="24"/>
          <w:szCs w:val="24"/>
        </w:rPr>
        <w:t xml:space="preserve">. Thus, the intent of triangulation is consistent with the mixed method goal of providing a more complete analysis. However, Hindman (2005) warned that the legs of the triangle must align philosophically and argued that the best approach is to simply keep separate methods separate from each other. This dissertation heeds Hindman’s warnings by orienting each step of the research project within the philosophical pragmatism tradition (Denscombe, 2008; </w:t>
      </w:r>
      <w:proofErr w:type="spellStart"/>
      <w:r>
        <w:rPr>
          <w:rFonts w:ascii="Times New Roman" w:hAnsi="Times New Roman" w:cs="Times New Roman"/>
          <w:sz w:val="24"/>
          <w:szCs w:val="24"/>
        </w:rPr>
        <w:t>Feilzer</w:t>
      </w:r>
      <w:proofErr w:type="spellEnd"/>
      <w:r>
        <w:rPr>
          <w:rFonts w:ascii="Times New Roman" w:hAnsi="Times New Roman" w:cs="Times New Roman"/>
          <w:sz w:val="24"/>
          <w:szCs w:val="24"/>
        </w:rPr>
        <w:t xml:space="preserve">, 2010; Johnson, Onwuegbuzie, &amp; Turner, 2007; Maxwell &amp; </w:t>
      </w:r>
      <w:proofErr w:type="spellStart"/>
      <w:r>
        <w:rPr>
          <w:rFonts w:ascii="Times New Roman" w:hAnsi="Times New Roman" w:cs="Times New Roman"/>
          <w:sz w:val="24"/>
          <w:szCs w:val="24"/>
        </w:rPr>
        <w:t>Mittipalli</w:t>
      </w:r>
      <w:proofErr w:type="spellEnd"/>
      <w:r>
        <w:rPr>
          <w:rFonts w:ascii="Times New Roman" w:hAnsi="Times New Roman" w:cs="Times New Roman"/>
          <w:sz w:val="24"/>
          <w:szCs w:val="24"/>
        </w:rPr>
        <w:t xml:space="preserve">, 2011), thus ensuring that each “leg” of the project respects each method’s ontology and epistemology. Specifically, this project employs qualitative analysis of documents and newspaper reports between 1991-2018 to trace the creation and evolution of frames pertaining to </w:t>
      </w:r>
      <w:r>
        <w:rPr>
          <w:rFonts w:ascii="Times New Roman" w:hAnsi="Times New Roman" w:cs="Times New Roman"/>
          <w:sz w:val="24"/>
          <w:szCs w:val="24"/>
        </w:rPr>
        <w:lastRenderedPageBreak/>
        <w:t xml:space="preserve">sports betting legalization and a quantitative, present-day audience survey to analyze how those frames influence legitimacy of sports betting in the U.S. These combined methods are ideally situated to explore the broad topics of how frames developed over time and which frames confer or hinder legitimacy of legalized sports betting in the U.S. </w:t>
      </w:r>
      <w:r>
        <w:rPr>
          <w:rFonts w:ascii="Times New Roman" w:hAnsi="Times New Roman" w:cs="Times New Roman"/>
          <w:sz w:val="24"/>
          <w:szCs w:val="24"/>
        </w:rPr>
        <w:br/>
      </w:r>
      <w:r>
        <w:rPr>
          <w:rFonts w:ascii="Times New Roman" w:hAnsi="Times New Roman" w:cs="Times New Roman"/>
          <w:b/>
          <w:bCs/>
          <w:sz w:val="24"/>
          <w:szCs w:val="24"/>
        </w:rPr>
        <w:t>The N</w:t>
      </w:r>
      <w:r w:rsidRPr="0050494A">
        <w:rPr>
          <w:rFonts w:ascii="Times New Roman" w:hAnsi="Times New Roman" w:cs="Times New Roman"/>
          <w:b/>
          <w:bCs/>
          <w:sz w:val="24"/>
          <w:szCs w:val="24"/>
        </w:rPr>
        <w:t>arrative Policy Framework</w:t>
      </w:r>
      <w:r>
        <w:rPr>
          <w:rFonts w:ascii="Times New Roman" w:hAnsi="Times New Roman" w:cs="Times New Roman"/>
          <w:b/>
          <w:bCs/>
          <w:sz w:val="24"/>
          <w:szCs w:val="24"/>
        </w:rPr>
        <w:br/>
      </w:r>
      <w:r>
        <w:rPr>
          <w:rFonts w:ascii="Times New Roman" w:hAnsi="Times New Roman" w:cs="Times New Roman"/>
          <w:sz w:val="24"/>
          <w:szCs w:val="24"/>
        </w:rPr>
        <w:t xml:space="preserve"> </w:t>
      </w:r>
      <w:r>
        <w:rPr>
          <w:rFonts w:ascii="Times New Roman" w:hAnsi="Times New Roman" w:cs="Times New Roman"/>
          <w:sz w:val="24"/>
          <w:szCs w:val="24"/>
        </w:rPr>
        <w:tab/>
      </w:r>
      <w:bookmarkStart w:id="1" w:name="_Hlk73883518"/>
      <w:r w:rsidRPr="00D26609">
        <w:rPr>
          <w:rFonts w:ascii="Times New Roman" w:hAnsi="Times New Roman" w:cs="Times New Roman"/>
          <w:sz w:val="24"/>
          <w:szCs w:val="24"/>
        </w:rPr>
        <w:t xml:space="preserve">The purpose of this </w:t>
      </w:r>
      <w:r>
        <w:rPr>
          <w:rFonts w:ascii="Times New Roman" w:hAnsi="Times New Roman" w:cs="Times New Roman"/>
          <w:sz w:val="24"/>
          <w:szCs w:val="24"/>
        </w:rPr>
        <w:t xml:space="preserve">step in the </w:t>
      </w:r>
      <w:r w:rsidRPr="00D26609">
        <w:rPr>
          <w:rFonts w:ascii="Times New Roman" w:hAnsi="Times New Roman" w:cs="Times New Roman"/>
          <w:sz w:val="24"/>
          <w:szCs w:val="24"/>
        </w:rPr>
        <w:t xml:space="preserve">study is to identify dominant narrative strategies regarding the legalization of sports betting, to compare narratives woven by major actors between four distinct time periods, and to show how the “winning” coalitions may have influenced policy outcomes. </w:t>
      </w:r>
      <w:bookmarkEnd w:id="1"/>
    </w:p>
    <w:p w14:paraId="4B916B10" w14:textId="77777777" w:rsidR="000578D5" w:rsidRPr="00CA3EFE" w:rsidRDefault="000578D5" w:rsidP="000578D5">
      <w:pPr>
        <w:spacing w:after="0" w:line="480" w:lineRule="auto"/>
        <w:rPr>
          <w:rFonts w:ascii="Times New Roman" w:hAnsi="Times New Roman" w:cs="Times New Roman"/>
          <w:b/>
          <w:bCs/>
          <w:i/>
          <w:iCs/>
          <w:sz w:val="24"/>
          <w:szCs w:val="24"/>
        </w:rPr>
      </w:pPr>
      <w:r w:rsidRPr="00CA3EFE">
        <w:rPr>
          <w:rFonts w:ascii="Times New Roman" w:hAnsi="Times New Roman" w:cs="Times New Roman"/>
          <w:b/>
          <w:bCs/>
          <w:i/>
          <w:iCs/>
          <w:sz w:val="24"/>
          <w:szCs w:val="24"/>
        </w:rPr>
        <w:t>Data Collection</w:t>
      </w:r>
    </w:p>
    <w:p w14:paraId="24C525D9" w14:textId="72EECEC4" w:rsidR="000578D5" w:rsidRPr="00D26609" w:rsidRDefault="000578D5" w:rsidP="000578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D26609">
        <w:rPr>
          <w:rFonts w:ascii="Times New Roman" w:hAnsi="Times New Roman" w:cs="Times New Roman"/>
          <w:sz w:val="24"/>
          <w:szCs w:val="24"/>
        </w:rPr>
        <w:t>Shanahan, Jones, and McBeth (2018) noted that the NPF “has its roots” (p. 339) in content analysis</w:t>
      </w:r>
      <w:r>
        <w:rPr>
          <w:rFonts w:ascii="Times New Roman" w:hAnsi="Times New Roman" w:cs="Times New Roman"/>
          <w:sz w:val="24"/>
          <w:szCs w:val="24"/>
        </w:rPr>
        <w:t>, both quantitative and qualitative in nature.</w:t>
      </w:r>
      <w:r w:rsidRPr="00D26609">
        <w:rPr>
          <w:rFonts w:ascii="Times New Roman" w:hAnsi="Times New Roman" w:cs="Times New Roman"/>
          <w:sz w:val="24"/>
          <w:szCs w:val="24"/>
        </w:rPr>
        <w:t xml:space="preserve"> Bowen (2009) noted that qualitative analysis of documents can “provide background information as well as historical insight” (p. 29)</w:t>
      </w:r>
      <w:r>
        <w:rPr>
          <w:rFonts w:ascii="Times New Roman" w:hAnsi="Times New Roman" w:cs="Times New Roman"/>
          <w:sz w:val="24"/>
          <w:szCs w:val="24"/>
        </w:rPr>
        <w:t xml:space="preserve">, which makes the qualitative approach appealing for this step in the project. </w:t>
      </w:r>
      <w:r w:rsidRPr="00D26609">
        <w:rPr>
          <w:rFonts w:ascii="Times New Roman" w:hAnsi="Times New Roman" w:cs="Times New Roman"/>
          <w:sz w:val="24"/>
          <w:szCs w:val="24"/>
        </w:rPr>
        <w:t>The types of documents analyzed in previous NPF studies include media reports, press releases, organizational newsletters, YouTube videos, government reports and transcripts from public hearings (Pierce et al., 2014). This study will utilize the latter, beginning with transcripts from the Prohibiting State-Sanctioned Sports Betting Congressional hearing from June 26, 1991. Transcripts from the congressional hearings were accessed through Nexis Uni. For a full list of the 13 documents used in this study, see Appendix</w:t>
      </w:r>
      <w:r w:rsidR="00C540DE">
        <w:rPr>
          <w:rFonts w:ascii="Times New Roman" w:hAnsi="Times New Roman" w:cs="Times New Roman"/>
          <w:sz w:val="24"/>
          <w:szCs w:val="24"/>
        </w:rPr>
        <w:t xml:space="preserve"> </w:t>
      </w:r>
      <w:r w:rsidR="00A66FB0">
        <w:rPr>
          <w:rFonts w:ascii="Times New Roman" w:hAnsi="Times New Roman" w:cs="Times New Roman"/>
          <w:sz w:val="24"/>
          <w:szCs w:val="24"/>
        </w:rPr>
        <w:t>B</w:t>
      </w:r>
      <w:r w:rsidRPr="00D26609">
        <w:rPr>
          <w:rFonts w:ascii="Times New Roman" w:hAnsi="Times New Roman" w:cs="Times New Roman"/>
          <w:sz w:val="24"/>
          <w:szCs w:val="24"/>
        </w:rPr>
        <w:t xml:space="preserve">. The first group (pre-PASPA) preceded the passage of PASPA, the law that prohibited states from enacting laws to legalize sports betting. The next group of documents (pre-UIGEA) preceded UIGEA, a long-gestating bill that was eventually passed in 2006. This law specifically protected fantasy sports as a non-gambling </w:t>
      </w:r>
      <w:r w:rsidRPr="00D26609">
        <w:rPr>
          <w:rFonts w:ascii="Times New Roman" w:hAnsi="Times New Roman" w:cs="Times New Roman"/>
          <w:sz w:val="24"/>
          <w:szCs w:val="24"/>
        </w:rPr>
        <w:lastRenderedPageBreak/>
        <w:t xml:space="preserve">activity, which opened the door for DFS to flourish. The third group (SCOTUS-era) began when the State of New Jersey challenged PASPA in 2012. The final group (post-PASPA) includes a notable hearing held slightly more than four months after the Supreme Court struck down PASPA. That hearing offered prominent voices an opportunity to share opinions on the future of sports betting regulation in the United States. In sum, these hearings and documents offer a record of sports leagues’ </w:t>
      </w:r>
      <w:r>
        <w:rPr>
          <w:rFonts w:ascii="Times New Roman" w:hAnsi="Times New Roman" w:cs="Times New Roman"/>
          <w:sz w:val="24"/>
          <w:szCs w:val="24"/>
        </w:rPr>
        <w:t>strategic</w:t>
      </w:r>
      <w:r w:rsidRPr="00D26609">
        <w:rPr>
          <w:rFonts w:ascii="Times New Roman" w:hAnsi="Times New Roman" w:cs="Times New Roman"/>
          <w:sz w:val="24"/>
          <w:szCs w:val="24"/>
        </w:rPr>
        <w:t xml:space="preserve"> communication regarding sports betting at specific periods of time, thus satisfying the call from Pierce et al. (2014) that NPF research should include justification for the selected documents to facilitate replication of the study. Further, the sample was selected to satisfy the suggestion from Pierce et al. (2014) that the documents “should be at least representative and when possible inclusive of all documents collected for public consumption by interest groups” (p. 34). Thus, the researcher included all documents that resulted from Nexis Uni searches for the following terms: “PASPA”, “UIGEA”, and “sports betting”. This process resulted in an uneven distribution of claims between time periods</w:t>
      </w:r>
      <w:r>
        <w:rPr>
          <w:rFonts w:ascii="Times New Roman" w:hAnsi="Times New Roman" w:cs="Times New Roman"/>
          <w:sz w:val="24"/>
          <w:szCs w:val="24"/>
        </w:rPr>
        <w:t xml:space="preserve">. </w:t>
      </w:r>
      <w:r w:rsidRPr="00D26609">
        <w:rPr>
          <w:rFonts w:ascii="Times New Roman" w:hAnsi="Times New Roman" w:cs="Times New Roman"/>
          <w:sz w:val="24"/>
          <w:szCs w:val="24"/>
        </w:rPr>
        <w:t xml:space="preserve"> </w:t>
      </w:r>
    </w:p>
    <w:p w14:paraId="3A49B1ED" w14:textId="77777777" w:rsidR="000578D5" w:rsidRPr="00CA3EFE" w:rsidRDefault="000578D5" w:rsidP="000578D5">
      <w:pPr>
        <w:spacing w:after="0" w:line="480" w:lineRule="auto"/>
        <w:rPr>
          <w:rFonts w:ascii="Times New Roman" w:hAnsi="Times New Roman" w:cs="Times New Roman"/>
          <w:b/>
          <w:bCs/>
          <w:i/>
          <w:iCs/>
          <w:sz w:val="24"/>
          <w:szCs w:val="24"/>
        </w:rPr>
      </w:pPr>
      <w:r w:rsidRPr="00CA3EFE">
        <w:rPr>
          <w:rFonts w:ascii="Times New Roman" w:hAnsi="Times New Roman" w:cs="Times New Roman"/>
          <w:b/>
          <w:bCs/>
          <w:i/>
          <w:iCs/>
          <w:sz w:val="24"/>
          <w:szCs w:val="24"/>
        </w:rPr>
        <w:t>Data Analysis</w:t>
      </w:r>
    </w:p>
    <w:p w14:paraId="383B9E80" w14:textId="1CFFB8BE" w:rsidR="000578D5" w:rsidRPr="00D26609" w:rsidRDefault="000578D5" w:rsidP="000578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D26609">
        <w:rPr>
          <w:rFonts w:ascii="Times New Roman" w:hAnsi="Times New Roman" w:cs="Times New Roman"/>
          <w:sz w:val="24"/>
          <w:szCs w:val="24"/>
        </w:rPr>
        <w:t xml:space="preserve">The method of content analysis is appropriate and common for a meso-level NPF study (Shanahan et al., 2018). Each document served as the coding unit. This study was conducted using thematic content analysis, as employed by O’Leary et al. (2017) in their NPF exploration of e-cigarette regulation. They analyzed specific claims made by various characters and the regulatory outcomes. Their approach offered systematic, qualitative analysis of the identified texts. In this study, claims centered on cost-benefit distributions </w:t>
      </w:r>
      <w:r>
        <w:rPr>
          <w:rFonts w:ascii="Times New Roman" w:hAnsi="Times New Roman" w:cs="Times New Roman"/>
          <w:sz w:val="24"/>
          <w:szCs w:val="24"/>
        </w:rPr>
        <w:t xml:space="preserve">(economic, moral, and social) </w:t>
      </w:r>
      <w:r w:rsidRPr="00D26609">
        <w:rPr>
          <w:rFonts w:ascii="Times New Roman" w:hAnsi="Times New Roman" w:cs="Times New Roman"/>
          <w:sz w:val="24"/>
          <w:szCs w:val="24"/>
        </w:rPr>
        <w:t>from the presence of legalized sports betting. Only unique claims from each policy actor were coded and those claims were then organized into four specific time p</w:t>
      </w:r>
      <w:r>
        <w:rPr>
          <w:rFonts w:ascii="Times New Roman" w:hAnsi="Times New Roman" w:cs="Times New Roman"/>
          <w:sz w:val="24"/>
          <w:szCs w:val="24"/>
        </w:rPr>
        <w:t>eriods: a) pre-PASPA (</w:t>
      </w:r>
      <w:r w:rsidR="003E6BDF">
        <w:rPr>
          <w:rFonts w:ascii="Times New Roman" w:hAnsi="Times New Roman" w:cs="Times New Roman"/>
          <w:sz w:val="24"/>
          <w:szCs w:val="24"/>
        </w:rPr>
        <w:t>Table 1</w:t>
      </w:r>
      <w:r>
        <w:rPr>
          <w:rFonts w:ascii="Times New Roman" w:hAnsi="Times New Roman" w:cs="Times New Roman"/>
          <w:sz w:val="24"/>
          <w:szCs w:val="24"/>
        </w:rPr>
        <w:t>); b) pre-UIGEA (</w:t>
      </w:r>
      <w:r w:rsidR="003E6BDF">
        <w:rPr>
          <w:rFonts w:ascii="Times New Roman" w:hAnsi="Times New Roman" w:cs="Times New Roman"/>
          <w:sz w:val="24"/>
          <w:szCs w:val="24"/>
        </w:rPr>
        <w:t>Table 2</w:t>
      </w:r>
      <w:r w:rsidRPr="00D26609">
        <w:rPr>
          <w:rFonts w:ascii="Times New Roman" w:hAnsi="Times New Roman" w:cs="Times New Roman"/>
          <w:sz w:val="24"/>
          <w:szCs w:val="24"/>
        </w:rPr>
        <w:t>); c) SCOTUS-era argume</w:t>
      </w:r>
      <w:r>
        <w:rPr>
          <w:rFonts w:ascii="Times New Roman" w:hAnsi="Times New Roman" w:cs="Times New Roman"/>
          <w:sz w:val="24"/>
          <w:szCs w:val="24"/>
        </w:rPr>
        <w:t>nts (</w:t>
      </w:r>
      <w:r w:rsidR="003E6BDF">
        <w:rPr>
          <w:rFonts w:ascii="Times New Roman" w:hAnsi="Times New Roman" w:cs="Times New Roman"/>
          <w:sz w:val="24"/>
          <w:szCs w:val="24"/>
        </w:rPr>
        <w:t>Table 3</w:t>
      </w:r>
      <w:r>
        <w:rPr>
          <w:rFonts w:ascii="Times New Roman" w:hAnsi="Times New Roman" w:cs="Times New Roman"/>
          <w:sz w:val="24"/>
          <w:szCs w:val="24"/>
        </w:rPr>
        <w:t>); d) post-PASPA (</w:t>
      </w:r>
      <w:r w:rsidR="003E6BDF">
        <w:rPr>
          <w:rFonts w:ascii="Times New Roman" w:hAnsi="Times New Roman" w:cs="Times New Roman"/>
          <w:sz w:val="24"/>
          <w:szCs w:val="24"/>
        </w:rPr>
        <w:t xml:space="preserve">Table </w:t>
      </w:r>
      <w:r w:rsidR="003E6BDF">
        <w:rPr>
          <w:rFonts w:ascii="Times New Roman" w:hAnsi="Times New Roman" w:cs="Times New Roman"/>
          <w:sz w:val="24"/>
          <w:szCs w:val="24"/>
        </w:rPr>
        <w:lastRenderedPageBreak/>
        <w:t>4</w:t>
      </w:r>
      <w:r w:rsidRPr="00D26609">
        <w:rPr>
          <w:rFonts w:ascii="Times New Roman" w:hAnsi="Times New Roman" w:cs="Times New Roman"/>
          <w:sz w:val="24"/>
          <w:szCs w:val="24"/>
        </w:rPr>
        <w:t xml:space="preserve">). From these results, plots were identified and categorized by report, </w:t>
      </w:r>
      <w:proofErr w:type="gramStart"/>
      <w:r w:rsidRPr="00D26609">
        <w:rPr>
          <w:rFonts w:ascii="Times New Roman" w:hAnsi="Times New Roman" w:cs="Times New Roman"/>
          <w:sz w:val="24"/>
          <w:szCs w:val="24"/>
        </w:rPr>
        <w:t>frequency</w:t>
      </w:r>
      <w:proofErr w:type="gramEnd"/>
      <w:r w:rsidRPr="00D26609">
        <w:rPr>
          <w:rFonts w:ascii="Times New Roman" w:hAnsi="Times New Roman" w:cs="Times New Roman"/>
          <w:sz w:val="24"/>
          <w:szCs w:val="24"/>
        </w:rPr>
        <w:t xml:space="preserve"> and claim ID for each</w:t>
      </w:r>
      <w:r>
        <w:rPr>
          <w:rFonts w:ascii="Times New Roman" w:hAnsi="Times New Roman" w:cs="Times New Roman"/>
          <w:sz w:val="24"/>
          <w:szCs w:val="24"/>
        </w:rPr>
        <w:t xml:space="preserve"> of the time periods (</w:t>
      </w:r>
      <w:r w:rsidR="003E6BDF">
        <w:rPr>
          <w:rFonts w:ascii="Times New Roman" w:hAnsi="Times New Roman" w:cs="Times New Roman"/>
          <w:sz w:val="24"/>
          <w:szCs w:val="24"/>
        </w:rPr>
        <w:t>Table 5</w:t>
      </w:r>
      <w:r w:rsidRPr="00D26609">
        <w:rPr>
          <w:rFonts w:ascii="Times New Roman" w:hAnsi="Times New Roman" w:cs="Times New Roman"/>
          <w:sz w:val="24"/>
          <w:szCs w:val="24"/>
        </w:rPr>
        <w:t xml:space="preserve">). Characters were then categorized by frequency within the claims as victims, villains, or heroes for each of the time periods (Table </w:t>
      </w:r>
      <w:r w:rsidR="00962AE8">
        <w:rPr>
          <w:rFonts w:ascii="Times New Roman" w:hAnsi="Times New Roman" w:cs="Times New Roman"/>
          <w:sz w:val="24"/>
          <w:szCs w:val="24"/>
        </w:rPr>
        <w:t>6</w:t>
      </w:r>
      <w:r w:rsidRPr="00D26609">
        <w:rPr>
          <w:rFonts w:ascii="Times New Roman" w:hAnsi="Times New Roman" w:cs="Times New Roman"/>
          <w:sz w:val="24"/>
          <w:szCs w:val="24"/>
        </w:rPr>
        <w:t xml:space="preserve">). </w:t>
      </w:r>
    </w:p>
    <w:p w14:paraId="623C6053" w14:textId="77777777" w:rsidR="000578D5" w:rsidRDefault="000578D5" w:rsidP="000578D5">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Newspaper Framing</w:t>
      </w:r>
    </w:p>
    <w:p w14:paraId="41484976" w14:textId="77777777" w:rsidR="000578D5" w:rsidRPr="00D26609" w:rsidRDefault="000578D5" w:rsidP="000578D5">
      <w:pPr>
        <w:spacing w:after="0" w:line="480"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D26609">
        <w:rPr>
          <w:rFonts w:ascii="Times New Roman" w:hAnsi="Times New Roman" w:cs="Times New Roman"/>
          <w:sz w:val="24"/>
          <w:szCs w:val="24"/>
        </w:rPr>
        <w:t xml:space="preserve">The purpose of this </w:t>
      </w:r>
      <w:r>
        <w:rPr>
          <w:rFonts w:ascii="Times New Roman" w:hAnsi="Times New Roman" w:cs="Times New Roman"/>
          <w:sz w:val="24"/>
          <w:szCs w:val="24"/>
        </w:rPr>
        <w:t xml:space="preserve">step in the </w:t>
      </w:r>
      <w:r w:rsidRPr="00D26609">
        <w:rPr>
          <w:rFonts w:ascii="Times New Roman" w:hAnsi="Times New Roman" w:cs="Times New Roman"/>
          <w:sz w:val="24"/>
          <w:szCs w:val="24"/>
        </w:rPr>
        <w:t xml:space="preserve">study is to identify </w:t>
      </w:r>
      <w:r>
        <w:rPr>
          <w:rFonts w:ascii="Times New Roman" w:hAnsi="Times New Roman" w:cs="Times New Roman"/>
          <w:sz w:val="24"/>
          <w:szCs w:val="24"/>
        </w:rPr>
        <w:t>frames</w:t>
      </w:r>
      <w:r w:rsidRPr="00D26609">
        <w:rPr>
          <w:rFonts w:ascii="Times New Roman" w:hAnsi="Times New Roman" w:cs="Times New Roman"/>
          <w:sz w:val="24"/>
          <w:szCs w:val="24"/>
        </w:rPr>
        <w:t xml:space="preserve"> regarding the legalization of sports betting</w:t>
      </w:r>
      <w:r>
        <w:rPr>
          <w:rFonts w:ascii="Times New Roman" w:hAnsi="Times New Roman" w:cs="Times New Roman"/>
          <w:sz w:val="24"/>
          <w:szCs w:val="24"/>
        </w:rPr>
        <w:t xml:space="preserve"> within newspaper reports</w:t>
      </w:r>
      <w:r w:rsidRPr="00D26609">
        <w:rPr>
          <w:rFonts w:ascii="Times New Roman" w:hAnsi="Times New Roman" w:cs="Times New Roman"/>
          <w:sz w:val="24"/>
          <w:szCs w:val="24"/>
        </w:rPr>
        <w:t xml:space="preserve">, to </w:t>
      </w:r>
      <w:r>
        <w:rPr>
          <w:rFonts w:ascii="Times New Roman" w:hAnsi="Times New Roman" w:cs="Times New Roman"/>
          <w:sz w:val="24"/>
          <w:szCs w:val="24"/>
        </w:rPr>
        <w:t>analyze how those frames may have shifted over time</w:t>
      </w:r>
      <w:r w:rsidRPr="00D26609">
        <w:rPr>
          <w:rFonts w:ascii="Times New Roman" w:hAnsi="Times New Roman" w:cs="Times New Roman"/>
          <w:sz w:val="24"/>
          <w:szCs w:val="24"/>
        </w:rPr>
        <w:t xml:space="preserve">, </w:t>
      </w:r>
      <w:r>
        <w:rPr>
          <w:rFonts w:ascii="Times New Roman" w:hAnsi="Times New Roman" w:cs="Times New Roman"/>
          <w:sz w:val="24"/>
          <w:szCs w:val="24"/>
        </w:rPr>
        <w:t>to identify sources used in these reports, and to analyze how the use of sources may have changed over time</w:t>
      </w:r>
      <w:r w:rsidRPr="00D26609">
        <w:rPr>
          <w:rFonts w:ascii="Times New Roman" w:hAnsi="Times New Roman" w:cs="Times New Roman"/>
          <w:sz w:val="24"/>
          <w:szCs w:val="24"/>
        </w:rPr>
        <w:t>.</w:t>
      </w:r>
    </w:p>
    <w:p w14:paraId="0D3710A2" w14:textId="77777777" w:rsidR="000578D5" w:rsidRPr="00CA3EFE" w:rsidRDefault="000578D5" w:rsidP="000578D5">
      <w:pPr>
        <w:spacing w:after="0" w:line="480" w:lineRule="auto"/>
        <w:rPr>
          <w:rFonts w:ascii="Times New Roman" w:hAnsi="Times New Roman" w:cs="Times New Roman"/>
          <w:b/>
          <w:i/>
          <w:iCs/>
          <w:sz w:val="24"/>
          <w:szCs w:val="24"/>
        </w:rPr>
      </w:pPr>
      <w:r w:rsidRPr="00CA3EFE">
        <w:rPr>
          <w:rFonts w:ascii="Times New Roman" w:hAnsi="Times New Roman" w:cs="Times New Roman"/>
          <w:b/>
          <w:i/>
          <w:iCs/>
          <w:sz w:val="24"/>
          <w:szCs w:val="24"/>
        </w:rPr>
        <w:t>Data</w:t>
      </w:r>
      <w:r>
        <w:rPr>
          <w:rFonts w:ascii="Times New Roman" w:hAnsi="Times New Roman" w:cs="Times New Roman"/>
          <w:b/>
          <w:i/>
          <w:iCs/>
          <w:sz w:val="24"/>
          <w:szCs w:val="24"/>
        </w:rPr>
        <w:t xml:space="preserve"> Collection</w:t>
      </w:r>
    </w:p>
    <w:p w14:paraId="1485C563" w14:textId="77777777" w:rsidR="000578D5" w:rsidRPr="00602ECA" w:rsidRDefault="000578D5" w:rsidP="000578D5">
      <w:pPr>
        <w:spacing w:after="0" w:line="480" w:lineRule="auto"/>
        <w:rPr>
          <w:rFonts w:ascii="Times New Roman" w:hAnsi="Times New Roman" w:cs="Times New Roman"/>
          <w:sz w:val="24"/>
          <w:szCs w:val="24"/>
        </w:rPr>
      </w:pPr>
      <w:r w:rsidRPr="00602ECA">
        <w:rPr>
          <w:rFonts w:ascii="Times New Roman" w:hAnsi="Times New Roman" w:cs="Times New Roman"/>
          <w:sz w:val="24"/>
          <w:szCs w:val="24"/>
        </w:rPr>
        <w:tab/>
        <w:t>The unit of analysis will be newspaper articles (both physical and online) on sports betting at influential times between 1991 and 2018. Newspaper articles from the United States were accessed through the Nexis Uni database.</w:t>
      </w:r>
      <w:r>
        <w:rPr>
          <w:rFonts w:ascii="Times New Roman" w:hAnsi="Times New Roman" w:cs="Times New Roman"/>
          <w:sz w:val="24"/>
          <w:szCs w:val="24"/>
        </w:rPr>
        <w:t xml:space="preserve"> The search was limited to newspapers in the United States and included a diverse population of papers including </w:t>
      </w:r>
      <w:r w:rsidRPr="00D55C6D">
        <w:rPr>
          <w:rFonts w:ascii="Times New Roman" w:hAnsi="Times New Roman" w:cs="Times New Roman"/>
          <w:i/>
          <w:iCs/>
          <w:sz w:val="24"/>
          <w:szCs w:val="24"/>
        </w:rPr>
        <w:t>The New York Times</w:t>
      </w:r>
      <w:r>
        <w:rPr>
          <w:rFonts w:ascii="Times New Roman" w:hAnsi="Times New Roman" w:cs="Times New Roman"/>
          <w:sz w:val="24"/>
          <w:szCs w:val="24"/>
        </w:rPr>
        <w:t xml:space="preserve">, </w:t>
      </w:r>
      <w:r w:rsidRPr="00D55C6D">
        <w:rPr>
          <w:rFonts w:ascii="Times New Roman" w:hAnsi="Times New Roman" w:cs="Times New Roman"/>
          <w:i/>
          <w:iCs/>
          <w:sz w:val="24"/>
          <w:szCs w:val="24"/>
        </w:rPr>
        <w:t>Los Angeles Times</w:t>
      </w:r>
      <w:r>
        <w:rPr>
          <w:rFonts w:ascii="Times New Roman" w:hAnsi="Times New Roman" w:cs="Times New Roman"/>
          <w:sz w:val="24"/>
          <w:szCs w:val="24"/>
        </w:rPr>
        <w:t xml:space="preserve">, </w:t>
      </w:r>
      <w:r w:rsidRPr="00D55C6D">
        <w:rPr>
          <w:rFonts w:ascii="Times New Roman" w:hAnsi="Times New Roman" w:cs="Times New Roman"/>
          <w:i/>
          <w:iCs/>
          <w:sz w:val="24"/>
          <w:szCs w:val="24"/>
        </w:rPr>
        <w:t>St. Louis Post-Dispatch</w:t>
      </w:r>
      <w:r>
        <w:rPr>
          <w:rFonts w:ascii="Times New Roman" w:hAnsi="Times New Roman" w:cs="Times New Roman"/>
          <w:sz w:val="24"/>
          <w:szCs w:val="24"/>
        </w:rPr>
        <w:t xml:space="preserve">, </w:t>
      </w:r>
      <w:r w:rsidRPr="00D30A6A">
        <w:rPr>
          <w:rFonts w:ascii="Times New Roman" w:hAnsi="Times New Roman" w:cs="Times New Roman"/>
          <w:i/>
          <w:iCs/>
          <w:sz w:val="24"/>
          <w:szCs w:val="24"/>
        </w:rPr>
        <w:t>The Salt Lake Tribune</w:t>
      </w:r>
      <w:r>
        <w:rPr>
          <w:rFonts w:ascii="Times New Roman" w:hAnsi="Times New Roman" w:cs="Times New Roman"/>
          <w:sz w:val="24"/>
          <w:szCs w:val="24"/>
        </w:rPr>
        <w:t xml:space="preserve">, </w:t>
      </w:r>
      <w:r w:rsidRPr="007F2885">
        <w:rPr>
          <w:rFonts w:ascii="Times New Roman" w:hAnsi="Times New Roman" w:cs="Times New Roman"/>
          <w:i/>
          <w:iCs/>
          <w:sz w:val="24"/>
          <w:szCs w:val="24"/>
        </w:rPr>
        <w:t>The Daily Oklahoman</w:t>
      </w:r>
      <w:r>
        <w:rPr>
          <w:rFonts w:ascii="Times New Roman" w:hAnsi="Times New Roman" w:cs="Times New Roman"/>
          <w:sz w:val="24"/>
          <w:szCs w:val="24"/>
        </w:rPr>
        <w:t xml:space="preserve"> (Oklahoma City, OK), </w:t>
      </w:r>
      <w:r w:rsidRPr="00D30A6A">
        <w:rPr>
          <w:rFonts w:ascii="Times New Roman" w:hAnsi="Times New Roman" w:cs="Times New Roman"/>
          <w:i/>
          <w:iCs/>
          <w:sz w:val="24"/>
          <w:szCs w:val="24"/>
        </w:rPr>
        <w:t>Dayton Daily News</w:t>
      </w:r>
      <w:r>
        <w:rPr>
          <w:rFonts w:ascii="Times New Roman" w:hAnsi="Times New Roman" w:cs="Times New Roman"/>
          <w:sz w:val="24"/>
          <w:szCs w:val="24"/>
        </w:rPr>
        <w:t xml:space="preserve"> (Ohio), </w:t>
      </w:r>
      <w:r w:rsidRPr="00D30A6A">
        <w:rPr>
          <w:rFonts w:ascii="Times New Roman" w:hAnsi="Times New Roman" w:cs="Times New Roman"/>
          <w:i/>
          <w:iCs/>
          <w:sz w:val="24"/>
          <w:szCs w:val="24"/>
        </w:rPr>
        <w:t xml:space="preserve">The Charleston Gazette-Mail </w:t>
      </w:r>
      <w:r>
        <w:rPr>
          <w:rFonts w:ascii="Times New Roman" w:hAnsi="Times New Roman" w:cs="Times New Roman"/>
          <w:sz w:val="24"/>
          <w:szCs w:val="24"/>
        </w:rPr>
        <w:t xml:space="preserve">(West Virginia), and </w:t>
      </w:r>
      <w:r w:rsidRPr="00D55C6D">
        <w:rPr>
          <w:rFonts w:ascii="Times New Roman" w:hAnsi="Times New Roman" w:cs="Times New Roman"/>
          <w:i/>
          <w:iCs/>
          <w:sz w:val="24"/>
          <w:szCs w:val="24"/>
        </w:rPr>
        <w:t>USA Today</w:t>
      </w:r>
      <w:r>
        <w:rPr>
          <w:rFonts w:ascii="Times New Roman" w:hAnsi="Times New Roman" w:cs="Times New Roman"/>
          <w:i/>
          <w:iCs/>
          <w:sz w:val="24"/>
          <w:szCs w:val="24"/>
        </w:rPr>
        <w:t xml:space="preserve">, </w:t>
      </w:r>
      <w:r>
        <w:rPr>
          <w:rFonts w:ascii="Times New Roman" w:hAnsi="Times New Roman" w:cs="Times New Roman"/>
          <w:sz w:val="24"/>
          <w:szCs w:val="24"/>
        </w:rPr>
        <w:t xml:space="preserve">among many others. </w:t>
      </w:r>
      <w:r w:rsidRPr="00602ECA">
        <w:rPr>
          <w:rFonts w:ascii="Times New Roman" w:hAnsi="Times New Roman" w:cs="Times New Roman"/>
          <w:sz w:val="24"/>
          <w:szCs w:val="24"/>
        </w:rPr>
        <w:t>The first period (June 26, 1991 – November 30, 1992) covered the initial Congressional hearings on the bill that would become PASPA, its passage through the House and Senate and when it was signed into law by President George H. W. Bush. The first search included the term</w:t>
      </w:r>
      <w:r>
        <w:rPr>
          <w:rFonts w:ascii="Times New Roman" w:hAnsi="Times New Roman" w:cs="Times New Roman"/>
          <w:sz w:val="24"/>
          <w:szCs w:val="24"/>
        </w:rPr>
        <w:t>s</w:t>
      </w:r>
      <w:r w:rsidRPr="00602ECA">
        <w:rPr>
          <w:rFonts w:ascii="Times New Roman" w:hAnsi="Times New Roman" w:cs="Times New Roman"/>
          <w:sz w:val="24"/>
          <w:szCs w:val="24"/>
        </w:rPr>
        <w:t xml:space="preserve"> “sports betting”</w:t>
      </w:r>
      <w:r>
        <w:rPr>
          <w:rFonts w:ascii="Times New Roman" w:hAnsi="Times New Roman" w:cs="Times New Roman"/>
          <w:sz w:val="24"/>
          <w:szCs w:val="24"/>
        </w:rPr>
        <w:t xml:space="preserve"> and “sports gambling”</w:t>
      </w:r>
      <w:r w:rsidRPr="00602ECA">
        <w:rPr>
          <w:rFonts w:ascii="Times New Roman" w:hAnsi="Times New Roman" w:cs="Times New Roman"/>
          <w:sz w:val="24"/>
          <w:szCs w:val="24"/>
        </w:rPr>
        <w:t xml:space="preserve">, which yielded </w:t>
      </w:r>
      <w:r>
        <w:rPr>
          <w:rFonts w:ascii="Times New Roman" w:hAnsi="Times New Roman" w:cs="Times New Roman"/>
          <w:sz w:val="24"/>
          <w:szCs w:val="24"/>
        </w:rPr>
        <w:t>351</w:t>
      </w:r>
      <w:r w:rsidRPr="00602ECA">
        <w:rPr>
          <w:rFonts w:ascii="Times New Roman" w:hAnsi="Times New Roman" w:cs="Times New Roman"/>
          <w:sz w:val="24"/>
          <w:szCs w:val="24"/>
        </w:rPr>
        <w:t xml:space="preserve"> articles. </w:t>
      </w:r>
      <w:r>
        <w:rPr>
          <w:rFonts w:ascii="Times New Roman" w:hAnsi="Times New Roman" w:cs="Times New Roman"/>
          <w:sz w:val="24"/>
          <w:szCs w:val="24"/>
        </w:rPr>
        <w:t xml:space="preserve">News briefs, articles marked as “no headline in original,” and </w:t>
      </w:r>
      <w:r w:rsidRPr="00602ECA">
        <w:rPr>
          <w:rFonts w:ascii="Times New Roman" w:hAnsi="Times New Roman" w:cs="Times New Roman"/>
          <w:sz w:val="24"/>
          <w:szCs w:val="24"/>
        </w:rPr>
        <w:t xml:space="preserve">redundant </w:t>
      </w:r>
      <w:r>
        <w:rPr>
          <w:rFonts w:ascii="Times New Roman" w:hAnsi="Times New Roman" w:cs="Times New Roman"/>
          <w:sz w:val="24"/>
          <w:szCs w:val="24"/>
        </w:rPr>
        <w:t xml:space="preserve">results were removed. In addition, </w:t>
      </w:r>
      <w:r w:rsidRPr="00602ECA">
        <w:rPr>
          <w:rFonts w:ascii="Times New Roman" w:hAnsi="Times New Roman" w:cs="Times New Roman"/>
          <w:sz w:val="24"/>
          <w:szCs w:val="24"/>
        </w:rPr>
        <w:t xml:space="preserve">irrelevant results, </w:t>
      </w:r>
      <w:r>
        <w:rPr>
          <w:rFonts w:ascii="Times New Roman" w:hAnsi="Times New Roman" w:cs="Times New Roman"/>
          <w:sz w:val="24"/>
          <w:szCs w:val="24"/>
        </w:rPr>
        <w:t xml:space="preserve">i.e., those that did not discuss sports betting, specifically, were deleted from the analysis. For example, several articles detailed arrests in which the culprits were accused of involvement in illegal sports betting operations. If the article </w:t>
      </w:r>
      <w:r>
        <w:rPr>
          <w:rFonts w:ascii="Times New Roman" w:hAnsi="Times New Roman" w:cs="Times New Roman"/>
          <w:sz w:val="24"/>
          <w:szCs w:val="24"/>
        </w:rPr>
        <w:lastRenderedPageBreak/>
        <w:t xml:space="preserve">merely mentioned this accusation and did not offer further discussion of sports betting, the article was dropped from the analysis. Consequently, </w:t>
      </w:r>
      <w:r w:rsidRPr="00602ECA">
        <w:rPr>
          <w:rFonts w:ascii="Times New Roman" w:hAnsi="Times New Roman" w:cs="Times New Roman"/>
          <w:sz w:val="24"/>
          <w:szCs w:val="24"/>
        </w:rPr>
        <w:t>1</w:t>
      </w:r>
      <w:r>
        <w:rPr>
          <w:rFonts w:ascii="Times New Roman" w:hAnsi="Times New Roman" w:cs="Times New Roman"/>
          <w:sz w:val="24"/>
          <w:szCs w:val="24"/>
        </w:rPr>
        <w:t>28</w:t>
      </w:r>
      <w:r w:rsidRPr="00602ECA">
        <w:rPr>
          <w:rFonts w:ascii="Times New Roman" w:hAnsi="Times New Roman" w:cs="Times New Roman"/>
          <w:sz w:val="24"/>
          <w:szCs w:val="24"/>
        </w:rPr>
        <w:t xml:space="preserve"> articles were retaine</w:t>
      </w:r>
      <w:r>
        <w:rPr>
          <w:rFonts w:ascii="Times New Roman" w:hAnsi="Times New Roman" w:cs="Times New Roman"/>
          <w:sz w:val="24"/>
          <w:szCs w:val="24"/>
        </w:rPr>
        <w:t>d for the first period</w:t>
      </w:r>
      <w:r w:rsidRPr="00602ECA">
        <w:rPr>
          <w:rFonts w:ascii="Times New Roman" w:hAnsi="Times New Roman" w:cs="Times New Roman"/>
          <w:sz w:val="24"/>
          <w:szCs w:val="24"/>
        </w:rPr>
        <w:t xml:space="preserve">. </w:t>
      </w:r>
      <w:r>
        <w:rPr>
          <w:rFonts w:ascii="Times New Roman" w:hAnsi="Times New Roman" w:cs="Times New Roman"/>
          <w:sz w:val="24"/>
          <w:szCs w:val="24"/>
        </w:rPr>
        <w:t xml:space="preserve">The second set of data (November 13, 2014 – November 20, 2014) was collected to analyze coverage that followed Silver’s notorious </w:t>
      </w:r>
      <w:r w:rsidRPr="004D58BD">
        <w:rPr>
          <w:rFonts w:ascii="Times New Roman" w:hAnsi="Times New Roman" w:cs="Times New Roman"/>
          <w:i/>
          <w:sz w:val="24"/>
          <w:szCs w:val="24"/>
        </w:rPr>
        <w:t>New York Times</w:t>
      </w:r>
      <w:r>
        <w:rPr>
          <w:rFonts w:ascii="Times New Roman" w:hAnsi="Times New Roman" w:cs="Times New Roman"/>
          <w:sz w:val="24"/>
          <w:szCs w:val="24"/>
        </w:rPr>
        <w:t xml:space="preserve"> op-ed. The search terms yielded 27 articles, of which 21 were retained for analysis. </w:t>
      </w:r>
      <w:r w:rsidRPr="00602ECA">
        <w:rPr>
          <w:rFonts w:ascii="Times New Roman" w:hAnsi="Times New Roman" w:cs="Times New Roman"/>
          <w:sz w:val="24"/>
          <w:szCs w:val="24"/>
        </w:rPr>
        <w:t xml:space="preserve">The </w:t>
      </w:r>
      <w:r>
        <w:rPr>
          <w:rFonts w:ascii="Times New Roman" w:hAnsi="Times New Roman" w:cs="Times New Roman"/>
          <w:sz w:val="24"/>
          <w:szCs w:val="24"/>
        </w:rPr>
        <w:t>third</w:t>
      </w:r>
      <w:r w:rsidRPr="00602ECA">
        <w:rPr>
          <w:rFonts w:ascii="Times New Roman" w:hAnsi="Times New Roman" w:cs="Times New Roman"/>
          <w:sz w:val="24"/>
          <w:szCs w:val="24"/>
        </w:rPr>
        <w:t xml:space="preserve"> set of data was limited to three separate weeks to compensate for the overwhelming increase in available media sources from which Nexis Uni generated for the 2017-18 </w:t>
      </w:r>
      <w:r>
        <w:rPr>
          <w:rFonts w:ascii="Times New Roman" w:hAnsi="Times New Roman" w:cs="Times New Roman"/>
          <w:sz w:val="24"/>
          <w:szCs w:val="24"/>
        </w:rPr>
        <w:t xml:space="preserve">(685 articles) </w:t>
      </w:r>
      <w:r w:rsidRPr="00602ECA">
        <w:rPr>
          <w:rFonts w:ascii="Times New Roman" w:hAnsi="Times New Roman" w:cs="Times New Roman"/>
          <w:sz w:val="24"/>
          <w:szCs w:val="24"/>
        </w:rPr>
        <w:t xml:space="preserve">vs. 1991-92 </w:t>
      </w:r>
      <w:r>
        <w:rPr>
          <w:rFonts w:ascii="Times New Roman" w:hAnsi="Times New Roman" w:cs="Times New Roman"/>
          <w:sz w:val="24"/>
          <w:szCs w:val="24"/>
        </w:rPr>
        <w:t xml:space="preserve">(351 articles) </w:t>
      </w:r>
      <w:r w:rsidRPr="00602ECA">
        <w:rPr>
          <w:rFonts w:ascii="Times New Roman" w:hAnsi="Times New Roman" w:cs="Times New Roman"/>
          <w:sz w:val="24"/>
          <w:szCs w:val="24"/>
        </w:rPr>
        <w:t xml:space="preserve">time periods. The first </w:t>
      </w:r>
      <w:r>
        <w:rPr>
          <w:rFonts w:ascii="Times New Roman" w:hAnsi="Times New Roman" w:cs="Times New Roman"/>
          <w:sz w:val="24"/>
          <w:szCs w:val="24"/>
        </w:rPr>
        <w:t>set</w:t>
      </w:r>
      <w:r w:rsidRPr="00602ECA">
        <w:rPr>
          <w:rFonts w:ascii="Times New Roman" w:hAnsi="Times New Roman" w:cs="Times New Roman"/>
          <w:sz w:val="24"/>
          <w:szCs w:val="24"/>
        </w:rPr>
        <w:t xml:space="preserve"> (June 27, 2017-July 3, 2017) captured the announcement that the Supreme Court agreed to hear arguments </w:t>
      </w:r>
      <w:r>
        <w:rPr>
          <w:rFonts w:ascii="Times New Roman" w:hAnsi="Times New Roman" w:cs="Times New Roman"/>
          <w:sz w:val="24"/>
          <w:szCs w:val="24"/>
        </w:rPr>
        <w:t>regarding</w:t>
      </w:r>
      <w:r w:rsidRPr="00602ECA">
        <w:rPr>
          <w:rFonts w:ascii="Times New Roman" w:hAnsi="Times New Roman" w:cs="Times New Roman"/>
          <w:sz w:val="24"/>
          <w:szCs w:val="24"/>
        </w:rPr>
        <w:t xml:space="preserve"> PASP</w:t>
      </w:r>
      <w:r>
        <w:rPr>
          <w:rFonts w:ascii="Times New Roman" w:hAnsi="Times New Roman" w:cs="Times New Roman"/>
          <w:sz w:val="24"/>
          <w:szCs w:val="24"/>
        </w:rPr>
        <w:t>A</w:t>
      </w:r>
      <w:r w:rsidRPr="00602ECA">
        <w:rPr>
          <w:rFonts w:ascii="Times New Roman" w:hAnsi="Times New Roman" w:cs="Times New Roman"/>
          <w:sz w:val="24"/>
          <w:szCs w:val="24"/>
        </w:rPr>
        <w:t>. The second week (December 4, 2017-December 11, 2017) captured articles pertaining to the arguments made in front of the court. The third week (May 14, 2018-May 21, 2018) c</w:t>
      </w:r>
      <w:r>
        <w:rPr>
          <w:rFonts w:ascii="Times New Roman" w:hAnsi="Times New Roman" w:cs="Times New Roman"/>
          <w:sz w:val="24"/>
          <w:szCs w:val="24"/>
        </w:rPr>
        <w:t>overed</w:t>
      </w:r>
      <w:r w:rsidRPr="00602ECA">
        <w:rPr>
          <w:rFonts w:ascii="Times New Roman" w:hAnsi="Times New Roman" w:cs="Times New Roman"/>
          <w:sz w:val="24"/>
          <w:szCs w:val="24"/>
        </w:rPr>
        <w:t xml:space="preserve"> the Supreme Court’s decision to strike down PASPA. </w:t>
      </w:r>
      <w:r>
        <w:rPr>
          <w:rFonts w:ascii="Times New Roman" w:hAnsi="Times New Roman" w:cs="Times New Roman"/>
          <w:sz w:val="24"/>
          <w:szCs w:val="24"/>
        </w:rPr>
        <w:t xml:space="preserve">These searches used the same criteria as the first two to identify and retain articles. The June 2017 search revealed 24 articles, of which 20 were retained. The December 2017 search revealed 28 articles, of which 23 were retained, and the May 2018 search revealed 303 articles, of which 248 were retained. Thus, 281 total articles were retained for the 2017-18 period.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2017-18 period likely generated so many more results due to the proliferation of digital news. </w:t>
      </w:r>
      <w:r w:rsidRPr="00602ECA">
        <w:rPr>
          <w:rFonts w:ascii="Times New Roman" w:hAnsi="Times New Roman" w:cs="Times New Roman"/>
          <w:sz w:val="24"/>
          <w:szCs w:val="24"/>
        </w:rPr>
        <w:t xml:space="preserve">It is </w:t>
      </w:r>
      <w:r>
        <w:rPr>
          <w:rFonts w:ascii="Times New Roman" w:hAnsi="Times New Roman" w:cs="Times New Roman"/>
          <w:sz w:val="24"/>
          <w:szCs w:val="24"/>
        </w:rPr>
        <w:t xml:space="preserve">also </w:t>
      </w:r>
      <w:r w:rsidRPr="00602ECA">
        <w:rPr>
          <w:rFonts w:ascii="Times New Roman" w:hAnsi="Times New Roman" w:cs="Times New Roman"/>
          <w:sz w:val="24"/>
          <w:szCs w:val="24"/>
        </w:rPr>
        <w:t xml:space="preserve">possible </w:t>
      </w:r>
      <w:r>
        <w:rPr>
          <w:rFonts w:ascii="Times New Roman" w:hAnsi="Times New Roman" w:cs="Times New Roman"/>
          <w:sz w:val="24"/>
          <w:szCs w:val="24"/>
        </w:rPr>
        <w:t xml:space="preserve">this period </w:t>
      </w:r>
      <w:r w:rsidRPr="00602ECA">
        <w:rPr>
          <w:rFonts w:ascii="Times New Roman" w:hAnsi="Times New Roman" w:cs="Times New Roman"/>
          <w:sz w:val="24"/>
          <w:szCs w:val="24"/>
        </w:rPr>
        <w:t xml:space="preserve">generated considerably more coverage due to the dramatic shift in policy predicted by the Supreme Court’s decision. By contrast, the enactment of PASPA in 1992 merely solidified an environment that already existed. Sports betting was widely available in Nevada and only three other states (Delaware, Montana, and Oregon) offered anything that could be considered sports gambling. Further, in 1989 MLB banned Pete Rose for life from the game of baseball for purportedly betting on the sport while serving as a manager for the Cincinnati Reds. Finally, prohibition appeared manageable in pre-internet days when one had </w:t>
      </w:r>
      <w:r w:rsidRPr="00602ECA">
        <w:rPr>
          <w:rFonts w:ascii="Times New Roman" w:hAnsi="Times New Roman" w:cs="Times New Roman"/>
          <w:sz w:val="24"/>
          <w:szCs w:val="24"/>
        </w:rPr>
        <w:lastRenderedPageBreak/>
        <w:t xml:space="preserve">to physically walk into a casino or sportsbook to place a bet. Each of these systems-based contextual factors contributed to the relatively unsurprising outcome that Congress might pass a federal ban on sports betting. </w:t>
      </w:r>
      <w:r>
        <w:rPr>
          <w:rFonts w:ascii="Times New Roman" w:hAnsi="Times New Roman" w:cs="Times New Roman"/>
          <w:sz w:val="24"/>
          <w:szCs w:val="24"/>
        </w:rPr>
        <w:t>By contrast, t</w:t>
      </w:r>
      <w:r w:rsidRPr="00602ECA">
        <w:rPr>
          <w:rFonts w:ascii="Times New Roman" w:hAnsi="Times New Roman" w:cs="Times New Roman"/>
          <w:sz w:val="24"/>
          <w:szCs w:val="24"/>
        </w:rPr>
        <w:t xml:space="preserve">he Supreme Court’s decision to squash PASPA suddenly offered states the opportunity to do something they never had been able to: legalize sports betting. The decision also arrived in a radically different media environment that valued click-bait hot-takes over traditional reporting, or as </w:t>
      </w:r>
      <w:proofErr w:type="spellStart"/>
      <w:r w:rsidRPr="00602ECA">
        <w:rPr>
          <w:rFonts w:ascii="Times New Roman" w:hAnsi="Times New Roman" w:cs="Times New Roman"/>
          <w:sz w:val="24"/>
          <w:szCs w:val="24"/>
        </w:rPr>
        <w:t>Serazio</w:t>
      </w:r>
      <w:proofErr w:type="spellEnd"/>
      <w:r w:rsidRPr="00602ECA">
        <w:rPr>
          <w:rFonts w:ascii="Times New Roman" w:hAnsi="Times New Roman" w:cs="Times New Roman"/>
          <w:sz w:val="24"/>
          <w:szCs w:val="24"/>
        </w:rPr>
        <w:t xml:space="preserve"> (2019) described “communication as feisty, give-and-take ritual rather than the chilly, disinterested transmission of incontrovertible information” (p. 91). </w:t>
      </w:r>
      <w:r>
        <w:rPr>
          <w:rFonts w:ascii="Times New Roman" w:hAnsi="Times New Roman" w:cs="Times New Roman"/>
          <w:sz w:val="24"/>
          <w:szCs w:val="24"/>
        </w:rPr>
        <w:t xml:space="preserve">Thus, the topic of a newly legalized vice offered plenty of space for provocative discussion from both the pro- and anti-gambling crowds. </w:t>
      </w:r>
      <w:r w:rsidRPr="00602ECA">
        <w:rPr>
          <w:rFonts w:ascii="Times New Roman" w:hAnsi="Times New Roman" w:cs="Times New Roman"/>
          <w:sz w:val="24"/>
          <w:szCs w:val="24"/>
        </w:rPr>
        <w:t xml:space="preserve">Further, the relationships between sport and media have converged and evolved into what Rowe (2013) termed the “media sports cultural complex” (p. 61). Consequently, the perpetually magnetic topic of change smashed into a media culture that thrived on sport and craved controversy. </w:t>
      </w:r>
    </w:p>
    <w:p w14:paraId="6AF212B8" w14:textId="77777777" w:rsidR="000578D5" w:rsidRPr="00CA3EFE" w:rsidRDefault="000578D5" w:rsidP="000578D5">
      <w:pPr>
        <w:spacing w:after="0" w:line="480" w:lineRule="auto"/>
        <w:rPr>
          <w:rFonts w:ascii="Times New Roman" w:hAnsi="Times New Roman" w:cs="Times New Roman"/>
          <w:b/>
          <w:i/>
          <w:iCs/>
          <w:sz w:val="24"/>
          <w:szCs w:val="24"/>
        </w:rPr>
      </w:pPr>
      <w:r>
        <w:rPr>
          <w:rFonts w:ascii="Times New Roman" w:hAnsi="Times New Roman" w:cs="Times New Roman"/>
          <w:b/>
          <w:i/>
          <w:iCs/>
          <w:sz w:val="24"/>
          <w:szCs w:val="24"/>
        </w:rPr>
        <w:t xml:space="preserve">Data </w:t>
      </w:r>
      <w:r w:rsidRPr="00CA3EFE">
        <w:rPr>
          <w:rFonts w:ascii="Times New Roman" w:hAnsi="Times New Roman" w:cs="Times New Roman"/>
          <w:b/>
          <w:i/>
          <w:iCs/>
          <w:sz w:val="24"/>
          <w:szCs w:val="24"/>
        </w:rPr>
        <w:t>Analysis</w:t>
      </w:r>
    </w:p>
    <w:p w14:paraId="63C5200B" w14:textId="009E0F0E" w:rsidR="000578D5" w:rsidRDefault="000578D5" w:rsidP="000578D5">
      <w:pPr>
        <w:spacing w:after="0" w:line="480" w:lineRule="auto"/>
        <w:rPr>
          <w:rFonts w:ascii="Times New Roman" w:hAnsi="Times New Roman" w:cs="Times New Roman"/>
          <w:sz w:val="24"/>
          <w:szCs w:val="24"/>
        </w:rPr>
      </w:pPr>
      <w:r w:rsidRPr="00602ECA">
        <w:rPr>
          <w:rFonts w:ascii="Times New Roman" w:hAnsi="Times New Roman" w:cs="Times New Roman"/>
          <w:sz w:val="24"/>
          <w:szCs w:val="24"/>
        </w:rPr>
        <w:tab/>
      </w:r>
      <w:proofErr w:type="spellStart"/>
      <w:r w:rsidRPr="00602ECA">
        <w:rPr>
          <w:rFonts w:ascii="Times New Roman" w:hAnsi="Times New Roman" w:cs="Times New Roman"/>
          <w:sz w:val="24"/>
          <w:szCs w:val="24"/>
        </w:rPr>
        <w:t>Lindlof</w:t>
      </w:r>
      <w:proofErr w:type="spellEnd"/>
      <w:r w:rsidRPr="00602ECA">
        <w:rPr>
          <w:rFonts w:ascii="Times New Roman" w:hAnsi="Times New Roman" w:cs="Times New Roman"/>
          <w:sz w:val="24"/>
          <w:szCs w:val="24"/>
        </w:rPr>
        <w:t xml:space="preserve"> and Taylor (2019) suggest</w:t>
      </w:r>
      <w:r>
        <w:rPr>
          <w:rFonts w:ascii="Times New Roman" w:hAnsi="Times New Roman" w:cs="Times New Roman"/>
          <w:sz w:val="24"/>
          <w:szCs w:val="24"/>
        </w:rPr>
        <w:t>ed</w:t>
      </w:r>
      <w:r w:rsidRPr="00602ECA">
        <w:rPr>
          <w:rFonts w:ascii="Times New Roman" w:hAnsi="Times New Roman" w:cs="Times New Roman"/>
          <w:sz w:val="24"/>
          <w:szCs w:val="24"/>
        </w:rPr>
        <w:t xml:space="preserve"> three steps to data analysis in qualitative research: data management, data reduction, and conceptual development. Data management includes the formation of broad categories and more specific codes to logically sort the data. Whereas this process can be entirely iterative, Altheide (2013) suggests it can be helpful to utilize a preliminary protocol. The protocol for this study is formed from the </w:t>
      </w:r>
      <w:r>
        <w:rPr>
          <w:rFonts w:ascii="Times New Roman" w:hAnsi="Times New Roman" w:cs="Times New Roman"/>
          <w:sz w:val="24"/>
          <w:szCs w:val="24"/>
        </w:rPr>
        <w:t>two primary</w:t>
      </w:r>
      <w:r w:rsidRPr="00602ECA">
        <w:rPr>
          <w:rFonts w:ascii="Times New Roman" w:hAnsi="Times New Roman" w:cs="Times New Roman"/>
          <w:sz w:val="24"/>
          <w:szCs w:val="24"/>
        </w:rPr>
        <w:t xml:space="preserve"> elements </w:t>
      </w:r>
      <w:r>
        <w:rPr>
          <w:rFonts w:ascii="Times New Roman" w:hAnsi="Times New Roman" w:cs="Times New Roman"/>
          <w:sz w:val="24"/>
          <w:szCs w:val="24"/>
        </w:rPr>
        <w:t xml:space="preserve">posed in the research questions, namely frames and sources. </w:t>
      </w:r>
      <w:r w:rsidRPr="00602ECA">
        <w:rPr>
          <w:rFonts w:ascii="Times New Roman" w:hAnsi="Times New Roman" w:cs="Times New Roman"/>
          <w:sz w:val="24"/>
          <w:szCs w:val="24"/>
        </w:rPr>
        <w:t>These categories were broad enough to welcome more precise codes to emerge from the data through a constant comparative method. Following a round of open coding, the researcher engaged in data reduction to produce a refined codebook</w:t>
      </w:r>
      <w:r>
        <w:rPr>
          <w:rFonts w:ascii="Times New Roman" w:hAnsi="Times New Roman" w:cs="Times New Roman"/>
          <w:sz w:val="24"/>
          <w:szCs w:val="24"/>
        </w:rPr>
        <w:t xml:space="preserve"> (</w:t>
      </w:r>
      <w:r w:rsidRPr="00307A86">
        <w:rPr>
          <w:rFonts w:ascii="Times New Roman" w:hAnsi="Times New Roman" w:cs="Times New Roman"/>
          <w:sz w:val="24"/>
          <w:szCs w:val="24"/>
        </w:rPr>
        <w:t xml:space="preserve">Appendix </w:t>
      </w:r>
      <w:r w:rsidR="00A66FB0">
        <w:rPr>
          <w:rFonts w:ascii="Times New Roman" w:hAnsi="Times New Roman" w:cs="Times New Roman"/>
          <w:sz w:val="24"/>
          <w:szCs w:val="24"/>
        </w:rPr>
        <w:t>C</w:t>
      </w:r>
      <w:r>
        <w:rPr>
          <w:rFonts w:ascii="Times New Roman" w:hAnsi="Times New Roman" w:cs="Times New Roman"/>
          <w:sz w:val="24"/>
          <w:szCs w:val="24"/>
        </w:rPr>
        <w:t>)</w:t>
      </w:r>
      <w:r w:rsidRPr="00602ECA">
        <w:rPr>
          <w:rFonts w:ascii="Times New Roman" w:hAnsi="Times New Roman" w:cs="Times New Roman"/>
          <w:sz w:val="24"/>
          <w:szCs w:val="24"/>
        </w:rPr>
        <w:t xml:space="preserve">. This process was intended to yield clear dimensions of each category, allowing the researcher to compare how </w:t>
      </w:r>
      <w:r>
        <w:rPr>
          <w:rFonts w:ascii="Times New Roman" w:hAnsi="Times New Roman" w:cs="Times New Roman"/>
          <w:sz w:val="24"/>
          <w:szCs w:val="24"/>
        </w:rPr>
        <w:t>framing and use of sources changed</w:t>
      </w:r>
      <w:r w:rsidRPr="00602ECA">
        <w:rPr>
          <w:rFonts w:ascii="Times New Roman" w:hAnsi="Times New Roman" w:cs="Times New Roman"/>
          <w:sz w:val="24"/>
          <w:szCs w:val="24"/>
        </w:rPr>
        <w:t xml:space="preserve"> over time.</w:t>
      </w:r>
      <w:r>
        <w:rPr>
          <w:rFonts w:ascii="Times New Roman" w:hAnsi="Times New Roman" w:cs="Times New Roman"/>
          <w:sz w:val="24"/>
          <w:szCs w:val="24"/>
        </w:rPr>
        <w:t xml:space="preserve"> </w:t>
      </w:r>
    </w:p>
    <w:p w14:paraId="1C6B21F0" w14:textId="6FE287A6" w:rsidR="000578D5" w:rsidRDefault="000578D5" w:rsidP="000578D5">
      <w:pPr>
        <w:spacing w:after="0" w:line="480" w:lineRule="auto"/>
        <w:rPr>
          <w:rFonts w:ascii="Times New Roman" w:hAnsi="Times New Roman" w:cs="Times New Roman"/>
          <w:sz w:val="24"/>
          <w:szCs w:val="24"/>
        </w:rPr>
      </w:pPr>
      <w:r w:rsidRPr="00602ECA">
        <w:rPr>
          <w:rFonts w:ascii="Times New Roman" w:hAnsi="Times New Roman" w:cs="Times New Roman"/>
          <w:sz w:val="24"/>
          <w:szCs w:val="24"/>
        </w:rPr>
        <w:lastRenderedPageBreak/>
        <w:tab/>
        <w:t xml:space="preserve">The first element </w:t>
      </w:r>
      <w:r>
        <w:rPr>
          <w:rFonts w:ascii="Times New Roman" w:hAnsi="Times New Roman" w:cs="Times New Roman"/>
          <w:sz w:val="24"/>
          <w:szCs w:val="24"/>
        </w:rPr>
        <w:t>of analysis was identification of</w:t>
      </w:r>
      <w:r w:rsidRPr="00602ECA">
        <w:rPr>
          <w:rFonts w:ascii="Times New Roman" w:hAnsi="Times New Roman" w:cs="Times New Roman"/>
          <w:sz w:val="24"/>
          <w:szCs w:val="24"/>
        </w:rPr>
        <w:t xml:space="preserve"> </w:t>
      </w:r>
      <w:r w:rsidRPr="00602ECA">
        <w:rPr>
          <w:rFonts w:ascii="Times New Roman" w:hAnsi="Times New Roman" w:cs="Times New Roman"/>
          <w:i/>
          <w:sz w:val="24"/>
          <w:szCs w:val="24"/>
        </w:rPr>
        <w:t>fram</w:t>
      </w:r>
      <w:r>
        <w:rPr>
          <w:rFonts w:ascii="Times New Roman" w:hAnsi="Times New Roman" w:cs="Times New Roman"/>
          <w:i/>
          <w:sz w:val="24"/>
          <w:szCs w:val="24"/>
        </w:rPr>
        <w:t>es</w:t>
      </w:r>
      <w:r w:rsidRPr="00602ECA">
        <w:rPr>
          <w:rFonts w:ascii="Times New Roman" w:hAnsi="Times New Roman" w:cs="Times New Roman"/>
          <w:sz w:val="24"/>
          <w:szCs w:val="24"/>
        </w:rPr>
        <w:t xml:space="preserve">. </w:t>
      </w:r>
      <w:proofErr w:type="spellStart"/>
      <w:r w:rsidRPr="00602ECA">
        <w:rPr>
          <w:rFonts w:ascii="Times New Roman" w:hAnsi="Times New Roman" w:cs="Times New Roman"/>
          <w:sz w:val="24"/>
          <w:szCs w:val="24"/>
        </w:rPr>
        <w:t>Jungherr</w:t>
      </w:r>
      <w:proofErr w:type="spellEnd"/>
      <w:r w:rsidRPr="00602ECA">
        <w:rPr>
          <w:rFonts w:ascii="Times New Roman" w:hAnsi="Times New Roman" w:cs="Times New Roman"/>
          <w:sz w:val="24"/>
          <w:szCs w:val="24"/>
        </w:rPr>
        <w:t xml:space="preserve">, </w:t>
      </w:r>
      <w:proofErr w:type="spellStart"/>
      <w:r w:rsidRPr="00602ECA">
        <w:rPr>
          <w:rFonts w:ascii="Times New Roman" w:hAnsi="Times New Roman" w:cs="Times New Roman"/>
          <w:sz w:val="24"/>
          <w:szCs w:val="24"/>
        </w:rPr>
        <w:t>Posegga</w:t>
      </w:r>
      <w:proofErr w:type="spellEnd"/>
      <w:r w:rsidRPr="00602ECA">
        <w:rPr>
          <w:rFonts w:ascii="Times New Roman" w:hAnsi="Times New Roman" w:cs="Times New Roman"/>
          <w:sz w:val="24"/>
          <w:szCs w:val="24"/>
        </w:rPr>
        <w:t xml:space="preserve">, and </w:t>
      </w:r>
      <w:proofErr w:type="gramStart"/>
      <w:r w:rsidRPr="00602ECA">
        <w:rPr>
          <w:rFonts w:ascii="Times New Roman" w:hAnsi="Times New Roman" w:cs="Times New Roman"/>
          <w:sz w:val="24"/>
          <w:szCs w:val="24"/>
        </w:rPr>
        <w:t>An</w:t>
      </w:r>
      <w:proofErr w:type="gramEnd"/>
      <w:r w:rsidRPr="00602ECA">
        <w:rPr>
          <w:rFonts w:ascii="Times New Roman" w:hAnsi="Times New Roman" w:cs="Times New Roman"/>
          <w:sz w:val="24"/>
          <w:szCs w:val="24"/>
        </w:rPr>
        <w:t xml:space="preserve"> (2019) </w:t>
      </w:r>
      <w:r>
        <w:rPr>
          <w:rFonts w:ascii="Times New Roman" w:hAnsi="Times New Roman" w:cs="Times New Roman"/>
          <w:sz w:val="24"/>
          <w:szCs w:val="24"/>
        </w:rPr>
        <w:t>differentiated</w:t>
      </w:r>
      <w:r w:rsidRPr="00602ECA">
        <w:rPr>
          <w:rFonts w:ascii="Times New Roman" w:hAnsi="Times New Roman" w:cs="Times New Roman"/>
          <w:sz w:val="24"/>
          <w:szCs w:val="24"/>
        </w:rPr>
        <w:t xml:space="preserve"> </w:t>
      </w:r>
      <w:r w:rsidRPr="0060547E">
        <w:rPr>
          <w:rFonts w:ascii="Times New Roman" w:hAnsi="Times New Roman" w:cs="Times New Roman"/>
          <w:i/>
          <w:iCs/>
          <w:sz w:val="24"/>
          <w:szCs w:val="24"/>
        </w:rPr>
        <w:t>framing</w:t>
      </w:r>
      <w:r w:rsidRPr="00602ECA">
        <w:rPr>
          <w:rFonts w:ascii="Times New Roman" w:hAnsi="Times New Roman" w:cs="Times New Roman"/>
          <w:sz w:val="24"/>
          <w:szCs w:val="24"/>
        </w:rPr>
        <w:t xml:space="preserve"> from </w:t>
      </w:r>
      <w:r w:rsidRPr="0060547E">
        <w:rPr>
          <w:rFonts w:ascii="Times New Roman" w:hAnsi="Times New Roman" w:cs="Times New Roman"/>
          <w:i/>
          <w:iCs/>
          <w:sz w:val="24"/>
          <w:szCs w:val="24"/>
        </w:rPr>
        <w:t>topic</w:t>
      </w:r>
      <w:r w:rsidRPr="00602ECA">
        <w:rPr>
          <w:rFonts w:ascii="Times New Roman" w:hAnsi="Times New Roman" w:cs="Times New Roman"/>
          <w:sz w:val="24"/>
          <w:szCs w:val="24"/>
        </w:rPr>
        <w:t xml:space="preserve"> by suggesting a frame offers an interpretation of a topic. Thus, framing is </w:t>
      </w:r>
      <w:r>
        <w:rPr>
          <w:rFonts w:ascii="Times New Roman" w:hAnsi="Times New Roman" w:cs="Times New Roman"/>
          <w:sz w:val="24"/>
          <w:szCs w:val="24"/>
        </w:rPr>
        <w:t xml:space="preserve">a </w:t>
      </w:r>
      <w:r w:rsidRPr="00602ECA">
        <w:rPr>
          <w:rFonts w:ascii="Times New Roman" w:hAnsi="Times New Roman" w:cs="Times New Roman"/>
          <w:sz w:val="24"/>
          <w:szCs w:val="24"/>
        </w:rPr>
        <w:t xml:space="preserve">subtler element than topic and </w:t>
      </w:r>
      <w:proofErr w:type="spellStart"/>
      <w:r w:rsidRPr="00602ECA">
        <w:rPr>
          <w:rFonts w:ascii="Times New Roman" w:hAnsi="Times New Roman" w:cs="Times New Roman"/>
          <w:sz w:val="24"/>
          <w:szCs w:val="24"/>
        </w:rPr>
        <w:t>Jungherr</w:t>
      </w:r>
      <w:proofErr w:type="spellEnd"/>
      <w:r w:rsidRPr="00602ECA">
        <w:rPr>
          <w:rFonts w:ascii="Times New Roman" w:hAnsi="Times New Roman" w:cs="Times New Roman"/>
          <w:sz w:val="24"/>
          <w:szCs w:val="24"/>
        </w:rPr>
        <w:t xml:space="preserve">, </w:t>
      </w:r>
      <w:proofErr w:type="spellStart"/>
      <w:r w:rsidRPr="00602ECA">
        <w:rPr>
          <w:rFonts w:ascii="Times New Roman" w:hAnsi="Times New Roman" w:cs="Times New Roman"/>
          <w:sz w:val="24"/>
          <w:szCs w:val="24"/>
        </w:rPr>
        <w:t>Posegga</w:t>
      </w:r>
      <w:proofErr w:type="spellEnd"/>
      <w:r w:rsidRPr="00602ECA">
        <w:rPr>
          <w:rFonts w:ascii="Times New Roman" w:hAnsi="Times New Roman" w:cs="Times New Roman"/>
          <w:sz w:val="24"/>
          <w:szCs w:val="24"/>
        </w:rPr>
        <w:t xml:space="preserve">, and </w:t>
      </w:r>
      <w:proofErr w:type="gramStart"/>
      <w:r w:rsidRPr="00602ECA">
        <w:rPr>
          <w:rFonts w:ascii="Times New Roman" w:hAnsi="Times New Roman" w:cs="Times New Roman"/>
          <w:sz w:val="24"/>
          <w:szCs w:val="24"/>
        </w:rPr>
        <w:t>An</w:t>
      </w:r>
      <w:proofErr w:type="gramEnd"/>
      <w:r w:rsidRPr="00602ECA">
        <w:rPr>
          <w:rFonts w:ascii="Times New Roman" w:hAnsi="Times New Roman" w:cs="Times New Roman"/>
          <w:sz w:val="24"/>
          <w:szCs w:val="24"/>
        </w:rPr>
        <w:t xml:space="preserve"> recommend</w:t>
      </w:r>
      <w:r>
        <w:rPr>
          <w:rFonts w:ascii="Times New Roman" w:hAnsi="Times New Roman" w:cs="Times New Roman"/>
          <w:sz w:val="24"/>
          <w:szCs w:val="24"/>
        </w:rPr>
        <w:t>ed</w:t>
      </w:r>
      <w:r w:rsidRPr="00602ECA">
        <w:rPr>
          <w:rFonts w:ascii="Times New Roman" w:hAnsi="Times New Roman" w:cs="Times New Roman"/>
          <w:sz w:val="24"/>
          <w:szCs w:val="24"/>
        </w:rPr>
        <w:t xml:space="preserve"> manual coding (vs. automated text analysis) to ensure the researcher appropriately identifies and categorizes frames. </w:t>
      </w:r>
      <w:r>
        <w:rPr>
          <w:rFonts w:ascii="Times New Roman" w:hAnsi="Times New Roman" w:cs="Times New Roman"/>
          <w:sz w:val="24"/>
          <w:szCs w:val="24"/>
        </w:rPr>
        <w:t xml:space="preserve">Broadly, the topic of most articles in this study was the legalization of sports betting, thus frames were differentiated by how the topic was interpreted and contextualized. </w:t>
      </w:r>
      <w:r w:rsidRPr="00602ECA">
        <w:rPr>
          <w:rFonts w:ascii="Times New Roman" w:hAnsi="Times New Roman" w:cs="Times New Roman"/>
          <w:sz w:val="24"/>
          <w:szCs w:val="24"/>
        </w:rPr>
        <w:t xml:space="preserve">The </w:t>
      </w:r>
      <w:r>
        <w:rPr>
          <w:rFonts w:ascii="Times New Roman" w:hAnsi="Times New Roman" w:cs="Times New Roman"/>
          <w:sz w:val="24"/>
          <w:szCs w:val="24"/>
        </w:rPr>
        <w:t>second</w:t>
      </w:r>
      <w:r w:rsidRPr="00602ECA">
        <w:rPr>
          <w:rFonts w:ascii="Times New Roman" w:hAnsi="Times New Roman" w:cs="Times New Roman"/>
          <w:sz w:val="24"/>
          <w:szCs w:val="24"/>
        </w:rPr>
        <w:t xml:space="preserve"> element is </w:t>
      </w:r>
      <w:r>
        <w:rPr>
          <w:rFonts w:ascii="Times New Roman" w:hAnsi="Times New Roman" w:cs="Times New Roman"/>
          <w:i/>
          <w:sz w:val="24"/>
          <w:szCs w:val="24"/>
        </w:rPr>
        <w:t>source</w:t>
      </w:r>
      <w:r w:rsidRPr="00602ECA">
        <w:rPr>
          <w:rFonts w:ascii="Times New Roman" w:hAnsi="Times New Roman" w:cs="Times New Roman"/>
          <w:sz w:val="24"/>
          <w:szCs w:val="24"/>
        </w:rPr>
        <w:t>.</w:t>
      </w:r>
      <w:r>
        <w:rPr>
          <w:rFonts w:ascii="Times New Roman" w:hAnsi="Times New Roman" w:cs="Times New Roman"/>
          <w:sz w:val="24"/>
          <w:szCs w:val="24"/>
        </w:rPr>
        <w:t xml:space="preserve"> T</w:t>
      </w:r>
      <w:r w:rsidRPr="00602ECA">
        <w:rPr>
          <w:rFonts w:ascii="Times New Roman" w:hAnsi="Times New Roman" w:cs="Times New Roman"/>
          <w:sz w:val="24"/>
          <w:szCs w:val="24"/>
        </w:rPr>
        <w:t xml:space="preserve">his relatively straightforward element identifies the </w:t>
      </w:r>
      <w:r>
        <w:rPr>
          <w:rFonts w:ascii="Times New Roman" w:hAnsi="Times New Roman" w:cs="Times New Roman"/>
          <w:sz w:val="24"/>
          <w:szCs w:val="24"/>
        </w:rPr>
        <w:t>speakers or actors</w:t>
      </w:r>
      <w:r w:rsidRPr="00602ECA">
        <w:rPr>
          <w:rFonts w:ascii="Times New Roman" w:hAnsi="Times New Roman" w:cs="Times New Roman"/>
          <w:sz w:val="24"/>
          <w:szCs w:val="24"/>
        </w:rPr>
        <w:t xml:space="preserve"> </w:t>
      </w:r>
      <w:r>
        <w:rPr>
          <w:rFonts w:ascii="Times New Roman" w:hAnsi="Times New Roman" w:cs="Times New Roman"/>
          <w:sz w:val="24"/>
          <w:szCs w:val="24"/>
        </w:rPr>
        <w:t>referenced</w:t>
      </w:r>
      <w:r w:rsidRPr="00602ECA">
        <w:rPr>
          <w:rFonts w:ascii="Times New Roman" w:hAnsi="Times New Roman" w:cs="Times New Roman"/>
          <w:sz w:val="24"/>
          <w:szCs w:val="24"/>
        </w:rPr>
        <w:t xml:space="preserve"> in </w:t>
      </w:r>
      <w:r>
        <w:rPr>
          <w:rFonts w:ascii="Times New Roman" w:hAnsi="Times New Roman" w:cs="Times New Roman"/>
          <w:sz w:val="24"/>
          <w:szCs w:val="24"/>
        </w:rPr>
        <w:t>newspaper</w:t>
      </w:r>
      <w:r w:rsidRPr="00602ECA">
        <w:rPr>
          <w:rFonts w:ascii="Times New Roman" w:hAnsi="Times New Roman" w:cs="Times New Roman"/>
          <w:sz w:val="24"/>
          <w:szCs w:val="24"/>
        </w:rPr>
        <w:t xml:space="preserve"> reports, which allows the researcher to draw conclusions about which people and organizations </w:t>
      </w:r>
      <w:r>
        <w:rPr>
          <w:rFonts w:ascii="Times New Roman" w:hAnsi="Times New Roman" w:cs="Times New Roman"/>
          <w:sz w:val="24"/>
          <w:szCs w:val="24"/>
        </w:rPr>
        <w:t>contributed to</w:t>
      </w:r>
      <w:r w:rsidRPr="00602ECA">
        <w:rPr>
          <w:rFonts w:ascii="Times New Roman" w:hAnsi="Times New Roman" w:cs="Times New Roman"/>
          <w:sz w:val="24"/>
          <w:szCs w:val="24"/>
        </w:rPr>
        <w:t xml:space="preserve"> the discourse surrounding an issue or controversy. </w:t>
      </w:r>
      <w:r>
        <w:rPr>
          <w:rFonts w:ascii="Times New Roman" w:hAnsi="Times New Roman" w:cs="Times New Roman"/>
          <w:sz w:val="24"/>
          <w:szCs w:val="24"/>
        </w:rPr>
        <w:t xml:space="preserve">Sources could be human (e.g., Adam Silver) organizations (e.g., American Gaming Association), or institutions (e.g., The Supreme Court of the United States). </w:t>
      </w:r>
      <w:r w:rsidRPr="00602ECA">
        <w:rPr>
          <w:rFonts w:ascii="Times New Roman" w:hAnsi="Times New Roman" w:cs="Times New Roman"/>
          <w:sz w:val="24"/>
          <w:szCs w:val="24"/>
        </w:rPr>
        <w:br/>
      </w:r>
      <w:r w:rsidRPr="003F3C31">
        <w:rPr>
          <w:rFonts w:ascii="Times New Roman" w:hAnsi="Times New Roman" w:cs="Times New Roman"/>
          <w:b/>
          <w:bCs/>
          <w:sz w:val="24"/>
          <w:szCs w:val="24"/>
        </w:rPr>
        <w:t>Legit</w:t>
      </w:r>
      <w:r>
        <w:rPr>
          <w:rFonts w:ascii="Times New Roman" w:hAnsi="Times New Roman" w:cs="Times New Roman"/>
          <w:b/>
          <w:bCs/>
          <w:sz w:val="24"/>
          <w:szCs w:val="24"/>
        </w:rPr>
        <w:t>i</w:t>
      </w:r>
      <w:r w:rsidRPr="003F3C31">
        <w:rPr>
          <w:rFonts w:ascii="Times New Roman" w:hAnsi="Times New Roman" w:cs="Times New Roman"/>
          <w:b/>
          <w:bCs/>
          <w:sz w:val="24"/>
          <w:szCs w:val="24"/>
        </w:rPr>
        <w:t>macy</w:t>
      </w:r>
      <w:r>
        <w:rPr>
          <w:rFonts w:ascii="Times New Roman" w:hAnsi="Times New Roman" w:cs="Times New Roman"/>
          <w:b/>
          <w:bCs/>
          <w:sz w:val="24"/>
          <w:szCs w:val="24"/>
        </w:rPr>
        <w:br/>
      </w:r>
      <w:r>
        <w:rPr>
          <w:rFonts w:ascii="Times New Roman" w:hAnsi="Times New Roman" w:cs="Times New Roman"/>
          <w:sz w:val="24"/>
          <w:szCs w:val="24"/>
        </w:rPr>
        <w:tab/>
        <w:t>The final step in this study adapts the framework developed my Lock et al. (2015), which measured perceptions of legitimacy in sports organizations. Their framework, rooted in foundational literature on legitimacy (</w:t>
      </w:r>
      <w:proofErr w:type="spellStart"/>
      <w:r>
        <w:rPr>
          <w:rFonts w:ascii="Times New Roman" w:hAnsi="Times New Roman" w:cs="Times New Roman"/>
          <w:sz w:val="24"/>
          <w:szCs w:val="24"/>
        </w:rPr>
        <w:t>Bitekine</w:t>
      </w:r>
      <w:proofErr w:type="spellEnd"/>
      <w:r>
        <w:rPr>
          <w:rFonts w:ascii="Times New Roman" w:hAnsi="Times New Roman" w:cs="Times New Roman"/>
          <w:sz w:val="24"/>
          <w:szCs w:val="24"/>
        </w:rPr>
        <w:t xml:space="preserve">, 2011; Dowling &amp; Pfeffer, 1975; </w:t>
      </w:r>
      <w:proofErr w:type="spellStart"/>
      <w:r>
        <w:rPr>
          <w:rFonts w:ascii="Times New Roman" w:hAnsi="Times New Roman" w:cs="Times New Roman"/>
          <w:sz w:val="24"/>
          <w:szCs w:val="24"/>
        </w:rPr>
        <w:t>Elsbach</w:t>
      </w:r>
      <w:proofErr w:type="spellEnd"/>
      <w:r>
        <w:rPr>
          <w:rFonts w:ascii="Times New Roman" w:hAnsi="Times New Roman" w:cs="Times New Roman"/>
          <w:sz w:val="24"/>
          <w:szCs w:val="24"/>
        </w:rPr>
        <w:t xml:space="preserve">, 1994; </w:t>
      </w:r>
      <w:proofErr w:type="spellStart"/>
      <w:r>
        <w:rPr>
          <w:rFonts w:ascii="Times New Roman" w:hAnsi="Times New Roman" w:cs="Times New Roman"/>
          <w:sz w:val="24"/>
          <w:szCs w:val="24"/>
        </w:rPr>
        <w:t>Suchman</w:t>
      </w:r>
      <w:proofErr w:type="spellEnd"/>
      <w:r>
        <w:rPr>
          <w:rFonts w:ascii="Times New Roman" w:hAnsi="Times New Roman" w:cs="Times New Roman"/>
          <w:sz w:val="24"/>
          <w:szCs w:val="24"/>
        </w:rPr>
        <w:t xml:space="preserve">, 1995) proposed three steps to Capture Perception of Organizational Legitimacy (CPOL): a) define the organizational context, b) identify dimensions of organizational action, and c) test those dimensions in a quantitative survey. This study operates within the context of an established entity - professional sports teams - entering a nascent, potentially controversial industry – sports betting. In the study by Lock et al. (2015), the dimensions of organizational action were determined through a series of qualitative interviews. This study instead used frames identified in the NPF and media framing studies to serve as testable dimensions. Humphreys and </w:t>
      </w:r>
      <w:proofErr w:type="spellStart"/>
      <w:r>
        <w:rPr>
          <w:rFonts w:ascii="Times New Roman" w:hAnsi="Times New Roman" w:cs="Times New Roman"/>
          <w:sz w:val="24"/>
          <w:szCs w:val="24"/>
        </w:rPr>
        <w:t>LaTour</w:t>
      </w:r>
      <w:proofErr w:type="spellEnd"/>
      <w:r>
        <w:rPr>
          <w:rFonts w:ascii="Times New Roman" w:hAnsi="Times New Roman" w:cs="Times New Roman"/>
          <w:sz w:val="24"/>
          <w:szCs w:val="24"/>
        </w:rPr>
        <w:t xml:space="preserve"> (2013) utilized framing in their experimental study on perceived legitimacy of the online </w:t>
      </w:r>
      <w:r>
        <w:rPr>
          <w:rFonts w:ascii="Times New Roman" w:hAnsi="Times New Roman" w:cs="Times New Roman"/>
          <w:sz w:val="24"/>
          <w:szCs w:val="24"/>
        </w:rPr>
        <w:lastRenderedPageBreak/>
        <w:t xml:space="preserve">gambling industry, as did Yoon (2005) in his study on stem cell research. Thus, results from the media framing content analysis revealed four dimensions: </w:t>
      </w:r>
      <w:r w:rsidRPr="00E81EA9">
        <w:rPr>
          <w:rFonts w:ascii="Times New Roman" w:hAnsi="Times New Roman" w:cs="Times New Roman"/>
          <w:i/>
          <w:iCs/>
          <w:sz w:val="24"/>
          <w:szCs w:val="24"/>
        </w:rPr>
        <w:t xml:space="preserve">economic, moral/social, legal/policy, </w:t>
      </w:r>
      <w:r w:rsidRPr="00E81EA9">
        <w:rPr>
          <w:rFonts w:ascii="Times New Roman" w:hAnsi="Times New Roman" w:cs="Times New Roman"/>
          <w:sz w:val="24"/>
          <w:szCs w:val="24"/>
        </w:rPr>
        <w:t>and</w:t>
      </w:r>
      <w:r w:rsidRPr="00E81EA9">
        <w:rPr>
          <w:rFonts w:ascii="Times New Roman" w:hAnsi="Times New Roman" w:cs="Times New Roman"/>
          <w:i/>
          <w:iCs/>
          <w:sz w:val="24"/>
          <w:szCs w:val="24"/>
        </w:rPr>
        <w:t xml:space="preserve"> integrity</w:t>
      </w:r>
      <w:r>
        <w:rPr>
          <w:rFonts w:ascii="Times New Roman" w:hAnsi="Times New Roman" w:cs="Times New Roman"/>
          <w:sz w:val="24"/>
          <w:szCs w:val="24"/>
        </w:rPr>
        <w:t>. Those dimensions were then be tested in a quantitative survey (</w:t>
      </w:r>
      <w:r w:rsidRPr="00286B92">
        <w:rPr>
          <w:rFonts w:ascii="Times New Roman" w:hAnsi="Times New Roman" w:cs="Times New Roman"/>
          <w:sz w:val="24"/>
          <w:szCs w:val="24"/>
        </w:rPr>
        <w:t xml:space="preserve">Appendix </w:t>
      </w:r>
      <w:r w:rsidR="002D29CD">
        <w:rPr>
          <w:rFonts w:ascii="Times New Roman" w:hAnsi="Times New Roman" w:cs="Times New Roman"/>
          <w:sz w:val="24"/>
          <w:szCs w:val="24"/>
        </w:rPr>
        <w:t>D</w:t>
      </w:r>
      <w:r w:rsidRPr="00286B92">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tab/>
      </w:r>
      <w:r w:rsidR="007B20D4">
        <w:rPr>
          <w:rFonts w:ascii="Times New Roman" w:hAnsi="Times New Roman" w:cs="Times New Roman"/>
          <w:b/>
          <w:bCs/>
          <w:sz w:val="24"/>
          <w:szCs w:val="24"/>
        </w:rPr>
        <w:t>Participants</w:t>
      </w:r>
      <w:r w:rsidR="00564172">
        <w:rPr>
          <w:rFonts w:ascii="Times New Roman" w:hAnsi="Times New Roman" w:cs="Times New Roman"/>
          <w:sz w:val="24"/>
          <w:szCs w:val="24"/>
        </w:rPr>
        <w:t xml:space="preserve">. </w:t>
      </w:r>
      <w:r>
        <w:rPr>
          <w:rFonts w:ascii="Times New Roman" w:hAnsi="Times New Roman" w:cs="Times New Roman"/>
          <w:sz w:val="24"/>
          <w:szCs w:val="24"/>
        </w:rPr>
        <w:t>The IRB-approved online survey contained 19-21 questions, depending on respondents’ answers to specific questions. Demographic questions (age, gender identity, race/ethnicity, etc.) were chosen and worded in line with the American National Election Studies (2020) and Pew Research Center (2021). Respondents were first required to read and agree to an online informed consent document, which assured respondents their participation was voluntary and as anonymous as all reasonable precautions allowed. They were then asked to verify that they were at least 18 years of age or older. Finally, each respondent was asked if they were a fan of sports, in general. This question narrowed the population from which the survey could be targeted to a relevant, purposive sample (</w:t>
      </w:r>
      <w:proofErr w:type="spellStart"/>
      <w:r>
        <w:rPr>
          <w:rFonts w:ascii="Times New Roman" w:hAnsi="Times New Roman" w:cs="Times New Roman"/>
          <w:sz w:val="24"/>
          <w:szCs w:val="24"/>
        </w:rPr>
        <w:t>Wimmer</w:t>
      </w:r>
      <w:proofErr w:type="spellEnd"/>
      <w:r>
        <w:rPr>
          <w:rFonts w:ascii="Times New Roman" w:hAnsi="Times New Roman" w:cs="Times New Roman"/>
          <w:sz w:val="24"/>
          <w:szCs w:val="24"/>
        </w:rPr>
        <w:t xml:space="preserve"> &amp; Dominick, 2011). The next step splintered self-selected sports fans into one of four categories: a) fans who did not bet and did not play fantasy sports, b) fans who bet on and played fantasy sports, c) fans who bet but did not play fantasy sports, and d) fans who played fantasy sports but did not bet. </w:t>
      </w:r>
      <w:proofErr w:type="spellStart"/>
      <w:r>
        <w:rPr>
          <w:rFonts w:ascii="Times New Roman" w:hAnsi="Times New Roman" w:cs="Times New Roman"/>
          <w:sz w:val="24"/>
          <w:szCs w:val="24"/>
        </w:rPr>
        <w:t>Ruihley</w:t>
      </w:r>
      <w:proofErr w:type="spellEnd"/>
      <w:r>
        <w:rPr>
          <w:rFonts w:ascii="Times New Roman" w:hAnsi="Times New Roman" w:cs="Times New Roman"/>
          <w:sz w:val="24"/>
          <w:szCs w:val="24"/>
        </w:rPr>
        <w:t xml:space="preserve"> et al. (2021) found that fandom is expressed differently based on these categories and, further, based on frequency and type of betting behavior. Consequently, those who affirmed a proclivity to bet or play fantasy sports were asked to clarify how often they bet, whether they predominately bet with friends or a sportsbook, and (if they participated) what type of fantasy sports (e.g., leagues with a fee, leagues without a fee, or DFS). </w:t>
      </w:r>
      <w:r>
        <w:rPr>
          <w:rFonts w:ascii="Times New Roman" w:hAnsi="Times New Roman" w:cs="Times New Roman"/>
          <w:sz w:val="24"/>
          <w:szCs w:val="24"/>
        </w:rPr>
        <w:br/>
        <w:t xml:space="preserve"> </w:t>
      </w:r>
      <w:r>
        <w:rPr>
          <w:rFonts w:ascii="Times New Roman" w:hAnsi="Times New Roman" w:cs="Times New Roman"/>
          <w:sz w:val="24"/>
          <w:szCs w:val="24"/>
        </w:rPr>
        <w:tab/>
      </w:r>
      <w:r w:rsidR="007B20D4" w:rsidRPr="007B20D4">
        <w:rPr>
          <w:rFonts w:ascii="Times New Roman" w:hAnsi="Times New Roman" w:cs="Times New Roman"/>
          <w:b/>
          <w:bCs/>
          <w:sz w:val="24"/>
          <w:szCs w:val="24"/>
        </w:rPr>
        <w:t>Design</w:t>
      </w:r>
      <w:r w:rsidR="007B20D4">
        <w:rPr>
          <w:rFonts w:ascii="Times New Roman" w:hAnsi="Times New Roman" w:cs="Times New Roman"/>
          <w:sz w:val="24"/>
          <w:szCs w:val="24"/>
        </w:rPr>
        <w:t xml:space="preserve">. </w:t>
      </w:r>
      <w:r>
        <w:rPr>
          <w:rFonts w:ascii="Times New Roman" w:hAnsi="Times New Roman" w:cs="Times New Roman"/>
          <w:sz w:val="24"/>
          <w:szCs w:val="24"/>
        </w:rPr>
        <w:t xml:space="preserve">Once the respondents were placed in their proper category, they were asked to rate their level of agreement with a series of statements on a Likert-type scale with (1) as strongly disagree and (5) as strongly agree. The first set of statements was designed to test the </w:t>
      </w:r>
      <w:r w:rsidRPr="006B3995">
        <w:rPr>
          <w:rFonts w:ascii="Times New Roman" w:hAnsi="Times New Roman" w:cs="Times New Roman"/>
          <w:i/>
          <w:iCs/>
          <w:sz w:val="24"/>
          <w:szCs w:val="24"/>
        </w:rPr>
        <w:lastRenderedPageBreak/>
        <w:t>economic</w:t>
      </w:r>
      <w:r>
        <w:rPr>
          <w:rFonts w:ascii="Times New Roman" w:hAnsi="Times New Roman" w:cs="Times New Roman"/>
          <w:sz w:val="24"/>
          <w:szCs w:val="24"/>
        </w:rPr>
        <w:t xml:space="preserve"> dimension of integrity. Thus, statements included the following examples: </w:t>
      </w:r>
      <w:r w:rsidRPr="001B654F">
        <w:rPr>
          <w:rFonts w:ascii="Times New Roman" w:hAnsi="Times New Roman" w:cs="Times New Roman"/>
          <w:i/>
          <w:iCs/>
          <w:sz w:val="24"/>
          <w:szCs w:val="24"/>
        </w:rPr>
        <w:t>Legal sports betting is a potentially valuable source of state tax revenue</w:t>
      </w:r>
      <w:r>
        <w:rPr>
          <w:rFonts w:ascii="Times New Roman" w:hAnsi="Times New Roman" w:cs="Times New Roman"/>
          <w:sz w:val="24"/>
          <w:szCs w:val="24"/>
        </w:rPr>
        <w:t xml:space="preserve"> and </w:t>
      </w:r>
      <w:proofErr w:type="gramStart"/>
      <w:r w:rsidRPr="00CC367A">
        <w:rPr>
          <w:rFonts w:ascii="Times New Roman" w:hAnsi="Times New Roman" w:cs="Times New Roman"/>
          <w:i/>
          <w:iCs/>
          <w:sz w:val="24"/>
          <w:szCs w:val="24"/>
        </w:rPr>
        <w:t>The</w:t>
      </w:r>
      <w:proofErr w:type="gramEnd"/>
      <w:r w:rsidRPr="00CC367A">
        <w:rPr>
          <w:rFonts w:ascii="Times New Roman" w:hAnsi="Times New Roman" w:cs="Times New Roman"/>
          <w:i/>
          <w:iCs/>
          <w:sz w:val="24"/>
          <w:szCs w:val="24"/>
        </w:rPr>
        <w:t xml:space="preserve"> market for legal sports betting in the U.S. is huge</w:t>
      </w:r>
      <w:r w:rsidRPr="00CC367A">
        <w:rPr>
          <w:rFonts w:ascii="Times New Roman" w:hAnsi="Times New Roman" w:cs="Times New Roman"/>
          <w:sz w:val="24"/>
          <w:szCs w:val="24"/>
        </w:rPr>
        <w:t>.</w:t>
      </w:r>
      <w:r>
        <w:rPr>
          <w:rFonts w:ascii="Times New Roman" w:hAnsi="Times New Roman" w:cs="Times New Roman"/>
          <w:sz w:val="24"/>
          <w:szCs w:val="24"/>
        </w:rPr>
        <w:t xml:space="preserve"> The second set of statements was designed to test the </w:t>
      </w:r>
      <w:r w:rsidRPr="0049181E">
        <w:rPr>
          <w:rFonts w:ascii="Times New Roman" w:hAnsi="Times New Roman" w:cs="Times New Roman"/>
          <w:i/>
          <w:iCs/>
          <w:sz w:val="24"/>
          <w:szCs w:val="24"/>
        </w:rPr>
        <w:t>moral/social</w:t>
      </w:r>
      <w:r>
        <w:rPr>
          <w:rFonts w:ascii="Times New Roman" w:hAnsi="Times New Roman" w:cs="Times New Roman"/>
          <w:sz w:val="24"/>
          <w:szCs w:val="24"/>
        </w:rPr>
        <w:t xml:space="preserve"> dimension of legitimacy. These statements included the following examples: </w:t>
      </w:r>
      <w:r w:rsidRPr="00565E00">
        <w:rPr>
          <w:rFonts w:ascii="Times New Roman" w:hAnsi="Times New Roman" w:cs="Times New Roman"/>
          <w:i/>
          <w:iCs/>
          <w:sz w:val="24"/>
          <w:szCs w:val="24"/>
        </w:rPr>
        <w:t>Sports betting should be prohibited to protect our children</w:t>
      </w:r>
      <w:r>
        <w:rPr>
          <w:rFonts w:ascii="Times New Roman" w:hAnsi="Times New Roman" w:cs="Times New Roman"/>
          <w:sz w:val="24"/>
          <w:szCs w:val="24"/>
        </w:rPr>
        <w:t xml:space="preserve"> and </w:t>
      </w:r>
      <w:r w:rsidRPr="00565E00">
        <w:rPr>
          <w:rFonts w:ascii="Times New Roman" w:hAnsi="Times New Roman" w:cs="Times New Roman"/>
          <w:i/>
          <w:iCs/>
          <w:sz w:val="24"/>
          <w:szCs w:val="24"/>
        </w:rPr>
        <w:t>State governments should not sponsor sports betting</w:t>
      </w:r>
      <w:r w:rsidRPr="00565E00">
        <w:rPr>
          <w:rFonts w:ascii="Times New Roman" w:hAnsi="Times New Roman" w:cs="Times New Roman"/>
          <w:sz w:val="24"/>
          <w:szCs w:val="24"/>
        </w:rPr>
        <w:t>.</w:t>
      </w:r>
      <w:r>
        <w:rPr>
          <w:rFonts w:ascii="Times New Roman" w:hAnsi="Times New Roman" w:cs="Times New Roman"/>
          <w:sz w:val="24"/>
          <w:szCs w:val="24"/>
        </w:rPr>
        <w:t xml:space="preserve"> The third set of statements was designed to test the </w:t>
      </w:r>
      <w:r w:rsidRPr="00402F94">
        <w:rPr>
          <w:rFonts w:ascii="Times New Roman" w:hAnsi="Times New Roman" w:cs="Times New Roman"/>
          <w:i/>
          <w:iCs/>
          <w:sz w:val="24"/>
          <w:szCs w:val="24"/>
        </w:rPr>
        <w:t>legal/policy</w:t>
      </w:r>
      <w:r>
        <w:rPr>
          <w:rFonts w:ascii="Times New Roman" w:hAnsi="Times New Roman" w:cs="Times New Roman"/>
          <w:sz w:val="24"/>
          <w:szCs w:val="24"/>
        </w:rPr>
        <w:t xml:space="preserve"> dimension of legitimacy. These statements included the following examples: </w:t>
      </w:r>
      <w:r w:rsidRPr="00882EAF">
        <w:rPr>
          <w:rFonts w:ascii="Times New Roman" w:hAnsi="Times New Roman" w:cs="Times New Roman"/>
          <w:i/>
          <w:iCs/>
          <w:sz w:val="24"/>
          <w:szCs w:val="24"/>
        </w:rPr>
        <w:t xml:space="preserve">It is better to legalize, tax, and regulate sports betting than to keep it illegal </w:t>
      </w:r>
      <w:r>
        <w:rPr>
          <w:rFonts w:ascii="Times New Roman" w:hAnsi="Times New Roman" w:cs="Times New Roman"/>
          <w:sz w:val="24"/>
          <w:szCs w:val="24"/>
        </w:rPr>
        <w:t xml:space="preserve">and </w:t>
      </w:r>
      <w:r w:rsidRPr="00882EAF">
        <w:rPr>
          <w:rFonts w:ascii="Times New Roman" w:hAnsi="Times New Roman" w:cs="Times New Roman"/>
          <w:i/>
          <w:iCs/>
          <w:sz w:val="24"/>
          <w:szCs w:val="24"/>
        </w:rPr>
        <w:t>Sports betting should be regulated at the federal level, not the state level</w:t>
      </w:r>
      <w:r w:rsidRPr="00882EAF">
        <w:rPr>
          <w:rFonts w:ascii="Times New Roman" w:hAnsi="Times New Roman" w:cs="Times New Roman"/>
          <w:sz w:val="24"/>
          <w:szCs w:val="24"/>
        </w:rPr>
        <w:t>.</w:t>
      </w:r>
      <w:r>
        <w:rPr>
          <w:rFonts w:ascii="Times New Roman" w:hAnsi="Times New Roman" w:cs="Times New Roman"/>
          <w:sz w:val="24"/>
          <w:szCs w:val="24"/>
        </w:rPr>
        <w:t xml:space="preserve"> The final category tested the integrity dimension of legitimacy. These statements included the following examples: </w:t>
      </w:r>
      <w:r w:rsidRPr="00A32ECD">
        <w:rPr>
          <w:rFonts w:ascii="Times New Roman" w:hAnsi="Times New Roman" w:cs="Times New Roman"/>
          <w:i/>
          <w:iCs/>
          <w:sz w:val="24"/>
          <w:szCs w:val="24"/>
        </w:rPr>
        <w:t>Past scandals prove that sports leagues are not able to effectively protect their games from gamblers</w:t>
      </w:r>
      <w:r>
        <w:rPr>
          <w:rFonts w:ascii="Times New Roman" w:hAnsi="Times New Roman" w:cs="Times New Roman"/>
          <w:sz w:val="24"/>
          <w:szCs w:val="24"/>
        </w:rPr>
        <w:t xml:space="preserve"> and </w:t>
      </w:r>
      <w:proofErr w:type="gramStart"/>
      <w:r w:rsidRPr="00A32ECD">
        <w:rPr>
          <w:rFonts w:ascii="Times New Roman" w:hAnsi="Times New Roman" w:cs="Times New Roman"/>
          <w:i/>
          <w:iCs/>
          <w:sz w:val="24"/>
          <w:szCs w:val="24"/>
        </w:rPr>
        <w:t>If</w:t>
      </w:r>
      <w:proofErr w:type="gramEnd"/>
      <w:r w:rsidRPr="00A32ECD">
        <w:rPr>
          <w:rFonts w:ascii="Times New Roman" w:hAnsi="Times New Roman" w:cs="Times New Roman"/>
          <w:i/>
          <w:iCs/>
          <w:sz w:val="24"/>
          <w:szCs w:val="24"/>
        </w:rPr>
        <w:t xml:space="preserve"> legal sports betting becomes widespread, fans will care more about the point spread than the outcome of the game</w:t>
      </w:r>
      <w:r w:rsidRPr="00A32EC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survey was distributed through a Qualtrics research panel. A soft launch with 50 respondents revealed that the original survey appeared to correctly measure the dimensions of legitimacy </w:t>
      </w:r>
      <w:r w:rsidR="00590DBD">
        <w:rPr>
          <w:rFonts w:ascii="Times New Roman" w:hAnsi="Times New Roman" w:cs="Times New Roman"/>
          <w:sz w:val="24"/>
          <w:szCs w:val="24"/>
        </w:rPr>
        <w:t xml:space="preserve">(DV) </w:t>
      </w:r>
      <w:r>
        <w:rPr>
          <w:rFonts w:ascii="Times New Roman" w:hAnsi="Times New Roman" w:cs="Times New Roman"/>
          <w:sz w:val="24"/>
          <w:szCs w:val="24"/>
        </w:rPr>
        <w:t>and would yield and adequate sample of each type of sports fan</w:t>
      </w:r>
      <w:r w:rsidR="00590DBD">
        <w:rPr>
          <w:rFonts w:ascii="Times New Roman" w:hAnsi="Times New Roman" w:cs="Times New Roman"/>
          <w:sz w:val="24"/>
          <w:szCs w:val="24"/>
        </w:rPr>
        <w:t xml:space="preserve"> (IV)</w:t>
      </w:r>
      <w:r>
        <w:rPr>
          <w:rFonts w:ascii="Times New Roman" w:hAnsi="Times New Roman" w:cs="Times New Roman"/>
          <w:sz w:val="24"/>
          <w:szCs w:val="24"/>
        </w:rPr>
        <w:t xml:space="preserve">. Further quality checks included the removal of any responses completed in less than two-and-a-half minutes and one attention check inserted midway through the survey. A hierarchical regression analysis was planned for the analysis, with eight control variables and two predictors. The full survey launch was intended to elicit a sample of at least 485 responses, based on G*Power analysis. </w:t>
      </w:r>
      <w:r w:rsidRPr="0053573D">
        <w:rPr>
          <w:rFonts w:ascii="Times New Roman" w:hAnsi="Times New Roman" w:cs="Times New Roman"/>
          <w:i/>
          <w:iCs/>
          <w:sz w:val="24"/>
          <w:szCs w:val="24"/>
        </w:rPr>
        <w:t>A priori</w:t>
      </w:r>
      <w:r>
        <w:rPr>
          <w:rFonts w:ascii="Times New Roman" w:hAnsi="Times New Roman" w:cs="Times New Roman"/>
          <w:sz w:val="24"/>
          <w:szCs w:val="24"/>
        </w:rPr>
        <w:t xml:space="preserve"> power analysis indicated that to</w:t>
      </w:r>
      <w:r w:rsidRPr="00FC000A">
        <w:rPr>
          <w:rFonts w:ascii="Times New Roman" w:hAnsi="Times New Roman" w:cs="Times New Roman"/>
          <w:sz w:val="24"/>
          <w:szCs w:val="24"/>
        </w:rPr>
        <w:t xml:space="preserve"> have a</w:t>
      </w:r>
      <w:r>
        <w:rPr>
          <w:rFonts w:ascii="Times New Roman" w:hAnsi="Times New Roman" w:cs="Times New Roman"/>
          <w:sz w:val="24"/>
          <w:szCs w:val="24"/>
        </w:rPr>
        <w:t>n</w:t>
      </w:r>
      <w:r w:rsidRPr="00FC000A">
        <w:rPr>
          <w:rFonts w:ascii="Times New Roman" w:hAnsi="Times New Roman" w:cs="Times New Roman"/>
          <w:sz w:val="24"/>
          <w:szCs w:val="24"/>
        </w:rPr>
        <w:t xml:space="preserve"> </w:t>
      </w:r>
      <w:r>
        <w:rPr>
          <w:rFonts w:ascii="Times New Roman" w:hAnsi="Times New Roman" w:cs="Times New Roman"/>
          <w:sz w:val="24"/>
          <w:szCs w:val="24"/>
        </w:rPr>
        <w:t>8</w:t>
      </w:r>
      <w:r w:rsidRPr="00FC000A">
        <w:rPr>
          <w:rFonts w:ascii="Times New Roman" w:hAnsi="Times New Roman" w:cs="Times New Roman"/>
          <w:sz w:val="24"/>
          <w:szCs w:val="24"/>
        </w:rPr>
        <w:t>0% chance of attaining statistical significance with alpha = .05</w:t>
      </w:r>
      <w:r>
        <w:rPr>
          <w:rFonts w:ascii="Times New Roman" w:hAnsi="Times New Roman" w:cs="Times New Roman"/>
          <w:sz w:val="24"/>
          <w:szCs w:val="24"/>
        </w:rPr>
        <w:t xml:space="preserve"> and to detect w</w:t>
      </w:r>
      <w:r w:rsidRPr="00FC000A">
        <w:rPr>
          <w:rFonts w:ascii="Times New Roman" w:hAnsi="Times New Roman" w:cs="Times New Roman"/>
          <w:sz w:val="24"/>
          <w:szCs w:val="24"/>
        </w:rPr>
        <w:t>hat Cohen (19</w:t>
      </w:r>
      <w:r>
        <w:rPr>
          <w:rFonts w:ascii="Times New Roman" w:hAnsi="Times New Roman" w:cs="Times New Roman"/>
          <w:sz w:val="24"/>
          <w:szCs w:val="24"/>
        </w:rPr>
        <w:t>92</w:t>
      </w:r>
      <w:r w:rsidRPr="00FC000A">
        <w:rPr>
          <w:rFonts w:ascii="Times New Roman" w:hAnsi="Times New Roman" w:cs="Times New Roman"/>
          <w:sz w:val="24"/>
          <w:szCs w:val="24"/>
        </w:rPr>
        <w:t xml:space="preserve">) called a </w:t>
      </w:r>
      <w:r>
        <w:rPr>
          <w:rFonts w:ascii="Times New Roman" w:hAnsi="Times New Roman" w:cs="Times New Roman"/>
          <w:sz w:val="24"/>
          <w:szCs w:val="24"/>
        </w:rPr>
        <w:t>small</w:t>
      </w:r>
      <w:r w:rsidRPr="00FC000A">
        <w:rPr>
          <w:rFonts w:ascii="Times New Roman" w:hAnsi="Times New Roman" w:cs="Times New Roman"/>
          <w:sz w:val="24"/>
          <w:szCs w:val="24"/>
        </w:rPr>
        <w:t xml:space="preserve"> effect size</w:t>
      </w:r>
      <w:r>
        <w:rPr>
          <w:rFonts w:ascii="Times New Roman" w:hAnsi="Times New Roman" w:cs="Times New Roman"/>
          <w:sz w:val="24"/>
          <w:szCs w:val="24"/>
        </w:rPr>
        <w:t xml:space="preserve"> (.02), it would require a total sample size of 485</w:t>
      </w:r>
      <w:r w:rsidRPr="00FC000A">
        <w:rPr>
          <w:rFonts w:ascii="Times New Roman" w:hAnsi="Times New Roman" w:cs="Times New Roman"/>
          <w:sz w:val="24"/>
          <w:szCs w:val="24"/>
        </w:rPr>
        <w:t>.</w:t>
      </w:r>
      <w:r>
        <w:rPr>
          <w:rFonts w:ascii="Times New Roman" w:hAnsi="Times New Roman" w:cs="Times New Roman"/>
          <w:sz w:val="24"/>
          <w:szCs w:val="24"/>
        </w:rPr>
        <w:t xml:space="preserve"> The final tally indicated 518 valid responses, collected between June 1-3, 2021, resulting in an achieved power rating of .827. </w:t>
      </w:r>
      <w:r>
        <w:rPr>
          <w:rFonts w:ascii="Times New Roman" w:hAnsi="Times New Roman" w:cs="Times New Roman"/>
          <w:sz w:val="24"/>
          <w:szCs w:val="24"/>
        </w:rPr>
        <w:br/>
      </w: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Descriptive statistics (Table </w:t>
      </w:r>
      <w:r w:rsidR="00BA21E9">
        <w:rPr>
          <w:rFonts w:ascii="Times New Roman" w:hAnsi="Times New Roman" w:cs="Times New Roman"/>
          <w:sz w:val="24"/>
          <w:szCs w:val="24"/>
        </w:rPr>
        <w:t>10</w:t>
      </w:r>
      <w:r>
        <w:rPr>
          <w:rFonts w:ascii="Times New Roman" w:hAnsi="Times New Roman" w:cs="Times New Roman"/>
          <w:sz w:val="24"/>
          <w:szCs w:val="24"/>
        </w:rPr>
        <w:t>) revealed a median age of 43.62 (</w:t>
      </w:r>
      <w:r w:rsidRPr="0059114E">
        <w:rPr>
          <w:rFonts w:ascii="Times New Roman" w:hAnsi="Times New Roman" w:cs="Times New Roman"/>
          <w:i/>
          <w:iCs/>
          <w:sz w:val="24"/>
          <w:szCs w:val="24"/>
        </w:rPr>
        <w:t>SD</w:t>
      </w:r>
      <w:r>
        <w:rPr>
          <w:rFonts w:ascii="Times New Roman" w:hAnsi="Times New Roman" w:cs="Times New Roman"/>
          <w:sz w:val="24"/>
          <w:szCs w:val="24"/>
        </w:rPr>
        <w:t xml:space="preserve"> = 19.26), ranging from 18 to 87. The largest percentage of respondents reported an annual household income between $20,000-$49,999 (37.3%), followed by $19,999 or less (30.3%), $50,000-$99,999 (22.4%), and $100,000 or more (9.7%). The sample included respondents who had had obtained up to a high school education (29.4%), some college (24.9%), a 2- or 4-year college degree (33.2%), and a professional or doctoral degree (12.6%). White, non-Hispanic respondents accounted for 64.1% of the sample, followed by Black or African American (14.1%), White/Hispanic/Latin (13.7%), Asian (2.9%), American Indian or Alaska Native (1.4%), Native Hawaiian or Pacific Islander (0.4%), and 3.5% indicated “other.” The sample was heavily weighted toward females, who outnumbered males 63.3% to 35.1%. A small percentage (1.6%) marked non-binary/third gender or “prefer not to say.” Previous research, both academic and industry, has indicated that fantasy sports and sports betting are male-dominant (Billings &amp; </w:t>
      </w:r>
      <w:proofErr w:type="spellStart"/>
      <w:r>
        <w:rPr>
          <w:rFonts w:ascii="Times New Roman" w:hAnsi="Times New Roman" w:cs="Times New Roman"/>
          <w:sz w:val="24"/>
          <w:szCs w:val="24"/>
        </w:rPr>
        <w:t>Ruihley</w:t>
      </w:r>
      <w:proofErr w:type="spellEnd"/>
      <w:r>
        <w:rPr>
          <w:rFonts w:ascii="Times New Roman" w:hAnsi="Times New Roman" w:cs="Times New Roman"/>
          <w:sz w:val="24"/>
          <w:szCs w:val="24"/>
        </w:rPr>
        <w:t xml:space="preserve">, 2014; FGSA, 2020; </w:t>
      </w:r>
      <w:proofErr w:type="spellStart"/>
      <w:r>
        <w:rPr>
          <w:rFonts w:ascii="Times New Roman" w:hAnsi="Times New Roman" w:cs="Times New Roman"/>
          <w:sz w:val="24"/>
          <w:szCs w:val="24"/>
        </w:rPr>
        <w:t>Ruihley</w:t>
      </w:r>
      <w:proofErr w:type="spellEnd"/>
      <w:r>
        <w:rPr>
          <w:rFonts w:ascii="Times New Roman" w:hAnsi="Times New Roman" w:cs="Times New Roman"/>
          <w:sz w:val="24"/>
          <w:szCs w:val="24"/>
        </w:rPr>
        <w:t xml:space="preserve"> et al., 2020). Such was the case in this survey, as 67.7% of males reported that they had participated in fantasy sports, sports betting, or both, while only 50.6% of females reported participation in these activities.</w:t>
      </w:r>
      <w:r>
        <w:rPr>
          <w:rFonts w:ascii="Times New Roman" w:hAnsi="Times New Roman" w:cs="Times New Roman"/>
          <w:sz w:val="24"/>
          <w:szCs w:val="24"/>
        </w:rPr>
        <w:br/>
        <w:t xml:space="preserve"> </w:t>
      </w:r>
      <w:r>
        <w:rPr>
          <w:rFonts w:ascii="Times New Roman" w:hAnsi="Times New Roman" w:cs="Times New Roman"/>
          <w:sz w:val="24"/>
          <w:szCs w:val="24"/>
        </w:rPr>
        <w:tab/>
        <w:t xml:space="preserve">Two additional questions were added to assess religiosity and political identity. The first question asked, “How important is religion in your life?”. The highest frequency of response was “very important” (22.4%), followed closely by “extremely important” (21.6%). “Moderately important” (18.9%), “slightly important” (18.7%), and “not at all important” (18.3%) all registered a nearly identical number of responses. The second question asked, “In general, how would you describe your political views?”. The highest frequency of response was “moderate,” with 43.1% of the responses. “Conservative” and “very conservative” accounted for 30.0% and “liberal” and “very liberal” accounted for 26.8%. </w:t>
      </w:r>
      <w:r>
        <w:rPr>
          <w:rFonts w:ascii="Times New Roman" w:hAnsi="Times New Roman" w:cs="Times New Roman"/>
          <w:sz w:val="24"/>
          <w:szCs w:val="24"/>
        </w:rPr>
        <w:br/>
      </w:r>
      <w:r>
        <w:rPr>
          <w:rFonts w:ascii="Times New Roman" w:hAnsi="Times New Roman" w:cs="Times New Roman"/>
          <w:sz w:val="24"/>
          <w:szCs w:val="24"/>
        </w:rPr>
        <w:lastRenderedPageBreak/>
        <w:t xml:space="preserve"> </w:t>
      </w:r>
      <w:r>
        <w:rPr>
          <w:rFonts w:ascii="Times New Roman" w:hAnsi="Times New Roman" w:cs="Times New Roman"/>
          <w:sz w:val="24"/>
          <w:szCs w:val="24"/>
        </w:rPr>
        <w:tab/>
        <w:t>Finally, the sample was divided by those who lived in states where sports betting had been legalized and had begun taking bets at the time the survey was distributed (coded as “0”) and those who lived in states where they could not legally wager on game outcomes (coded as “1”). States that had legalized some form of sports betting by June 1, 2021, and that were already operating were: Arkansas, Colorado, Delaware, Illinois, Indiana, Iowa, Michigan, Mississippi, Montana, Nevada, New Hampshire, New Jersey, New Mexico, New York, Oregon, Pennsylvania, Rhode Island, Tennessee, Virginia, Washington, D.C., and West Virginia. The sample included 62.9% (</w:t>
      </w:r>
      <w:r w:rsidRPr="00421B4B">
        <w:rPr>
          <w:rFonts w:ascii="Times New Roman" w:hAnsi="Times New Roman" w:cs="Times New Roman"/>
          <w:i/>
          <w:iCs/>
          <w:sz w:val="24"/>
          <w:szCs w:val="24"/>
        </w:rPr>
        <w:t>n</w:t>
      </w:r>
      <w:r>
        <w:rPr>
          <w:rFonts w:ascii="Times New Roman" w:hAnsi="Times New Roman" w:cs="Times New Roman"/>
          <w:sz w:val="24"/>
          <w:szCs w:val="24"/>
        </w:rPr>
        <w:t xml:space="preserve"> = 326) who lived in states without legal sports betting options and 37.1% (</w:t>
      </w:r>
      <w:r w:rsidRPr="00421B4B">
        <w:rPr>
          <w:rFonts w:ascii="Times New Roman" w:hAnsi="Times New Roman" w:cs="Times New Roman"/>
          <w:i/>
          <w:iCs/>
          <w:sz w:val="24"/>
          <w:szCs w:val="24"/>
        </w:rPr>
        <w:t>n</w:t>
      </w:r>
      <w:r>
        <w:rPr>
          <w:rFonts w:ascii="Times New Roman" w:hAnsi="Times New Roman" w:cs="Times New Roman"/>
          <w:sz w:val="24"/>
          <w:szCs w:val="24"/>
        </w:rPr>
        <w:t xml:space="preserve"> = 192) who lived in states with legal sports betting options. </w:t>
      </w:r>
      <w:r>
        <w:rPr>
          <w:rFonts w:ascii="Times New Roman" w:hAnsi="Times New Roman" w:cs="Times New Roman"/>
          <w:sz w:val="24"/>
          <w:szCs w:val="24"/>
        </w:rPr>
        <w:br/>
      </w:r>
      <w:r>
        <w:rPr>
          <w:rFonts w:ascii="Times New Roman" w:hAnsi="Times New Roman" w:cs="Times New Roman"/>
          <w:sz w:val="24"/>
          <w:szCs w:val="24"/>
        </w:rPr>
        <w:tab/>
        <w:t xml:space="preserve">Principal components analysis (PCA) was used to determine which items from the legitimacy scales best fit the model of each dimension: </w:t>
      </w:r>
      <w:r w:rsidRPr="00681AA2">
        <w:rPr>
          <w:rFonts w:ascii="Times New Roman" w:hAnsi="Times New Roman" w:cs="Times New Roman"/>
          <w:i/>
          <w:iCs/>
          <w:sz w:val="24"/>
          <w:szCs w:val="24"/>
        </w:rPr>
        <w:t xml:space="preserve">economic, legal/policy, moral/social, </w:t>
      </w:r>
      <w:r w:rsidRPr="00681AA2">
        <w:rPr>
          <w:rFonts w:ascii="Times New Roman" w:hAnsi="Times New Roman" w:cs="Times New Roman"/>
          <w:sz w:val="24"/>
          <w:szCs w:val="24"/>
        </w:rPr>
        <w:t>and</w:t>
      </w:r>
      <w:r w:rsidRPr="00681AA2">
        <w:rPr>
          <w:rFonts w:ascii="Times New Roman" w:hAnsi="Times New Roman" w:cs="Times New Roman"/>
          <w:i/>
          <w:iCs/>
          <w:sz w:val="24"/>
          <w:szCs w:val="24"/>
        </w:rPr>
        <w:t xml:space="preserve"> integrity</w:t>
      </w:r>
      <w:r>
        <w:rPr>
          <w:rFonts w:ascii="Times New Roman" w:hAnsi="Times New Roman" w:cs="Times New Roman"/>
          <w:sz w:val="24"/>
          <w:szCs w:val="24"/>
        </w:rPr>
        <w:t xml:space="preserve">. The </w:t>
      </w:r>
      <w:r w:rsidRPr="00DB448D">
        <w:rPr>
          <w:rFonts w:ascii="Times New Roman" w:hAnsi="Times New Roman" w:cs="Times New Roman"/>
          <w:i/>
          <w:iCs/>
          <w:sz w:val="24"/>
          <w:szCs w:val="24"/>
        </w:rPr>
        <w:t>economic</w:t>
      </w:r>
      <w:r>
        <w:rPr>
          <w:rFonts w:ascii="Times New Roman" w:hAnsi="Times New Roman" w:cs="Times New Roman"/>
          <w:sz w:val="24"/>
          <w:szCs w:val="24"/>
        </w:rPr>
        <w:t xml:space="preserve"> dimension included scale items 1-4. Items #5 and #6 were dropped from the analysis as they did not satisfactorily contribute to the component. The PCA indicated that the model with items 1-4 was a good fit for the data, as each item registered a correlation of at least .765. These items explained 63.9% of the variance within the component. Reliability analysis produced a Cronbach’s alpha of .811. Eliminating items would not have improved the alpha. The </w:t>
      </w:r>
      <w:r>
        <w:rPr>
          <w:rFonts w:ascii="Times New Roman" w:hAnsi="Times New Roman" w:cs="Times New Roman"/>
          <w:i/>
          <w:iCs/>
          <w:sz w:val="24"/>
          <w:szCs w:val="24"/>
        </w:rPr>
        <w:t>moral/social</w:t>
      </w:r>
      <w:r>
        <w:rPr>
          <w:rFonts w:ascii="Times New Roman" w:hAnsi="Times New Roman" w:cs="Times New Roman"/>
          <w:sz w:val="24"/>
          <w:szCs w:val="24"/>
        </w:rPr>
        <w:t xml:space="preserve"> dimension included items 7, 8, 10, and 11 (note: item #9 was an attention check). The PCA indicated that the model was a good fit for the data, with each item registering a correlation of at least .726 and these items explained 61.3% of the variance within the component. Reliability analysis produced a Cronbach’s alpha of .787 and, as with the economic dimension, deleting items would not have improved the alpha. The </w:t>
      </w:r>
      <w:r w:rsidRPr="00A83928">
        <w:rPr>
          <w:rFonts w:ascii="Times New Roman" w:hAnsi="Times New Roman" w:cs="Times New Roman"/>
          <w:i/>
          <w:iCs/>
          <w:sz w:val="24"/>
          <w:szCs w:val="24"/>
        </w:rPr>
        <w:t xml:space="preserve">legal/policy </w:t>
      </w:r>
      <w:r>
        <w:rPr>
          <w:rFonts w:ascii="Times New Roman" w:hAnsi="Times New Roman" w:cs="Times New Roman"/>
          <w:sz w:val="24"/>
          <w:szCs w:val="24"/>
        </w:rPr>
        <w:t xml:space="preserve">dimension did not produce consistent results. The PCA indicated three different components from the five items, meaning that the items did not accurately test the dimension for which they </w:t>
      </w:r>
      <w:r>
        <w:rPr>
          <w:rFonts w:ascii="Times New Roman" w:hAnsi="Times New Roman" w:cs="Times New Roman"/>
          <w:sz w:val="24"/>
          <w:szCs w:val="24"/>
        </w:rPr>
        <w:lastRenderedPageBreak/>
        <w:t xml:space="preserve">were designed. No combination of any of the five items produced a satisfactory component. The </w:t>
      </w:r>
      <w:r w:rsidRPr="00B27983">
        <w:rPr>
          <w:rFonts w:ascii="Times New Roman" w:hAnsi="Times New Roman" w:cs="Times New Roman"/>
          <w:i/>
          <w:iCs/>
          <w:sz w:val="24"/>
          <w:szCs w:val="24"/>
        </w:rPr>
        <w:t>integrity</w:t>
      </w:r>
      <w:r>
        <w:rPr>
          <w:rFonts w:ascii="Times New Roman" w:hAnsi="Times New Roman" w:cs="Times New Roman"/>
          <w:sz w:val="24"/>
          <w:szCs w:val="24"/>
        </w:rPr>
        <w:t xml:space="preserve"> dimension yielded two clear components. The first included items 17, 18, and 22, and the second included items 20 and 21. Item #19 did not load satisfactorily on either component, therefore was dropped from the analysis. Thus, the first integrity dimension was named </w:t>
      </w:r>
      <w:r w:rsidRPr="00022030">
        <w:rPr>
          <w:rFonts w:ascii="Times New Roman" w:hAnsi="Times New Roman" w:cs="Times New Roman"/>
          <w:i/>
          <w:iCs/>
          <w:sz w:val="24"/>
          <w:szCs w:val="24"/>
        </w:rPr>
        <w:t xml:space="preserve">league control </w:t>
      </w:r>
      <w:r>
        <w:rPr>
          <w:rFonts w:ascii="Times New Roman" w:hAnsi="Times New Roman" w:cs="Times New Roman"/>
          <w:sz w:val="24"/>
          <w:szCs w:val="24"/>
        </w:rPr>
        <w:t xml:space="preserve">as the three items addressed perceptions of the leagues’ ability to directly protect the integrity of the games. Items 20 and 21 were named </w:t>
      </w:r>
      <w:r w:rsidRPr="0099185F">
        <w:rPr>
          <w:rFonts w:ascii="Times New Roman" w:hAnsi="Times New Roman" w:cs="Times New Roman"/>
          <w:i/>
          <w:iCs/>
          <w:sz w:val="24"/>
          <w:szCs w:val="24"/>
        </w:rPr>
        <w:t>economic integrity</w:t>
      </w:r>
      <w:r>
        <w:rPr>
          <w:rFonts w:ascii="Times New Roman" w:hAnsi="Times New Roman" w:cs="Times New Roman"/>
          <w:sz w:val="24"/>
          <w:szCs w:val="24"/>
        </w:rPr>
        <w:t xml:space="preserve"> because these items addressed the leagues’ partnerships with DFS and gambling companies and the leagues’ willingness to place teams in Las Vegas for the first time. The PCA indicated </w:t>
      </w:r>
      <w:r w:rsidRPr="0065326A">
        <w:rPr>
          <w:rFonts w:ascii="Times New Roman" w:hAnsi="Times New Roman" w:cs="Times New Roman"/>
          <w:i/>
          <w:iCs/>
          <w:sz w:val="24"/>
          <w:szCs w:val="24"/>
        </w:rPr>
        <w:t>league control</w:t>
      </w:r>
      <w:r>
        <w:rPr>
          <w:rFonts w:ascii="Times New Roman" w:hAnsi="Times New Roman" w:cs="Times New Roman"/>
          <w:sz w:val="24"/>
          <w:szCs w:val="24"/>
        </w:rPr>
        <w:t xml:space="preserve"> was not a strong component for while each item produced correlations of .611 or higher, these items accounted for only 51% of the variance within the component. Further, reliability analysis produced an alpha of .515 and deleting item #22 would only increase the alpha to .531. The PCA for </w:t>
      </w:r>
      <w:r w:rsidRPr="00113BBF">
        <w:rPr>
          <w:rFonts w:ascii="Times New Roman" w:hAnsi="Times New Roman" w:cs="Times New Roman"/>
          <w:i/>
          <w:iCs/>
          <w:sz w:val="24"/>
          <w:szCs w:val="24"/>
        </w:rPr>
        <w:t>economic integrity</w:t>
      </w:r>
      <w:r>
        <w:rPr>
          <w:rFonts w:ascii="Times New Roman" w:hAnsi="Times New Roman" w:cs="Times New Roman"/>
          <w:sz w:val="24"/>
          <w:szCs w:val="24"/>
        </w:rPr>
        <w:t xml:space="preserve"> indicated a correlation of .864 and that items 20 and 21 accounted for 74.6% of the variance within the component. Reliability analysis produced a Cronbach’s alpha of .659. Thus, the researcher chose to keep the following dimensions for the regression analysis: </w:t>
      </w:r>
      <w:r w:rsidRPr="00113BBF">
        <w:rPr>
          <w:rFonts w:ascii="Times New Roman" w:hAnsi="Times New Roman" w:cs="Times New Roman"/>
          <w:i/>
          <w:iCs/>
          <w:sz w:val="24"/>
          <w:szCs w:val="24"/>
        </w:rPr>
        <w:t xml:space="preserve">economic, moral/social, league control, </w:t>
      </w:r>
      <w:r w:rsidRPr="00113BBF">
        <w:rPr>
          <w:rFonts w:ascii="Times New Roman" w:hAnsi="Times New Roman" w:cs="Times New Roman"/>
          <w:sz w:val="24"/>
          <w:szCs w:val="24"/>
        </w:rPr>
        <w:t>and</w:t>
      </w:r>
      <w:r w:rsidRPr="00113BBF">
        <w:rPr>
          <w:rFonts w:ascii="Times New Roman" w:hAnsi="Times New Roman" w:cs="Times New Roman"/>
          <w:i/>
          <w:iCs/>
          <w:sz w:val="24"/>
          <w:szCs w:val="24"/>
        </w:rPr>
        <w:t xml:space="preserve"> economic integrity</w:t>
      </w:r>
      <w:r>
        <w:rPr>
          <w:rFonts w:ascii="Times New Roman" w:hAnsi="Times New Roman" w:cs="Times New Roman"/>
          <w:sz w:val="24"/>
          <w:szCs w:val="24"/>
        </w:rPr>
        <w:t xml:space="preserve">. </w:t>
      </w:r>
    </w:p>
    <w:p w14:paraId="36DED075" w14:textId="77777777" w:rsidR="000578D5" w:rsidRDefault="000578D5">
      <w:pPr>
        <w:rPr>
          <w:rFonts w:ascii="Times New Roman" w:hAnsi="Times New Roman" w:cs="Times New Roman"/>
          <w:sz w:val="24"/>
          <w:szCs w:val="24"/>
        </w:rPr>
      </w:pPr>
      <w:r>
        <w:rPr>
          <w:rFonts w:ascii="Times New Roman" w:hAnsi="Times New Roman" w:cs="Times New Roman"/>
          <w:sz w:val="24"/>
          <w:szCs w:val="24"/>
        </w:rPr>
        <w:br w:type="page"/>
      </w:r>
    </w:p>
    <w:p w14:paraId="1ECE3A8A" w14:textId="77777777" w:rsidR="007D33B6" w:rsidRPr="00BA2F33" w:rsidRDefault="007D33B6" w:rsidP="007D33B6">
      <w:pPr>
        <w:jc w:val="center"/>
        <w:rPr>
          <w:rFonts w:ascii="Times New Roman" w:hAnsi="Times New Roman" w:cs="Times New Roman"/>
          <w:b/>
          <w:bCs/>
          <w:sz w:val="24"/>
          <w:szCs w:val="24"/>
        </w:rPr>
      </w:pPr>
      <w:r w:rsidRPr="00BA2F33">
        <w:rPr>
          <w:rFonts w:ascii="Times New Roman" w:hAnsi="Times New Roman" w:cs="Times New Roman"/>
          <w:b/>
          <w:bCs/>
          <w:sz w:val="24"/>
          <w:szCs w:val="24"/>
        </w:rPr>
        <w:lastRenderedPageBreak/>
        <w:t>Chapter Four</w:t>
      </w:r>
    </w:p>
    <w:p w14:paraId="68A87721" w14:textId="4BD91366" w:rsidR="007D33B6" w:rsidRDefault="007D33B6" w:rsidP="007D33B6">
      <w:pPr>
        <w:spacing w:after="0"/>
        <w:jc w:val="center"/>
        <w:rPr>
          <w:rFonts w:ascii="Times New Roman" w:hAnsi="Times New Roman" w:cs="Times New Roman"/>
          <w:b/>
          <w:bCs/>
          <w:sz w:val="24"/>
          <w:szCs w:val="24"/>
        </w:rPr>
      </w:pPr>
      <w:r w:rsidRPr="00BA2F33">
        <w:rPr>
          <w:rFonts w:ascii="Times New Roman" w:hAnsi="Times New Roman" w:cs="Times New Roman"/>
          <w:b/>
          <w:bCs/>
          <w:sz w:val="24"/>
          <w:szCs w:val="24"/>
        </w:rPr>
        <w:t xml:space="preserve">Findings </w:t>
      </w:r>
    </w:p>
    <w:p w14:paraId="21EF1344" w14:textId="77777777" w:rsidR="007D33B6" w:rsidRPr="00BA2F33" w:rsidRDefault="007D33B6" w:rsidP="007D33B6">
      <w:pPr>
        <w:spacing w:after="0"/>
        <w:jc w:val="center"/>
        <w:rPr>
          <w:rFonts w:ascii="Times New Roman" w:hAnsi="Times New Roman" w:cs="Times New Roman"/>
          <w:b/>
          <w:bCs/>
          <w:sz w:val="24"/>
          <w:szCs w:val="24"/>
        </w:rPr>
      </w:pPr>
    </w:p>
    <w:p w14:paraId="6BC2EF38" w14:textId="77777777"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chapter summarizes findings from the qualitative analyses of documents and newspaper articles covering the 1991 Congressional hearing on sports betting through a 2018 Congressional hearing that followed the Supreme Court’s decision to strike down the Professional and Amateur Sports Protection Act (PASPA). The chapter culminates with results generated from a broadly distributed survey that assessed the perceived legitimacy of the legalized sports betting industry in the United States. Taken together, this data will illustrate the evolution of attitudes toward sports betting in the U.S. between the critical dates of 1991 and 2018. </w:t>
      </w:r>
    </w:p>
    <w:p w14:paraId="3060172E" w14:textId="61CA0ACB" w:rsidR="007D33B6" w:rsidRPr="00101F14" w:rsidRDefault="007D33B6" w:rsidP="007D33B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NPF</w:t>
      </w:r>
      <w:r w:rsidRPr="00101F14">
        <w:rPr>
          <w:rFonts w:ascii="Times New Roman" w:hAnsi="Times New Roman" w:cs="Times New Roman"/>
          <w:b/>
          <w:bCs/>
          <w:sz w:val="24"/>
          <w:szCs w:val="24"/>
        </w:rPr>
        <w:t xml:space="preserve"> </w:t>
      </w:r>
    </w:p>
    <w:p w14:paraId="7165FF79" w14:textId="77777777" w:rsidR="007D33B6" w:rsidRPr="00101F14"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101F14">
        <w:rPr>
          <w:rFonts w:ascii="Times New Roman" w:hAnsi="Times New Roman" w:cs="Times New Roman"/>
          <w:sz w:val="24"/>
          <w:szCs w:val="24"/>
        </w:rPr>
        <w:t xml:space="preserve">Analysis of the texts produced four major </w:t>
      </w:r>
      <w:r>
        <w:rPr>
          <w:rFonts w:ascii="Times New Roman" w:hAnsi="Times New Roman" w:cs="Times New Roman"/>
          <w:sz w:val="24"/>
          <w:szCs w:val="24"/>
        </w:rPr>
        <w:t>findings</w:t>
      </w:r>
      <w:r w:rsidRPr="00101F14">
        <w:rPr>
          <w:rFonts w:ascii="Times New Roman" w:hAnsi="Times New Roman" w:cs="Times New Roman"/>
          <w:sz w:val="24"/>
          <w:szCs w:val="24"/>
        </w:rPr>
        <w:t>: a) the professional sports leagues expressed strong support of continued prohibition of sports betting prior to the enactment of PASPA, b) by 2018, the leagues shifted the narrative to propose federal legalization and regulation of sports betting</w:t>
      </w:r>
      <w:r>
        <w:rPr>
          <w:rFonts w:ascii="Times New Roman" w:hAnsi="Times New Roman" w:cs="Times New Roman"/>
          <w:sz w:val="24"/>
          <w:szCs w:val="24"/>
        </w:rPr>
        <w:t>,</w:t>
      </w:r>
      <w:r w:rsidRPr="00101F14">
        <w:rPr>
          <w:rFonts w:ascii="Times New Roman" w:hAnsi="Times New Roman" w:cs="Times New Roman"/>
          <w:sz w:val="24"/>
          <w:szCs w:val="24"/>
        </w:rPr>
        <w:t xml:space="preserve"> c) the leagues then advocated for significant input and control in such legislation and regulation, and d) in all cases, public health concerns were secondary to contextual issues such as economic concerns, questions of federalism, and integrity of the games. </w:t>
      </w:r>
    </w:p>
    <w:p w14:paraId="7106B4E6" w14:textId="77777777" w:rsidR="007D33B6" w:rsidRPr="00F869FE" w:rsidRDefault="007D33B6" w:rsidP="007D33B6">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H1: U.S. sports leagues used narrative elements to contain the policy issue to maintain the coalitional status quo during the pre-PASPA through SCOTUS eras. </w:t>
      </w:r>
    </w:p>
    <w:p w14:paraId="2956C3C8" w14:textId="5336AF02" w:rsidR="007D33B6" w:rsidRPr="00101F14" w:rsidRDefault="007D33B6" w:rsidP="007D33B6">
      <w:pPr>
        <w:spacing w:after="0" w:line="480" w:lineRule="auto"/>
        <w:ind w:firstLine="720"/>
        <w:rPr>
          <w:rFonts w:ascii="Times New Roman" w:hAnsi="Times New Roman" w:cs="Times New Roman"/>
          <w:sz w:val="24"/>
          <w:szCs w:val="24"/>
        </w:rPr>
      </w:pPr>
      <w:r w:rsidRPr="00101F14">
        <w:rPr>
          <w:rFonts w:ascii="Times New Roman" w:hAnsi="Times New Roman" w:cs="Times New Roman"/>
          <w:sz w:val="24"/>
          <w:szCs w:val="24"/>
        </w:rPr>
        <w:t xml:space="preserve">The first </w:t>
      </w:r>
      <w:r>
        <w:rPr>
          <w:rFonts w:ascii="Times New Roman" w:hAnsi="Times New Roman" w:cs="Times New Roman"/>
          <w:sz w:val="24"/>
          <w:szCs w:val="24"/>
        </w:rPr>
        <w:t xml:space="preserve">hypotheses proposed that </w:t>
      </w:r>
      <w:r>
        <w:rPr>
          <w:rFonts w:ascii="Times New Roman" w:eastAsia="Calibri" w:hAnsi="Times New Roman" w:cs="Times New Roman"/>
          <w:sz w:val="24"/>
          <w:szCs w:val="24"/>
        </w:rPr>
        <w:t>U.S. sports leagues used narrative elements to contain the policy issue and maintain the coalitional status quo during 1991 hearings</w:t>
      </w:r>
      <w:r w:rsidRPr="00101F14">
        <w:rPr>
          <w:rFonts w:ascii="Times New Roman" w:hAnsi="Times New Roman" w:cs="Times New Roman"/>
          <w:sz w:val="24"/>
          <w:szCs w:val="24"/>
        </w:rPr>
        <w:t xml:space="preserve">. The analysis showed that the sports leagues aggressively argued in favor of the status quo by employing the narrative elements of character and plot. Characters identified in the data reflected three primary victims (integrity of the game, youth, society), </w:t>
      </w:r>
      <w:r>
        <w:rPr>
          <w:rFonts w:ascii="Times New Roman" w:hAnsi="Times New Roman" w:cs="Times New Roman"/>
          <w:sz w:val="24"/>
          <w:szCs w:val="24"/>
        </w:rPr>
        <w:t>two</w:t>
      </w:r>
      <w:r w:rsidRPr="00101F14">
        <w:rPr>
          <w:rFonts w:ascii="Times New Roman" w:hAnsi="Times New Roman" w:cs="Times New Roman"/>
          <w:sz w:val="24"/>
          <w:szCs w:val="24"/>
        </w:rPr>
        <w:t xml:space="preserve"> primary villain</w:t>
      </w:r>
      <w:r>
        <w:rPr>
          <w:rFonts w:ascii="Times New Roman" w:hAnsi="Times New Roman" w:cs="Times New Roman"/>
          <w:sz w:val="24"/>
          <w:szCs w:val="24"/>
        </w:rPr>
        <w:t>s</w:t>
      </w:r>
      <w:r w:rsidRPr="00101F14">
        <w:rPr>
          <w:rFonts w:ascii="Times New Roman" w:hAnsi="Times New Roman" w:cs="Times New Roman"/>
          <w:sz w:val="24"/>
          <w:szCs w:val="24"/>
        </w:rPr>
        <w:t xml:space="preserve"> (legal and illegal gambling), </w:t>
      </w:r>
      <w:r w:rsidRPr="00101F14">
        <w:rPr>
          <w:rFonts w:ascii="Times New Roman" w:hAnsi="Times New Roman" w:cs="Times New Roman"/>
          <w:sz w:val="24"/>
          <w:szCs w:val="24"/>
        </w:rPr>
        <w:lastRenderedPageBreak/>
        <w:t xml:space="preserve">and two primary heroes (state government, fantasy sports), as illustrated </w:t>
      </w:r>
      <w:r>
        <w:rPr>
          <w:rFonts w:ascii="Times New Roman" w:hAnsi="Times New Roman" w:cs="Times New Roman"/>
          <w:sz w:val="24"/>
          <w:szCs w:val="24"/>
        </w:rPr>
        <w:t>in the claims reported in</w:t>
      </w:r>
      <w:r w:rsidRPr="00101F14">
        <w:rPr>
          <w:rFonts w:ascii="Times New Roman" w:hAnsi="Times New Roman" w:cs="Times New Roman"/>
          <w:sz w:val="24"/>
          <w:szCs w:val="24"/>
        </w:rPr>
        <w:t xml:space="preserve"> </w:t>
      </w:r>
      <w:r w:rsidRPr="00950EA2">
        <w:rPr>
          <w:rFonts w:ascii="Times New Roman" w:hAnsi="Times New Roman" w:cs="Times New Roman"/>
          <w:sz w:val="24"/>
          <w:szCs w:val="24"/>
        </w:rPr>
        <w:t>Tables 1-</w:t>
      </w:r>
      <w:r w:rsidR="00950EA2">
        <w:rPr>
          <w:rFonts w:ascii="Times New Roman" w:hAnsi="Times New Roman" w:cs="Times New Roman"/>
          <w:sz w:val="24"/>
          <w:szCs w:val="24"/>
        </w:rPr>
        <w:t>4</w:t>
      </w:r>
      <w:r w:rsidRPr="00101F14">
        <w:rPr>
          <w:rFonts w:ascii="Times New Roman" w:hAnsi="Times New Roman" w:cs="Times New Roman"/>
          <w:sz w:val="24"/>
          <w:szCs w:val="24"/>
        </w:rPr>
        <w:t xml:space="preserve">. In the pre-PASPA through SCOTUS-era documents, the integrity of the games was characterized as a victim of widespread sports betting. Transcripts from Congressional hearings during this </w:t>
      </w:r>
      <w:proofErr w:type="gramStart"/>
      <w:r w:rsidRPr="00101F14">
        <w:rPr>
          <w:rFonts w:ascii="Times New Roman" w:hAnsi="Times New Roman" w:cs="Times New Roman"/>
          <w:sz w:val="24"/>
          <w:szCs w:val="24"/>
        </w:rPr>
        <w:t>time period</w:t>
      </w:r>
      <w:proofErr w:type="gramEnd"/>
      <w:r w:rsidRPr="00101F14">
        <w:rPr>
          <w:rFonts w:ascii="Times New Roman" w:hAnsi="Times New Roman" w:cs="Times New Roman"/>
          <w:sz w:val="24"/>
          <w:szCs w:val="24"/>
        </w:rPr>
        <w:t xml:space="preserve"> produced 34 unique claims containing language that indicated public confidence in the games would erode in an environment that supported widespread wagering. In his 1991 testimony before Congress, Frank Robinson (then assistant general manager of the Baltimore Orioles) stated on behalf of MLB: “The public harm from destroying fan confidence in the integrity of sports is not worth the price of the revenue from sports gambling” (H.R. 74, p. 42). Paul Tagliabue, then the Commissioner of the NFL, proposed four reasons why the league opposed legalized sports betting. Two reasons echoed Robinson’s concern for the integrity of the sport and the final two reasons professed concern for youth (which was the second victim identified during data analysis). In a written statement to the committee, Tagliabue noted that legalized sports betting “sends a terrible message to youth” and “would promote gambling among young people” (H.R. 74, p. 15). Those statements were two of 11 </w:t>
      </w:r>
      <w:r>
        <w:rPr>
          <w:rFonts w:ascii="Times New Roman" w:hAnsi="Times New Roman" w:cs="Times New Roman"/>
          <w:sz w:val="24"/>
          <w:szCs w:val="24"/>
        </w:rPr>
        <w:t xml:space="preserve">during this period </w:t>
      </w:r>
      <w:r w:rsidRPr="00101F14">
        <w:rPr>
          <w:rFonts w:ascii="Times New Roman" w:hAnsi="Times New Roman" w:cs="Times New Roman"/>
          <w:sz w:val="24"/>
          <w:szCs w:val="24"/>
        </w:rPr>
        <w:t>that specifically referred to potential damage to youth. The third victim identified from the data analysis was society-at-large. Valerie Lorenz, then the Executive Director of the National Center for Pathological Gambling, declared in a written statement to the committee that “</w:t>
      </w:r>
      <w:r>
        <w:rPr>
          <w:rFonts w:ascii="Times New Roman" w:hAnsi="Times New Roman" w:cs="Times New Roman"/>
          <w:sz w:val="24"/>
          <w:szCs w:val="24"/>
        </w:rPr>
        <w:t>[b]</w:t>
      </w:r>
      <w:r w:rsidRPr="00101F14">
        <w:rPr>
          <w:rFonts w:ascii="Times New Roman" w:hAnsi="Times New Roman" w:cs="Times New Roman"/>
          <w:sz w:val="24"/>
          <w:szCs w:val="24"/>
        </w:rPr>
        <w:t xml:space="preserve">locking the spread of sports gambling… would make a major contribution to the fight against a corrosive social ill” (H.R. 74, p. 27). This was one of 10 statements </w:t>
      </w:r>
      <w:r>
        <w:rPr>
          <w:rFonts w:ascii="Times New Roman" w:hAnsi="Times New Roman" w:cs="Times New Roman"/>
          <w:sz w:val="24"/>
          <w:szCs w:val="24"/>
        </w:rPr>
        <w:t xml:space="preserve">from this period </w:t>
      </w:r>
      <w:r w:rsidRPr="00101F14">
        <w:rPr>
          <w:rFonts w:ascii="Times New Roman" w:hAnsi="Times New Roman" w:cs="Times New Roman"/>
          <w:sz w:val="24"/>
          <w:szCs w:val="24"/>
        </w:rPr>
        <w:t xml:space="preserve">that argued expansion of gambling would have a significantly negative impact on society. </w:t>
      </w:r>
    </w:p>
    <w:p w14:paraId="00A19C9D" w14:textId="77777777" w:rsidR="007D33B6" w:rsidRPr="00101F14" w:rsidRDefault="007D33B6" w:rsidP="007D33B6">
      <w:pPr>
        <w:spacing w:after="0" w:line="480" w:lineRule="auto"/>
        <w:ind w:firstLine="720"/>
        <w:rPr>
          <w:rFonts w:ascii="Times New Roman" w:hAnsi="Times New Roman" w:cs="Times New Roman"/>
          <w:sz w:val="24"/>
          <w:szCs w:val="24"/>
        </w:rPr>
      </w:pPr>
      <w:r w:rsidRPr="00101F14">
        <w:rPr>
          <w:rFonts w:ascii="Times New Roman" w:hAnsi="Times New Roman" w:cs="Times New Roman"/>
          <w:sz w:val="24"/>
          <w:szCs w:val="24"/>
        </w:rPr>
        <w:t xml:space="preserve">The primary villain identified during this period was gambling </w:t>
      </w:r>
      <w:r>
        <w:rPr>
          <w:rFonts w:ascii="Times New Roman" w:hAnsi="Times New Roman" w:cs="Times New Roman"/>
          <w:sz w:val="24"/>
          <w:szCs w:val="24"/>
        </w:rPr>
        <w:t>(</w:t>
      </w:r>
      <w:r w:rsidRPr="00101F14">
        <w:rPr>
          <w:rFonts w:ascii="Times New Roman" w:hAnsi="Times New Roman" w:cs="Times New Roman"/>
          <w:sz w:val="24"/>
          <w:szCs w:val="24"/>
        </w:rPr>
        <w:t>in all forms</w:t>
      </w:r>
      <w:r>
        <w:rPr>
          <w:rFonts w:ascii="Times New Roman" w:hAnsi="Times New Roman" w:cs="Times New Roman"/>
          <w:sz w:val="24"/>
          <w:szCs w:val="24"/>
        </w:rPr>
        <w:t>)</w:t>
      </w:r>
      <w:r w:rsidRPr="00101F14">
        <w:rPr>
          <w:rFonts w:ascii="Times New Roman" w:hAnsi="Times New Roman" w:cs="Times New Roman"/>
          <w:sz w:val="24"/>
          <w:szCs w:val="24"/>
        </w:rPr>
        <w:t xml:space="preserve">. Robinson’s implication that even </w:t>
      </w:r>
      <w:r w:rsidRPr="00101F14">
        <w:rPr>
          <w:rFonts w:ascii="Times New Roman" w:hAnsi="Times New Roman" w:cs="Times New Roman"/>
          <w:i/>
          <w:iCs/>
          <w:sz w:val="24"/>
          <w:szCs w:val="24"/>
        </w:rPr>
        <w:t>legal</w:t>
      </w:r>
      <w:r w:rsidRPr="00101F14">
        <w:rPr>
          <w:rFonts w:ascii="Times New Roman" w:hAnsi="Times New Roman" w:cs="Times New Roman"/>
          <w:sz w:val="24"/>
          <w:szCs w:val="24"/>
        </w:rPr>
        <w:t xml:space="preserve"> sports betting would negatively impact the games was a popular claim, with 39 statements during these three time periods suggesting that legal methods would </w:t>
      </w:r>
      <w:r w:rsidRPr="00101F14">
        <w:rPr>
          <w:rFonts w:ascii="Times New Roman" w:hAnsi="Times New Roman" w:cs="Times New Roman"/>
          <w:sz w:val="24"/>
          <w:szCs w:val="24"/>
        </w:rPr>
        <w:lastRenderedPageBreak/>
        <w:t xml:space="preserve">simply lead to more problems and further erode public perception of the games’ integrity. </w:t>
      </w:r>
      <w:r>
        <w:rPr>
          <w:rFonts w:ascii="Times New Roman" w:hAnsi="Times New Roman" w:cs="Times New Roman"/>
          <w:sz w:val="24"/>
          <w:szCs w:val="24"/>
        </w:rPr>
        <w:t>T</w:t>
      </w:r>
      <w:r w:rsidRPr="00101F14">
        <w:rPr>
          <w:rFonts w:ascii="Times New Roman" w:hAnsi="Times New Roman" w:cs="Times New Roman"/>
          <w:sz w:val="24"/>
          <w:szCs w:val="24"/>
        </w:rPr>
        <w:t>agliabue</w:t>
      </w:r>
      <w:r>
        <w:rPr>
          <w:rFonts w:ascii="Times New Roman" w:hAnsi="Times New Roman" w:cs="Times New Roman"/>
          <w:sz w:val="24"/>
          <w:szCs w:val="24"/>
        </w:rPr>
        <w:t xml:space="preserve"> </w:t>
      </w:r>
      <w:r w:rsidRPr="00101F14">
        <w:rPr>
          <w:rFonts w:ascii="Times New Roman" w:hAnsi="Times New Roman" w:cs="Times New Roman"/>
          <w:sz w:val="24"/>
          <w:szCs w:val="24"/>
        </w:rPr>
        <w:t>testified before Congress in 1991 that “</w:t>
      </w:r>
      <w:r>
        <w:rPr>
          <w:rFonts w:ascii="Times New Roman" w:hAnsi="Times New Roman" w:cs="Times New Roman"/>
          <w:sz w:val="24"/>
          <w:szCs w:val="24"/>
        </w:rPr>
        <w:t>[w]</w:t>
      </w:r>
      <w:r w:rsidRPr="00101F14">
        <w:rPr>
          <w:rFonts w:ascii="Times New Roman" w:hAnsi="Times New Roman" w:cs="Times New Roman"/>
          <w:sz w:val="24"/>
          <w:szCs w:val="24"/>
        </w:rPr>
        <w:t xml:space="preserve">e </w:t>
      </w:r>
      <w:proofErr w:type="gramStart"/>
      <w:r w:rsidRPr="00101F14">
        <w:rPr>
          <w:rFonts w:ascii="Times New Roman" w:hAnsi="Times New Roman" w:cs="Times New Roman"/>
          <w:sz w:val="24"/>
          <w:szCs w:val="24"/>
        </w:rPr>
        <w:t>do</w:t>
      </w:r>
      <w:proofErr w:type="gramEnd"/>
      <w:r w:rsidRPr="00101F14">
        <w:rPr>
          <w:rFonts w:ascii="Times New Roman" w:hAnsi="Times New Roman" w:cs="Times New Roman"/>
          <w:sz w:val="24"/>
          <w:szCs w:val="24"/>
        </w:rPr>
        <w:t xml:space="preserve"> not want our games used as bait to sell gambling” (H.R. 74, p.12). Thus, gambling in all forms – illegal </w:t>
      </w:r>
      <w:r w:rsidRPr="00101F14">
        <w:rPr>
          <w:rFonts w:ascii="Times New Roman" w:hAnsi="Times New Roman" w:cs="Times New Roman"/>
          <w:i/>
          <w:iCs/>
          <w:sz w:val="24"/>
          <w:szCs w:val="24"/>
        </w:rPr>
        <w:t>or</w:t>
      </w:r>
      <w:r w:rsidRPr="00101F14">
        <w:rPr>
          <w:rFonts w:ascii="Times New Roman" w:hAnsi="Times New Roman" w:cs="Times New Roman"/>
          <w:sz w:val="24"/>
          <w:szCs w:val="24"/>
        </w:rPr>
        <w:t xml:space="preserve"> legal – was characterized as the villain. Robinson added to his earlier statement by arguing state-sanctioned sports betting would significantly increase the “amount of money in play and focusing media attention on betting can only worsen the situation” (H.R. 74, p. 39). Richard Schulz, then the Executive Director the NCAA, was more pointed, stating “there is no legitimate governmental or societal purpose to be served by authorizing gambling on the outcome of intercollegiate or </w:t>
      </w:r>
      <w:r>
        <w:rPr>
          <w:rFonts w:ascii="Times New Roman" w:hAnsi="Times New Roman" w:cs="Times New Roman"/>
          <w:sz w:val="24"/>
          <w:szCs w:val="24"/>
        </w:rPr>
        <w:t>of p</w:t>
      </w:r>
      <w:r w:rsidRPr="00101F14">
        <w:rPr>
          <w:rFonts w:ascii="Times New Roman" w:hAnsi="Times New Roman" w:cs="Times New Roman"/>
          <w:sz w:val="24"/>
          <w:szCs w:val="24"/>
        </w:rPr>
        <w:t xml:space="preserve">erformances in an intercollegiate athletics event” (H.R. 74, p. 45). </w:t>
      </w:r>
    </w:p>
    <w:p w14:paraId="5301D50D" w14:textId="77777777" w:rsidR="007D33B6" w:rsidRDefault="007D33B6" w:rsidP="007D33B6">
      <w:pPr>
        <w:spacing w:after="0" w:line="480" w:lineRule="auto"/>
        <w:ind w:firstLine="720"/>
        <w:rPr>
          <w:rFonts w:ascii="Times New Roman" w:hAnsi="Times New Roman" w:cs="Times New Roman"/>
          <w:sz w:val="24"/>
          <w:szCs w:val="24"/>
        </w:rPr>
      </w:pPr>
      <w:r w:rsidRPr="00101F14">
        <w:rPr>
          <w:rFonts w:ascii="Times New Roman" w:hAnsi="Times New Roman" w:cs="Times New Roman"/>
          <w:sz w:val="24"/>
          <w:szCs w:val="24"/>
        </w:rPr>
        <w:t xml:space="preserve">The primary hero identified in the pre-PASPA hearings was state government. </w:t>
      </w:r>
      <w:r>
        <w:rPr>
          <w:rFonts w:ascii="Times New Roman" w:hAnsi="Times New Roman" w:cs="Times New Roman"/>
          <w:sz w:val="24"/>
          <w:szCs w:val="24"/>
        </w:rPr>
        <w:t>S</w:t>
      </w:r>
      <w:r w:rsidRPr="00101F14">
        <w:rPr>
          <w:rFonts w:ascii="Times New Roman" w:hAnsi="Times New Roman" w:cs="Times New Roman"/>
          <w:sz w:val="24"/>
          <w:szCs w:val="24"/>
        </w:rPr>
        <w:t>everal arguments were made in favor of state regulation</w:t>
      </w:r>
      <w:r>
        <w:rPr>
          <w:rFonts w:ascii="Times New Roman" w:hAnsi="Times New Roman" w:cs="Times New Roman"/>
          <w:sz w:val="24"/>
          <w:szCs w:val="24"/>
        </w:rPr>
        <w:t>,</w:t>
      </w:r>
      <w:r w:rsidRPr="00DB3BB8">
        <w:rPr>
          <w:rFonts w:ascii="Times New Roman" w:hAnsi="Times New Roman" w:cs="Times New Roman"/>
          <w:sz w:val="24"/>
          <w:szCs w:val="24"/>
        </w:rPr>
        <w:t xml:space="preserve"> </w:t>
      </w:r>
      <w:r>
        <w:rPr>
          <w:rFonts w:ascii="Times New Roman" w:hAnsi="Times New Roman" w:cs="Times New Roman"/>
          <w:sz w:val="24"/>
          <w:szCs w:val="24"/>
        </w:rPr>
        <w:t>t</w:t>
      </w:r>
      <w:r w:rsidRPr="00101F14">
        <w:rPr>
          <w:rFonts w:ascii="Times New Roman" w:hAnsi="Times New Roman" w:cs="Times New Roman"/>
          <w:sz w:val="24"/>
          <w:szCs w:val="24"/>
        </w:rPr>
        <w:t>o protect victims from villains. Richard May, representing the National Conference of State Legislatures, argued that “state legislators are equally well qualified to protect our children and to preserve the honesty of sport competitions” (H.R. 74, p. 60). The second hero emerged during the pre-UIGEA hearings. Marianne McGettigan, representing the Major League Baseball Players Association, proposed fantasy sports as a heroic alternative</w:t>
      </w:r>
      <w:r>
        <w:rPr>
          <w:rFonts w:ascii="Times New Roman" w:hAnsi="Times New Roman" w:cs="Times New Roman"/>
          <w:sz w:val="24"/>
          <w:szCs w:val="24"/>
        </w:rPr>
        <w:t xml:space="preserve"> – </w:t>
      </w:r>
      <w:r w:rsidRPr="00101F14">
        <w:rPr>
          <w:rFonts w:ascii="Times New Roman" w:hAnsi="Times New Roman" w:cs="Times New Roman"/>
          <w:sz w:val="24"/>
          <w:szCs w:val="24"/>
        </w:rPr>
        <w:t>and a phenomenon separate from</w:t>
      </w:r>
      <w:r>
        <w:rPr>
          <w:rFonts w:ascii="Times New Roman" w:hAnsi="Times New Roman" w:cs="Times New Roman"/>
          <w:sz w:val="24"/>
          <w:szCs w:val="24"/>
        </w:rPr>
        <w:t xml:space="preserve"> –</w:t>
      </w:r>
      <w:r w:rsidRPr="00101F14">
        <w:rPr>
          <w:rFonts w:ascii="Times New Roman" w:hAnsi="Times New Roman" w:cs="Times New Roman"/>
          <w:sz w:val="24"/>
          <w:szCs w:val="24"/>
        </w:rPr>
        <w:t xml:space="preserve"> sports betting. She argued “fantasy baseball players represent our most avid fans” while noting “we do not believe fantasy sports leagues constitutes gambling” (H.R. 2380, p. 99). She further argued in a written statement that “no person’s financial well-being is threatened by such leagues, nor is the integrity of any sporting event or individual athlete’s performance” (H.R. 2380, p. 105). Thus, McGettigan affirmed MLB’s stance on gambling, as articulated by Robinson in the pre-PASPA hearings, while strongly advocating for the emergent game of fantasy sports. </w:t>
      </w:r>
    </w:p>
    <w:p w14:paraId="08573F66" w14:textId="77777777" w:rsidR="007D33B6" w:rsidRDefault="007D33B6" w:rsidP="007D33B6">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H2: U.S. sports leagues used narrative elements to expand the policy issue to increase the size of their coalition in 2018.</w:t>
      </w:r>
    </w:p>
    <w:p w14:paraId="1627EBAC" w14:textId="792CC9D3"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101F14">
        <w:rPr>
          <w:rFonts w:ascii="Times New Roman" w:hAnsi="Times New Roman" w:cs="Times New Roman"/>
          <w:sz w:val="24"/>
          <w:szCs w:val="24"/>
        </w:rPr>
        <w:t xml:space="preserve">The </w:t>
      </w:r>
      <w:r>
        <w:rPr>
          <w:rFonts w:ascii="Times New Roman" w:hAnsi="Times New Roman" w:cs="Times New Roman"/>
          <w:sz w:val="24"/>
          <w:szCs w:val="24"/>
        </w:rPr>
        <w:t>second hypothesis</w:t>
      </w:r>
      <w:r w:rsidRPr="00101F14">
        <w:rPr>
          <w:rFonts w:ascii="Times New Roman" w:hAnsi="Times New Roman" w:cs="Times New Roman"/>
          <w:sz w:val="24"/>
          <w:szCs w:val="24"/>
        </w:rPr>
        <w:t xml:space="preserve"> addressed the sports leagues’ statements following the SCOTUS decision to strike down PASPA. </w:t>
      </w:r>
      <w:r>
        <w:rPr>
          <w:rFonts w:ascii="Times New Roman" w:eastAsia="Calibri" w:hAnsi="Times New Roman" w:cs="Times New Roman"/>
          <w:sz w:val="24"/>
          <w:szCs w:val="24"/>
        </w:rPr>
        <w:t>McBeth, Jones, and Shanahan (2014) hypothesized that “groups or individuals who are portraying themselves as losing on policy issue will use narrative elements to expand the policy issue to increase the size of their coalition” (p. 244). In earlier periods, the leagues (then considered the winning coalition) attempted to reduce the narrative to a simple cry that the integrity of the games must be protected at all costs and that the only way to do so was to protect the status quo, which was near-total prohibition. During the 2017-18 period,</w:t>
      </w:r>
      <w:r>
        <w:rPr>
          <w:rFonts w:ascii="Times New Roman" w:hAnsi="Times New Roman" w:cs="Times New Roman"/>
          <w:sz w:val="24"/>
          <w:szCs w:val="24"/>
        </w:rPr>
        <w:t xml:space="preserve"> the leagues were technically on the “losing” side of the issue in that the law they championed in 1992 faced a challenge in the Supreme Court. League representatives</w:t>
      </w:r>
      <w:r w:rsidRPr="00101F14">
        <w:rPr>
          <w:rFonts w:ascii="Times New Roman" w:hAnsi="Times New Roman" w:cs="Times New Roman"/>
          <w:sz w:val="24"/>
          <w:szCs w:val="24"/>
        </w:rPr>
        <w:t xml:space="preserve"> </w:t>
      </w:r>
      <w:r>
        <w:rPr>
          <w:rFonts w:ascii="Times New Roman" w:hAnsi="Times New Roman" w:cs="Times New Roman"/>
          <w:sz w:val="24"/>
          <w:szCs w:val="24"/>
        </w:rPr>
        <w:t>specified</w:t>
      </w:r>
      <w:r w:rsidRPr="00101F14">
        <w:rPr>
          <w:rFonts w:ascii="Times New Roman" w:hAnsi="Times New Roman" w:cs="Times New Roman"/>
          <w:sz w:val="24"/>
          <w:szCs w:val="24"/>
        </w:rPr>
        <w:t xml:space="preserve"> that </w:t>
      </w:r>
      <w:r>
        <w:rPr>
          <w:rFonts w:ascii="Times New Roman" w:hAnsi="Times New Roman" w:cs="Times New Roman"/>
          <w:sz w:val="24"/>
          <w:szCs w:val="24"/>
        </w:rPr>
        <w:t>the true villain was</w:t>
      </w:r>
      <w:r w:rsidRPr="00101F14">
        <w:rPr>
          <w:rFonts w:ascii="Times New Roman" w:hAnsi="Times New Roman" w:cs="Times New Roman"/>
          <w:i/>
          <w:iCs/>
          <w:sz w:val="24"/>
          <w:szCs w:val="24"/>
        </w:rPr>
        <w:t xml:space="preserve"> illegal</w:t>
      </w:r>
      <w:r w:rsidRPr="00101F14">
        <w:rPr>
          <w:rFonts w:ascii="Times New Roman" w:hAnsi="Times New Roman" w:cs="Times New Roman"/>
          <w:sz w:val="24"/>
          <w:szCs w:val="24"/>
        </w:rPr>
        <w:t xml:space="preserve"> sports betting </w:t>
      </w:r>
      <w:r>
        <w:rPr>
          <w:rFonts w:ascii="Times New Roman" w:hAnsi="Times New Roman" w:cs="Times New Roman"/>
          <w:sz w:val="24"/>
          <w:szCs w:val="24"/>
        </w:rPr>
        <w:t>and, consequently,</w:t>
      </w:r>
      <w:r w:rsidRPr="00101F14">
        <w:rPr>
          <w:rFonts w:ascii="Times New Roman" w:hAnsi="Times New Roman" w:cs="Times New Roman"/>
          <w:sz w:val="24"/>
          <w:szCs w:val="24"/>
        </w:rPr>
        <w:t xml:space="preserve"> expanded the leagues’ coalition to include </w:t>
      </w:r>
      <w:r>
        <w:rPr>
          <w:rFonts w:ascii="Times New Roman" w:hAnsi="Times New Roman" w:cs="Times New Roman"/>
          <w:sz w:val="24"/>
          <w:szCs w:val="24"/>
        </w:rPr>
        <w:t>(legal) gaming industry</w:t>
      </w:r>
      <w:r w:rsidRPr="00101F14">
        <w:rPr>
          <w:rFonts w:ascii="Times New Roman" w:hAnsi="Times New Roman" w:cs="Times New Roman"/>
          <w:sz w:val="24"/>
          <w:szCs w:val="24"/>
        </w:rPr>
        <w:t xml:space="preserve"> advocates.</w:t>
      </w:r>
      <w:r>
        <w:rPr>
          <w:rFonts w:ascii="Times New Roman" w:hAnsi="Times New Roman" w:cs="Times New Roman"/>
          <w:sz w:val="24"/>
          <w:szCs w:val="24"/>
        </w:rPr>
        <w:t xml:space="preserve"> The league proposed </w:t>
      </w:r>
      <w:r w:rsidR="000A3CE5">
        <w:rPr>
          <w:rFonts w:ascii="Times New Roman" w:hAnsi="Times New Roman" w:cs="Times New Roman"/>
          <w:sz w:val="24"/>
          <w:szCs w:val="24"/>
        </w:rPr>
        <w:t>four</w:t>
      </w:r>
      <w:r>
        <w:rPr>
          <w:rFonts w:ascii="Times New Roman" w:hAnsi="Times New Roman" w:cs="Times New Roman"/>
          <w:sz w:val="24"/>
          <w:szCs w:val="24"/>
        </w:rPr>
        <w:t xml:space="preserve"> heroes – federal regulation, requiring the use of official league data, consumer protection, and institution of an “integrity fee” – to protect them (i.e., the victims).</w:t>
      </w:r>
    </w:p>
    <w:p w14:paraId="1488E121" w14:textId="77777777"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First, the leagues differentiated illegal sports betting from the suddenly more desirable legal, regulated sports betting. </w:t>
      </w:r>
      <w:r w:rsidRPr="00101F14">
        <w:rPr>
          <w:rFonts w:ascii="Times New Roman" w:hAnsi="Times New Roman" w:cs="Times New Roman"/>
          <w:sz w:val="24"/>
          <w:szCs w:val="24"/>
        </w:rPr>
        <w:t xml:space="preserve">Dan Spillane (2018), </w:t>
      </w:r>
      <w:r>
        <w:rPr>
          <w:rFonts w:ascii="Times New Roman" w:hAnsi="Times New Roman" w:cs="Times New Roman"/>
          <w:sz w:val="24"/>
          <w:szCs w:val="24"/>
        </w:rPr>
        <w:t>s</w:t>
      </w:r>
      <w:r w:rsidRPr="00101F14">
        <w:rPr>
          <w:rFonts w:ascii="Times New Roman" w:hAnsi="Times New Roman" w:cs="Times New Roman"/>
          <w:sz w:val="24"/>
          <w:szCs w:val="24"/>
        </w:rPr>
        <w:t xml:space="preserve">enior </w:t>
      </w:r>
      <w:r>
        <w:rPr>
          <w:rFonts w:ascii="Times New Roman" w:hAnsi="Times New Roman" w:cs="Times New Roman"/>
          <w:sz w:val="24"/>
          <w:szCs w:val="24"/>
        </w:rPr>
        <w:t>v</w:t>
      </w:r>
      <w:r w:rsidRPr="00101F14">
        <w:rPr>
          <w:rFonts w:ascii="Times New Roman" w:hAnsi="Times New Roman" w:cs="Times New Roman"/>
          <w:sz w:val="24"/>
          <w:szCs w:val="24"/>
        </w:rPr>
        <w:t xml:space="preserve">ice </w:t>
      </w:r>
      <w:r>
        <w:rPr>
          <w:rFonts w:ascii="Times New Roman" w:hAnsi="Times New Roman" w:cs="Times New Roman"/>
          <w:sz w:val="24"/>
          <w:szCs w:val="24"/>
        </w:rPr>
        <w:t>p</w:t>
      </w:r>
      <w:r w:rsidRPr="00101F14">
        <w:rPr>
          <w:rFonts w:ascii="Times New Roman" w:hAnsi="Times New Roman" w:cs="Times New Roman"/>
          <w:sz w:val="24"/>
          <w:szCs w:val="24"/>
        </w:rPr>
        <w:t xml:space="preserve">resident and </w:t>
      </w:r>
      <w:r>
        <w:rPr>
          <w:rFonts w:ascii="Times New Roman" w:hAnsi="Times New Roman" w:cs="Times New Roman"/>
          <w:sz w:val="24"/>
          <w:szCs w:val="24"/>
        </w:rPr>
        <w:t>a</w:t>
      </w:r>
      <w:r w:rsidRPr="00101F14">
        <w:rPr>
          <w:rFonts w:ascii="Times New Roman" w:hAnsi="Times New Roman" w:cs="Times New Roman"/>
          <w:sz w:val="24"/>
          <w:szCs w:val="24"/>
        </w:rPr>
        <w:t xml:space="preserve">ssistant </w:t>
      </w:r>
      <w:r>
        <w:rPr>
          <w:rFonts w:ascii="Times New Roman" w:hAnsi="Times New Roman" w:cs="Times New Roman"/>
          <w:sz w:val="24"/>
          <w:szCs w:val="24"/>
        </w:rPr>
        <w:t>g</w:t>
      </w:r>
      <w:r w:rsidRPr="00101F14">
        <w:rPr>
          <w:rFonts w:ascii="Times New Roman" w:hAnsi="Times New Roman" w:cs="Times New Roman"/>
          <w:sz w:val="24"/>
          <w:szCs w:val="24"/>
        </w:rPr>
        <w:t xml:space="preserve">eneral </w:t>
      </w:r>
      <w:r>
        <w:rPr>
          <w:rFonts w:ascii="Times New Roman" w:hAnsi="Times New Roman" w:cs="Times New Roman"/>
          <w:sz w:val="24"/>
          <w:szCs w:val="24"/>
        </w:rPr>
        <w:t>c</w:t>
      </w:r>
      <w:r w:rsidRPr="00101F14">
        <w:rPr>
          <w:rFonts w:ascii="Times New Roman" w:hAnsi="Times New Roman" w:cs="Times New Roman"/>
          <w:sz w:val="24"/>
          <w:szCs w:val="24"/>
        </w:rPr>
        <w:t>ounsel for the NBA, testified that illegal wagering on sports “cannot be monitored or regulated” (p. 1). Michelle Minton, representing the Competitive Enterprise Institute, echoed Spillane’s argument in a written statement that argued “large, unregulated gambling markets are far more likely to attract would-be corruptors and generate the massive profits necessary to corrupt athletes and officials” (</w:t>
      </w:r>
      <w:r>
        <w:rPr>
          <w:rFonts w:ascii="Times New Roman" w:hAnsi="Times New Roman" w:cs="Times New Roman"/>
          <w:sz w:val="24"/>
          <w:szCs w:val="24"/>
        </w:rPr>
        <w:t>p</w:t>
      </w:r>
      <w:r w:rsidRPr="00101F14">
        <w:rPr>
          <w:rFonts w:ascii="Times New Roman" w:hAnsi="Times New Roman" w:cs="Times New Roman"/>
          <w:sz w:val="24"/>
          <w:szCs w:val="24"/>
        </w:rPr>
        <w:t xml:space="preserve">ost-PASPA, p. 3). Such a coalition appeared unthinkable in 1991’s pre-PASPA hearings when NBA representative “Red” Auerbach opined that “imagined associations </w:t>
      </w:r>
      <w:r w:rsidRPr="00101F14">
        <w:rPr>
          <w:rFonts w:ascii="Times New Roman" w:hAnsi="Times New Roman" w:cs="Times New Roman"/>
          <w:sz w:val="24"/>
          <w:szCs w:val="24"/>
        </w:rPr>
        <w:lastRenderedPageBreak/>
        <w:t>between the game and undesirables will become real when gamblers, first introduced to sports betting through state sanctioned gambling, realize that bookmakers offer better odds, credit and insulation from tax liability” (H.R. 74, p. 36). By partnering with pro-gaming advocates, the leagues abandoned an important member from their pre-PASPA coalition: advocacy groups for problem gambler protection</w:t>
      </w:r>
      <w:r>
        <w:rPr>
          <w:rFonts w:ascii="Times New Roman" w:hAnsi="Times New Roman" w:cs="Times New Roman"/>
          <w:sz w:val="24"/>
          <w:szCs w:val="24"/>
        </w:rPr>
        <w:t xml:space="preserve"> and anti-gambling organizations</w:t>
      </w:r>
      <w:r w:rsidRPr="00101F14">
        <w:rPr>
          <w:rFonts w:ascii="Times New Roman" w:hAnsi="Times New Roman" w:cs="Times New Roman"/>
          <w:sz w:val="24"/>
          <w:szCs w:val="24"/>
        </w:rPr>
        <w:t xml:space="preserve">. </w:t>
      </w:r>
      <w:r>
        <w:rPr>
          <w:rFonts w:ascii="Times New Roman" w:hAnsi="Times New Roman" w:cs="Times New Roman"/>
          <w:sz w:val="24"/>
          <w:szCs w:val="24"/>
        </w:rPr>
        <w:t xml:space="preserve">These new partnerships violated many earlier arguments, including </w:t>
      </w:r>
      <w:r w:rsidRPr="00101F14">
        <w:rPr>
          <w:rFonts w:ascii="Times New Roman" w:hAnsi="Times New Roman" w:cs="Times New Roman"/>
          <w:sz w:val="24"/>
          <w:szCs w:val="24"/>
        </w:rPr>
        <w:t xml:space="preserve">a particularly strong statement Tagliabue made in his 1991 written testimony by arguing “nor should Congress be misled by claims that legalization of sports gambling would reduce illegal sports gambling in a state” (H.R. 74, p. 20). Forensic gaming expert Bill Holmes </w:t>
      </w:r>
      <w:r>
        <w:rPr>
          <w:rFonts w:ascii="Times New Roman" w:hAnsi="Times New Roman" w:cs="Times New Roman"/>
          <w:sz w:val="24"/>
          <w:szCs w:val="24"/>
        </w:rPr>
        <w:t>bolstered the NFL commissioner’s comments</w:t>
      </w:r>
      <w:r w:rsidRPr="00101F14">
        <w:rPr>
          <w:rFonts w:ascii="Times New Roman" w:hAnsi="Times New Roman" w:cs="Times New Roman"/>
          <w:sz w:val="24"/>
          <w:szCs w:val="24"/>
        </w:rPr>
        <w:t xml:space="preserve"> by claiming “legal sports gambling would actually facilitate illegal sports gambling operations” (H.R. 74, p. 29). By 2018, Les Bernal, Director of Stop Predatory Gambling, was speaking from outside the leagues’ coalition when he argued “the role of government… is not to go out and encourage citizens to gamble” (</w:t>
      </w:r>
      <w:r>
        <w:rPr>
          <w:rFonts w:ascii="Times New Roman" w:hAnsi="Times New Roman" w:cs="Times New Roman"/>
          <w:sz w:val="24"/>
          <w:szCs w:val="24"/>
        </w:rPr>
        <w:t>p</w:t>
      </w:r>
      <w:r w:rsidRPr="00101F14">
        <w:rPr>
          <w:rFonts w:ascii="Times New Roman" w:hAnsi="Times New Roman" w:cs="Times New Roman"/>
          <w:sz w:val="24"/>
          <w:szCs w:val="24"/>
        </w:rPr>
        <w:t xml:space="preserve">ost-PASPA, p. 14). The NFL countered with a position articulated by Jocelyn Moore, then the league’s Executive Vice President for Communication, that “to protect consumers and game integrity we recommend federal legislation” (post-PASPA, p. 6). Sara </w:t>
      </w:r>
      <w:proofErr w:type="spellStart"/>
      <w:r w:rsidRPr="00101F14">
        <w:rPr>
          <w:rFonts w:ascii="Times New Roman" w:hAnsi="Times New Roman" w:cs="Times New Roman"/>
          <w:sz w:val="24"/>
          <w:szCs w:val="24"/>
        </w:rPr>
        <w:t>Slane</w:t>
      </w:r>
      <w:proofErr w:type="spellEnd"/>
      <w:r w:rsidRPr="00101F14">
        <w:rPr>
          <w:rFonts w:ascii="Times New Roman" w:hAnsi="Times New Roman" w:cs="Times New Roman"/>
          <w:sz w:val="24"/>
          <w:szCs w:val="24"/>
        </w:rPr>
        <w:t xml:space="preserve">, representing the American Gaming Association (AGA), although advocating for state regulation over federal legislation, agreed that PASPA “provided zero protections for consumers and sports integrity, and zero tax revenues for government to work with” (post-PASPA, p. 8). Thus, instead of pairing with groups such as the National Center for Pathological Gambling, the leagues’ 2018 coalition consisted of the AGA and the Competitive Enterprise Institute. </w:t>
      </w:r>
    </w:p>
    <w:p w14:paraId="623178F1" w14:textId="77777777" w:rsidR="007D33B6" w:rsidRDefault="007D33B6" w:rsidP="007D33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leagues further expanded the issue of legalization to include provisions that all legal wagers be subject to a 1% “integrity fee,” which would be paid to the leagues as compensation for increased oversight of betting activity, and by proposing that sports betting operators should </w:t>
      </w:r>
      <w:r>
        <w:rPr>
          <w:rFonts w:ascii="Times New Roman" w:hAnsi="Times New Roman" w:cs="Times New Roman"/>
          <w:sz w:val="24"/>
          <w:szCs w:val="24"/>
        </w:rPr>
        <w:lastRenderedPageBreak/>
        <w:t>be required to use official league data for settling wagers. Spillane justified the integrity fee by testifying that it was necessary to “</w:t>
      </w:r>
      <w:r w:rsidRPr="0049686D">
        <w:rPr>
          <w:rFonts w:ascii="Times New Roman" w:hAnsi="Times New Roman" w:cs="Times New Roman"/>
          <w:sz w:val="24"/>
          <w:szCs w:val="24"/>
        </w:rPr>
        <w:t>compensate leagues for the risk and expense created by betting and the commercial value our product creates for betting operators</w:t>
      </w:r>
      <w:r>
        <w:rPr>
          <w:rFonts w:ascii="Times New Roman" w:hAnsi="Times New Roman" w:cs="Times New Roman"/>
          <w:sz w:val="24"/>
          <w:szCs w:val="24"/>
        </w:rPr>
        <w:t xml:space="preserve">” (p. 3). This claim was soundly disputed by Minton from the Competitive Enterprise Institute – an organization that was otherwise a strong member of the regulate and tax coalition – when she testified in front of Congress in September of 2018 that “there is </w:t>
      </w:r>
      <w:r w:rsidRPr="0071126E">
        <w:rPr>
          <w:rFonts w:ascii="Times New Roman" w:hAnsi="Times New Roman" w:cs="Times New Roman"/>
          <w:sz w:val="24"/>
          <w:szCs w:val="24"/>
        </w:rPr>
        <w:t>no rational justification to force gambling operators to rely only on league data for their bets</w:t>
      </w:r>
      <w:r>
        <w:rPr>
          <w:rFonts w:ascii="Times New Roman" w:hAnsi="Times New Roman" w:cs="Times New Roman"/>
          <w:sz w:val="24"/>
          <w:szCs w:val="24"/>
        </w:rPr>
        <w:t xml:space="preserve">” (p. 5). Moore, testifying in the same hearing on behalf of the NFL, doubled down on the request for an integrity fee while also decreeing that “timely, accurate, consistent” data “can only be assured if the data comes from sports leagues or their licensees” (p. 6). Spillane made a similar argument in January of 2018 by pitching the data requirement as consumer protection. </w:t>
      </w:r>
    </w:p>
    <w:p w14:paraId="1EF99A1B" w14:textId="77777777" w:rsidR="007D33B6" w:rsidRPr="00336558" w:rsidRDefault="007D33B6" w:rsidP="007D33B6">
      <w:pPr>
        <w:spacing w:after="0" w:line="480" w:lineRule="auto"/>
        <w:ind w:firstLine="720"/>
        <w:rPr>
          <w:rFonts w:ascii="Times New Roman" w:eastAsia="Calibri" w:hAnsi="Times New Roman" w:cs="Times New Roman"/>
          <w:sz w:val="24"/>
          <w:szCs w:val="24"/>
        </w:rPr>
      </w:pPr>
      <w:r>
        <w:rPr>
          <w:rFonts w:ascii="Times New Roman" w:hAnsi="Times New Roman" w:cs="Times New Roman"/>
          <w:sz w:val="24"/>
          <w:szCs w:val="24"/>
        </w:rPr>
        <w:t xml:space="preserve">Thus, the second hypothesis was supported in that the leagues not only shifted but increased the size of their coalition when it appeared they were on the losing side of the policy argument. Further, they expanded the policy issue to include federal requirements of a 1% integrity fee and a mandate that sports betting operators use official league data. </w:t>
      </w:r>
    </w:p>
    <w:p w14:paraId="6899CE81" w14:textId="77777777" w:rsidR="007D33B6" w:rsidRDefault="007D33B6" w:rsidP="007D33B6">
      <w:pPr>
        <w:spacing w:after="0" w:line="480" w:lineRule="auto"/>
        <w:ind w:left="720"/>
        <w:rPr>
          <w:rFonts w:ascii="Times New Roman" w:eastAsia="Calibri" w:hAnsi="Times New Roman" w:cs="Times New Roman"/>
          <w:sz w:val="24"/>
          <w:szCs w:val="24"/>
        </w:rPr>
      </w:pPr>
      <w:r w:rsidRPr="00101F14">
        <w:rPr>
          <w:rFonts w:ascii="Times New Roman" w:hAnsi="Times New Roman" w:cs="Times New Roman"/>
          <w:sz w:val="24"/>
          <w:szCs w:val="24"/>
        </w:rPr>
        <w:t xml:space="preserve"> </w:t>
      </w:r>
      <w:r>
        <w:rPr>
          <w:rFonts w:ascii="Times New Roman" w:eastAsia="Calibri" w:hAnsi="Times New Roman" w:cs="Times New Roman"/>
          <w:sz w:val="24"/>
          <w:szCs w:val="24"/>
        </w:rPr>
        <w:t xml:space="preserve">RQ1: In 2018, to what extent to the U.S. sports leagues employ the angel shift by emphasizing their own side as the hero capable of fixing problems associated with widespread legalized sports betting? </w:t>
      </w:r>
    </w:p>
    <w:p w14:paraId="6F941CC0" w14:textId="77777777" w:rsidR="007D33B6" w:rsidRDefault="007D33B6" w:rsidP="007D33B6">
      <w:pPr>
        <w:spacing w:after="0" w:line="480" w:lineRule="auto"/>
        <w:ind w:firstLine="720"/>
        <w:rPr>
          <w:rFonts w:ascii="Times New Roman" w:hAnsi="Times New Roman" w:cs="Times New Roman"/>
          <w:sz w:val="24"/>
          <w:szCs w:val="24"/>
        </w:rPr>
      </w:pPr>
      <w:r w:rsidRPr="00101F14">
        <w:rPr>
          <w:rFonts w:ascii="Times New Roman" w:hAnsi="Times New Roman" w:cs="Times New Roman"/>
          <w:sz w:val="24"/>
          <w:szCs w:val="24"/>
        </w:rPr>
        <w:t xml:space="preserve">The </w:t>
      </w:r>
      <w:r>
        <w:rPr>
          <w:rFonts w:ascii="Times New Roman" w:hAnsi="Times New Roman" w:cs="Times New Roman"/>
          <w:sz w:val="24"/>
          <w:szCs w:val="24"/>
        </w:rPr>
        <w:t>first</w:t>
      </w:r>
      <w:r w:rsidRPr="00101F14">
        <w:rPr>
          <w:rFonts w:ascii="Times New Roman" w:hAnsi="Times New Roman" w:cs="Times New Roman"/>
          <w:sz w:val="24"/>
          <w:szCs w:val="24"/>
        </w:rPr>
        <w:t xml:space="preserve"> research question addressed the sports leagues’ adoption of the angel shift. This phenomenon refers to a policy actor’s emphasis, or </w:t>
      </w:r>
      <w:r w:rsidRPr="00101F14">
        <w:rPr>
          <w:rFonts w:ascii="Times New Roman" w:hAnsi="Times New Roman" w:cs="Times New Roman"/>
          <w:i/>
          <w:iCs/>
          <w:sz w:val="24"/>
          <w:szCs w:val="24"/>
        </w:rPr>
        <w:t>over</w:t>
      </w:r>
      <w:r w:rsidRPr="00101F14">
        <w:rPr>
          <w:rFonts w:ascii="Times New Roman" w:hAnsi="Times New Roman" w:cs="Times New Roman"/>
          <w:sz w:val="24"/>
          <w:szCs w:val="24"/>
        </w:rPr>
        <w:t xml:space="preserve">-emphasis, on their ability to fix a problem (McBeth et al., 2014). </w:t>
      </w:r>
      <w:r>
        <w:rPr>
          <w:rFonts w:ascii="Times New Roman" w:hAnsi="Times New Roman" w:cs="Times New Roman"/>
          <w:sz w:val="24"/>
          <w:szCs w:val="24"/>
        </w:rPr>
        <w:t xml:space="preserve">Building upon the characters introduced through findings from the second hypothesis, analysis of post-PASPA claims showed two primary plots: 1) the leagues favored federal (vs. state) legislation, and 2) the leagues insisted on direct control of data and </w:t>
      </w:r>
      <w:r>
        <w:rPr>
          <w:rFonts w:ascii="Times New Roman" w:hAnsi="Times New Roman" w:cs="Times New Roman"/>
          <w:sz w:val="24"/>
          <w:szCs w:val="24"/>
        </w:rPr>
        <w:lastRenderedPageBreak/>
        <w:t xml:space="preserve">financial compensation for additional oversight resulting from widespread sports betting. </w:t>
      </w:r>
      <w:r w:rsidRPr="00101F14">
        <w:rPr>
          <w:rFonts w:ascii="Times New Roman" w:hAnsi="Times New Roman" w:cs="Times New Roman"/>
          <w:sz w:val="24"/>
          <w:szCs w:val="24"/>
        </w:rPr>
        <w:t>One of the primary arguments the leagues made in favor of federal regulation was the potential to require gambling operators to use data directly from the leagues. Spillane (January 24, 2018), echoed Adam Silver’s 2014 op-ed by stating that the league’s stance on sports betting had “evolved in recent years” (para. 4) and suggested that federal legislation should require sports books to use official league data</w:t>
      </w:r>
      <w:r>
        <w:rPr>
          <w:rFonts w:ascii="Times New Roman" w:hAnsi="Times New Roman" w:cs="Times New Roman"/>
          <w:sz w:val="24"/>
          <w:szCs w:val="24"/>
        </w:rPr>
        <w:t xml:space="preserve"> </w:t>
      </w:r>
      <w:r w:rsidRPr="00101F14">
        <w:rPr>
          <w:rFonts w:ascii="Times New Roman" w:hAnsi="Times New Roman" w:cs="Times New Roman"/>
          <w:sz w:val="24"/>
          <w:szCs w:val="24"/>
        </w:rPr>
        <w:t xml:space="preserve">to protect both consumers and the </w:t>
      </w:r>
      <w:r>
        <w:rPr>
          <w:rFonts w:ascii="Times New Roman" w:hAnsi="Times New Roman" w:cs="Times New Roman"/>
          <w:sz w:val="24"/>
          <w:szCs w:val="24"/>
        </w:rPr>
        <w:t>NBA’s</w:t>
      </w:r>
      <w:r w:rsidRPr="00101F14">
        <w:rPr>
          <w:rFonts w:ascii="Times New Roman" w:hAnsi="Times New Roman" w:cs="Times New Roman"/>
          <w:sz w:val="24"/>
          <w:szCs w:val="24"/>
        </w:rPr>
        <w:t xml:space="preserve"> interests. Lawrence </w:t>
      </w:r>
      <w:proofErr w:type="spellStart"/>
      <w:r w:rsidRPr="00101F14">
        <w:rPr>
          <w:rFonts w:ascii="Times New Roman" w:hAnsi="Times New Roman" w:cs="Times New Roman"/>
          <w:sz w:val="24"/>
          <w:szCs w:val="24"/>
        </w:rPr>
        <w:t>Ferazani</w:t>
      </w:r>
      <w:proofErr w:type="spellEnd"/>
      <w:r>
        <w:rPr>
          <w:rFonts w:ascii="Times New Roman" w:hAnsi="Times New Roman" w:cs="Times New Roman"/>
          <w:sz w:val="24"/>
          <w:szCs w:val="24"/>
        </w:rPr>
        <w:t xml:space="preserve">, counsel for the NFL, </w:t>
      </w:r>
      <w:r w:rsidRPr="00101F14">
        <w:rPr>
          <w:rFonts w:ascii="Times New Roman" w:hAnsi="Times New Roman" w:cs="Times New Roman"/>
          <w:sz w:val="24"/>
          <w:szCs w:val="24"/>
        </w:rPr>
        <w:t xml:space="preserve">(September 27, 2018) agreed by testifying that “[Integrity] can only be assured if the data comes from sports leagues or their licensees” </w:t>
      </w:r>
      <w:r>
        <w:rPr>
          <w:rFonts w:ascii="Times New Roman" w:hAnsi="Times New Roman" w:cs="Times New Roman"/>
          <w:sz w:val="24"/>
          <w:szCs w:val="24"/>
        </w:rPr>
        <w:t xml:space="preserve">– statement nearly identical to that delivered by Moore, the NFL’s executive vice president of communications, at the same hearing. These statements clearly illustrate the leagues’ attempts to employ the angel shift by proposing that only the leagues themselves could properly police the integrity of the games through control of official data and with direct reimbursement for expenses associated with these efforts via a 1% integrity fee. </w:t>
      </w:r>
    </w:p>
    <w:p w14:paraId="201FF58D" w14:textId="1F0CE650" w:rsidR="007D33B6" w:rsidRPr="000D2AD8" w:rsidRDefault="007D33B6" w:rsidP="007D33B6">
      <w:pPr>
        <w:spacing w:after="0" w:line="480" w:lineRule="auto"/>
        <w:rPr>
          <w:rFonts w:ascii="Times New Roman" w:hAnsi="Times New Roman" w:cs="Times New Roman"/>
          <w:b/>
          <w:bCs/>
          <w:sz w:val="24"/>
          <w:szCs w:val="24"/>
        </w:rPr>
      </w:pPr>
      <w:r w:rsidRPr="000D2AD8">
        <w:rPr>
          <w:rFonts w:ascii="Times New Roman" w:hAnsi="Times New Roman" w:cs="Times New Roman"/>
          <w:b/>
          <w:bCs/>
          <w:sz w:val="24"/>
          <w:szCs w:val="24"/>
        </w:rPr>
        <w:t xml:space="preserve">Newspaper Framing </w:t>
      </w:r>
    </w:p>
    <w:p w14:paraId="051BE92F" w14:textId="77777777" w:rsidR="007D33B6" w:rsidRDefault="007D33B6" w:rsidP="007D33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stage of this dissertation is the analysis of frames and sources that appeared in newspaper articles at key time periods between 1991 and 2018. This stage of the study was intended to provide an important link between the strategic communication efforts of the leagues and perception of legitimacy by key publics. Specifically, this section employs </w:t>
      </w:r>
      <w:r>
        <w:rPr>
          <w:rFonts w:ascii="Times New Roman" w:eastAsia="Calibri" w:hAnsi="Times New Roman" w:cs="Times New Roman"/>
          <w:sz w:val="24"/>
          <w:szCs w:val="24"/>
        </w:rPr>
        <w:t xml:space="preserve">the theoretical framework of </w:t>
      </w:r>
      <w:r w:rsidRPr="0011121B">
        <w:rPr>
          <w:rFonts w:ascii="Times New Roman" w:eastAsia="Calibri" w:hAnsi="Times New Roman" w:cs="Times New Roman"/>
          <w:sz w:val="24"/>
          <w:szCs w:val="24"/>
        </w:rPr>
        <w:t>discursive power</w:t>
      </w:r>
      <w:r>
        <w:rPr>
          <w:rFonts w:ascii="Times New Roman" w:eastAsia="Calibri" w:hAnsi="Times New Roman" w:cs="Times New Roman"/>
          <w:sz w:val="24"/>
          <w:szCs w:val="24"/>
        </w:rPr>
        <w:t xml:space="preserve">, which </w:t>
      </w:r>
      <w:proofErr w:type="spellStart"/>
      <w:r w:rsidRPr="0011121B">
        <w:rPr>
          <w:rFonts w:ascii="Times New Roman" w:eastAsia="Calibri" w:hAnsi="Times New Roman" w:cs="Times New Roman"/>
          <w:sz w:val="24"/>
          <w:szCs w:val="24"/>
        </w:rPr>
        <w:t>Jungherr</w:t>
      </w:r>
      <w:proofErr w:type="spellEnd"/>
      <w:r w:rsidRPr="0011121B">
        <w:rPr>
          <w:rFonts w:ascii="Times New Roman" w:eastAsia="Calibri" w:hAnsi="Times New Roman" w:cs="Times New Roman"/>
          <w:sz w:val="24"/>
          <w:szCs w:val="24"/>
        </w:rPr>
        <w:t xml:space="preserve">, </w:t>
      </w:r>
      <w:proofErr w:type="spellStart"/>
      <w:r w:rsidRPr="0011121B">
        <w:rPr>
          <w:rFonts w:ascii="Times New Roman" w:eastAsia="Calibri" w:hAnsi="Times New Roman" w:cs="Times New Roman"/>
          <w:sz w:val="24"/>
          <w:szCs w:val="24"/>
        </w:rPr>
        <w:t>Posegga</w:t>
      </w:r>
      <w:proofErr w:type="spellEnd"/>
      <w:r w:rsidRPr="0011121B">
        <w:rPr>
          <w:rFonts w:ascii="Times New Roman" w:eastAsia="Calibri" w:hAnsi="Times New Roman" w:cs="Times New Roman"/>
          <w:sz w:val="24"/>
          <w:szCs w:val="24"/>
        </w:rPr>
        <w:t xml:space="preserve">, and </w:t>
      </w:r>
      <w:proofErr w:type="gramStart"/>
      <w:r w:rsidRPr="0011121B">
        <w:rPr>
          <w:rFonts w:ascii="Times New Roman" w:eastAsia="Calibri" w:hAnsi="Times New Roman" w:cs="Times New Roman"/>
          <w:sz w:val="24"/>
          <w:szCs w:val="24"/>
        </w:rPr>
        <w:t>An</w:t>
      </w:r>
      <w:proofErr w:type="gramEnd"/>
      <w:r w:rsidRPr="0011121B">
        <w:rPr>
          <w:rFonts w:ascii="Times New Roman" w:eastAsia="Calibri" w:hAnsi="Times New Roman" w:cs="Times New Roman"/>
          <w:sz w:val="24"/>
          <w:szCs w:val="24"/>
        </w:rPr>
        <w:t xml:space="preserve"> (2019) </w:t>
      </w:r>
      <w:r>
        <w:rPr>
          <w:rFonts w:ascii="Times New Roman" w:eastAsia="Calibri" w:hAnsi="Times New Roman" w:cs="Times New Roman"/>
          <w:sz w:val="24"/>
          <w:szCs w:val="24"/>
        </w:rPr>
        <w:t xml:space="preserve">defined </w:t>
      </w:r>
      <w:r w:rsidRPr="0011121B">
        <w:rPr>
          <w:rFonts w:ascii="Times New Roman" w:eastAsia="Calibri" w:hAnsi="Times New Roman" w:cs="Times New Roman"/>
          <w:sz w:val="24"/>
          <w:szCs w:val="24"/>
        </w:rPr>
        <w:t>as the “ability of contributors to political communication spaces to introduce, amplify, and maintain topics, frames, and speakers that come to dominate political discourse” (p. 406).</w:t>
      </w:r>
    </w:p>
    <w:p w14:paraId="1ACD6414" w14:textId="77777777" w:rsidR="007D33B6" w:rsidRPr="00885304" w:rsidRDefault="007D33B6" w:rsidP="007D33B6">
      <w:pPr>
        <w:spacing w:after="0" w:line="480" w:lineRule="auto"/>
        <w:rPr>
          <w:rFonts w:ascii="Times New Roman" w:hAnsi="Times New Roman" w:cs="Times New Roman"/>
          <w:b/>
          <w:bCs/>
          <w:sz w:val="24"/>
          <w:szCs w:val="24"/>
        </w:rPr>
      </w:pPr>
      <w:r w:rsidRPr="00885304">
        <w:rPr>
          <w:rFonts w:ascii="Times New Roman" w:hAnsi="Times New Roman" w:cs="Times New Roman"/>
          <w:b/>
          <w:bCs/>
          <w:i/>
          <w:iCs/>
          <w:sz w:val="24"/>
          <w:szCs w:val="24"/>
        </w:rPr>
        <w:t>Topics</w:t>
      </w:r>
    </w:p>
    <w:p w14:paraId="548508FD" w14:textId="77C3577F"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Identification and categorization of topics was a straightforward process. Each of the time periods focused on only one or two specific topics; 1991-92: debate over the ban on sports betting and the New Jersey bill that intended to legalize sports betting in that state; November 2014: legalization of sports betting and reaction to the Adam Silver op-ed; June 2017: SCOTUS announced it would hear the appeal challenging PASPA’s constitutionality and examination of the New Jersey bill that brought about the challenge; December 2017: SCOTUS heard oral arguments on PAPSA; May 2018: SCOTUS announced decision to strike down PASPA. </w:t>
      </w:r>
      <w:r>
        <w:rPr>
          <w:rFonts w:ascii="Times New Roman" w:hAnsi="Times New Roman" w:cs="Times New Roman"/>
          <w:sz w:val="24"/>
          <w:szCs w:val="24"/>
        </w:rPr>
        <w:br/>
      </w:r>
      <w:r w:rsidRPr="00885304">
        <w:rPr>
          <w:rFonts w:ascii="Times New Roman" w:hAnsi="Times New Roman" w:cs="Times New Roman"/>
          <w:b/>
          <w:bCs/>
          <w:i/>
          <w:iCs/>
          <w:sz w:val="24"/>
          <w:szCs w:val="24"/>
        </w:rPr>
        <w:t>Frames</w:t>
      </w:r>
      <w:r>
        <w:rPr>
          <w:rFonts w:ascii="Times New Roman" w:hAnsi="Times New Roman" w:cs="Times New Roman"/>
          <w:sz w:val="24"/>
          <w:szCs w:val="24"/>
        </w:rPr>
        <w:br/>
      </w:r>
      <w:r>
        <w:rPr>
          <w:rFonts w:ascii="Times New Roman" w:hAnsi="Times New Roman" w:cs="Times New Roman"/>
          <w:sz w:val="24"/>
          <w:szCs w:val="24"/>
        </w:rPr>
        <w:tab/>
        <w:t xml:space="preserve">The identification and coding of frames was a more intricate process. The initial round of open coding produced an exhaustive jigsaw puzzle of arguments, assumptions, and wishful thinking. Using the constant comparative method, the codebook was refined until four major categories emerged: </w:t>
      </w:r>
      <w:r w:rsidRPr="00991C73">
        <w:rPr>
          <w:rFonts w:ascii="Times New Roman" w:hAnsi="Times New Roman" w:cs="Times New Roman"/>
          <w:i/>
          <w:iCs/>
          <w:sz w:val="24"/>
          <w:szCs w:val="24"/>
        </w:rPr>
        <w:t xml:space="preserve">economic, legal/policy, moral/social, </w:t>
      </w:r>
      <w:r w:rsidRPr="00991C73">
        <w:rPr>
          <w:rFonts w:ascii="Times New Roman" w:hAnsi="Times New Roman" w:cs="Times New Roman"/>
          <w:sz w:val="24"/>
          <w:szCs w:val="24"/>
        </w:rPr>
        <w:t>and</w:t>
      </w:r>
      <w:r w:rsidRPr="00991C73">
        <w:rPr>
          <w:rFonts w:ascii="Times New Roman" w:hAnsi="Times New Roman" w:cs="Times New Roman"/>
          <w:i/>
          <w:iCs/>
          <w:sz w:val="24"/>
          <w:szCs w:val="24"/>
        </w:rPr>
        <w:t xml:space="preserve"> integrity</w:t>
      </w:r>
      <w:r>
        <w:rPr>
          <w:rFonts w:ascii="Times New Roman" w:hAnsi="Times New Roman" w:cs="Times New Roman"/>
          <w:sz w:val="24"/>
          <w:szCs w:val="24"/>
        </w:rPr>
        <w:t xml:space="preserve">. A fifth category – </w:t>
      </w:r>
      <w:r w:rsidRPr="00B94B69">
        <w:rPr>
          <w:rFonts w:ascii="Times New Roman" w:hAnsi="Times New Roman" w:cs="Times New Roman"/>
          <w:i/>
          <w:iCs/>
          <w:sz w:val="24"/>
          <w:szCs w:val="24"/>
        </w:rPr>
        <w:t>media</w:t>
      </w:r>
      <w:r>
        <w:rPr>
          <w:rFonts w:ascii="Times New Roman" w:hAnsi="Times New Roman" w:cs="Times New Roman"/>
          <w:i/>
          <w:iCs/>
          <w:sz w:val="24"/>
          <w:szCs w:val="24"/>
        </w:rPr>
        <w:t xml:space="preserve"> </w:t>
      </w:r>
      <w:r>
        <w:rPr>
          <w:rFonts w:ascii="Times New Roman" w:hAnsi="Times New Roman" w:cs="Times New Roman"/>
          <w:sz w:val="24"/>
          <w:szCs w:val="24"/>
        </w:rPr>
        <w:t xml:space="preserve">– was added for the final period (May 2018). </w:t>
      </w:r>
      <w:r w:rsidR="00174DA1">
        <w:rPr>
          <w:rFonts w:ascii="Times New Roman" w:hAnsi="Times New Roman" w:cs="Times New Roman"/>
          <w:sz w:val="24"/>
          <w:szCs w:val="24"/>
        </w:rPr>
        <w:t xml:space="preserve">Frequency of each category </w:t>
      </w:r>
      <w:r>
        <w:rPr>
          <w:rFonts w:ascii="Times New Roman" w:hAnsi="Times New Roman" w:cs="Times New Roman"/>
          <w:sz w:val="24"/>
          <w:szCs w:val="24"/>
        </w:rPr>
        <w:t>within each of the four time periods</w:t>
      </w:r>
      <w:r w:rsidR="00E1411A">
        <w:rPr>
          <w:rFonts w:ascii="Times New Roman" w:hAnsi="Times New Roman" w:cs="Times New Roman"/>
          <w:sz w:val="24"/>
          <w:szCs w:val="24"/>
        </w:rPr>
        <w:t xml:space="preserve"> is reported in Table </w:t>
      </w:r>
      <w:r w:rsidR="00F26839">
        <w:rPr>
          <w:rFonts w:ascii="Times New Roman" w:hAnsi="Times New Roman" w:cs="Times New Roman"/>
          <w:sz w:val="24"/>
          <w:szCs w:val="24"/>
        </w:rPr>
        <w:t>7</w:t>
      </w:r>
      <w:r>
        <w:rPr>
          <w:rFonts w:ascii="Times New Roman" w:hAnsi="Times New Roman" w:cs="Times New Roman"/>
          <w:sz w:val="24"/>
          <w:szCs w:val="24"/>
        </w:rPr>
        <w:t xml:space="preserve">. Frequencies are provided as an illustrative, organizational tool and not intended as representative statistics to be generalized to a larger population. </w:t>
      </w:r>
      <w:r w:rsidR="00E1411A">
        <w:rPr>
          <w:rFonts w:ascii="Times New Roman" w:hAnsi="Times New Roman" w:cs="Times New Roman"/>
          <w:sz w:val="24"/>
          <w:szCs w:val="24"/>
        </w:rPr>
        <w:t xml:space="preserve">Examples of each category are illustrated in Table </w:t>
      </w:r>
      <w:r w:rsidR="00793710">
        <w:rPr>
          <w:rFonts w:ascii="Times New Roman" w:hAnsi="Times New Roman" w:cs="Times New Roman"/>
          <w:sz w:val="24"/>
          <w:szCs w:val="24"/>
        </w:rPr>
        <w:t>8</w:t>
      </w:r>
      <w:r w:rsidR="00E1411A">
        <w:rPr>
          <w:rFonts w:ascii="Times New Roman" w:hAnsi="Times New Roman" w:cs="Times New Roman"/>
          <w:sz w:val="24"/>
          <w:szCs w:val="24"/>
        </w:rPr>
        <w:t>.</w:t>
      </w:r>
      <w:r>
        <w:rPr>
          <w:rFonts w:ascii="Times New Roman" w:hAnsi="Times New Roman" w:cs="Times New Roman"/>
          <w:sz w:val="24"/>
          <w:szCs w:val="24"/>
        </w:rPr>
        <w:br/>
      </w:r>
      <w:r>
        <w:rPr>
          <w:rFonts w:ascii="Times New Roman" w:hAnsi="Times New Roman" w:cs="Times New Roman"/>
          <w:sz w:val="24"/>
          <w:szCs w:val="24"/>
        </w:rPr>
        <w:tab/>
      </w:r>
      <w:r w:rsidRPr="009366FC">
        <w:rPr>
          <w:rFonts w:ascii="Times New Roman" w:hAnsi="Times New Roman" w:cs="Times New Roman"/>
          <w:b/>
          <w:bCs/>
          <w:sz w:val="24"/>
          <w:szCs w:val="24"/>
        </w:rPr>
        <w:t>Economic</w:t>
      </w:r>
      <w:r>
        <w:rPr>
          <w:rFonts w:ascii="Times New Roman" w:hAnsi="Times New Roman" w:cs="Times New Roman"/>
          <w:sz w:val="24"/>
          <w:szCs w:val="24"/>
        </w:rPr>
        <w:t xml:space="preserve">. The </w:t>
      </w:r>
      <w:r w:rsidRPr="00EC4629">
        <w:rPr>
          <w:rFonts w:ascii="Times New Roman" w:hAnsi="Times New Roman" w:cs="Times New Roman"/>
          <w:i/>
          <w:iCs/>
          <w:sz w:val="24"/>
          <w:szCs w:val="24"/>
        </w:rPr>
        <w:t>economic</w:t>
      </w:r>
      <w:r>
        <w:rPr>
          <w:rFonts w:ascii="Times New Roman" w:hAnsi="Times New Roman" w:cs="Times New Roman"/>
          <w:sz w:val="24"/>
          <w:szCs w:val="24"/>
        </w:rPr>
        <w:t xml:space="preserve"> category captured frames that considered the potential monetary impact of sports betting legalization. Any frames that included discussion of tax revenue, legal markets, illegal markets, or related industries that could be impacted by legalized sports betting were included in this category. During the 1991-92 period, most economic frames indicated frustration from state officials that a prohibition on sports betting would deprive cash-strapped states of a potential revenue source. This quote from a </w:t>
      </w:r>
      <w:r w:rsidRPr="00654958">
        <w:rPr>
          <w:rFonts w:ascii="Times New Roman" w:hAnsi="Times New Roman" w:cs="Times New Roman"/>
          <w:i/>
          <w:sz w:val="24"/>
          <w:szCs w:val="24"/>
        </w:rPr>
        <w:t>New York Times</w:t>
      </w:r>
      <w:r>
        <w:rPr>
          <w:rFonts w:ascii="Times New Roman" w:hAnsi="Times New Roman" w:cs="Times New Roman"/>
          <w:sz w:val="24"/>
          <w:szCs w:val="24"/>
        </w:rPr>
        <w:t xml:space="preserve"> article illustrates the high stakes of the argument:</w:t>
      </w:r>
    </w:p>
    <w:p w14:paraId="0EB6B4D2" w14:textId="77777777" w:rsidR="007D33B6" w:rsidRPr="00654958" w:rsidRDefault="007D33B6" w:rsidP="007D33B6">
      <w:pPr>
        <w:pStyle w:val="Quote"/>
        <w:jc w:val="left"/>
        <w:rPr>
          <w:rFonts w:ascii="Times New Roman" w:hAnsi="Times New Roman" w:cs="Times New Roman"/>
          <w:i w:val="0"/>
          <w:sz w:val="24"/>
          <w:szCs w:val="24"/>
        </w:rPr>
      </w:pPr>
      <w:r w:rsidRPr="00654958">
        <w:rPr>
          <w:rFonts w:ascii="Times New Roman" w:hAnsi="Times New Roman" w:cs="Times New Roman"/>
          <w:i w:val="0"/>
          <w:sz w:val="24"/>
          <w:szCs w:val="24"/>
        </w:rPr>
        <w:lastRenderedPageBreak/>
        <w:t xml:space="preserve">If Mr. Carver's estimates are accurate -- they are fiercely disputed by his opponents -- then $3.4 billion </w:t>
      </w:r>
      <w:r w:rsidRPr="00654958">
        <w:rPr>
          <w:rFonts w:ascii="Times New Roman" w:hAnsi="Times New Roman" w:cs="Times New Roman"/>
          <w:bCs/>
          <w:i w:val="0"/>
          <w:sz w:val="24"/>
          <w:szCs w:val="24"/>
        </w:rPr>
        <w:t xml:space="preserve">bet on sporting </w:t>
      </w:r>
      <w:r w:rsidRPr="00654958">
        <w:rPr>
          <w:rFonts w:ascii="Times New Roman" w:hAnsi="Times New Roman" w:cs="Times New Roman"/>
          <w:i w:val="0"/>
          <w:sz w:val="24"/>
          <w:szCs w:val="24"/>
        </w:rPr>
        <w:t xml:space="preserve">events in a year could result in as much as $100 million in gross revenue for the casino industry from the </w:t>
      </w:r>
      <w:r w:rsidRPr="00654958">
        <w:rPr>
          <w:rFonts w:ascii="Times New Roman" w:hAnsi="Times New Roman" w:cs="Times New Roman"/>
          <w:bCs/>
          <w:i w:val="0"/>
          <w:sz w:val="24"/>
          <w:szCs w:val="24"/>
        </w:rPr>
        <w:t xml:space="preserve">sports bets </w:t>
      </w:r>
      <w:r w:rsidRPr="00654958">
        <w:rPr>
          <w:rFonts w:ascii="Times New Roman" w:hAnsi="Times New Roman" w:cs="Times New Roman"/>
          <w:i w:val="0"/>
          <w:sz w:val="24"/>
          <w:szCs w:val="24"/>
        </w:rPr>
        <w:t xml:space="preserve">alone. That, along with a projected 10 percent increase in other gambling revenue generated </w:t>
      </w:r>
      <w:proofErr w:type="gramStart"/>
      <w:r w:rsidRPr="00654958">
        <w:rPr>
          <w:rFonts w:ascii="Times New Roman" w:hAnsi="Times New Roman" w:cs="Times New Roman"/>
          <w:i w:val="0"/>
          <w:sz w:val="24"/>
          <w:szCs w:val="24"/>
        </w:rPr>
        <w:t>as a result of</w:t>
      </w:r>
      <w:proofErr w:type="gramEnd"/>
      <w:r w:rsidRPr="00654958">
        <w:rPr>
          <w:rFonts w:ascii="Times New Roman" w:hAnsi="Times New Roman" w:cs="Times New Roman"/>
          <w:i w:val="0"/>
          <w:sz w:val="24"/>
          <w:szCs w:val="24"/>
        </w:rPr>
        <w:t xml:space="preserve"> having </w:t>
      </w:r>
      <w:r w:rsidRPr="00654958">
        <w:rPr>
          <w:rFonts w:ascii="Times New Roman" w:hAnsi="Times New Roman" w:cs="Times New Roman"/>
          <w:bCs/>
          <w:i w:val="0"/>
          <w:sz w:val="24"/>
          <w:szCs w:val="24"/>
        </w:rPr>
        <w:t>sports betting</w:t>
      </w:r>
      <w:r w:rsidRPr="00654958">
        <w:rPr>
          <w:rFonts w:ascii="Times New Roman" w:hAnsi="Times New Roman" w:cs="Times New Roman"/>
          <w:i w:val="0"/>
          <w:sz w:val="24"/>
          <w:szCs w:val="24"/>
        </w:rPr>
        <w:t>, could amount to a total increase in revenue of as much as $400 million.</w:t>
      </w:r>
    </w:p>
    <w:p w14:paraId="124386C7" w14:textId="3FD59073" w:rsidR="007D33B6" w:rsidRDefault="007D33B6" w:rsidP="007D33B6">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Economic frames were the most prevalent of the four categories for the 1991-92, November 2014, and June 2017 periods. They were the second-most prevalent frame for the December 2017 and May 2018 periods. Speculation that legalized sports betting would boost state coffers was a frequent assumption and this frame also included references to the robust </w:t>
      </w:r>
      <w:r w:rsidRPr="00654958">
        <w:rPr>
          <w:rFonts w:ascii="Times New Roman" w:hAnsi="Times New Roman" w:cs="Times New Roman"/>
          <w:i/>
          <w:sz w:val="24"/>
          <w:szCs w:val="24"/>
        </w:rPr>
        <w:t>illegal</w:t>
      </w:r>
      <w:r>
        <w:rPr>
          <w:rFonts w:ascii="Times New Roman" w:hAnsi="Times New Roman" w:cs="Times New Roman"/>
          <w:sz w:val="24"/>
          <w:szCs w:val="24"/>
        </w:rPr>
        <w:t xml:space="preserve"> sports wagering market. Often the presence of a massive illegal market was used as justification for legalization, the “</w:t>
      </w:r>
      <w:r w:rsidRPr="00A50111">
        <w:rPr>
          <w:rFonts w:ascii="Times New Roman" w:hAnsi="Times New Roman" w:cs="Times New Roman"/>
          <w:iCs/>
          <w:sz w:val="24"/>
          <w:szCs w:val="24"/>
        </w:rPr>
        <w:t>they’re-doing-it-anyway</w:t>
      </w:r>
      <w:r>
        <w:rPr>
          <w:rFonts w:ascii="Times New Roman" w:hAnsi="Times New Roman" w:cs="Times New Roman"/>
          <w:iCs/>
          <w:sz w:val="24"/>
          <w:szCs w:val="24"/>
        </w:rPr>
        <w:t>”</w:t>
      </w:r>
      <w:r>
        <w:rPr>
          <w:rFonts w:ascii="Times New Roman" w:hAnsi="Times New Roman" w:cs="Times New Roman"/>
          <w:sz w:val="24"/>
          <w:szCs w:val="24"/>
        </w:rPr>
        <w:t xml:space="preserve"> argument. Many articles during the 2017-18 periods quoted a figure released by the American Gaming Association (AGA) that estimated Americans illegally wagered $150 billion on sports each year. Whereas most articles included discussion of potential tax revenue, a few cautioned that the revenue from sports betting would not be significant. One staunchly opposed gambling expansion on purely economic grounds and was a quoted in the May 14, 2018</w:t>
      </w:r>
      <w:r w:rsidR="00895E8E">
        <w:rPr>
          <w:rFonts w:ascii="Times New Roman" w:hAnsi="Times New Roman" w:cs="Times New Roman"/>
          <w:sz w:val="24"/>
          <w:szCs w:val="24"/>
        </w:rPr>
        <w:t>,</w:t>
      </w:r>
      <w:r>
        <w:rPr>
          <w:rFonts w:ascii="Times New Roman" w:hAnsi="Times New Roman" w:cs="Times New Roman"/>
          <w:sz w:val="24"/>
          <w:szCs w:val="24"/>
        </w:rPr>
        <w:t xml:space="preserve"> edition of </w:t>
      </w:r>
      <w:r w:rsidRPr="00793ADD">
        <w:rPr>
          <w:rFonts w:ascii="Times New Roman" w:hAnsi="Times New Roman" w:cs="Times New Roman"/>
          <w:i/>
          <w:iCs/>
          <w:sz w:val="24"/>
          <w:szCs w:val="24"/>
        </w:rPr>
        <w:t>The Blade</w:t>
      </w:r>
      <w:r>
        <w:rPr>
          <w:rFonts w:ascii="Times New Roman" w:hAnsi="Times New Roman" w:cs="Times New Roman"/>
          <w:sz w:val="24"/>
          <w:szCs w:val="24"/>
        </w:rPr>
        <w:t xml:space="preserve"> (Toledo, Ohio): </w:t>
      </w:r>
    </w:p>
    <w:p w14:paraId="43963365" w14:textId="77777777" w:rsidR="007D33B6" w:rsidRPr="00654958" w:rsidRDefault="007D33B6" w:rsidP="007D33B6">
      <w:pPr>
        <w:pStyle w:val="Quote"/>
        <w:jc w:val="left"/>
        <w:rPr>
          <w:rFonts w:ascii="Times New Roman" w:hAnsi="Times New Roman" w:cs="Times New Roman"/>
          <w:i w:val="0"/>
          <w:sz w:val="24"/>
          <w:szCs w:val="24"/>
        </w:rPr>
      </w:pPr>
      <w:r>
        <w:rPr>
          <w:rFonts w:ascii="Times New Roman" w:hAnsi="Times New Roman" w:cs="Times New Roman"/>
          <w:i w:val="0"/>
          <w:sz w:val="24"/>
          <w:szCs w:val="24"/>
        </w:rPr>
        <w:t>“</w:t>
      </w:r>
      <w:r w:rsidRPr="00654958">
        <w:rPr>
          <w:rFonts w:ascii="Times New Roman" w:hAnsi="Times New Roman" w:cs="Times New Roman"/>
          <w:i w:val="0"/>
          <w:sz w:val="24"/>
          <w:szCs w:val="24"/>
        </w:rPr>
        <w:t>I</w:t>
      </w:r>
      <w:r>
        <w:rPr>
          <w:rFonts w:ascii="Times New Roman" w:hAnsi="Times New Roman" w:cs="Times New Roman"/>
          <w:i w:val="0"/>
          <w:sz w:val="24"/>
          <w:szCs w:val="24"/>
        </w:rPr>
        <w:t xml:space="preserve"> hope that leadership in this state will realize that some states have become addicts to gambling themselves,” Mr. </w:t>
      </w:r>
      <w:proofErr w:type="spellStart"/>
      <w:r>
        <w:rPr>
          <w:rFonts w:ascii="Times New Roman" w:hAnsi="Times New Roman" w:cs="Times New Roman"/>
          <w:i w:val="0"/>
          <w:sz w:val="24"/>
          <w:szCs w:val="24"/>
        </w:rPr>
        <w:t>Walgate</w:t>
      </w:r>
      <w:proofErr w:type="spellEnd"/>
      <w:r>
        <w:rPr>
          <w:rFonts w:ascii="Times New Roman" w:hAnsi="Times New Roman" w:cs="Times New Roman"/>
          <w:i w:val="0"/>
          <w:sz w:val="24"/>
          <w:szCs w:val="24"/>
        </w:rPr>
        <w:t xml:space="preserve"> said. “Gambling is a bad recipe when it comes to growing the economy of the state.”</w:t>
      </w:r>
    </w:p>
    <w:p w14:paraId="743E7EE2" w14:textId="77777777" w:rsidR="007D33B6" w:rsidRDefault="007D33B6" w:rsidP="007D33B6">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Another theme contained within the economic frame that emerged by 2018 was the idea of competition. Whereas discussion of taxation and state revenue was constant over all periods, it was not until 2018 that journalists began to frame legalization of sports betting within the realm of competition, primarily competition with other states, with illegal methods of sports betting, or with other legalized methods of gambling (e.g., lottery) within the given state. Articles began to speculate whether their own state would move quickly (or at all) to adopt sports betting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keep up with or get ahead of neighboring states in the race to legalization. This quote from an </w:t>
      </w:r>
      <w:r>
        <w:rPr>
          <w:rFonts w:ascii="Times New Roman" w:hAnsi="Times New Roman" w:cs="Times New Roman"/>
          <w:sz w:val="24"/>
          <w:szCs w:val="24"/>
        </w:rPr>
        <w:lastRenderedPageBreak/>
        <w:t xml:space="preserve">article in the May 15, </w:t>
      </w:r>
      <w:proofErr w:type="gramStart"/>
      <w:r>
        <w:rPr>
          <w:rFonts w:ascii="Times New Roman" w:hAnsi="Times New Roman" w:cs="Times New Roman"/>
          <w:sz w:val="24"/>
          <w:szCs w:val="24"/>
        </w:rPr>
        <w:t>2018</w:t>
      </w:r>
      <w:proofErr w:type="gramEnd"/>
      <w:r>
        <w:rPr>
          <w:rFonts w:ascii="Times New Roman" w:hAnsi="Times New Roman" w:cs="Times New Roman"/>
          <w:sz w:val="24"/>
          <w:szCs w:val="24"/>
        </w:rPr>
        <w:t xml:space="preserve"> edition of </w:t>
      </w:r>
      <w:r w:rsidRPr="002C4F51">
        <w:rPr>
          <w:rFonts w:ascii="Times New Roman" w:hAnsi="Times New Roman" w:cs="Times New Roman"/>
          <w:i/>
          <w:iCs/>
          <w:sz w:val="24"/>
          <w:szCs w:val="24"/>
        </w:rPr>
        <w:t>The Beaumont Enterprise</w:t>
      </w:r>
      <w:r>
        <w:rPr>
          <w:rFonts w:ascii="Times New Roman" w:hAnsi="Times New Roman" w:cs="Times New Roman"/>
          <w:sz w:val="24"/>
          <w:szCs w:val="24"/>
        </w:rPr>
        <w:t xml:space="preserve"> (Beaumont, TX) represents this view: “</w:t>
      </w:r>
      <w:r w:rsidRPr="002C4F51">
        <w:rPr>
          <w:rFonts w:ascii="Times New Roman" w:hAnsi="Times New Roman" w:cs="Times New Roman"/>
          <w:sz w:val="24"/>
          <w:szCs w:val="24"/>
        </w:rPr>
        <w:t>If Texas lawmakers do nothing -- which is probably their inclination -- they will continue to lose tax revenues to</w:t>
      </w:r>
      <w:r w:rsidRPr="005643E2">
        <w:t xml:space="preserve"> </w:t>
      </w:r>
      <w:r w:rsidRPr="005643E2">
        <w:rPr>
          <w:rFonts w:ascii="Times New Roman" w:hAnsi="Times New Roman" w:cs="Times New Roman"/>
          <w:sz w:val="24"/>
          <w:szCs w:val="24"/>
        </w:rPr>
        <w:t>neighboring states like Louisiana that have casinos, and which will likely add sports betting</w:t>
      </w:r>
      <w:r>
        <w:rPr>
          <w:rFonts w:ascii="Times New Roman" w:hAnsi="Times New Roman" w:cs="Times New Roman"/>
          <w:sz w:val="24"/>
          <w:szCs w:val="24"/>
        </w:rPr>
        <w:t xml:space="preserve">.” Others, instead of worry about corrupting influences of illegal sports betting, wondered if high tax rates would render legal avenues impotent against offshore sportsbook or underground local bookies. Some speculated if sports betting would fail to increase state coffers because it would cannibalize established tax revenue from other forms of gambling like the state lottery. </w:t>
      </w:r>
    </w:p>
    <w:p w14:paraId="1C969219" w14:textId="77777777" w:rsidR="007D33B6" w:rsidRDefault="007D33B6" w:rsidP="007D33B6">
      <w:pPr>
        <w:autoSpaceDE w:val="0"/>
        <w:autoSpaceDN w:val="0"/>
        <w:adjustRightInd w:val="0"/>
        <w:spacing w:after="0" w:line="480" w:lineRule="auto"/>
        <w:ind w:firstLine="720"/>
        <w:rPr>
          <w:rFonts w:ascii="Times New Roman" w:hAnsi="Times New Roman" w:cs="Times New Roman"/>
          <w:sz w:val="24"/>
          <w:szCs w:val="24"/>
        </w:rPr>
      </w:pPr>
      <w:r w:rsidRPr="00C67ACD">
        <w:rPr>
          <w:rFonts w:ascii="Times New Roman" w:hAnsi="Times New Roman" w:cs="Times New Roman"/>
          <w:b/>
          <w:bCs/>
          <w:sz w:val="24"/>
          <w:szCs w:val="24"/>
        </w:rPr>
        <w:t>Legal/Policy</w:t>
      </w:r>
      <w:r>
        <w:rPr>
          <w:rFonts w:ascii="Times New Roman" w:hAnsi="Times New Roman" w:cs="Times New Roman"/>
          <w:sz w:val="24"/>
          <w:szCs w:val="24"/>
        </w:rPr>
        <w:t xml:space="preserve">. The second category was </w:t>
      </w:r>
      <w:r w:rsidRPr="00B810AD">
        <w:rPr>
          <w:rFonts w:ascii="Times New Roman" w:hAnsi="Times New Roman" w:cs="Times New Roman"/>
          <w:i/>
          <w:iCs/>
          <w:sz w:val="24"/>
          <w:szCs w:val="24"/>
        </w:rPr>
        <w:t>legal/policy</w:t>
      </w:r>
      <w:r>
        <w:rPr>
          <w:rFonts w:ascii="Times New Roman" w:hAnsi="Times New Roman" w:cs="Times New Roman"/>
          <w:sz w:val="24"/>
          <w:szCs w:val="24"/>
        </w:rPr>
        <w:t xml:space="preserve">. This frame included any discussions of regulation vs. prohibition, federal vs. state, ideological arguments surrounding states’ rights, and comparison to related legal or policy issues such as the legalization of recreational marijuana or comparison with regulation in other countries, particularly the United Kingdom and Australia. Legal/policy frames were least prevalent during the 1991-92 period, third (out of four) in 2014, and second (out of three) in 2017. Legal/policy frames became the dominant category in December 2017 and May 2018. This is understandable considering the Supreme Court was involved in delivering a landmark legal decision that then influenced individual states to consider new policies on sports betting. Within this category, the dominant theme during the May 2018 period was the description of states’ eagerness to adopt new legislation on sports betting. This capsule from the May 17, 2018, edition of the </w:t>
      </w:r>
      <w:r w:rsidRPr="00F7760D">
        <w:rPr>
          <w:rFonts w:ascii="Times New Roman" w:hAnsi="Times New Roman" w:cs="Times New Roman"/>
          <w:i/>
          <w:sz w:val="24"/>
          <w:szCs w:val="24"/>
        </w:rPr>
        <w:t>Dayton Daily News</w:t>
      </w:r>
      <w:r>
        <w:rPr>
          <w:rFonts w:ascii="Times New Roman" w:hAnsi="Times New Roman" w:cs="Times New Roman"/>
          <w:sz w:val="24"/>
          <w:szCs w:val="24"/>
        </w:rPr>
        <w:t xml:space="preserve"> (OH) summarizes much of the speculation on how widespread sports betting would become: </w:t>
      </w:r>
    </w:p>
    <w:p w14:paraId="576F956F" w14:textId="77777777" w:rsidR="007D33B6" w:rsidRDefault="007D33B6" w:rsidP="007D33B6">
      <w:pPr>
        <w:pStyle w:val="Quote"/>
        <w:jc w:val="left"/>
        <w:rPr>
          <w:rFonts w:ascii="Times New Roman" w:hAnsi="Times New Roman" w:cs="Times New Roman"/>
          <w:i w:val="0"/>
          <w:sz w:val="24"/>
          <w:szCs w:val="24"/>
        </w:rPr>
      </w:pPr>
      <w:r w:rsidRPr="00F7760D">
        <w:rPr>
          <w:rFonts w:ascii="Times New Roman" w:hAnsi="Times New Roman" w:cs="Times New Roman"/>
          <w:i w:val="0"/>
          <w:sz w:val="24"/>
          <w:szCs w:val="24"/>
        </w:rPr>
        <w:t xml:space="preserve">Now, states have the power to decide </w:t>
      </w:r>
      <w:proofErr w:type="gramStart"/>
      <w:r w:rsidRPr="00F7760D">
        <w:rPr>
          <w:rFonts w:ascii="Times New Roman" w:hAnsi="Times New Roman" w:cs="Times New Roman"/>
          <w:i w:val="0"/>
          <w:sz w:val="24"/>
          <w:szCs w:val="24"/>
        </w:rPr>
        <w:t>whether or not</w:t>
      </w:r>
      <w:proofErr w:type="gramEnd"/>
      <w:r w:rsidRPr="00F7760D">
        <w:rPr>
          <w:rFonts w:ascii="Times New Roman" w:hAnsi="Times New Roman" w:cs="Times New Roman"/>
          <w:i w:val="0"/>
          <w:sz w:val="24"/>
          <w:szCs w:val="24"/>
        </w:rPr>
        <w:t xml:space="preserve"> they want to legal</w:t>
      </w:r>
      <w:r>
        <w:rPr>
          <w:rFonts w:ascii="Times New Roman" w:hAnsi="Times New Roman" w:cs="Times New Roman"/>
          <w:i w:val="0"/>
          <w:sz w:val="24"/>
          <w:szCs w:val="24"/>
        </w:rPr>
        <w:t>ize</w:t>
      </w:r>
      <w:r w:rsidRPr="00F7760D">
        <w:rPr>
          <w:rFonts w:ascii="Times New Roman" w:hAnsi="Times New Roman" w:cs="Times New Roman"/>
          <w:i w:val="0"/>
          <w:sz w:val="24"/>
          <w:szCs w:val="24"/>
        </w:rPr>
        <w:t xml:space="preserve"> </w:t>
      </w:r>
      <w:r w:rsidRPr="00F7760D">
        <w:rPr>
          <w:rFonts w:ascii="Times New Roman" w:hAnsi="Times New Roman" w:cs="Times New Roman"/>
          <w:bCs/>
          <w:i w:val="0"/>
          <w:sz w:val="24"/>
          <w:szCs w:val="24"/>
        </w:rPr>
        <w:t>sports betting</w:t>
      </w:r>
      <w:r w:rsidRPr="00F7760D">
        <w:rPr>
          <w:rFonts w:ascii="Times New Roman" w:hAnsi="Times New Roman" w:cs="Times New Roman"/>
          <w:i w:val="0"/>
          <w:sz w:val="24"/>
          <w:szCs w:val="24"/>
        </w:rPr>
        <w:t xml:space="preserve">. Almost 20 states have already proposed a bill that could legalize </w:t>
      </w:r>
      <w:r w:rsidRPr="00F7760D">
        <w:rPr>
          <w:rFonts w:ascii="Times New Roman" w:hAnsi="Times New Roman" w:cs="Times New Roman"/>
          <w:bCs/>
          <w:i w:val="0"/>
          <w:sz w:val="24"/>
          <w:szCs w:val="24"/>
        </w:rPr>
        <w:t>sports betting</w:t>
      </w:r>
      <w:r w:rsidRPr="00F7760D">
        <w:rPr>
          <w:rFonts w:ascii="Times New Roman" w:hAnsi="Times New Roman" w:cs="Times New Roman"/>
          <w:i w:val="0"/>
          <w:sz w:val="24"/>
          <w:szCs w:val="24"/>
        </w:rPr>
        <w:t>, according to</w:t>
      </w:r>
      <w:r>
        <w:rPr>
          <w:rFonts w:ascii="Times New Roman" w:hAnsi="Times New Roman" w:cs="Times New Roman"/>
          <w:i w:val="0"/>
          <w:sz w:val="24"/>
          <w:szCs w:val="24"/>
        </w:rPr>
        <w:t xml:space="preserve"> </w:t>
      </w:r>
      <w:r w:rsidRPr="00F7760D">
        <w:rPr>
          <w:rFonts w:ascii="Times New Roman" w:hAnsi="Times New Roman" w:cs="Times New Roman"/>
          <w:i w:val="0"/>
          <w:sz w:val="24"/>
          <w:szCs w:val="24"/>
        </w:rPr>
        <w:t xml:space="preserve">the </w:t>
      </w:r>
      <w:r w:rsidRPr="00F7760D">
        <w:rPr>
          <w:rFonts w:ascii="Times New Roman" w:hAnsi="Times New Roman" w:cs="Times New Roman"/>
          <w:sz w:val="24"/>
          <w:szCs w:val="24"/>
        </w:rPr>
        <w:t>Washington Post</w:t>
      </w:r>
      <w:r w:rsidRPr="00F7760D">
        <w:rPr>
          <w:rFonts w:ascii="Times New Roman" w:hAnsi="Times New Roman" w:cs="Times New Roman"/>
          <w:i w:val="0"/>
          <w:sz w:val="24"/>
          <w:szCs w:val="24"/>
        </w:rPr>
        <w:t xml:space="preserve">, and 14 states could have legalized </w:t>
      </w:r>
      <w:r w:rsidRPr="00F7760D">
        <w:rPr>
          <w:rFonts w:ascii="Times New Roman" w:hAnsi="Times New Roman" w:cs="Times New Roman"/>
          <w:bCs/>
          <w:i w:val="0"/>
          <w:sz w:val="24"/>
          <w:szCs w:val="24"/>
        </w:rPr>
        <w:t xml:space="preserve">sports betting </w:t>
      </w:r>
      <w:r w:rsidRPr="00F7760D">
        <w:rPr>
          <w:rFonts w:ascii="Times New Roman" w:hAnsi="Times New Roman" w:cs="Times New Roman"/>
          <w:i w:val="0"/>
          <w:sz w:val="24"/>
          <w:szCs w:val="24"/>
        </w:rPr>
        <w:t xml:space="preserve">within two years, according to a </w:t>
      </w:r>
      <w:proofErr w:type="spellStart"/>
      <w:r w:rsidRPr="00F7760D">
        <w:rPr>
          <w:rFonts w:ascii="Times New Roman" w:hAnsi="Times New Roman" w:cs="Times New Roman"/>
          <w:i w:val="0"/>
          <w:sz w:val="24"/>
          <w:szCs w:val="24"/>
        </w:rPr>
        <w:t>Eilers</w:t>
      </w:r>
      <w:proofErr w:type="spellEnd"/>
      <w:r w:rsidRPr="00F7760D">
        <w:rPr>
          <w:rFonts w:ascii="Times New Roman" w:hAnsi="Times New Roman" w:cs="Times New Roman"/>
          <w:i w:val="0"/>
          <w:sz w:val="24"/>
          <w:szCs w:val="24"/>
        </w:rPr>
        <w:t xml:space="preserve"> &amp; </w:t>
      </w:r>
      <w:proofErr w:type="spellStart"/>
      <w:r w:rsidRPr="00F7760D">
        <w:rPr>
          <w:rFonts w:ascii="Times New Roman" w:hAnsi="Times New Roman" w:cs="Times New Roman"/>
          <w:i w:val="0"/>
          <w:sz w:val="24"/>
          <w:szCs w:val="24"/>
        </w:rPr>
        <w:t>Krejcik</w:t>
      </w:r>
      <w:proofErr w:type="spellEnd"/>
      <w:r w:rsidRPr="00F7760D">
        <w:rPr>
          <w:rFonts w:ascii="Times New Roman" w:hAnsi="Times New Roman" w:cs="Times New Roman"/>
          <w:i w:val="0"/>
          <w:sz w:val="24"/>
          <w:szCs w:val="24"/>
        </w:rPr>
        <w:t xml:space="preserve"> Gaming report. New Jersey will be, </w:t>
      </w:r>
      <w:proofErr w:type="gramStart"/>
      <w:r w:rsidRPr="00F7760D">
        <w:rPr>
          <w:rFonts w:ascii="Times New Roman" w:hAnsi="Times New Roman" w:cs="Times New Roman"/>
          <w:i w:val="0"/>
          <w:sz w:val="24"/>
          <w:szCs w:val="24"/>
        </w:rPr>
        <w:t>in all likelihood</w:t>
      </w:r>
      <w:proofErr w:type="gramEnd"/>
      <w:r w:rsidRPr="00F7760D">
        <w:rPr>
          <w:rFonts w:ascii="Times New Roman" w:hAnsi="Times New Roman" w:cs="Times New Roman"/>
          <w:i w:val="0"/>
          <w:sz w:val="24"/>
          <w:szCs w:val="24"/>
        </w:rPr>
        <w:t>, the first state to do so, but</w:t>
      </w:r>
      <w:r>
        <w:rPr>
          <w:rFonts w:ascii="Times New Roman" w:hAnsi="Times New Roman" w:cs="Times New Roman"/>
          <w:i w:val="0"/>
          <w:sz w:val="24"/>
          <w:szCs w:val="24"/>
        </w:rPr>
        <w:t xml:space="preserve"> </w:t>
      </w:r>
      <w:r w:rsidRPr="00F7760D">
        <w:rPr>
          <w:rFonts w:ascii="Times New Roman" w:hAnsi="Times New Roman" w:cs="Times New Roman"/>
          <w:i w:val="0"/>
          <w:sz w:val="24"/>
          <w:szCs w:val="24"/>
        </w:rPr>
        <w:lastRenderedPageBreak/>
        <w:t>ESPN predicts Connecticut, Iowa, Mississippi, New York, Pennsylvania and West Virginia could follow soon after.</w:t>
      </w:r>
    </w:p>
    <w:p w14:paraId="6EC4A0AF" w14:textId="77777777" w:rsidR="007D33B6" w:rsidRDefault="007D33B6" w:rsidP="007D33B6">
      <w:pPr>
        <w:spacing w:after="0" w:line="480" w:lineRule="auto"/>
        <w:rPr>
          <w:rFonts w:ascii="Times New Roman" w:hAnsi="Times New Roman" w:cs="Times New Roman"/>
          <w:sz w:val="24"/>
          <w:szCs w:val="24"/>
        </w:rPr>
      </w:pPr>
      <w:r>
        <w:tab/>
      </w:r>
      <w:r>
        <w:rPr>
          <w:rFonts w:ascii="Times New Roman" w:hAnsi="Times New Roman" w:cs="Times New Roman"/>
          <w:sz w:val="24"/>
          <w:szCs w:val="24"/>
        </w:rPr>
        <w:t>Whereas the 1992 Senate vote to approve a federal ban on sports betting – but to grandfather in states with existing sports betting laws (e.g., Nevada) – was an overwhelming 88-5, Iowa Sena</w:t>
      </w:r>
      <w:r w:rsidRPr="003D24D0">
        <w:rPr>
          <w:rFonts w:ascii="Times New Roman" w:hAnsi="Times New Roman" w:cs="Times New Roman"/>
          <w:sz w:val="24"/>
          <w:szCs w:val="24"/>
        </w:rPr>
        <w:t>t</w:t>
      </w:r>
      <w:r>
        <w:rPr>
          <w:rFonts w:ascii="Times New Roman" w:hAnsi="Times New Roman" w:cs="Times New Roman"/>
          <w:sz w:val="24"/>
          <w:szCs w:val="24"/>
        </w:rPr>
        <w:t>or Charles Grassley</w:t>
      </w:r>
      <w:r w:rsidRPr="003D24D0">
        <w:rPr>
          <w:rFonts w:ascii="Times New Roman" w:hAnsi="Times New Roman" w:cs="Times New Roman"/>
          <w:sz w:val="24"/>
          <w:szCs w:val="24"/>
        </w:rPr>
        <w:t xml:space="preserve"> </w:t>
      </w:r>
      <w:r>
        <w:rPr>
          <w:rFonts w:ascii="Times New Roman" w:hAnsi="Times New Roman" w:cs="Times New Roman"/>
          <w:sz w:val="24"/>
          <w:szCs w:val="24"/>
        </w:rPr>
        <w:t xml:space="preserve">identified the fatal flaw in PASPA, as captured in the June 3, 1992 edition of </w:t>
      </w:r>
      <w:r w:rsidRPr="00F66A14">
        <w:rPr>
          <w:rFonts w:ascii="Times New Roman" w:hAnsi="Times New Roman" w:cs="Times New Roman"/>
          <w:i/>
          <w:iCs/>
          <w:sz w:val="24"/>
          <w:szCs w:val="24"/>
        </w:rPr>
        <w:t>The Capital Times</w:t>
      </w:r>
      <w:r>
        <w:rPr>
          <w:rFonts w:ascii="Times New Roman" w:hAnsi="Times New Roman" w:cs="Times New Roman"/>
          <w:sz w:val="24"/>
          <w:szCs w:val="24"/>
        </w:rPr>
        <w:t xml:space="preserve"> (Madison, WI): “He [Sen. Grassley] said the bill is unfair because it would allow five states to retain sports gambling, but deny a similar opportunity to other states hard-pressed for revenue.” That was precisely what the Supreme Court echoed 27 years later when they found that PASPA violated the 10</w:t>
      </w:r>
      <w:r w:rsidRPr="00D52805">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Thus, it was clear from the very early days of PASPA that it could have difficulty passing a Constitutional </w:t>
      </w:r>
      <w:proofErr w:type="gramStart"/>
      <w:r>
        <w:rPr>
          <w:rFonts w:ascii="Times New Roman" w:hAnsi="Times New Roman" w:cs="Times New Roman"/>
          <w:sz w:val="24"/>
          <w:szCs w:val="24"/>
        </w:rPr>
        <w:t>test</w:t>
      </w:r>
      <w:proofErr w:type="gramEnd"/>
      <w:r>
        <w:rPr>
          <w:rFonts w:ascii="Times New Roman" w:hAnsi="Times New Roman" w:cs="Times New Roman"/>
          <w:sz w:val="24"/>
          <w:szCs w:val="24"/>
        </w:rPr>
        <w:t xml:space="preserve"> but it still flew through the House, Senate, and was signed into law. </w:t>
      </w:r>
      <w:r>
        <w:rPr>
          <w:rFonts w:ascii="Times New Roman" w:hAnsi="Times New Roman" w:cs="Times New Roman"/>
          <w:sz w:val="24"/>
          <w:szCs w:val="24"/>
        </w:rPr>
        <w:br/>
      </w:r>
      <w:r w:rsidRPr="00F7760D">
        <w:rPr>
          <w:rFonts w:ascii="Times New Roman" w:hAnsi="Times New Roman" w:cs="Times New Roman"/>
          <w:sz w:val="24"/>
          <w:szCs w:val="24"/>
        </w:rPr>
        <w:tab/>
      </w:r>
      <w:r w:rsidRPr="00F61331">
        <w:rPr>
          <w:rFonts w:ascii="Times New Roman" w:hAnsi="Times New Roman" w:cs="Times New Roman"/>
          <w:b/>
          <w:bCs/>
          <w:sz w:val="24"/>
          <w:szCs w:val="24"/>
        </w:rPr>
        <w:t>Moral/Social</w:t>
      </w:r>
      <w:r>
        <w:rPr>
          <w:rFonts w:ascii="Times New Roman" w:hAnsi="Times New Roman" w:cs="Times New Roman"/>
          <w:sz w:val="24"/>
          <w:szCs w:val="24"/>
        </w:rPr>
        <w:t xml:space="preserve">. </w:t>
      </w:r>
      <w:r w:rsidRPr="00F7760D">
        <w:rPr>
          <w:rFonts w:ascii="Times New Roman" w:hAnsi="Times New Roman" w:cs="Times New Roman"/>
          <w:sz w:val="24"/>
          <w:szCs w:val="24"/>
        </w:rPr>
        <w:t>The third fra</w:t>
      </w:r>
      <w:r>
        <w:rPr>
          <w:rFonts w:ascii="Times New Roman" w:hAnsi="Times New Roman" w:cs="Times New Roman"/>
          <w:sz w:val="24"/>
          <w:szCs w:val="24"/>
        </w:rPr>
        <w:t xml:space="preserve">ming category was </w:t>
      </w:r>
      <w:r w:rsidRPr="009B051D">
        <w:rPr>
          <w:rFonts w:ascii="Times New Roman" w:hAnsi="Times New Roman" w:cs="Times New Roman"/>
          <w:i/>
          <w:iCs/>
          <w:sz w:val="24"/>
          <w:szCs w:val="24"/>
        </w:rPr>
        <w:t>moral/social</w:t>
      </w:r>
      <w:r>
        <w:rPr>
          <w:rFonts w:ascii="Times New Roman" w:hAnsi="Times New Roman" w:cs="Times New Roman"/>
          <w:sz w:val="24"/>
          <w:szCs w:val="24"/>
        </w:rPr>
        <w:t xml:space="preserve"> and included any discussion of moral objection to gambling (in general or specific to sports), potential social problems that could emerge from increased gambling opportunities (e.g., addiction), and concern over the affect widespread sports betting would have on children. This was an important frame during the 1991-92 period, accounting for 25% of the coded frames, but shifted to the least-used frame during the November 2014, June 2017, and December 2017 time periods. It was the fourth-used frame (out of five) during the May 2018 period. This June 2, 1992, </w:t>
      </w:r>
      <w:r w:rsidRPr="00281326">
        <w:rPr>
          <w:rFonts w:ascii="Times New Roman" w:hAnsi="Times New Roman" w:cs="Times New Roman"/>
          <w:i/>
          <w:iCs/>
          <w:sz w:val="24"/>
          <w:szCs w:val="24"/>
        </w:rPr>
        <w:t>Washington Post</w:t>
      </w:r>
      <w:r>
        <w:rPr>
          <w:rFonts w:ascii="Times New Roman" w:hAnsi="Times New Roman" w:cs="Times New Roman"/>
          <w:sz w:val="24"/>
          <w:szCs w:val="24"/>
        </w:rPr>
        <w:t xml:space="preserve"> article quoted Senator Bill Bradley (who also was a former professional basketball player): </w:t>
      </w:r>
    </w:p>
    <w:p w14:paraId="08553FDB" w14:textId="77777777" w:rsidR="007D33B6" w:rsidRDefault="007D33B6" w:rsidP="007D33B6">
      <w:pPr>
        <w:pStyle w:val="Quote"/>
        <w:spacing w:after="0"/>
        <w:jc w:val="left"/>
        <w:rPr>
          <w:rFonts w:ascii="Times New Roman" w:hAnsi="Times New Roman" w:cs="Times New Roman"/>
          <w:i w:val="0"/>
          <w:sz w:val="24"/>
          <w:szCs w:val="24"/>
        </w:rPr>
      </w:pPr>
      <w:r w:rsidRPr="009A4133">
        <w:rPr>
          <w:rFonts w:ascii="Times New Roman" w:hAnsi="Times New Roman" w:cs="Times New Roman"/>
          <w:i w:val="0"/>
          <w:sz w:val="24"/>
          <w:szCs w:val="24"/>
        </w:rPr>
        <w:t>Bradley, who supports DeConcini's measure, added: "I don't want to see athletes turned into roulette chips. When gambling becomes an obsession, it wipes out savings, destroys careers, breaks up families as quickly and as surely as alcohol or drugs. Sanctioning gambling for purposes of revenue can only make the problem worse."</w:t>
      </w:r>
      <w:r w:rsidRPr="009A4133">
        <w:rPr>
          <w:rFonts w:ascii="Times New Roman" w:hAnsi="Times New Roman" w:cs="Times New Roman"/>
          <w:i w:val="0"/>
          <w:sz w:val="24"/>
          <w:szCs w:val="24"/>
        </w:rPr>
        <w:br/>
      </w:r>
      <w:r w:rsidRPr="009A4133">
        <w:rPr>
          <w:rFonts w:ascii="Times New Roman" w:hAnsi="Times New Roman" w:cs="Times New Roman"/>
          <w:i w:val="0"/>
          <w:sz w:val="24"/>
          <w:szCs w:val="24"/>
        </w:rPr>
        <w:tab/>
      </w:r>
    </w:p>
    <w:p w14:paraId="497F65C9" w14:textId="2995532F"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ab/>
        <w:t>Bradley’s comments were widely shared</w:t>
      </w:r>
      <w:r w:rsidR="00177DED">
        <w:rPr>
          <w:rFonts w:ascii="Times New Roman" w:hAnsi="Times New Roman" w:cs="Times New Roman"/>
          <w:sz w:val="24"/>
          <w:szCs w:val="24"/>
        </w:rPr>
        <w:t xml:space="preserve"> by other elected officials and, of course, representatives of the leagues. </w:t>
      </w:r>
      <w:r w:rsidR="005316E5">
        <w:rPr>
          <w:rFonts w:ascii="Times New Roman" w:hAnsi="Times New Roman" w:cs="Times New Roman"/>
          <w:sz w:val="24"/>
          <w:szCs w:val="24"/>
        </w:rPr>
        <w:t xml:space="preserve">Indeed, </w:t>
      </w:r>
      <w:r w:rsidR="00A31624">
        <w:rPr>
          <w:rFonts w:ascii="Times New Roman" w:hAnsi="Times New Roman" w:cs="Times New Roman"/>
          <w:sz w:val="24"/>
          <w:szCs w:val="24"/>
        </w:rPr>
        <w:t xml:space="preserve">USA Today reported </w:t>
      </w:r>
      <w:r w:rsidR="00B412B1">
        <w:rPr>
          <w:rFonts w:ascii="Times New Roman" w:hAnsi="Times New Roman" w:cs="Times New Roman"/>
          <w:sz w:val="24"/>
          <w:szCs w:val="24"/>
        </w:rPr>
        <w:t xml:space="preserve">in 1991 that </w:t>
      </w:r>
      <w:r w:rsidR="005316E5">
        <w:rPr>
          <w:rFonts w:ascii="Times New Roman" w:hAnsi="Times New Roman" w:cs="Times New Roman"/>
          <w:sz w:val="24"/>
          <w:szCs w:val="24"/>
        </w:rPr>
        <w:t xml:space="preserve">the leagues </w:t>
      </w:r>
      <w:r w:rsidR="00A31624">
        <w:rPr>
          <w:rFonts w:ascii="Times New Roman" w:hAnsi="Times New Roman" w:cs="Times New Roman"/>
          <w:sz w:val="24"/>
          <w:szCs w:val="24"/>
        </w:rPr>
        <w:t xml:space="preserve">partnered to </w:t>
      </w:r>
      <w:r w:rsidR="00A31624">
        <w:rPr>
          <w:rFonts w:ascii="Times New Roman" w:hAnsi="Times New Roman" w:cs="Times New Roman"/>
          <w:sz w:val="24"/>
          <w:szCs w:val="24"/>
        </w:rPr>
        <w:lastRenderedPageBreak/>
        <w:t xml:space="preserve">form a coalition that distributed promotional materials with the slogan </w:t>
      </w:r>
      <w:r w:rsidR="00B412B1">
        <w:rPr>
          <w:rFonts w:ascii="Times New Roman" w:hAnsi="Times New Roman" w:cs="Times New Roman"/>
          <w:sz w:val="24"/>
          <w:szCs w:val="24"/>
        </w:rPr>
        <w:t xml:space="preserve">“Don’t Gamble with Our Heroes.” This refrain </w:t>
      </w:r>
      <w:r w:rsidR="001517DD">
        <w:rPr>
          <w:rFonts w:ascii="Times New Roman" w:hAnsi="Times New Roman" w:cs="Times New Roman"/>
          <w:sz w:val="24"/>
          <w:szCs w:val="24"/>
        </w:rPr>
        <w:t xml:space="preserve">merged fears of integrity with fears of negative social outcomes, particularly for children. </w:t>
      </w:r>
      <w:r>
        <w:rPr>
          <w:rFonts w:ascii="Times New Roman" w:hAnsi="Times New Roman" w:cs="Times New Roman"/>
          <w:sz w:val="24"/>
          <w:szCs w:val="24"/>
        </w:rPr>
        <w:br/>
        <w:t xml:space="preserve"> </w:t>
      </w:r>
      <w:r>
        <w:rPr>
          <w:rFonts w:ascii="Times New Roman" w:hAnsi="Times New Roman" w:cs="Times New Roman"/>
          <w:sz w:val="24"/>
          <w:szCs w:val="24"/>
        </w:rPr>
        <w:tab/>
        <w:t xml:space="preserve">By the 2014-18 periods, the moral/social frames largely disappeared. Only 137 moral/social frames emerged from 302 articles over those three time periods, compared with 93 frames in 128 articles from 1991-92. Economic and legal/policy frames muffled any themes related to morality or social issues in the more contemporary time periods. Even when social issues were represented in the later time periods, they were often couched by implications that sports betting (or gambling, in general) had become normalized in U.S. culture. An article in the May 15, 2018, edition of </w:t>
      </w:r>
      <w:r w:rsidRPr="001F01D3">
        <w:rPr>
          <w:rFonts w:ascii="Times New Roman" w:hAnsi="Times New Roman" w:cs="Times New Roman"/>
          <w:i/>
          <w:iCs/>
          <w:sz w:val="24"/>
          <w:szCs w:val="24"/>
        </w:rPr>
        <w:t>The Atlanta Journal Constitution</w:t>
      </w:r>
      <w:r>
        <w:rPr>
          <w:rFonts w:ascii="Times New Roman" w:hAnsi="Times New Roman" w:cs="Times New Roman"/>
          <w:sz w:val="24"/>
          <w:szCs w:val="24"/>
        </w:rPr>
        <w:t xml:space="preserve"> described sports betting as an activity “many Americans already see as a mainstream hobby”.  </w:t>
      </w:r>
      <w:r>
        <w:rPr>
          <w:rFonts w:ascii="Times New Roman" w:hAnsi="Times New Roman" w:cs="Times New Roman"/>
          <w:sz w:val="24"/>
          <w:szCs w:val="24"/>
        </w:rPr>
        <w:tab/>
      </w:r>
      <w:r>
        <w:rPr>
          <w:rFonts w:ascii="Times New Roman" w:hAnsi="Times New Roman" w:cs="Times New Roman"/>
          <w:sz w:val="24"/>
          <w:szCs w:val="24"/>
        </w:rPr>
        <w:br/>
      </w:r>
      <w:r>
        <w:rPr>
          <w:rFonts w:ascii="Times New Roman" w:hAnsi="Times New Roman" w:cs="Times New Roman"/>
          <w:sz w:val="24"/>
          <w:szCs w:val="24"/>
        </w:rPr>
        <w:tab/>
      </w:r>
      <w:r w:rsidRPr="00914DE5">
        <w:rPr>
          <w:rFonts w:ascii="Times New Roman" w:hAnsi="Times New Roman" w:cs="Times New Roman"/>
          <w:b/>
          <w:bCs/>
          <w:sz w:val="24"/>
          <w:szCs w:val="24"/>
        </w:rPr>
        <w:t>Integrity</w:t>
      </w:r>
      <w:r>
        <w:rPr>
          <w:rFonts w:ascii="Times New Roman" w:hAnsi="Times New Roman" w:cs="Times New Roman"/>
          <w:sz w:val="24"/>
          <w:szCs w:val="24"/>
        </w:rPr>
        <w:t xml:space="preserve">. The final category was </w:t>
      </w:r>
      <w:r w:rsidRPr="00555F1B">
        <w:rPr>
          <w:rFonts w:ascii="Times New Roman" w:hAnsi="Times New Roman" w:cs="Times New Roman"/>
          <w:i/>
          <w:iCs/>
          <w:sz w:val="24"/>
          <w:szCs w:val="24"/>
        </w:rPr>
        <w:t>integrity</w:t>
      </w:r>
      <w:r>
        <w:rPr>
          <w:rFonts w:ascii="Times New Roman" w:hAnsi="Times New Roman" w:cs="Times New Roman"/>
          <w:sz w:val="24"/>
          <w:szCs w:val="24"/>
        </w:rPr>
        <w:t xml:space="preserve">. These frames included references to the leagues’ desire to protect the perception of their games as legitimate (i.e., free from the influence of gamblers hoping to fix the outcome of a sports contest), references to past sports betting scandals, and the NFL’s and NHL’s expansions into Las Vegas (which was long thought to be a pipe dream considering the city’s open relationship with sports betting). This was a consistently important frame, though the tenor of the arguments changed dramatically between the passage of PASPA and its eventual demise in federal court. This </w:t>
      </w:r>
      <w:r w:rsidRPr="00127428">
        <w:rPr>
          <w:rFonts w:ascii="Times New Roman" w:hAnsi="Times New Roman" w:cs="Times New Roman"/>
          <w:i/>
          <w:iCs/>
          <w:sz w:val="24"/>
          <w:szCs w:val="24"/>
        </w:rPr>
        <w:t>New York Times</w:t>
      </w:r>
      <w:r>
        <w:rPr>
          <w:rFonts w:ascii="Times New Roman" w:hAnsi="Times New Roman" w:cs="Times New Roman"/>
          <w:sz w:val="24"/>
          <w:szCs w:val="24"/>
        </w:rPr>
        <w:t xml:space="preserve"> article from July 12, 1992, quoted Gary </w:t>
      </w:r>
      <w:proofErr w:type="spellStart"/>
      <w:r>
        <w:rPr>
          <w:rFonts w:ascii="Times New Roman" w:hAnsi="Times New Roman" w:cs="Times New Roman"/>
          <w:sz w:val="24"/>
          <w:szCs w:val="24"/>
        </w:rPr>
        <w:t>Bettman</w:t>
      </w:r>
      <w:proofErr w:type="spellEnd"/>
      <w:r>
        <w:rPr>
          <w:rFonts w:ascii="Times New Roman" w:hAnsi="Times New Roman" w:cs="Times New Roman"/>
          <w:sz w:val="24"/>
          <w:szCs w:val="24"/>
        </w:rPr>
        <w:t xml:space="preserve">, who at the time represented the NBA and by the later time periods had become Commissioner of the NHL: </w:t>
      </w:r>
    </w:p>
    <w:p w14:paraId="3770B6D2" w14:textId="77777777" w:rsidR="007D33B6" w:rsidRPr="00CD6D3F" w:rsidRDefault="007D33B6" w:rsidP="007D33B6">
      <w:pPr>
        <w:pStyle w:val="Quote"/>
        <w:jc w:val="left"/>
        <w:rPr>
          <w:rFonts w:ascii="Times New Roman" w:hAnsi="Times New Roman" w:cs="Times New Roman"/>
          <w:i w:val="0"/>
          <w:sz w:val="24"/>
          <w:szCs w:val="24"/>
        </w:rPr>
      </w:pPr>
      <w:r w:rsidRPr="00CD6D3F">
        <w:rPr>
          <w:rFonts w:ascii="Times New Roman" w:hAnsi="Times New Roman" w:cs="Times New Roman"/>
          <w:i w:val="0"/>
          <w:sz w:val="24"/>
          <w:szCs w:val="24"/>
        </w:rPr>
        <w:t xml:space="preserve">Gary R. </w:t>
      </w:r>
      <w:proofErr w:type="spellStart"/>
      <w:r w:rsidRPr="00CD6D3F">
        <w:rPr>
          <w:rFonts w:ascii="Times New Roman" w:hAnsi="Times New Roman" w:cs="Times New Roman"/>
          <w:i w:val="0"/>
          <w:sz w:val="24"/>
          <w:szCs w:val="24"/>
        </w:rPr>
        <w:t>Bettman</w:t>
      </w:r>
      <w:proofErr w:type="spellEnd"/>
      <w:r w:rsidRPr="00CD6D3F">
        <w:rPr>
          <w:rFonts w:ascii="Times New Roman" w:hAnsi="Times New Roman" w:cs="Times New Roman"/>
          <w:i w:val="0"/>
          <w:sz w:val="24"/>
          <w:szCs w:val="24"/>
        </w:rPr>
        <w:t xml:space="preserve">, senior vice president and general counsel of the National Basketball Association, a member of the coalition, said that legalized </w:t>
      </w:r>
      <w:r w:rsidRPr="00CD6D3F">
        <w:rPr>
          <w:rFonts w:ascii="Times New Roman" w:hAnsi="Times New Roman" w:cs="Times New Roman"/>
          <w:bCs/>
          <w:i w:val="0"/>
          <w:sz w:val="24"/>
          <w:szCs w:val="24"/>
        </w:rPr>
        <w:t xml:space="preserve">sports betting </w:t>
      </w:r>
      <w:r w:rsidRPr="00CD6D3F">
        <w:rPr>
          <w:rFonts w:ascii="Times New Roman" w:hAnsi="Times New Roman" w:cs="Times New Roman"/>
          <w:i w:val="0"/>
          <w:sz w:val="24"/>
          <w:szCs w:val="24"/>
        </w:rPr>
        <w:t>"puts the game and the players under a cloud of suspicion." It also,</w:t>
      </w:r>
      <w:r>
        <w:rPr>
          <w:rFonts w:ascii="Times New Roman" w:hAnsi="Times New Roman" w:cs="Times New Roman"/>
          <w:i w:val="0"/>
          <w:sz w:val="24"/>
          <w:szCs w:val="24"/>
        </w:rPr>
        <w:t xml:space="preserve"> </w:t>
      </w:r>
      <w:r w:rsidRPr="00CD6D3F">
        <w:rPr>
          <w:rFonts w:ascii="Times New Roman" w:hAnsi="Times New Roman" w:cs="Times New Roman"/>
          <w:i w:val="0"/>
          <w:sz w:val="24"/>
          <w:szCs w:val="24"/>
        </w:rPr>
        <w:t xml:space="preserve">he said, "changes our fans into 'point-spread' fans" who are predominantly </w:t>
      </w:r>
      <w:r w:rsidRPr="00CD6D3F">
        <w:rPr>
          <w:rFonts w:ascii="Times New Roman" w:hAnsi="Times New Roman" w:cs="Times New Roman"/>
          <w:i w:val="0"/>
          <w:sz w:val="24"/>
          <w:szCs w:val="24"/>
        </w:rPr>
        <w:lastRenderedPageBreak/>
        <w:t>concerned with the game's ultimate point differential, regardless of who wins or loses.</w:t>
      </w:r>
    </w:p>
    <w:p w14:paraId="7A227838" w14:textId="77777777"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By 2018, representatives of the professional sports leagues painted a far more upbeat landscape of widespread sports betting. The May 21, </w:t>
      </w:r>
      <w:proofErr w:type="gramStart"/>
      <w:r>
        <w:rPr>
          <w:rFonts w:ascii="Times New Roman" w:hAnsi="Times New Roman" w:cs="Times New Roman"/>
          <w:sz w:val="24"/>
          <w:szCs w:val="24"/>
        </w:rPr>
        <w:t>2018</w:t>
      </w:r>
      <w:proofErr w:type="gramEnd"/>
      <w:r>
        <w:rPr>
          <w:rFonts w:ascii="Times New Roman" w:hAnsi="Times New Roman" w:cs="Times New Roman"/>
          <w:sz w:val="24"/>
          <w:szCs w:val="24"/>
        </w:rPr>
        <w:t xml:space="preserve"> edition of the </w:t>
      </w:r>
      <w:r w:rsidRPr="00420229">
        <w:rPr>
          <w:rFonts w:ascii="Times New Roman" w:hAnsi="Times New Roman" w:cs="Times New Roman"/>
          <w:i/>
          <w:iCs/>
          <w:sz w:val="24"/>
          <w:szCs w:val="24"/>
        </w:rPr>
        <w:t>Lowell Sun</w:t>
      </w:r>
      <w:r>
        <w:rPr>
          <w:rFonts w:ascii="Times New Roman" w:hAnsi="Times New Roman" w:cs="Times New Roman"/>
          <w:sz w:val="24"/>
          <w:szCs w:val="24"/>
        </w:rPr>
        <w:t xml:space="preserve"> (MA) featured a lengthy interview with executives from MLB’s Boston Red Sox that included the following quote: </w:t>
      </w:r>
    </w:p>
    <w:p w14:paraId="176AE5B2" w14:textId="77777777" w:rsidR="007D33B6" w:rsidRDefault="007D33B6" w:rsidP="007D33B6">
      <w:pPr>
        <w:pStyle w:val="Quote"/>
        <w:jc w:val="left"/>
        <w:rPr>
          <w:rFonts w:ascii="Times New Roman" w:hAnsi="Times New Roman" w:cs="Times New Roman"/>
          <w:sz w:val="24"/>
          <w:szCs w:val="24"/>
        </w:rPr>
      </w:pPr>
      <w:r w:rsidRPr="00CD6D3F">
        <w:rPr>
          <w:rFonts w:ascii="Times New Roman" w:hAnsi="Times New Roman" w:cs="Times New Roman"/>
          <w:i w:val="0"/>
          <w:sz w:val="24"/>
          <w:szCs w:val="24"/>
        </w:rPr>
        <w:t xml:space="preserve">Government regulation of </w:t>
      </w:r>
      <w:r w:rsidRPr="00CD6D3F">
        <w:rPr>
          <w:rFonts w:ascii="Times New Roman" w:hAnsi="Times New Roman" w:cs="Times New Roman"/>
          <w:bCs/>
          <w:i w:val="0"/>
          <w:sz w:val="24"/>
          <w:szCs w:val="24"/>
        </w:rPr>
        <w:t xml:space="preserve">sports betting </w:t>
      </w:r>
      <w:r w:rsidRPr="00CD6D3F">
        <w:rPr>
          <w:rFonts w:ascii="Times New Roman" w:hAnsi="Times New Roman" w:cs="Times New Roman"/>
          <w:i w:val="0"/>
          <w:sz w:val="24"/>
          <w:szCs w:val="24"/>
        </w:rPr>
        <w:t>will be a "positive thing," according to the president of the</w:t>
      </w:r>
      <w:r>
        <w:rPr>
          <w:rFonts w:ascii="Times New Roman" w:hAnsi="Times New Roman" w:cs="Times New Roman"/>
          <w:i w:val="0"/>
          <w:sz w:val="24"/>
          <w:szCs w:val="24"/>
        </w:rPr>
        <w:t xml:space="preserve"> </w:t>
      </w:r>
      <w:r w:rsidRPr="00CD6D3F">
        <w:rPr>
          <w:rFonts w:ascii="Times New Roman" w:hAnsi="Times New Roman" w:cs="Times New Roman"/>
          <w:i w:val="0"/>
          <w:sz w:val="24"/>
          <w:szCs w:val="24"/>
        </w:rPr>
        <w:t>Boston Red Sox, and Major League Baseball is taking the lead on behalf of the 30 professional baseball franchises</w:t>
      </w:r>
      <w:r>
        <w:rPr>
          <w:rFonts w:ascii="Times New Roman" w:hAnsi="Times New Roman" w:cs="Times New Roman"/>
          <w:i w:val="0"/>
          <w:sz w:val="24"/>
          <w:szCs w:val="24"/>
        </w:rPr>
        <w:t xml:space="preserve"> </w:t>
      </w:r>
      <w:r w:rsidRPr="00CD6D3F">
        <w:rPr>
          <w:rFonts w:ascii="Times New Roman" w:hAnsi="Times New Roman" w:cs="Times New Roman"/>
          <w:i w:val="0"/>
          <w:sz w:val="24"/>
          <w:szCs w:val="24"/>
        </w:rPr>
        <w:t>in talks with states over potential regulatory scenarios</w:t>
      </w:r>
      <w:r>
        <w:t>.</w:t>
      </w:r>
    </w:p>
    <w:p w14:paraId="7AFAA01F" w14:textId="77777777" w:rsidR="007D33B6" w:rsidRDefault="007D33B6" w:rsidP="007D33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dramatic shift </w:t>
      </w:r>
      <w:proofErr w:type="gramStart"/>
      <w:r>
        <w:rPr>
          <w:rFonts w:ascii="Times New Roman" w:hAnsi="Times New Roman" w:cs="Times New Roman"/>
          <w:sz w:val="24"/>
          <w:szCs w:val="24"/>
        </w:rPr>
        <w:t>actually began</w:t>
      </w:r>
      <w:proofErr w:type="gramEnd"/>
      <w:r>
        <w:rPr>
          <w:rFonts w:ascii="Times New Roman" w:hAnsi="Times New Roman" w:cs="Times New Roman"/>
          <w:sz w:val="24"/>
          <w:szCs w:val="24"/>
        </w:rPr>
        <w:t xml:space="preserve"> four years earlier with Silver’s op-ed in the New York Times but until the Supreme Court’s decision, Silver was a lone wolf among league commissioners. The New York </w:t>
      </w:r>
      <w:r w:rsidRPr="00D739D3">
        <w:rPr>
          <w:rFonts w:ascii="Times New Roman" w:hAnsi="Times New Roman" w:cs="Times New Roman"/>
          <w:i/>
          <w:iCs/>
          <w:sz w:val="24"/>
          <w:szCs w:val="24"/>
        </w:rPr>
        <w:t>Daily News</w:t>
      </w:r>
      <w:r>
        <w:rPr>
          <w:rFonts w:ascii="Times New Roman" w:hAnsi="Times New Roman" w:cs="Times New Roman"/>
          <w:sz w:val="24"/>
          <w:szCs w:val="24"/>
        </w:rPr>
        <w:t xml:space="preserve"> reported in November 2014 that MLB declined to comment on Silver’s proclamation, the NFL issued only a brief statement that their “stance had been articulated for years,” and </w:t>
      </w:r>
      <w:proofErr w:type="spellStart"/>
      <w:r>
        <w:rPr>
          <w:rFonts w:ascii="Times New Roman" w:hAnsi="Times New Roman" w:cs="Times New Roman"/>
          <w:sz w:val="24"/>
          <w:szCs w:val="24"/>
        </w:rPr>
        <w:t>Bettman</w:t>
      </w:r>
      <w:proofErr w:type="spellEnd"/>
      <w:r>
        <w:rPr>
          <w:rFonts w:ascii="Times New Roman" w:hAnsi="Times New Roman" w:cs="Times New Roman"/>
          <w:sz w:val="24"/>
          <w:szCs w:val="24"/>
        </w:rPr>
        <w:t xml:space="preserve">, by then the commissioner of the NHL, reiterated his concern that fans would become more interested in the point spread than the outcome of the games. Consequently, when the Red Sox executive provided the enthusiastic quote in 2018, it was surprising, at a minimum. </w:t>
      </w:r>
      <w:r>
        <w:rPr>
          <w:rFonts w:ascii="Times New Roman" w:hAnsi="Times New Roman" w:cs="Times New Roman"/>
          <w:sz w:val="24"/>
          <w:szCs w:val="24"/>
        </w:rPr>
        <w:br/>
        <w:t xml:space="preserve"> </w:t>
      </w:r>
      <w:r>
        <w:rPr>
          <w:rFonts w:ascii="Times New Roman" w:hAnsi="Times New Roman" w:cs="Times New Roman"/>
          <w:sz w:val="24"/>
          <w:szCs w:val="24"/>
        </w:rPr>
        <w:tab/>
        <w:t xml:space="preserve">Integrity remained an important frame in the 2017-18 time periods, but instead of the long-standing thrust that prohibition of sports betting was vital to protecting the integrity of sports, the leagues proposed three new strategies: 1) broad federal regulation, 2) a mandate that U.S. sports betting companies use official league data, and 3) the leagues should be entitled to a 1% “integrity fee” of all legal wagers. Utah Senator Orrin Hatch, who voted for PASPA in 1992, led the charge for federal regulation following the SCOTUS decision. The </w:t>
      </w:r>
      <w:r w:rsidRPr="00CE0695">
        <w:rPr>
          <w:rFonts w:ascii="Times New Roman" w:hAnsi="Times New Roman" w:cs="Times New Roman"/>
          <w:i/>
          <w:iCs/>
          <w:sz w:val="24"/>
          <w:szCs w:val="24"/>
        </w:rPr>
        <w:t>Salt Lake Tribune</w:t>
      </w:r>
      <w:r>
        <w:rPr>
          <w:rFonts w:ascii="Times New Roman" w:hAnsi="Times New Roman" w:cs="Times New Roman"/>
          <w:sz w:val="24"/>
          <w:szCs w:val="24"/>
        </w:rPr>
        <w:t xml:space="preserve"> published a quote that was shared across the country: </w:t>
      </w:r>
    </w:p>
    <w:p w14:paraId="7BDDC9E2" w14:textId="77777777" w:rsidR="007D33B6" w:rsidRPr="001517DD" w:rsidRDefault="007D33B6" w:rsidP="007D33B6">
      <w:pPr>
        <w:spacing w:after="0" w:line="240" w:lineRule="auto"/>
        <w:ind w:left="720"/>
        <w:rPr>
          <w:rFonts w:ascii="Times New Roman" w:hAnsi="Times New Roman" w:cs="Times New Roman"/>
          <w:i/>
          <w:iCs/>
          <w:sz w:val="24"/>
          <w:szCs w:val="24"/>
        </w:rPr>
      </w:pPr>
      <w:bookmarkStart w:id="2" w:name="_Hlk76992122"/>
      <w:r w:rsidRPr="001517DD">
        <w:rPr>
          <w:rStyle w:val="QuoteChar"/>
          <w:rFonts w:ascii="Times New Roman" w:hAnsi="Times New Roman" w:cs="Times New Roman"/>
          <w:i w:val="0"/>
          <w:iCs w:val="0"/>
          <w:sz w:val="24"/>
          <w:szCs w:val="24"/>
        </w:rPr>
        <w:lastRenderedPageBreak/>
        <w:t>“The problems posed by sports betting are much the same as they were 25 years ago,” Utah’s outgoing senior senator said in a statement. “But the rapid rise of the internet means that sports betting across state lines is now just a click away. We cannot allow this practice to proliferate amid uneven enforcement and a patchwork race to the regulatory bottom. At stake here is the very integrity of sports.”</w:t>
      </w:r>
      <w:bookmarkEnd w:id="2"/>
      <w:r w:rsidRPr="001517DD">
        <w:rPr>
          <w:rStyle w:val="QuoteChar"/>
          <w:rFonts w:ascii="Times New Roman" w:hAnsi="Times New Roman" w:cs="Times New Roman"/>
          <w:i w:val="0"/>
          <w:iCs w:val="0"/>
          <w:sz w:val="24"/>
          <w:szCs w:val="24"/>
        </w:rPr>
        <w:br/>
      </w:r>
    </w:p>
    <w:p w14:paraId="0696D06D" w14:textId="77777777" w:rsidR="007D33B6" w:rsidRPr="001517DD" w:rsidRDefault="007D33B6" w:rsidP="007D33B6">
      <w:pPr>
        <w:spacing w:after="0" w:line="480" w:lineRule="auto"/>
        <w:rPr>
          <w:rStyle w:val="QuoteChar"/>
          <w:rFonts w:ascii="Times New Roman" w:hAnsi="Times New Roman" w:cs="Times New Roman"/>
          <w:i w:val="0"/>
          <w:iCs w:val="0"/>
          <w:sz w:val="24"/>
          <w:szCs w:val="24"/>
        </w:rPr>
      </w:pPr>
      <w:r w:rsidRPr="001517DD">
        <w:rPr>
          <w:rStyle w:val="QuoteChar"/>
          <w:rFonts w:ascii="Times New Roman" w:hAnsi="Times New Roman" w:cs="Times New Roman"/>
          <w:i w:val="0"/>
          <w:iCs w:val="0"/>
          <w:sz w:val="24"/>
          <w:szCs w:val="24"/>
        </w:rPr>
        <w:t xml:space="preserve">     The leagues backed Hatch but unlike 1991, when the leagues won the hearts and minds of lawmakers, neither Congress nor the Senate had an appetite for what the leagues were cooking in 2018. As of July 1, 2021, no legislation proposing federal regulation sports betting had even been brought to a vote. The second tactic, that U.S. sportsbooks and betting operators should be required to use official (licensed) league data, was decidedly more successful. LNP (Lancaster, PA) published the entirety of the NFL’s official statement after PASPA’s demise in which commissioner Roger Goodell insisted regulatory efforts should include “official, reliable league data” (May 21, 2018). When placed against the request for a required integrity fee, the leagues insistence on requiring official data did not appear as far-fetched. However, several articles noted that legal sports betting had existed in Nevada for decades without the use of official data generated or licensed by the leagues.</w:t>
      </w:r>
      <w:r w:rsidRPr="001517DD">
        <w:rPr>
          <w:rStyle w:val="QuoteChar"/>
          <w:rFonts w:ascii="Times New Roman" w:hAnsi="Times New Roman" w:cs="Times New Roman"/>
          <w:i w:val="0"/>
          <w:iCs w:val="0"/>
          <w:sz w:val="24"/>
          <w:szCs w:val="24"/>
        </w:rPr>
        <w:br/>
        <w:t xml:space="preserve"> </w:t>
      </w:r>
      <w:r w:rsidRPr="001517DD">
        <w:rPr>
          <w:rStyle w:val="QuoteChar"/>
          <w:rFonts w:ascii="Times New Roman" w:hAnsi="Times New Roman" w:cs="Times New Roman"/>
          <w:i w:val="0"/>
          <w:iCs w:val="0"/>
          <w:sz w:val="24"/>
          <w:szCs w:val="24"/>
        </w:rPr>
        <w:tab/>
        <w:t xml:space="preserve">On May 16, 2018, the Providence Journal (Providence, RI) quoted the vice president for the Professional Golf Association (PGA) as justifying the integrity fee by noting “leagues create the source of activity” and “bear the burden of integrity risk.” The same article documented skepticism from lawmakers that the fee was necessary with the argument that the games “do not belong to [the leagues], the belong to the fans.” In many cases, journalists and columnists recognized the integrity fee as nothing more than a money grab while others suggested the betting markets already monitored wagers for unusual activity, therefore there was no need for the leagues to collect an additional fee to cover purported costs associated with oversight of sports betting. </w:t>
      </w:r>
    </w:p>
    <w:p w14:paraId="62C699AC" w14:textId="77777777" w:rsidR="007D33B6" w:rsidRDefault="007D33B6" w:rsidP="007D33B6">
      <w:pPr>
        <w:spacing w:after="0" w:line="480" w:lineRule="auto"/>
        <w:rPr>
          <w:rStyle w:val="QuoteChar"/>
          <w:rFonts w:ascii="Times New Roman" w:hAnsi="Times New Roman" w:cs="Times New Roman"/>
          <w:i w:val="0"/>
          <w:iCs w:val="0"/>
          <w:sz w:val="24"/>
          <w:szCs w:val="24"/>
        </w:rPr>
      </w:pPr>
      <w:r>
        <w:rPr>
          <w:rStyle w:val="QuoteChar"/>
          <w:rFonts w:ascii="Times New Roman" w:hAnsi="Times New Roman" w:cs="Times New Roman"/>
          <w:i w:val="0"/>
          <w:iCs w:val="0"/>
          <w:sz w:val="24"/>
          <w:szCs w:val="24"/>
        </w:rPr>
        <w:lastRenderedPageBreak/>
        <w:tab/>
      </w:r>
      <w:r w:rsidRPr="00244B6F">
        <w:rPr>
          <w:rStyle w:val="QuoteChar"/>
          <w:rFonts w:ascii="Times New Roman" w:hAnsi="Times New Roman" w:cs="Times New Roman"/>
          <w:b/>
          <w:bCs/>
          <w:i w:val="0"/>
          <w:iCs w:val="0"/>
          <w:sz w:val="24"/>
          <w:szCs w:val="24"/>
        </w:rPr>
        <w:t>Media</w:t>
      </w:r>
      <w:r>
        <w:rPr>
          <w:rStyle w:val="QuoteChar"/>
          <w:rFonts w:ascii="Times New Roman" w:hAnsi="Times New Roman" w:cs="Times New Roman"/>
          <w:i w:val="0"/>
          <w:iCs w:val="0"/>
          <w:sz w:val="24"/>
          <w:szCs w:val="24"/>
        </w:rPr>
        <w:t xml:space="preserve">. The final category of frames emerged from articles collected in May 2018. These frames interpreted sports betting’s relationship with media and technology and explored areas such as the effect expanded betting opportunities could have on broadcast ratings, a comparison of mobile vs. in-person betting (including speculation that mobile, in-game betting would soon become the norm), and discussion of how broadcasters such as ESPN might insert betting information into their programming. The latter topic was often contrasted with historical not-so-subtle acknowledgments of gambling by popular play-by-play broadcasters, as described in this </w:t>
      </w:r>
      <w:r w:rsidRPr="007D2D6F">
        <w:rPr>
          <w:rStyle w:val="QuoteChar"/>
          <w:rFonts w:ascii="Times New Roman" w:hAnsi="Times New Roman" w:cs="Times New Roman"/>
          <w:sz w:val="24"/>
          <w:szCs w:val="24"/>
        </w:rPr>
        <w:t>St. Louis Post-Dispatch</w:t>
      </w:r>
      <w:r>
        <w:rPr>
          <w:rStyle w:val="QuoteChar"/>
          <w:rFonts w:ascii="Times New Roman" w:hAnsi="Times New Roman" w:cs="Times New Roman"/>
          <w:i w:val="0"/>
          <w:iCs w:val="0"/>
          <w:sz w:val="24"/>
          <w:szCs w:val="24"/>
        </w:rPr>
        <w:t xml:space="preserve"> columnist on May 18, 2018: </w:t>
      </w:r>
    </w:p>
    <w:p w14:paraId="78023E89" w14:textId="77777777" w:rsidR="007D33B6" w:rsidRDefault="007D33B6" w:rsidP="007D33B6">
      <w:pPr>
        <w:pStyle w:val="Quote"/>
        <w:jc w:val="left"/>
        <w:rPr>
          <w:rFonts w:ascii="Times New Roman" w:hAnsi="Times New Roman" w:cs="Times New Roman"/>
          <w:i w:val="0"/>
          <w:iCs w:val="0"/>
          <w:sz w:val="24"/>
          <w:szCs w:val="24"/>
        </w:rPr>
      </w:pPr>
      <w:r w:rsidRPr="008C0C9F">
        <w:rPr>
          <w:rFonts w:ascii="Times New Roman" w:hAnsi="Times New Roman" w:cs="Times New Roman"/>
          <w:i w:val="0"/>
          <w:iCs w:val="0"/>
          <w:sz w:val="24"/>
          <w:szCs w:val="24"/>
        </w:rPr>
        <w:t>“Al Michaels, first as the lead voice of ‘Monday Night Football’ and now in the same role on ‘Sunday Night Football,’ likes to sneak in lines such as ‘now it's really over’ when a tally late in a blowout hoists the number of points scored in the game over the total on the Las Vegas wagering line. Ditto for Brent Musburger, a former lead play-by-play announcer for CBS and ESPN who often would make not-so-veiled references to point spreads set by ‘my guys in</w:t>
      </w:r>
      <w:r>
        <w:rPr>
          <w:rFonts w:ascii="Times New Roman" w:hAnsi="Times New Roman" w:cs="Times New Roman"/>
          <w:i w:val="0"/>
          <w:iCs w:val="0"/>
          <w:sz w:val="24"/>
          <w:szCs w:val="24"/>
        </w:rPr>
        <w:t xml:space="preserve"> </w:t>
      </w:r>
      <w:r w:rsidRPr="008C0C9F">
        <w:rPr>
          <w:rFonts w:ascii="Times New Roman" w:hAnsi="Times New Roman" w:cs="Times New Roman"/>
          <w:i w:val="0"/>
          <w:iCs w:val="0"/>
          <w:sz w:val="24"/>
          <w:szCs w:val="24"/>
        </w:rPr>
        <w:t>the desert.’"</w:t>
      </w:r>
    </w:p>
    <w:p w14:paraId="092612EC" w14:textId="77777777" w:rsidR="007D33B6" w:rsidRPr="008C0C9F" w:rsidRDefault="007D33B6" w:rsidP="007D33B6">
      <w:pPr>
        <w:spacing w:after="0" w:line="480" w:lineRule="auto"/>
      </w:pPr>
      <w:r w:rsidRPr="006F09A6">
        <w:rPr>
          <w:rFonts w:ascii="Times New Roman" w:hAnsi="Times New Roman" w:cs="Times New Roman"/>
          <w:sz w:val="24"/>
          <w:szCs w:val="24"/>
        </w:rPr>
        <w:t>Thus,</w:t>
      </w:r>
      <w:r>
        <w:rPr>
          <w:rFonts w:ascii="Times New Roman" w:hAnsi="Times New Roman" w:cs="Times New Roman"/>
          <w:sz w:val="24"/>
          <w:szCs w:val="24"/>
        </w:rPr>
        <w:t xml:space="preserve"> many articles predicted that as more states pass sports betting legislation, game broadcasts would more directly address gambling topics and programs dedicated to gambling would begin to pop up. Further, there was frequent speculation that mobile betting would converge with existing game broadcasts to allow in-game betting, e.g., accepting wagers on the outcome of the next pitch (in baseball) or the next play (basketball, football). Occasionally this speculation sparked fears that in-game betting would be </w:t>
      </w:r>
      <w:r w:rsidRPr="006012B0">
        <w:rPr>
          <w:rFonts w:ascii="Times New Roman" w:hAnsi="Times New Roman" w:cs="Times New Roman"/>
          <w:i/>
          <w:iCs/>
          <w:sz w:val="24"/>
          <w:szCs w:val="24"/>
        </w:rPr>
        <w:t>too</w:t>
      </w:r>
      <w:r>
        <w:rPr>
          <w:rFonts w:ascii="Times New Roman" w:hAnsi="Times New Roman" w:cs="Times New Roman"/>
          <w:sz w:val="24"/>
          <w:szCs w:val="24"/>
        </w:rPr>
        <w:t xml:space="preserve"> accessible and, therefore, potentially problematic for those who struggled to control their gambling behavior. Another concern was that gambling advertising would become unbearably pervasive as it did during the 2015 DFS advertising blitz (Chen, 2019) and as some have described the media environment in Australia (Hing, et al., 2017). The media category also included references to the movie </w:t>
      </w:r>
      <w:r w:rsidRPr="000712F4">
        <w:rPr>
          <w:rFonts w:ascii="Times New Roman" w:hAnsi="Times New Roman" w:cs="Times New Roman"/>
          <w:i/>
          <w:iCs/>
          <w:sz w:val="24"/>
          <w:szCs w:val="24"/>
        </w:rPr>
        <w:t>Back to the Future II</w:t>
      </w:r>
      <w:r>
        <w:rPr>
          <w:rFonts w:ascii="Times New Roman" w:hAnsi="Times New Roman" w:cs="Times New Roman"/>
          <w:sz w:val="24"/>
          <w:szCs w:val="24"/>
        </w:rPr>
        <w:t xml:space="preserve">, in which the villain, Biff, uses a sports almanac from the future to build a fortune from sports wagers. </w:t>
      </w:r>
      <w:r>
        <w:rPr>
          <w:rFonts w:ascii="Times New Roman" w:hAnsi="Times New Roman" w:cs="Times New Roman"/>
          <w:sz w:val="24"/>
          <w:szCs w:val="24"/>
        </w:rPr>
        <w:lastRenderedPageBreak/>
        <w:t xml:space="preserve">Whereas that story was fictional, the portrayal of a “bad guy” reaping the benefits of sports betting was used as a contrast for a new era of regulated, “safe” betting opportunities. </w:t>
      </w:r>
    </w:p>
    <w:p w14:paraId="14B092AC" w14:textId="4CEC595D" w:rsidR="007D33B6" w:rsidRDefault="007D33B6" w:rsidP="007D33B6">
      <w:pPr>
        <w:spacing w:after="0" w:line="480" w:lineRule="auto"/>
        <w:rPr>
          <w:rFonts w:ascii="Times New Roman" w:hAnsi="Times New Roman" w:cs="Times New Roman"/>
          <w:sz w:val="24"/>
          <w:szCs w:val="24"/>
        </w:rPr>
      </w:pPr>
      <w:r w:rsidRPr="007A1B25">
        <w:rPr>
          <w:rFonts w:ascii="Times New Roman" w:hAnsi="Times New Roman" w:cs="Times New Roman"/>
          <w:b/>
          <w:bCs/>
          <w:i/>
          <w:iCs/>
          <w:sz w:val="24"/>
          <w:szCs w:val="24"/>
        </w:rPr>
        <w:t>Speakers</w:t>
      </w:r>
      <w:r>
        <w:rPr>
          <w:rFonts w:ascii="Times New Roman" w:hAnsi="Times New Roman" w:cs="Times New Roman"/>
          <w:i/>
          <w:iCs/>
          <w:sz w:val="24"/>
          <w:szCs w:val="24"/>
        </w:rPr>
        <w:t xml:space="preserve">  </w:t>
      </w:r>
      <w:r>
        <w:rPr>
          <w:rFonts w:ascii="Times New Roman" w:hAnsi="Times New Roman" w:cs="Times New Roman"/>
          <w:i/>
          <w:iCs/>
          <w:sz w:val="24"/>
          <w:szCs w:val="24"/>
        </w:rPr>
        <w:br/>
        <w:t xml:space="preserve"> </w:t>
      </w:r>
      <w:r>
        <w:rPr>
          <w:rFonts w:ascii="Times New Roman" w:hAnsi="Times New Roman" w:cs="Times New Roman"/>
          <w:i/>
          <w:iCs/>
          <w:sz w:val="24"/>
          <w:szCs w:val="24"/>
        </w:rPr>
        <w:tab/>
      </w:r>
      <w:r>
        <w:rPr>
          <w:rFonts w:ascii="Times New Roman" w:hAnsi="Times New Roman" w:cs="Times New Roman"/>
          <w:sz w:val="24"/>
          <w:szCs w:val="24"/>
        </w:rPr>
        <w:t>In determining sources of discursive power, it is also important to identify speakers. For example, a quote listed earlier revealed an official source (president of the Boston Red Sox) painting a rosy picture of widespread legalized sports betting and revealed a larger organization’s (Major League Baseball) explicit intention to exert influence over policymaking. As expected, newspaper articles often cited official sources</w:t>
      </w:r>
      <w:r w:rsidRPr="005744B8">
        <w:rPr>
          <w:rFonts w:ascii="Times New Roman" w:hAnsi="Times New Roman" w:cs="Times New Roman"/>
          <w:sz w:val="24"/>
          <w:szCs w:val="24"/>
        </w:rPr>
        <w:t xml:space="preserve">. Table </w:t>
      </w:r>
      <w:r w:rsidR="00BA21E9">
        <w:rPr>
          <w:rFonts w:ascii="Times New Roman" w:hAnsi="Times New Roman" w:cs="Times New Roman"/>
          <w:sz w:val="24"/>
          <w:szCs w:val="24"/>
        </w:rPr>
        <w:t>9</w:t>
      </w:r>
      <w:r>
        <w:rPr>
          <w:rFonts w:ascii="Times New Roman" w:hAnsi="Times New Roman" w:cs="Times New Roman"/>
          <w:sz w:val="24"/>
          <w:szCs w:val="24"/>
        </w:rPr>
        <w:t xml:space="preserve"> lists categories of speakers by </w:t>
      </w:r>
      <w:proofErr w:type="gramStart"/>
      <w:r>
        <w:rPr>
          <w:rFonts w:ascii="Times New Roman" w:hAnsi="Times New Roman" w:cs="Times New Roman"/>
          <w:sz w:val="24"/>
          <w:szCs w:val="24"/>
        </w:rPr>
        <w:t>time period</w:t>
      </w:r>
      <w:proofErr w:type="gramEnd"/>
      <w:r>
        <w:rPr>
          <w:rFonts w:ascii="Times New Roman" w:hAnsi="Times New Roman" w:cs="Times New Roman"/>
          <w:sz w:val="24"/>
          <w:szCs w:val="24"/>
        </w:rPr>
        <w:t xml:space="preserve"> and frequency, including number of frames per article and number of unique categories. </w:t>
      </w:r>
      <w:r>
        <w:rPr>
          <w:rFonts w:ascii="Times New Roman" w:hAnsi="Times New Roman" w:cs="Times New Roman"/>
          <w:sz w:val="24"/>
          <w:szCs w:val="24"/>
        </w:rPr>
        <w:br/>
        <w:t xml:space="preserve"> </w:t>
      </w:r>
      <w:r>
        <w:rPr>
          <w:rFonts w:ascii="Times New Roman" w:hAnsi="Times New Roman" w:cs="Times New Roman"/>
          <w:sz w:val="24"/>
          <w:szCs w:val="24"/>
        </w:rPr>
        <w:tab/>
        <w:t>Elected officials (</w:t>
      </w:r>
      <w:r w:rsidRPr="008B70B2">
        <w:rPr>
          <w:rFonts w:ascii="Times New Roman" w:hAnsi="Times New Roman" w:cs="Times New Roman"/>
          <w:i/>
          <w:iCs/>
          <w:sz w:val="24"/>
          <w:szCs w:val="24"/>
        </w:rPr>
        <w:t>n</w:t>
      </w:r>
      <w:r>
        <w:rPr>
          <w:rFonts w:ascii="Times New Roman" w:hAnsi="Times New Roman" w:cs="Times New Roman"/>
          <w:sz w:val="24"/>
          <w:szCs w:val="24"/>
        </w:rPr>
        <w:t xml:space="preserve"> = 99) and representatives of professional sports leagues (</w:t>
      </w:r>
      <w:r w:rsidRPr="008B70B2">
        <w:rPr>
          <w:rFonts w:ascii="Times New Roman" w:hAnsi="Times New Roman" w:cs="Times New Roman"/>
          <w:i/>
          <w:iCs/>
          <w:sz w:val="24"/>
          <w:szCs w:val="24"/>
        </w:rPr>
        <w:t>n</w:t>
      </w:r>
      <w:r>
        <w:rPr>
          <w:rFonts w:ascii="Times New Roman" w:hAnsi="Times New Roman" w:cs="Times New Roman"/>
          <w:sz w:val="24"/>
          <w:szCs w:val="24"/>
        </w:rPr>
        <w:t xml:space="preserve"> = 66) dominated the 128 articles from the 1991-92 period. Nearly every article reported on claims made during the Congressional hearings and rarely included novel quotes from direct interviews. Consequently, more than 55% of all sources identified in this period came from elected officials or the professional sport leagues. Law enforcement officers (</w:t>
      </w:r>
      <w:r w:rsidRPr="008B70B2">
        <w:rPr>
          <w:rFonts w:ascii="Times New Roman" w:hAnsi="Times New Roman" w:cs="Times New Roman"/>
          <w:i/>
          <w:iCs/>
          <w:sz w:val="24"/>
          <w:szCs w:val="24"/>
        </w:rPr>
        <w:t>n</w:t>
      </w:r>
      <w:r>
        <w:rPr>
          <w:rFonts w:ascii="Times New Roman" w:hAnsi="Times New Roman" w:cs="Times New Roman"/>
          <w:sz w:val="24"/>
          <w:szCs w:val="24"/>
        </w:rPr>
        <w:t xml:space="preserve"> = 23) were the next most frequent category of sources, followed by casinos/sportsbooks/racetracks (</w:t>
      </w:r>
      <w:r w:rsidRPr="008B70B2">
        <w:rPr>
          <w:rFonts w:ascii="Times New Roman" w:hAnsi="Times New Roman" w:cs="Times New Roman"/>
          <w:i/>
          <w:iCs/>
          <w:sz w:val="24"/>
          <w:szCs w:val="24"/>
        </w:rPr>
        <w:t>n</w:t>
      </w:r>
      <w:r>
        <w:rPr>
          <w:rFonts w:ascii="Times New Roman" w:hAnsi="Times New Roman" w:cs="Times New Roman"/>
          <w:sz w:val="24"/>
          <w:szCs w:val="24"/>
        </w:rPr>
        <w:t xml:space="preserve"> = 14), pro-gambling organizations (</w:t>
      </w:r>
      <w:r w:rsidRPr="008B70B2">
        <w:rPr>
          <w:rFonts w:ascii="Times New Roman" w:hAnsi="Times New Roman" w:cs="Times New Roman"/>
          <w:i/>
          <w:iCs/>
          <w:sz w:val="24"/>
          <w:szCs w:val="24"/>
        </w:rPr>
        <w:t>n</w:t>
      </w:r>
      <w:r>
        <w:rPr>
          <w:rFonts w:ascii="Times New Roman" w:hAnsi="Times New Roman" w:cs="Times New Roman"/>
          <w:sz w:val="24"/>
          <w:szCs w:val="24"/>
        </w:rPr>
        <w:t xml:space="preserve"> = 14), NCAA representatives (</w:t>
      </w:r>
      <w:r w:rsidRPr="008B70B2">
        <w:rPr>
          <w:rFonts w:ascii="Times New Roman" w:hAnsi="Times New Roman" w:cs="Times New Roman"/>
          <w:i/>
          <w:iCs/>
          <w:sz w:val="24"/>
          <w:szCs w:val="24"/>
        </w:rPr>
        <w:t>n</w:t>
      </w:r>
      <w:r>
        <w:rPr>
          <w:rFonts w:ascii="Times New Roman" w:hAnsi="Times New Roman" w:cs="Times New Roman"/>
          <w:sz w:val="24"/>
          <w:szCs w:val="24"/>
        </w:rPr>
        <w:t xml:space="preserve"> = 13) and anti-gambling organizations </w:t>
      </w:r>
      <w:r>
        <w:rPr>
          <w:rFonts w:ascii="Times New Roman" w:hAnsi="Times New Roman" w:cs="Times New Roman"/>
          <w:i/>
          <w:iCs/>
          <w:sz w:val="24"/>
          <w:szCs w:val="24"/>
        </w:rPr>
        <w:t>(</w:t>
      </w:r>
      <w:r w:rsidRPr="008B70B2">
        <w:rPr>
          <w:rFonts w:ascii="Times New Roman" w:hAnsi="Times New Roman" w:cs="Times New Roman"/>
          <w:i/>
          <w:iCs/>
          <w:sz w:val="24"/>
          <w:szCs w:val="24"/>
        </w:rPr>
        <w:t>n</w:t>
      </w:r>
      <w:r>
        <w:rPr>
          <w:rFonts w:ascii="Times New Roman" w:hAnsi="Times New Roman" w:cs="Times New Roman"/>
          <w:sz w:val="24"/>
          <w:szCs w:val="24"/>
        </w:rPr>
        <w:t xml:space="preserve"> = 12). This period covered four primary waves of coverage: Congressional hearings, Senate voting, House voting, and the President signing the bill. Typical coverage of the Senate vote, for example, noted PASPA passed by a vote of 88-5 and included quotes from Senators, albeit most often by the bill’s loudest supporters, such as New Jersey Senator Bill Bradley. Ironically, it was a suit initiated by the state of New Jersey that brought down PASPA in 2018.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November 2014 period contained responses to Silver’s op-ed and therefore the NBA commissioner’s comments were heavily cited and contrasted with quotes from commissioners of </w:t>
      </w:r>
      <w:r>
        <w:rPr>
          <w:rFonts w:ascii="Times New Roman" w:hAnsi="Times New Roman" w:cs="Times New Roman"/>
          <w:sz w:val="24"/>
          <w:szCs w:val="24"/>
        </w:rPr>
        <w:lastRenderedPageBreak/>
        <w:t xml:space="preserve">other professional sports leagues (MLB, NFL, NHL), which accounted for more than 53% of the total speakers from the 21 articles that were analyzed. “Elected officials” (13.7%) was the only other category that contributed more than 10% of the total number of frames. A few journalists during this period contacted operators of Las Vegas sportsbooks or gambling operations that offered sports betting in other countries to assess the potential for a legal sports wagering market in the U.S. The fact that Silver’s call was not tied to an actionable plan likely limited the scope of the responses. </w:t>
      </w:r>
      <w:r>
        <w:rPr>
          <w:rFonts w:ascii="Times New Roman" w:hAnsi="Times New Roman" w:cs="Times New Roman"/>
          <w:sz w:val="24"/>
          <w:szCs w:val="24"/>
        </w:rPr>
        <w:br/>
        <w:t xml:space="preserve"> </w:t>
      </w:r>
      <w:r>
        <w:rPr>
          <w:rFonts w:ascii="Times New Roman" w:hAnsi="Times New Roman" w:cs="Times New Roman"/>
          <w:sz w:val="24"/>
          <w:szCs w:val="24"/>
        </w:rPr>
        <w:tab/>
        <w:t xml:space="preserve">Over the final three periods (June 2017, December 2017, and May 2018), the heavy reliance on official sources continued with elected officials (23.5%) and pro sports leagues (16.6%) once again dominating the coverage. Supreme Court justices (8.9%) moved up to third, with journalists often quoting the majority opinion written by Justice Samuel Alito. Journalists were also increasingly likely to use commentary or cite statistics from the American Gaming Association (AGA), rather than – or at least in conjunction with – individual operators of casinos, sportsbooks, and racetracks. A typical article would lead with the Supreme Court’s decision to strike down PASPA, insert a quote from Justice Alito, cite a statistic from the AGA that estimated illegal gambling in the U.S. at $150 billion per year, and then attempt to localize the impact of the decision. </w:t>
      </w:r>
    </w:p>
    <w:p w14:paraId="222D1782" w14:textId="36EB9E15" w:rsidR="00B413A5" w:rsidRDefault="00B413A5">
      <w:pPr>
        <w:rPr>
          <w:rFonts w:ascii="Times New Roman" w:hAnsi="Times New Roman" w:cs="Times New Roman"/>
          <w:sz w:val="24"/>
          <w:szCs w:val="24"/>
        </w:rPr>
      </w:pPr>
      <w:r>
        <w:rPr>
          <w:rFonts w:ascii="Times New Roman" w:hAnsi="Times New Roman" w:cs="Times New Roman"/>
          <w:sz w:val="24"/>
          <w:szCs w:val="24"/>
        </w:rPr>
        <w:br w:type="page"/>
      </w:r>
    </w:p>
    <w:p w14:paraId="081C6CE4" w14:textId="77777777" w:rsidR="00B413A5" w:rsidRDefault="00B413A5" w:rsidP="007D33B6">
      <w:pPr>
        <w:spacing w:after="0" w:line="480" w:lineRule="auto"/>
        <w:rPr>
          <w:rFonts w:ascii="Times New Roman" w:hAnsi="Times New Roman" w:cs="Times New Roman"/>
          <w:sz w:val="24"/>
          <w:szCs w:val="24"/>
        </w:rPr>
      </w:pPr>
    </w:p>
    <w:p w14:paraId="54F78708" w14:textId="26B6CD78" w:rsidR="007D33B6" w:rsidRDefault="00B413A5" w:rsidP="00B413A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Chapter Five</w:t>
      </w:r>
    </w:p>
    <w:p w14:paraId="4DF535A2" w14:textId="637F47F6" w:rsidR="00B413A5" w:rsidRPr="00830A09" w:rsidRDefault="00B413A5" w:rsidP="00B413A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Results</w:t>
      </w:r>
    </w:p>
    <w:p w14:paraId="370420BD" w14:textId="183B473D"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final step of the study tested dimensions of perceived legitimacy. As noted in Chapter 3, the PCA yielded messy measures of the four dimensions of legitimacy. Thus, the results of the hierarchical regression may be of limited use. This will be addressed in the limitations section of Chapter 5. The following tests were conducted as if the components generated by the PCA produced statistically important measures. Thus, the first step was to compute new variables from the retained items that made up each component. This was accomplished by averaging the mean scores from each item and resulted in the following means and standard deviations: economic (M = 3.73, SD = .88), moral/social (M = 3.11, SD = .97), league control (M = 2.78, SD = .82), economic integrity (M = 3.30, SD = .97). </w:t>
      </w:r>
      <w:r>
        <w:rPr>
          <w:rFonts w:ascii="Times New Roman" w:hAnsi="Times New Roman" w:cs="Times New Roman"/>
          <w:sz w:val="24"/>
          <w:szCs w:val="24"/>
        </w:rPr>
        <w:br/>
        <w:t xml:space="preserve"> </w:t>
      </w:r>
      <w:r>
        <w:rPr>
          <w:rFonts w:ascii="Times New Roman" w:hAnsi="Times New Roman" w:cs="Times New Roman"/>
          <w:sz w:val="24"/>
          <w:szCs w:val="24"/>
        </w:rPr>
        <w:tab/>
        <w:t>The hierarchical regression was designed to test three models</w:t>
      </w:r>
      <w:r w:rsidR="00423C70">
        <w:rPr>
          <w:rFonts w:ascii="Times New Roman" w:hAnsi="Times New Roman" w:cs="Times New Roman"/>
          <w:sz w:val="24"/>
          <w:szCs w:val="24"/>
        </w:rPr>
        <w:t xml:space="preserve"> </w:t>
      </w:r>
      <w:r w:rsidR="009600E1">
        <w:rPr>
          <w:rFonts w:ascii="Times New Roman" w:hAnsi="Times New Roman" w:cs="Times New Roman"/>
          <w:sz w:val="24"/>
          <w:szCs w:val="24"/>
        </w:rPr>
        <w:t>tied to H3</w:t>
      </w:r>
      <w:r w:rsidR="00AC4846">
        <w:rPr>
          <w:rFonts w:ascii="Times New Roman" w:hAnsi="Times New Roman" w:cs="Times New Roman"/>
          <w:sz w:val="24"/>
          <w:szCs w:val="24"/>
        </w:rPr>
        <w:t>, RQ7, and RQ8</w:t>
      </w:r>
      <w:r>
        <w:rPr>
          <w:rFonts w:ascii="Times New Roman" w:hAnsi="Times New Roman" w:cs="Times New Roman"/>
          <w:sz w:val="24"/>
          <w:szCs w:val="24"/>
        </w:rPr>
        <w:t>. The first model controlled for the following demographic variables: age, gender identification, household income, race/ethnicity, and level of education. The second model introduced political affiliation and religiosity. The third model separated respondents by betting behavior (did not bet nor play fantasy, only bet, only played fantasy, both bet and played fantasy). There did not appear to be a problem with collinearity as all correlation coefficients were .493 or less and all VIF statistics were between 1.062 and 1.436, well below the 10 threshold (</w:t>
      </w:r>
      <w:proofErr w:type="spellStart"/>
      <w:r>
        <w:rPr>
          <w:rFonts w:ascii="Times New Roman" w:hAnsi="Times New Roman" w:cs="Times New Roman"/>
          <w:sz w:val="24"/>
          <w:szCs w:val="24"/>
        </w:rPr>
        <w:t>Pituch</w:t>
      </w:r>
      <w:proofErr w:type="spellEnd"/>
      <w:r>
        <w:rPr>
          <w:rFonts w:ascii="Times New Roman" w:hAnsi="Times New Roman" w:cs="Times New Roman"/>
          <w:sz w:val="24"/>
          <w:szCs w:val="24"/>
        </w:rPr>
        <w:t xml:space="preserve"> &amp; Stevens, 2016).</w:t>
      </w:r>
      <w:r>
        <w:rPr>
          <w:rFonts w:ascii="Times New Roman" w:hAnsi="Times New Roman" w:cs="Times New Roman"/>
          <w:sz w:val="24"/>
          <w:szCs w:val="24"/>
        </w:rPr>
        <w:br/>
      </w:r>
      <w:r w:rsidRPr="007A1B25">
        <w:rPr>
          <w:rFonts w:ascii="Times New Roman" w:hAnsi="Times New Roman" w:cs="Times New Roman"/>
          <w:b/>
          <w:bCs/>
          <w:i/>
          <w:iCs/>
          <w:sz w:val="24"/>
          <w:szCs w:val="24"/>
        </w:rPr>
        <w:t>Economic Legitimacy</w:t>
      </w:r>
      <w:r>
        <w:rPr>
          <w:rFonts w:ascii="Times New Roman" w:hAnsi="Times New Roman" w:cs="Times New Roman"/>
          <w:sz w:val="24"/>
          <w:szCs w:val="24"/>
        </w:rPr>
        <w:br/>
        <w:t xml:space="preserve"> </w:t>
      </w:r>
      <w:r>
        <w:rPr>
          <w:rFonts w:ascii="Times New Roman" w:hAnsi="Times New Roman" w:cs="Times New Roman"/>
          <w:sz w:val="24"/>
          <w:szCs w:val="24"/>
        </w:rPr>
        <w:tab/>
        <w:t>The first dimension tested economic legitimacy</w:t>
      </w:r>
      <w:r w:rsidR="001002A0">
        <w:rPr>
          <w:rFonts w:ascii="Times New Roman" w:hAnsi="Times New Roman" w:cs="Times New Roman"/>
          <w:sz w:val="24"/>
          <w:szCs w:val="24"/>
        </w:rPr>
        <w:t xml:space="preserve"> as a dependent variable</w:t>
      </w:r>
      <w:r w:rsidR="00F33D58">
        <w:rPr>
          <w:rFonts w:ascii="Times New Roman" w:hAnsi="Times New Roman" w:cs="Times New Roman"/>
          <w:sz w:val="24"/>
          <w:szCs w:val="24"/>
        </w:rPr>
        <w:t xml:space="preserve"> (Tables 11-12)</w:t>
      </w:r>
      <w:r>
        <w:rPr>
          <w:rFonts w:ascii="Times New Roman" w:hAnsi="Times New Roman" w:cs="Times New Roman"/>
          <w:sz w:val="24"/>
          <w:szCs w:val="24"/>
        </w:rPr>
        <w:t xml:space="preserve">. The set of predictors in Model 1 included age, gender identification, household income, </w:t>
      </w:r>
      <w:r>
        <w:rPr>
          <w:rFonts w:ascii="Times New Roman" w:hAnsi="Times New Roman" w:cs="Times New Roman"/>
          <w:sz w:val="24"/>
          <w:szCs w:val="24"/>
        </w:rPr>
        <w:lastRenderedPageBreak/>
        <w:t>race/ethnicity, and level of education</w:t>
      </w:r>
      <w:r w:rsidR="00FD54B7">
        <w:rPr>
          <w:rFonts w:ascii="Times New Roman" w:hAnsi="Times New Roman" w:cs="Times New Roman"/>
          <w:sz w:val="24"/>
          <w:szCs w:val="24"/>
        </w:rPr>
        <w:t xml:space="preserve">, all of which were significant </w:t>
      </w:r>
      <w:r w:rsidR="00303891">
        <w:rPr>
          <w:rFonts w:ascii="Times New Roman" w:hAnsi="Times New Roman" w:cs="Times New Roman"/>
          <w:sz w:val="24"/>
          <w:szCs w:val="24"/>
        </w:rPr>
        <w:t>at p &lt; .01.</w:t>
      </w:r>
      <w:r>
        <w:rPr>
          <w:rFonts w:ascii="Times New Roman" w:hAnsi="Times New Roman" w:cs="Times New Roman"/>
          <w:sz w:val="24"/>
          <w:szCs w:val="24"/>
        </w:rPr>
        <w:t xml:space="preserve"> </w:t>
      </w:r>
      <w:r w:rsidR="00303891">
        <w:rPr>
          <w:rFonts w:ascii="Times New Roman" w:hAnsi="Times New Roman" w:cs="Times New Roman"/>
          <w:sz w:val="24"/>
          <w:szCs w:val="24"/>
        </w:rPr>
        <w:t>Together, t</w:t>
      </w:r>
      <w:r>
        <w:rPr>
          <w:rFonts w:ascii="Times New Roman" w:hAnsi="Times New Roman" w:cs="Times New Roman"/>
          <w:sz w:val="24"/>
          <w:szCs w:val="24"/>
        </w:rPr>
        <w:t xml:space="preserve">hese predictors accounted for significant variation in economic legitimacy,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086</w:t>
      </w:r>
      <w:r w:rsidRPr="00775647">
        <w:rPr>
          <w:rFonts w:ascii="Times New Roman" w:hAnsi="Times New Roman" w:cs="Times New Roman"/>
          <w:sz w:val="24"/>
          <w:szCs w:val="24"/>
        </w:rPr>
        <w:t xml:space="preserve">, </w:t>
      </w:r>
      <w:proofErr w:type="gramStart"/>
      <w:r w:rsidRPr="005B5D4A">
        <w:rPr>
          <w:rFonts w:ascii="Times New Roman" w:hAnsi="Times New Roman" w:cs="Times New Roman"/>
          <w:i/>
          <w:iCs/>
          <w:sz w:val="24"/>
          <w:szCs w:val="24"/>
        </w:rPr>
        <w:t>F</w:t>
      </w:r>
      <w:r w:rsidRPr="00775647">
        <w:rPr>
          <w:rFonts w:ascii="Times New Roman" w:hAnsi="Times New Roman" w:cs="Times New Roman"/>
          <w:sz w:val="24"/>
          <w:szCs w:val="24"/>
        </w:rPr>
        <w:t>(</w:t>
      </w:r>
      <w:proofErr w:type="gramEnd"/>
      <w:r>
        <w:rPr>
          <w:rFonts w:ascii="Times New Roman" w:hAnsi="Times New Roman" w:cs="Times New Roman"/>
          <w:sz w:val="24"/>
          <w:szCs w:val="24"/>
        </w:rPr>
        <w:t>5</w:t>
      </w:r>
      <w:r w:rsidRPr="00775647">
        <w:rPr>
          <w:rFonts w:ascii="Times New Roman" w:hAnsi="Times New Roman" w:cs="Times New Roman"/>
          <w:sz w:val="24"/>
          <w:szCs w:val="24"/>
        </w:rPr>
        <w:t>,</w:t>
      </w:r>
      <w:r>
        <w:rPr>
          <w:rFonts w:ascii="Times New Roman" w:hAnsi="Times New Roman" w:cs="Times New Roman"/>
          <w:sz w:val="24"/>
          <w:szCs w:val="24"/>
        </w:rPr>
        <w:t xml:space="preserve"> 511</w:t>
      </w:r>
      <w:r w:rsidRPr="00775647">
        <w:rPr>
          <w:rFonts w:ascii="Times New Roman" w:hAnsi="Times New Roman" w:cs="Times New Roman"/>
          <w:sz w:val="24"/>
          <w:szCs w:val="24"/>
        </w:rPr>
        <w:t>)=</w:t>
      </w:r>
      <w:r>
        <w:rPr>
          <w:rFonts w:ascii="Times New Roman" w:hAnsi="Times New Roman" w:cs="Times New Roman"/>
          <w:sz w:val="24"/>
          <w:szCs w:val="24"/>
        </w:rPr>
        <w:t>9.63</w:t>
      </w:r>
      <w:r w:rsidRPr="00775647">
        <w:rPr>
          <w:rFonts w:ascii="Times New Roman" w:hAnsi="Times New Roman" w:cs="Times New Roman"/>
          <w:sz w:val="24"/>
          <w:szCs w:val="24"/>
        </w:rPr>
        <w:t xml:space="preserve">, </w:t>
      </w:r>
      <w:r w:rsidRPr="005B5D4A">
        <w:rPr>
          <w:rFonts w:ascii="Times New Roman" w:hAnsi="Times New Roman" w:cs="Times New Roman"/>
          <w:i/>
          <w:iCs/>
          <w:sz w:val="24"/>
          <w:szCs w:val="24"/>
        </w:rPr>
        <w:t>p</w:t>
      </w:r>
      <w:r w:rsidRPr="00775647">
        <w:rPr>
          <w:rFonts w:ascii="Times New Roman" w:hAnsi="Times New Roman" w:cs="Times New Roman"/>
          <w:sz w:val="24"/>
          <w:szCs w:val="24"/>
        </w:rPr>
        <w:t>&lt;.001.</w:t>
      </w:r>
      <w:r>
        <w:rPr>
          <w:rFonts w:ascii="Times New Roman" w:hAnsi="Times New Roman" w:cs="Times New Roman"/>
          <w:sz w:val="24"/>
          <w:szCs w:val="24"/>
        </w:rPr>
        <w:t xml:space="preserve"> The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value indicates that the demographic variables accounted for 8.6% of the variance in perceptions of economic legitimacy, leaving 91.4% unexplained. The set of predictors in Model 2 included political identification and religiosity. The addition of these predictors was not statistically significant, </w:t>
      </w:r>
      <w:r w:rsidRPr="005B5D4A">
        <w:rPr>
          <w:rFonts w:ascii="Times New Roman" w:hAnsi="Times New Roman" w:cs="Times New Roman"/>
          <w:i/>
          <w:iCs/>
          <w:sz w:val="24"/>
          <w:szCs w:val="24"/>
        </w:rPr>
        <w:t>p</w:t>
      </w:r>
      <w:r>
        <w:rPr>
          <w:rFonts w:ascii="Times New Roman" w:hAnsi="Times New Roman" w:cs="Times New Roman"/>
          <w:sz w:val="24"/>
          <w:szCs w:val="24"/>
        </w:rPr>
        <w:t>=</w:t>
      </w:r>
      <w:r w:rsidRPr="00775647">
        <w:rPr>
          <w:rFonts w:ascii="Times New Roman" w:hAnsi="Times New Roman" w:cs="Times New Roman"/>
          <w:sz w:val="24"/>
          <w:szCs w:val="24"/>
        </w:rPr>
        <w:t>.</w:t>
      </w:r>
      <w:r>
        <w:rPr>
          <w:rFonts w:ascii="Times New Roman" w:hAnsi="Times New Roman" w:cs="Times New Roman"/>
          <w:sz w:val="24"/>
          <w:szCs w:val="24"/>
        </w:rPr>
        <w:t xml:space="preserve">085, and indicated an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change of only .009, or a 0.9% increase of explanatory power. The final set of predictors tested betting behavior and it accounted for a statistically significant variation in economic legitimacy, </w:t>
      </w:r>
      <w:r w:rsidRPr="005B5D4A">
        <w:rPr>
          <w:rFonts w:ascii="Times New Roman" w:hAnsi="Times New Roman" w:cs="Times New Roman"/>
          <w:i/>
          <w:iCs/>
          <w:sz w:val="24"/>
          <w:szCs w:val="24"/>
        </w:rPr>
        <w:t>p</w:t>
      </w:r>
      <w:r>
        <w:rPr>
          <w:rFonts w:ascii="Times New Roman" w:hAnsi="Times New Roman" w:cs="Times New Roman"/>
          <w:sz w:val="24"/>
          <w:szCs w:val="24"/>
        </w:rPr>
        <w:t xml:space="preserve">=.035, though it only accounted for an additional 0.8% of the variance. The entire model produced an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value of .103, indicating that these predictors accounted for 10.3% of the variance in perceived economic legitimacy. Thus, 89.7% of the variance in perceived economic legitimacy cannot be explained by these variables alone.  </w:t>
      </w:r>
    </w:p>
    <w:p w14:paraId="3468BC8A" w14:textId="58E97A45" w:rsidR="007D33B6" w:rsidRDefault="007D33B6" w:rsidP="007D33B6">
      <w:pPr>
        <w:spacing w:after="0" w:line="480" w:lineRule="auto"/>
        <w:rPr>
          <w:rFonts w:ascii="Times New Roman" w:hAnsi="Times New Roman" w:cs="Times New Roman"/>
          <w:sz w:val="24"/>
          <w:szCs w:val="24"/>
        </w:rPr>
      </w:pPr>
      <w:r w:rsidRPr="007A1B25">
        <w:rPr>
          <w:rFonts w:ascii="Times New Roman" w:hAnsi="Times New Roman" w:cs="Times New Roman"/>
          <w:b/>
          <w:bCs/>
          <w:i/>
          <w:iCs/>
          <w:sz w:val="24"/>
          <w:szCs w:val="24"/>
        </w:rPr>
        <w:t>Moral/Social Legitimacy</w:t>
      </w:r>
      <w:r>
        <w:rPr>
          <w:rFonts w:ascii="Times New Roman" w:hAnsi="Times New Roman" w:cs="Times New Roman"/>
          <w:sz w:val="24"/>
          <w:szCs w:val="24"/>
        </w:rPr>
        <w:br/>
        <w:t xml:space="preserve"> </w:t>
      </w:r>
      <w:r>
        <w:rPr>
          <w:rFonts w:ascii="Times New Roman" w:hAnsi="Times New Roman" w:cs="Times New Roman"/>
          <w:sz w:val="24"/>
          <w:szCs w:val="24"/>
        </w:rPr>
        <w:tab/>
        <w:t>The second dimension tested moral/social legitimacy</w:t>
      </w:r>
      <w:r w:rsidR="004577C3">
        <w:rPr>
          <w:rFonts w:ascii="Times New Roman" w:hAnsi="Times New Roman" w:cs="Times New Roman"/>
          <w:sz w:val="24"/>
          <w:szCs w:val="24"/>
        </w:rPr>
        <w:t xml:space="preserve"> as the dependent variable (Tables 13-14)</w:t>
      </w:r>
      <w:r>
        <w:rPr>
          <w:rFonts w:ascii="Times New Roman" w:hAnsi="Times New Roman" w:cs="Times New Roman"/>
          <w:sz w:val="24"/>
          <w:szCs w:val="24"/>
        </w:rPr>
        <w:t xml:space="preserve">. The set of predictors in Model 1 accounted for significant variation in moral/social legitimacy,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036</w:t>
      </w:r>
      <w:r w:rsidRPr="00775647">
        <w:rPr>
          <w:rFonts w:ascii="Times New Roman" w:hAnsi="Times New Roman" w:cs="Times New Roman"/>
          <w:sz w:val="24"/>
          <w:szCs w:val="24"/>
        </w:rPr>
        <w:t xml:space="preserve">, </w:t>
      </w:r>
      <w:proofErr w:type="gramStart"/>
      <w:r w:rsidRPr="005B5D4A">
        <w:rPr>
          <w:rFonts w:ascii="Times New Roman" w:hAnsi="Times New Roman" w:cs="Times New Roman"/>
          <w:i/>
          <w:iCs/>
          <w:sz w:val="24"/>
          <w:szCs w:val="24"/>
        </w:rPr>
        <w:t>F</w:t>
      </w:r>
      <w:r w:rsidRPr="00775647">
        <w:rPr>
          <w:rFonts w:ascii="Times New Roman" w:hAnsi="Times New Roman" w:cs="Times New Roman"/>
          <w:sz w:val="24"/>
          <w:szCs w:val="24"/>
        </w:rPr>
        <w:t>(</w:t>
      </w:r>
      <w:proofErr w:type="gramEnd"/>
      <w:r>
        <w:rPr>
          <w:rFonts w:ascii="Times New Roman" w:hAnsi="Times New Roman" w:cs="Times New Roman"/>
          <w:sz w:val="24"/>
          <w:szCs w:val="24"/>
        </w:rPr>
        <w:t>5</w:t>
      </w:r>
      <w:r w:rsidRPr="00775647">
        <w:rPr>
          <w:rFonts w:ascii="Times New Roman" w:hAnsi="Times New Roman" w:cs="Times New Roman"/>
          <w:sz w:val="24"/>
          <w:szCs w:val="24"/>
        </w:rPr>
        <w:t>,</w:t>
      </w:r>
      <w:r>
        <w:rPr>
          <w:rFonts w:ascii="Times New Roman" w:hAnsi="Times New Roman" w:cs="Times New Roman"/>
          <w:sz w:val="24"/>
          <w:szCs w:val="24"/>
        </w:rPr>
        <w:t xml:space="preserve"> 511</w:t>
      </w:r>
      <w:r w:rsidRPr="00775647">
        <w:rPr>
          <w:rFonts w:ascii="Times New Roman" w:hAnsi="Times New Roman" w:cs="Times New Roman"/>
          <w:sz w:val="24"/>
          <w:szCs w:val="24"/>
        </w:rPr>
        <w:t>)=</w:t>
      </w:r>
      <w:r>
        <w:rPr>
          <w:rFonts w:ascii="Times New Roman" w:hAnsi="Times New Roman" w:cs="Times New Roman"/>
          <w:sz w:val="24"/>
          <w:szCs w:val="24"/>
        </w:rPr>
        <w:t>3.87</w:t>
      </w:r>
      <w:r w:rsidRPr="00775647">
        <w:rPr>
          <w:rFonts w:ascii="Times New Roman" w:hAnsi="Times New Roman" w:cs="Times New Roman"/>
          <w:sz w:val="24"/>
          <w:szCs w:val="24"/>
        </w:rPr>
        <w:t xml:space="preserve">, </w:t>
      </w:r>
      <w:r w:rsidRPr="005B5D4A">
        <w:rPr>
          <w:rFonts w:ascii="Times New Roman" w:hAnsi="Times New Roman" w:cs="Times New Roman"/>
          <w:i/>
          <w:iCs/>
          <w:sz w:val="24"/>
          <w:szCs w:val="24"/>
        </w:rPr>
        <w:t>p</w:t>
      </w:r>
      <w:r>
        <w:rPr>
          <w:rFonts w:ascii="Times New Roman" w:hAnsi="Times New Roman" w:cs="Times New Roman"/>
          <w:sz w:val="24"/>
          <w:szCs w:val="24"/>
        </w:rPr>
        <w:t>=</w:t>
      </w:r>
      <w:r w:rsidRPr="00775647">
        <w:rPr>
          <w:rFonts w:ascii="Times New Roman" w:hAnsi="Times New Roman" w:cs="Times New Roman"/>
          <w:sz w:val="24"/>
          <w:szCs w:val="24"/>
        </w:rPr>
        <w:t>.00</w:t>
      </w:r>
      <w:r>
        <w:rPr>
          <w:rFonts w:ascii="Times New Roman" w:hAnsi="Times New Roman" w:cs="Times New Roman"/>
          <w:sz w:val="24"/>
          <w:szCs w:val="24"/>
        </w:rPr>
        <w:t>2</w:t>
      </w:r>
      <w:r w:rsidRPr="00775647">
        <w:rPr>
          <w:rFonts w:ascii="Times New Roman" w:hAnsi="Times New Roman" w:cs="Times New Roman"/>
          <w:sz w:val="24"/>
          <w:szCs w:val="24"/>
        </w:rPr>
        <w:t>.</w:t>
      </w:r>
      <w:r>
        <w:rPr>
          <w:rFonts w:ascii="Times New Roman" w:hAnsi="Times New Roman" w:cs="Times New Roman"/>
          <w:sz w:val="24"/>
          <w:szCs w:val="24"/>
        </w:rPr>
        <w:t xml:space="preserve"> </w:t>
      </w:r>
      <w:r w:rsidR="00A409A6">
        <w:rPr>
          <w:rFonts w:ascii="Times New Roman" w:hAnsi="Times New Roman" w:cs="Times New Roman"/>
          <w:sz w:val="24"/>
          <w:szCs w:val="24"/>
        </w:rPr>
        <w:t>Age</w:t>
      </w:r>
      <w:r w:rsidR="00002AB7">
        <w:rPr>
          <w:rFonts w:ascii="Times New Roman" w:hAnsi="Times New Roman" w:cs="Times New Roman"/>
          <w:sz w:val="24"/>
          <w:szCs w:val="24"/>
        </w:rPr>
        <w:t xml:space="preserve"> and education were negative predictors, both at the p &lt; .05 level, </w:t>
      </w:r>
      <w:r w:rsidR="0099227A">
        <w:rPr>
          <w:rFonts w:ascii="Times New Roman" w:hAnsi="Times New Roman" w:cs="Times New Roman"/>
          <w:sz w:val="24"/>
          <w:szCs w:val="24"/>
        </w:rPr>
        <w:t xml:space="preserve">and annual income was a positive predictor, also at the p &lt; .05 level. </w:t>
      </w:r>
      <w:r>
        <w:rPr>
          <w:rFonts w:ascii="Times New Roman" w:hAnsi="Times New Roman" w:cs="Times New Roman"/>
          <w:sz w:val="24"/>
          <w:szCs w:val="24"/>
        </w:rPr>
        <w:t xml:space="preserve">The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value</w:t>
      </w:r>
      <w:r w:rsidR="0099227A">
        <w:rPr>
          <w:rFonts w:ascii="Times New Roman" w:hAnsi="Times New Roman" w:cs="Times New Roman"/>
          <w:sz w:val="24"/>
          <w:szCs w:val="24"/>
        </w:rPr>
        <w:t xml:space="preserve"> of the model</w:t>
      </w:r>
      <w:r>
        <w:rPr>
          <w:rFonts w:ascii="Times New Roman" w:hAnsi="Times New Roman" w:cs="Times New Roman"/>
          <w:sz w:val="24"/>
          <w:szCs w:val="24"/>
        </w:rPr>
        <w:t xml:space="preserve"> indicates that the demographic variables accounted for 3.6% of the variance in perceived moral/social legitimacy. The addition of the predictors in Model 2 was also statistically significant, </w:t>
      </w:r>
      <w:r w:rsidRPr="005B5D4A">
        <w:rPr>
          <w:rFonts w:ascii="Times New Roman" w:hAnsi="Times New Roman" w:cs="Times New Roman"/>
          <w:i/>
          <w:iCs/>
          <w:sz w:val="24"/>
          <w:szCs w:val="24"/>
        </w:rPr>
        <w:t>p</w:t>
      </w:r>
      <w:r>
        <w:rPr>
          <w:rFonts w:ascii="Times New Roman" w:hAnsi="Times New Roman" w:cs="Times New Roman"/>
          <w:sz w:val="24"/>
          <w:szCs w:val="24"/>
        </w:rPr>
        <w:t>=</w:t>
      </w:r>
      <w:r w:rsidRPr="00775647">
        <w:rPr>
          <w:rFonts w:ascii="Times New Roman" w:hAnsi="Times New Roman" w:cs="Times New Roman"/>
          <w:sz w:val="24"/>
          <w:szCs w:val="24"/>
        </w:rPr>
        <w:t>.</w:t>
      </w:r>
      <w:r>
        <w:rPr>
          <w:rFonts w:ascii="Times New Roman" w:hAnsi="Times New Roman" w:cs="Times New Roman"/>
          <w:sz w:val="24"/>
          <w:szCs w:val="24"/>
        </w:rPr>
        <w:t xml:space="preserve">007, with an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change of .019, meaning the variables in Model 2 accounted for an additional 1.9% of the total variance. </w:t>
      </w:r>
      <w:r w:rsidR="00FB000E">
        <w:rPr>
          <w:rFonts w:ascii="Times New Roman" w:hAnsi="Times New Roman" w:cs="Times New Roman"/>
          <w:sz w:val="24"/>
          <w:szCs w:val="24"/>
        </w:rPr>
        <w:t xml:space="preserve">Religiosity was negatively correlated with </w:t>
      </w:r>
      <w:r w:rsidR="004B45A5">
        <w:rPr>
          <w:rFonts w:ascii="Times New Roman" w:hAnsi="Times New Roman" w:cs="Times New Roman"/>
          <w:sz w:val="24"/>
          <w:szCs w:val="24"/>
        </w:rPr>
        <w:t xml:space="preserve">moral/social legitimacy at the p &lt; .01 level while political views were positively correlated at the p &lt; .05 level. </w:t>
      </w:r>
      <w:r>
        <w:rPr>
          <w:rFonts w:ascii="Times New Roman" w:hAnsi="Times New Roman" w:cs="Times New Roman"/>
          <w:sz w:val="24"/>
          <w:szCs w:val="24"/>
        </w:rPr>
        <w:t xml:space="preserve">The final set of predictors did not account for a statistically </w:t>
      </w:r>
      <w:r>
        <w:rPr>
          <w:rFonts w:ascii="Times New Roman" w:hAnsi="Times New Roman" w:cs="Times New Roman"/>
          <w:sz w:val="24"/>
          <w:szCs w:val="24"/>
        </w:rPr>
        <w:lastRenderedPageBreak/>
        <w:t>significant variation in moral/social legitimacy</w:t>
      </w:r>
      <w:r w:rsidRPr="00775647">
        <w:rPr>
          <w:rFonts w:ascii="Times New Roman" w:hAnsi="Times New Roman" w:cs="Times New Roman"/>
          <w:sz w:val="24"/>
          <w:szCs w:val="24"/>
        </w:rPr>
        <w:t xml:space="preserve">, </w:t>
      </w:r>
      <w:r w:rsidRPr="005B5D4A">
        <w:rPr>
          <w:rFonts w:ascii="Times New Roman" w:hAnsi="Times New Roman" w:cs="Times New Roman"/>
          <w:i/>
          <w:iCs/>
          <w:sz w:val="24"/>
          <w:szCs w:val="24"/>
        </w:rPr>
        <w:t>p</w:t>
      </w:r>
      <w:r>
        <w:rPr>
          <w:rFonts w:ascii="Times New Roman" w:hAnsi="Times New Roman" w:cs="Times New Roman"/>
          <w:sz w:val="24"/>
          <w:szCs w:val="24"/>
        </w:rPr>
        <w:t xml:space="preserve">=.157, as it added just 0.4% of explanatory power. Together, these models accounted for 5.9% of the variance in perceived moral/social legitimacy, meaning 94.1% of the variance could not be explained by these variables. </w:t>
      </w:r>
    </w:p>
    <w:p w14:paraId="3115D7B8" w14:textId="77777777" w:rsidR="007D33B6" w:rsidRPr="007A1B25" w:rsidRDefault="007D33B6" w:rsidP="007D33B6">
      <w:pPr>
        <w:spacing w:after="0" w:line="480" w:lineRule="auto"/>
        <w:rPr>
          <w:rFonts w:ascii="Times New Roman" w:hAnsi="Times New Roman" w:cs="Times New Roman"/>
          <w:b/>
          <w:bCs/>
          <w:i/>
          <w:iCs/>
          <w:sz w:val="24"/>
          <w:szCs w:val="24"/>
        </w:rPr>
      </w:pPr>
      <w:r w:rsidRPr="007A1B25">
        <w:rPr>
          <w:rFonts w:ascii="Times New Roman" w:hAnsi="Times New Roman" w:cs="Times New Roman"/>
          <w:b/>
          <w:bCs/>
          <w:i/>
          <w:iCs/>
          <w:sz w:val="24"/>
          <w:szCs w:val="24"/>
        </w:rPr>
        <w:t>League Control of Integrity</w:t>
      </w:r>
    </w:p>
    <w:p w14:paraId="2E0182AA" w14:textId="6EBCBF93"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 third dimension tested league control of integrity</w:t>
      </w:r>
      <w:r w:rsidR="005C2116">
        <w:rPr>
          <w:rFonts w:ascii="Times New Roman" w:hAnsi="Times New Roman" w:cs="Times New Roman"/>
          <w:sz w:val="24"/>
          <w:szCs w:val="24"/>
        </w:rPr>
        <w:t xml:space="preserve"> as the dependent variable (Tables 15-16)</w:t>
      </w:r>
      <w:r>
        <w:rPr>
          <w:rFonts w:ascii="Times New Roman" w:hAnsi="Times New Roman" w:cs="Times New Roman"/>
          <w:sz w:val="24"/>
          <w:szCs w:val="24"/>
        </w:rPr>
        <w:t xml:space="preserve">. The set of predictors in Model 1 did not account for significant variation in this dimension of integrity,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-.003</w:t>
      </w:r>
      <w:r w:rsidRPr="00775647">
        <w:rPr>
          <w:rFonts w:ascii="Times New Roman" w:hAnsi="Times New Roman" w:cs="Times New Roman"/>
          <w:sz w:val="24"/>
          <w:szCs w:val="24"/>
        </w:rPr>
        <w:t xml:space="preserve">, </w:t>
      </w:r>
      <w:proofErr w:type="gramStart"/>
      <w:r w:rsidRPr="005B5D4A">
        <w:rPr>
          <w:rFonts w:ascii="Times New Roman" w:hAnsi="Times New Roman" w:cs="Times New Roman"/>
          <w:i/>
          <w:iCs/>
          <w:sz w:val="24"/>
          <w:szCs w:val="24"/>
        </w:rPr>
        <w:t>F</w:t>
      </w:r>
      <w:r w:rsidRPr="00775647">
        <w:rPr>
          <w:rFonts w:ascii="Times New Roman" w:hAnsi="Times New Roman" w:cs="Times New Roman"/>
          <w:sz w:val="24"/>
          <w:szCs w:val="24"/>
        </w:rPr>
        <w:t>(</w:t>
      </w:r>
      <w:proofErr w:type="gramEnd"/>
      <w:r>
        <w:rPr>
          <w:rFonts w:ascii="Times New Roman" w:hAnsi="Times New Roman" w:cs="Times New Roman"/>
          <w:sz w:val="24"/>
          <w:szCs w:val="24"/>
        </w:rPr>
        <w:t>5</w:t>
      </w:r>
      <w:r w:rsidRPr="00775647">
        <w:rPr>
          <w:rFonts w:ascii="Times New Roman" w:hAnsi="Times New Roman" w:cs="Times New Roman"/>
          <w:sz w:val="24"/>
          <w:szCs w:val="24"/>
        </w:rPr>
        <w:t>,</w:t>
      </w:r>
      <w:r>
        <w:rPr>
          <w:rFonts w:ascii="Times New Roman" w:hAnsi="Times New Roman" w:cs="Times New Roman"/>
          <w:sz w:val="24"/>
          <w:szCs w:val="24"/>
        </w:rPr>
        <w:t xml:space="preserve"> 511</w:t>
      </w:r>
      <w:r w:rsidRPr="00775647">
        <w:rPr>
          <w:rFonts w:ascii="Times New Roman" w:hAnsi="Times New Roman" w:cs="Times New Roman"/>
          <w:sz w:val="24"/>
          <w:szCs w:val="24"/>
        </w:rPr>
        <w:t>)=</w:t>
      </w:r>
      <w:r>
        <w:rPr>
          <w:rFonts w:ascii="Times New Roman" w:hAnsi="Times New Roman" w:cs="Times New Roman"/>
          <w:sz w:val="24"/>
          <w:szCs w:val="24"/>
        </w:rPr>
        <w:t>0.64</w:t>
      </w:r>
      <w:r w:rsidRPr="00775647">
        <w:rPr>
          <w:rFonts w:ascii="Times New Roman" w:hAnsi="Times New Roman" w:cs="Times New Roman"/>
          <w:sz w:val="24"/>
          <w:szCs w:val="24"/>
        </w:rPr>
        <w:t xml:space="preserve">, </w:t>
      </w:r>
      <w:r w:rsidRPr="005B5D4A">
        <w:rPr>
          <w:rFonts w:ascii="Times New Roman" w:hAnsi="Times New Roman" w:cs="Times New Roman"/>
          <w:i/>
          <w:iCs/>
          <w:sz w:val="24"/>
          <w:szCs w:val="24"/>
        </w:rPr>
        <w:t>p</w:t>
      </w:r>
      <w:r>
        <w:rPr>
          <w:rFonts w:ascii="Times New Roman" w:hAnsi="Times New Roman" w:cs="Times New Roman"/>
          <w:sz w:val="24"/>
          <w:szCs w:val="24"/>
        </w:rPr>
        <w:t>=</w:t>
      </w:r>
      <w:r w:rsidRPr="00775647">
        <w:rPr>
          <w:rFonts w:ascii="Times New Roman" w:hAnsi="Times New Roman" w:cs="Times New Roman"/>
          <w:sz w:val="24"/>
          <w:szCs w:val="24"/>
        </w:rPr>
        <w:t>.</w:t>
      </w:r>
      <w:r>
        <w:rPr>
          <w:rFonts w:ascii="Times New Roman" w:hAnsi="Times New Roman" w:cs="Times New Roman"/>
          <w:sz w:val="24"/>
          <w:szCs w:val="24"/>
        </w:rPr>
        <w:t>668</w:t>
      </w:r>
      <w:r w:rsidRPr="00775647">
        <w:rPr>
          <w:rFonts w:ascii="Times New Roman" w:hAnsi="Times New Roman" w:cs="Times New Roman"/>
          <w:sz w:val="24"/>
          <w:szCs w:val="24"/>
        </w:rPr>
        <w:t>.</w:t>
      </w:r>
      <w:r>
        <w:rPr>
          <w:rFonts w:ascii="Times New Roman" w:hAnsi="Times New Roman" w:cs="Times New Roman"/>
          <w:sz w:val="24"/>
          <w:szCs w:val="24"/>
        </w:rPr>
        <w:t xml:space="preserve"> </w:t>
      </w:r>
      <w:r w:rsidR="009A5039">
        <w:rPr>
          <w:rFonts w:ascii="Times New Roman" w:hAnsi="Times New Roman" w:cs="Times New Roman"/>
          <w:sz w:val="24"/>
          <w:szCs w:val="24"/>
        </w:rPr>
        <w:t xml:space="preserve">However, all five </w:t>
      </w:r>
      <w:r w:rsidR="00152AF8">
        <w:rPr>
          <w:rFonts w:ascii="Times New Roman" w:hAnsi="Times New Roman" w:cs="Times New Roman"/>
          <w:sz w:val="24"/>
          <w:szCs w:val="24"/>
        </w:rPr>
        <w:t xml:space="preserve">demographic variables were statistically significantly correlated (gender, negatively) with </w:t>
      </w:r>
      <w:r w:rsidR="008D5DAD">
        <w:rPr>
          <w:rFonts w:ascii="Times New Roman" w:hAnsi="Times New Roman" w:cs="Times New Roman"/>
          <w:sz w:val="24"/>
          <w:szCs w:val="24"/>
        </w:rPr>
        <w:t xml:space="preserve">league control at the p &lt; .01 level. </w:t>
      </w:r>
      <w:r>
        <w:rPr>
          <w:rFonts w:ascii="Times New Roman" w:hAnsi="Times New Roman" w:cs="Times New Roman"/>
          <w:sz w:val="24"/>
          <w:szCs w:val="24"/>
        </w:rPr>
        <w:t>The addition of the predictors in Model 2 was also not statistically significant,</w:t>
      </w:r>
      <w:r w:rsidRPr="00775647">
        <w:rPr>
          <w:rFonts w:ascii="Times New Roman" w:hAnsi="Times New Roman" w:cs="Times New Roman"/>
          <w:sz w:val="24"/>
          <w:szCs w:val="24"/>
        </w:rPr>
        <w:t xml:space="preserve"> </w:t>
      </w:r>
      <w:r w:rsidRPr="005B5D4A">
        <w:rPr>
          <w:rFonts w:ascii="Times New Roman" w:hAnsi="Times New Roman" w:cs="Times New Roman"/>
          <w:i/>
          <w:iCs/>
          <w:sz w:val="24"/>
          <w:szCs w:val="24"/>
        </w:rPr>
        <w:t>p</w:t>
      </w:r>
      <w:r>
        <w:rPr>
          <w:rFonts w:ascii="Times New Roman" w:hAnsi="Times New Roman" w:cs="Times New Roman"/>
          <w:sz w:val="24"/>
          <w:szCs w:val="24"/>
        </w:rPr>
        <w:t>=</w:t>
      </w:r>
      <w:r w:rsidRPr="00775647">
        <w:rPr>
          <w:rFonts w:ascii="Times New Roman" w:hAnsi="Times New Roman" w:cs="Times New Roman"/>
          <w:sz w:val="24"/>
          <w:szCs w:val="24"/>
        </w:rPr>
        <w:t>.</w:t>
      </w:r>
      <w:r>
        <w:rPr>
          <w:rFonts w:ascii="Times New Roman" w:hAnsi="Times New Roman" w:cs="Times New Roman"/>
          <w:sz w:val="24"/>
          <w:szCs w:val="24"/>
        </w:rPr>
        <w:t xml:space="preserve">825, and added an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change of .001. However, the final set of predictors accounted for a trace of statistically significant variation in perceived moral/social legitimacy, </w:t>
      </w:r>
      <w:r w:rsidRPr="005B5D4A">
        <w:rPr>
          <w:rFonts w:ascii="Times New Roman" w:hAnsi="Times New Roman" w:cs="Times New Roman"/>
          <w:i/>
          <w:iCs/>
          <w:sz w:val="24"/>
          <w:szCs w:val="24"/>
        </w:rPr>
        <w:t>p</w:t>
      </w:r>
      <w:r>
        <w:rPr>
          <w:rFonts w:ascii="Times New Roman" w:hAnsi="Times New Roman" w:cs="Times New Roman"/>
          <w:sz w:val="24"/>
          <w:szCs w:val="24"/>
        </w:rPr>
        <w:t xml:space="preserve">=.038, with an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change of .008. Thus, betting behavior accounted for an additional 0.8% of the variance. Together, these models explained just 1.8% of the total variance in perceived moral/social legitimacy, leaving 98.2% unexplained. </w:t>
      </w:r>
    </w:p>
    <w:p w14:paraId="0AFE7EEA" w14:textId="77777777" w:rsidR="007D33B6" w:rsidRPr="007A1B25" w:rsidRDefault="007D33B6" w:rsidP="007D33B6">
      <w:pPr>
        <w:spacing w:after="0" w:line="480" w:lineRule="auto"/>
        <w:rPr>
          <w:rFonts w:ascii="Times New Roman" w:hAnsi="Times New Roman" w:cs="Times New Roman"/>
          <w:b/>
          <w:bCs/>
          <w:i/>
          <w:iCs/>
          <w:sz w:val="24"/>
          <w:szCs w:val="24"/>
        </w:rPr>
      </w:pPr>
      <w:r w:rsidRPr="007A1B25">
        <w:rPr>
          <w:rFonts w:ascii="Times New Roman" w:hAnsi="Times New Roman" w:cs="Times New Roman"/>
          <w:b/>
          <w:bCs/>
          <w:i/>
          <w:iCs/>
          <w:sz w:val="24"/>
          <w:szCs w:val="24"/>
        </w:rPr>
        <w:t>Economic Integrity</w:t>
      </w:r>
    </w:p>
    <w:p w14:paraId="6057919A" w14:textId="39945DB8"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 fourth dimension tested economic integrity</w:t>
      </w:r>
      <w:r w:rsidR="00CE324B">
        <w:rPr>
          <w:rFonts w:ascii="Times New Roman" w:hAnsi="Times New Roman" w:cs="Times New Roman"/>
          <w:sz w:val="24"/>
          <w:szCs w:val="24"/>
        </w:rPr>
        <w:t xml:space="preserve"> as the dependent variable</w:t>
      </w:r>
      <w:r>
        <w:rPr>
          <w:rFonts w:ascii="Times New Roman" w:hAnsi="Times New Roman" w:cs="Times New Roman"/>
          <w:sz w:val="24"/>
          <w:szCs w:val="24"/>
        </w:rPr>
        <w:t xml:space="preserve">. The set of predictors in Model 1 did not account for significant variation in perceived economic integrity,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017</w:t>
      </w:r>
      <w:r w:rsidRPr="00775647">
        <w:rPr>
          <w:rFonts w:ascii="Times New Roman" w:hAnsi="Times New Roman" w:cs="Times New Roman"/>
          <w:sz w:val="24"/>
          <w:szCs w:val="24"/>
        </w:rPr>
        <w:t xml:space="preserve">, </w:t>
      </w:r>
      <w:proofErr w:type="gramStart"/>
      <w:r w:rsidRPr="005B5D4A">
        <w:rPr>
          <w:rFonts w:ascii="Times New Roman" w:hAnsi="Times New Roman" w:cs="Times New Roman"/>
          <w:i/>
          <w:iCs/>
          <w:sz w:val="24"/>
          <w:szCs w:val="24"/>
        </w:rPr>
        <w:t>F</w:t>
      </w:r>
      <w:r w:rsidRPr="00775647">
        <w:rPr>
          <w:rFonts w:ascii="Times New Roman" w:hAnsi="Times New Roman" w:cs="Times New Roman"/>
          <w:sz w:val="24"/>
          <w:szCs w:val="24"/>
        </w:rPr>
        <w:t>(</w:t>
      </w:r>
      <w:proofErr w:type="gramEnd"/>
      <w:r>
        <w:rPr>
          <w:rFonts w:ascii="Times New Roman" w:hAnsi="Times New Roman" w:cs="Times New Roman"/>
          <w:sz w:val="24"/>
          <w:szCs w:val="24"/>
        </w:rPr>
        <w:t>5</w:t>
      </w:r>
      <w:r w:rsidRPr="00775647">
        <w:rPr>
          <w:rFonts w:ascii="Times New Roman" w:hAnsi="Times New Roman" w:cs="Times New Roman"/>
          <w:sz w:val="24"/>
          <w:szCs w:val="24"/>
        </w:rPr>
        <w:t>,</w:t>
      </w:r>
      <w:r>
        <w:rPr>
          <w:rFonts w:ascii="Times New Roman" w:hAnsi="Times New Roman" w:cs="Times New Roman"/>
          <w:sz w:val="24"/>
          <w:szCs w:val="24"/>
        </w:rPr>
        <w:t xml:space="preserve"> 511</w:t>
      </w:r>
      <w:r w:rsidRPr="00775647">
        <w:rPr>
          <w:rFonts w:ascii="Times New Roman" w:hAnsi="Times New Roman" w:cs="Times New Roman"/>
          <w:sz w:val="24"/>
          <w:szCs w:val="24"/>
        </w:rPr>
        <w:t>)=</w:t>
      </w:r>
      <w:r>
        <w:rPr>
          <w:rFonts w:ascii="Times New Roman" w:hAnsi="Times New Roman" w:cs="Times New Roman"/>
          <w:sz w:val="24"/>
          <w:szCs w:val="24"/>
        </w:rPr>
        <w:t>3.92</w:t>
      </w:r>
      <w:r w:rsidRPr="00775647">
        <w:rPr>
          <w:rFonts w:ascii="Times New Roman" w:hAnsi="Times New Roman" w:cs="Times New Roman"/>
          <w:sz w:val="24"/>
          <w:szCs w:val="24"/>
        </w:rPr>
        <w:t xml:space="preserve">, </w:t>
      </w:r>
      <w:r w:rsidRPr="005B5D4A">
        <w:rPr>
          <w:rFonts w:ascii="Times New Roman" w:hAnsi="Times New Roman" w:cs="Times New Roman"/>
          <w:i/>
          <w:iCs/>
          <w:sz w:val="24"/>
          <w:szCs w:val="24"/>
        </w:rPr>
        <w:t>p</w:t>
      </w:r>
      <w:r>
        <w:rPr>
          <w:rFonts w:ascii="Times New Roman" w:hAnsi="Times New Roman" w:cs="Times New Roman"/>
          <w:sz w:val="24"/>
          <w:szCs w:val="24"/>
        </w:rPr>
        <w:t>=</w:t>
      </w:r>
      <w:r w:rsidRPr="00775647">
        <w:rPr>
          <w:rFonts w:ascii="Times New Roman" w:hAnsi="Times New Roman" w:cs="Times New Roman"/>
          <w:sz w:val="24"/>
          <w:szCs w:val="24"/>
        </w:rPr>
        <w:t>.00</w:t>
      </w:r>
      <w:r>
        <w:rPr>
          <w:rFonts w:ascii="Times New Roman" w:hAnsi="Times New Roman" w:cs="Times New Roman"/>
          <w:sz w:val="24"/>
          <w:szCs w:val="24"/>
        </w:rPr>
        <w:t>2</w:t>
      </w:r>
      <w:r w:rsidRPr="00775647">
        <w:rPr>
          <w:rFonts w:ascii="Times New Roman" w:hAnsi="Times New Roman" w:cs="Times New Roman"/>
          <w:sz w:val="24"/>
          <w:szCs w:val="24"/>
        </w:rPr>
        <w:t>.</w:t>
      </w:r>
      <w:r>
        <w:rPr>
          <w:rFonts w:ascii="Times New Roman" w:hAnsi="Times New Roman" w:cs="Times New Roman"/>
          <w:sz w:val="24"/>
          <w:szCs w:val="24"/>
        </w:rPr>
        <w:t xml:space="preserve"> </w:t>
      </w:r>
      <w:r w:rsidR="00CE324B">
        <w:rPr>
          <w:rFonts w:ascii="Times New Roman" w:hAnsi="Times New Roman" w:cs="Times New Roman"/>
          <w:sz w:val="24"/>
          <w:szCs w:val="24"/>
        </w:rPr>
        <w:t xml:space="preserve">However, age was negatively correlated with economic integrity at the p &lt; .05 </w:t>
      </w:r>
      <w:r w:rsidR="001F7FD4">
        <w:rPr>
          <w:rFonts w:ascii="Times New Roman" w:hAnsi="Times New Roman" w:cs="Times New Roman"/>
          <w:sz w:val="24"/>
          <w:szCs w:val="24"/>
        </w:rPr>
        <w:t xml:space="preserve">level. </w:t>
      </w:r>
      <w:r>
        <w:rPr>
          <w:rFonts w:ascii="Times New Roman" w:hAnsi="Times New Roman" w:cs="Times New Roman"/>
          <w:sz w:val="24"/>
          <w:szCs w:val="24"/>
        </w:rPr>
        <w:t xml:space="preserve">The addition of the predictors in Model 2 approached statistical significance with a </w:t>
      </w:r>
      <w:r w:rsidRPr="004D058E">
        <w:rPr>
          <w:rFonts w:ascii="Times New Roman" w:hAnsi="Times New Roman" w:cs="Times New Roman"/>
          <w:i/>
          <w:iCs/>
          <w:sz w:val="24"/>
          <w:szCs w:val="24"/>
        </w:rPr>
        <w:t>p</w:t>
      </w:r>
      <w:r>
        <w:rPr>
          <w:rFonts w:ascii="Times New Roman" w:hAnsi="Times New Roman" w:cs="Times New Roman"/>
          <w:sz w:val="24"/>
          <w:szCs w:val="24"/>
        </w:rPr>
        <w:t xml:space="preserve">-value of .052, though the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change was just .011. </w:t>
      </w:r>
      <w:r w:rsidR="001F7FD4">
        <w:rPr>
          <w:rFonts w:ascii="Times New Roman" w:hAnsi="Times New Roman" w:cs="Times New Roman"/>
          <w:sz w:val="24"/>
          <w:szCs w:val="24"/>
        </w:rPr>
        <w:t xml:space="preserve">Political views as positively correlated with economic integrity at the p &lt; .05 level while religiosity was not statistically significant. </w:t>
      </w:r>
      <w:r>
        <w:rPr>
          <w:rFonts w:ascii="Times New Roman" w:hAnsi="Times New Roman" w:cs="Times New Roman"/>
          <w:sz w:val="24"/>
          <w:szCs w:val="24"/>
        </w:rPr>
        <w:t>The final set of predictors did reach statistical significance in variation of perceptions of economic integrity,</w:t>
      </w:r>
      <w:r w:rsidRPr="00775647">
        <w:rPr>
          <w:rFonts w:ascii="Times New Roman" w:hAnsi="Times New Roman" w:cs="Times New Roman"/>
          <w:sz w:val="24"/>
          <w:szCs w:val="24"/>
        </w:rPr>
        <w:t xml:space="preserve"> </w:t>
      </w:r>
      <w:r w:rsidRPr="005B5D4A">
        <w:rPr>
          <w:rFonts w:ascii="Times New Roman" w:hAnsi="Times New Roman" w:cs="Times New Roman"/>
          <w:i/>
          <w:iCs/>
          <w:sz w:val="24"/>
          <w:szCs w:val="24"/>
        </w:rPr>
        <w:t>p</w:t>
      </w:r>
      <w:r>
        <w:rPr>
          <w:rFonts w:ascii="Times New Roman" w:hAnsi="Times New Roman" w:cs="Times New Roman"/>
          <w:sz w:val="24"/>
          <w:szCs w:val="24"/>
        </w:rPr>
        <w:t xml:space="preserve">=.001, with an </w:t>
      </w:r>
      <w:r w:rsidRPr="005B5D4A">
        <w:rPr>
          <w:rFonts w:ascii="Times New Roman" w:hAnsi="Times New Roman" w:cs="Times New Roman"/>
          <w:i/>
          <w:iCs/>
          <w:sz w:val="24"/>
          <w:szCs w:val="24"/>
        </w:rPr>
        <w:t>R</w:t>
      </w:r>
      <w:r w:rsidRPr="00775647">
        <w:rPr>
          <w:rFonts w:ascii="Times New Roman" w:hAnsi="Times New Roman" w:cs="Times New Roman"/>
          <w:sz w:val="24"/>
          <w:szCs w:val="24"/>
        </w:rPr>
        <w:t>-square</w:t>
      </w:r>
      <w:r>
        <w:rPr>
          <w:rFonts w:ascii="Times New Roman" w:hAnsi="Times New Roman" w:cs="Times New Roman"/>
          <w:sz w:val="24"/>
          <w:szCs w:val="24"/>
        </w:rPr>
        <w:t xml:space="preserve"> change of .020. Thus, betting </w:t>
      </w:r>
      <w:r>
        <w:rPr>
          <w:rFonts w:ascii="Times New Roman" w:hAnsi="Times New Roman" w:cs="Times New Roman"/>
          <w:sz w:val="24"/>
          <w:szCs w:val="24"/>
        </w:rPr>
        <w:lastRenderedPageBreak/>
        <w:t xml:space="preserve">behavior accounted for 2.0% of the total variance in perceived economic integrity. Together, these models accounted for 4.9% of the total variance, leaving 95.1% unexplained. </w:t>
      </w:r>
    </w:p>
    <w:p w14:paraId="1A799C6F" w14:textId="77777777" w:rsidR="007D33B6" w:rsidRPr="007A1B25" w:rsidRDefault="007D33B6" w:rsidP="007D33B6">
      <w:pPr>
        <w:spacing w:after="0" w:line="480" w:lineRule="auto"/>
        <w:rPr>
          <w:rFonts w:ascii="Times New Roman" w:hAnsi="Times New Roman" w:cs="Times New Roman"/>
          <w:b/>
          <w:bCs/>
          <w:i/>
          <w:iCs/>
          <w:sz w:val="24"/>
          <w:szCs w:val="24"/>
        </w:rPr>
      </w:pPr>
      <w:r w:rsidRPr="007A1B25">
        <w:rPr>
          <w:rFonts w:ascii="Times New Roman" w:hAnsi="Times New Roman" w:cs="Times New Roman"/>
          <w:b/>
          <w:bCs/>
          <w:i/>
          <w:iCs/>
          <w:sz w:val="24"/>
          <w:szCs w:val="24"/>
        </w:rPr>
        <w:t>Hypotheses and Research Questions</w:t>
      </w:r>
    </w:p>
    <w:p w14:paraId="46731FD9" w14:textId="7864FE1A" w:rsidR="007D33B6" w:rsidRDefault="007D33B6" w:rsidP="007D33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Hypothesis 3 proposed that “bettors will confer higher levels than non-bettors on each dimension of perceived legitimacy of U.S. sports betting.” The hierarchical regression indicated that, after controlling for demographics and the two attitudinal questions, betting behavior was a statistically significant predictor of two dimensions of perceived legitimacy: economic legitimacy and league control. A dummy variable was created to separate those who bet on sports from those who did not. Next, a one-way ANOVA indicated that those who bet on sports (</w:t>
      </w:r>
      <w:r w:rsidRPr="00166977">
        <w:rPr>
          <w:rFonts w:ascii="Times New Roman" w:hAnsi="Times New Roman" w:cs="Times New Roman"/>
          <w:i/>
          <w:iCs/>
          <w:sz w:val="24"/>
          <w:szCs w:val="24"/>
        </w:rPr>
        <w:t>M</w:t>
      </w:r>
      <w:r>
        <w:rPr>
          <w:rFonts w:ascii="Times New Roman" w:hAnsi="Times New Roman" w:cs="Times New Roman"/>
          <w:sz w:val="24"/>
          <w:szCs w:val="24"/>
        </w:rPr>
        <w:t xml:space="preserve"> = 3.86, </w:t>
      </w:r>
      <w:r w:rsidRPr="00166977">
        <w:rPr>
          <w:rFonts w:ascii="Times New Roman" w:hAnsi="Times New Roman" w:cs="Times New Roman"/>
          <w:i/>
          <w:iCs/>
          <w:sz w:val="24"/>
          <w:szCs w:val="24"/>
        </w:rPr>
        <w:t>SD</w:t>
      </w:r>
      <w:r>
        <w:rPr>
          <w:rFonts w:ascii="Times New Roman" w:hAnsi="Times New Roman" w:cs="Times New Roman"/>
          <w:sz w:val="24"/>
          <w:szCs w:val="24"/>
        </w:rPr>
        <w:t xml:space="preserve"> = 0.87) conferred a higher level of economic legitimacy than those who did not bet on sports (</w:t>
      </w:r>
      <w:r w:rsidRPr="00AA4684">
        <w:rPr>
          <w:rFonts w:ascii="Times New Roman" w:hAnsi="Times New Roman" w:cs="Times New Roman"/>
          <w:i/>
          <w:iCs/>
          <w:sz w:val="24"/>
          <w:szCs w:val="24"/>
        </w:rPr>
        <w:t>M</w:t>
      </w:r>
      <w:r>
        <w:rPr>
          <w:rFonts w:ascii="Times New Roman" w:hAnsi="Times New Roman" w:cs="Times New Roman"/>
          <w:sz w:val="24"/>
          <w:szCs w:val="24"/>
        </w:rPr>
        <w:t xml:space="preserve"> = 3.66, </w:t>
      </w:r>
      <w:r w:rsidRPr="00AA4684">
        <w:rPr>
          <w:rFonts w:ascii="Times New Roman" w:hAnsi="Times New Roman" w:cs="Times New Roman"/>
          <w:i/>
          <w:iCs/>
          <w:sz w:val="24"/>
          <w:szCs w:val="24"/>
        </w:rPr>
        <w:t>SD</w:t>
      </w:r>
      <w:r>
        <w:rPr>
          <w:rFonts w:ascii="Times New Roman" w:hAnsi="Times New Roman" w:cs="Times New Roman"/>
          <w:sz w:val="24"/>
          <w:szCs w:val="24"/>
        </w:rPr>
        <w:t xml:space="preserve"> = 0.88), </w:t>
      </w:r>
      <w:proofErr w:type="gramStart"/>
      <w:r>
        <w:rPr>
          <w:rFonts w:ascii="Times New Roman" w:hAnsi="Times New Roman" w:cs="Times New Roman"/>
          <w:i/>
          <w:iCs/>
          <w:sz w:val="24"/>
          <w:szCs w:val="24"/>
        </w:rPr>
        <w:t>F</w:t>
      </w:r>
      <w:r>
        <w:rPr>
          <w:rFonts w:ascii="Times New Roman" w:hAnsi="Times New Roman" w:cs="Times New Roman"/>
          <w:sz w:val="24"/>
          <w:szCs w:val="24"/>
        </w:rPr>
        <w:t>(</w:t>
      </w:r>
      <w:proofErr w:type="gramEnd"/>
      <w:r>
        <w:rPr>
          <w:rFonts w:ascii="Times New Roman" w:hAnsi="Times New Roman" w:cs="Times New Roman"/>
          <w:sz w:val="24"/>
          <w:szCs w:val="24"/>
        </w:rPr>
        <w:t xml:space="preserve">1, 516) = 6.30, </w:t>
      </w:r>
      <w:r w:rsidRPr="00AA4684">
        <w:rPr>
          <w:rFonts w:ascii="Times New Roman" w:hAnsi="Times New Roman" w:cs="Times New Roman"/>
          <w:i/>
          <w:iCs/>
          <w:sz w:val="24"/>
          <w:szCs w:val="24"/>
        </w:rPr>
        <w:t>p</w:t>
      </w:r>
      <w:r>
        <w:rPr>
          <w:rFonts w:ascii="Times New Roman" w:hAnsi="Times New Roman" w:cs="Times New Roman"/>
          <w:sz w:val="24"/>
          <w:szCs w:val="24"/>
        </w:rPr>
        <w:t xml:space="preserve"> = .012. The ANOVA also indicated that those who bet on sports (</w:t>
      </w:r>
      <w:r w:rsidRPr="00166977">
        <w:rPr>
          <w:rFonts w:ascii="Times New Roman" w:hAnsi="Times New Roman" w:cs="Times New Roman"/>
          <w:i/>
          <w:iCs/>
          <w:sz w:val="24"/>
          <w:szCs w:val="24"/>
        </w:rPr>
        <w:t>M</w:t>
      </w:r>
      <w:r>
        <w:rPr>
          <w:rFonts w:ascii="Times New Roman" w:hAnsi="Times New Roman" w:cs="Times New Roman"/>
          <w:sz w:val="24"/>
          <w:szCs w:val="24"/>
        </w:rPr>
        <w:t xml:space="preserve"> = 3.02, </w:t>
      </w:r>
      <w:r w:rsidRPr="00166977">
        <w:rPr>
          <w:rFonts w:ascii="Times New Roman" w:hAnsi="Times New Roman" w:cs="Times New Roman"/>
          <w:i/>
          <w:iCs/>
          <w:sz w:val="24"/>
          <w:szCs w:val="24"/>
        </w:rPr>
        <w:t>SD</w:t>
      </w:r>
      <w:r>
        <w:rPr>
          <w:rFonts w:ascii="Times New Roman" w:hAnsi="Times New Roman" w:cs="Times New Roman"/>
          <w:sz w:val="24"/>
          <w:szCs w:val="24"/>
        </w:rPr>
        <w:t xml:space="preserve"> = 0.66) conferred a slightly higher level of economic legitimacy than those who did not bet on sports (</w:t>
      </w:r>
      <w:r w:rsidRPr="00AA4684">
        <w:rPr>
          <w:rFonts w:ascii="Times New Roman" w:hAnsi="Times New Roman" w:cs="Times New Roman"/>
          <w:i/>
          <w:iCs/>
          <w:sz w:val="24"/>
          <w:szCs w:val="24"/>
        </w:rPr>
        <w:t>M</w:t>
      </w:r>
      <w:r>
        <w:rPr>
          <w:rFonts w:ascii="Times New Roman" w:hAnsi="Times New Roman" w:cs="Times New Roman"/>
          <w:sz w:val="24"/>
          <w:szCs w:val="24"/>
        </w:rPr>
        <w:t xml:space="preserve"> = 2.88, </w:t>
      </w:r>
      <w:r w:rsidRPr="00AA4684">
        <w:rPr>
          <w:rFonts w:ascii="Times New Roman" w:hAnsi="Times New Roman" w:cs="Times New Roman"/>
          <w:i/>
          <w:iCs/>
          <w:sz w:val="24"/>
          <w:szCs w:val="24"/>
        </w:rPr>
        <w:t>SD</w:t>
      </w:r>
      <w:r>
        <w:rPr>
          <w:rFonts w:ascii="Times New Roman" w:hAnsi="Times New Roman" w:cs="Times New Roman"/>
          <w:sz w:val="24"/>
          <w:szCs w:val="24"/>
        </w:rPr>
        <w:t xml:space="preserve"> = 0.68), </w:t>
      </w:r>
      <w:proofErr w:type="gramStart"/>
      <w:r>
        <w:rPr>
          <w:rFonts w:ascii="Times New Roman" w:hAnsi="Times New Roman" w:cs="Times New Roman"/>
          <w:i/>
          <w:iCs/>
          <w:sz w:val="24"/>
          <w:szCs w:val="24"/>
        </w:rPr>
        <w:t>F</w:t>
      </w:r>
      <w:r>
        <w:rPr>
          <w:rFonts w:ascii="Times New Roman" w:hAnsi="Times New Roman" w:cs="Times New Roman"/>
          <w:sz w:val="24"/>
          <w:szCs w:val="24"/>
        </w:rPr>
        <w:t>(</w:t>
      </w:r>
      <w:proofErr w:type="gramEnd"/>
      <w:r>
        <w:rPr>
          <w:rFonts w:ascii="Times New Roman" w:hAnsi="Times New Roman" w:cs="Times New Roman"/>
          <w:sz w:val="24"/>
          <w:szCs w:val="24"/>
        </w:rPr>
        <w:t xml:space="preserve">1, 516) = 5.31, </w:t>
      </w:r>
      <w:r w:rsidRPr="00AA4684">
        <w:rPr>
          <w:rFonts w:ascii="Times New Roman" w:hAnsi="Times New Roman" w:cs="Times New Roman"/>
          <w:i/>
          <w:iCs/>
          <w:sz w:val="24"/>
          <w:szCs w:val="24"/>
        </w:rPr>
        <w:t>p</w:t>
      </w:r>
      <w:r>
        <w:rPr>
          <w:rFonts w:ascii="Times New Roman" w:hAnsi="Times New Roman" w:cs="Times New Roman"/>
          <w:sz w:val="24"/>
          <w:szCs w:val="24"/>
        </w:rPr>
        <w:t xml:space="preserve"> = .022. Thus, the hypotheses were supported for economic integrity </w:t>
      </w:r>
      <w:r w:rsidR="005D56E7">
        <w:rPr>
          <w:rFonts w:ascii="Times New Roman" w:hAnsi="Times New Roman" w:cs="Times New Roman"/>
          <w:sz w:val="24"/>
          <w:szCs w:val="24"/>
        </w:rPr>
        <w:t xml:space="preserve">(Table 11) </w:t>
      </w:r>
      <w:r>
        <w:rPr>
          <w:rFonts w:ascii="Times New Roman" w:hAnsi="Times New Roman" w:cs="Times New Roman"/>
          <w:sz w:val="24"/>
          <w:szCs w:val="24"/>
        </w:rPr>
        <w:t xml:space="preserve">and league control </w:t>
      </w:r>
      <w:r w:rsidR="005F6C33">
        <w:rPr>
          <w:rFonts w:ascii="Times New Roman" w:hAnsi="Times New Roman" w:cs="Times New Roman"/>
          <w:sz w:val="24"/>
          <w:szCs w:val="24"/>
        </w:rPr>
        <w:t xml:space="preserve">(Table 15) </w:t>
      </w:r>
      <w:r>
        <w:rPr>
          <w:rFonts w:ascii="Times New Roman" w:hAnsi="Times New Roman" w:cs="Times New Roman"/>
          <w:sz w:val="24"/>
          <w:szCs w:val="24"/>
        </w:rPr>
        <w:t xml:space="preserve">but were not supported for moral/social </w:t>
      </w:r>
      <w:r w:rsidR="005F6C33">
        <w:rPr>
          <w:rFonts w:ascii="Times New Roman" w:hAnsi="Times New Roman" w:cs="Times New Roman"/>
          <w:sz w:val="24"/>
          <w:szCs w:val="24"/>
        </w:rPr>
        <w:t xml:space="preserve">(Table 13) </w:t>
      </w:r>
      <w:r>
        <w:rPr>
          <w:rFonts w:ascii="Times New Roman" w:hAnsi="Times New Roman" w:cs="Times New Roman"/>
          <w:sz w:val="24"/>
          <w:szCs w:val="24"/>
        </w:rPr>
        <w:t>and economic integrity</w:t>
      </w:r>
      <w:r w:rsidR="005F6C33">
        <w:rPr>
          <w:rFonts w:ascii="Times New Roman" w:hAnsi="Times New Roman" w:cs="Times New Roman"/>
          <w:sz w:val="24"/>
          <w:szCs w:val="24"/>
        </w:rPr>
        <w:t xml:space="preserve"> (Table 17)</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Pr>
          <w:rFonts w:ascii="Times New Roman" w:hAnsi="Times New Roman" w:cs="Times New Roman"/>
          <w:sz w:val="24"/>
          <w:szCs w:val="24"/>
        </w:rPr>
        <w:tab/>
        <w:t xml:space="preserve">Hypothesis 4 proposed that “the more often bettors place wagers the more likely they are to confer higher levels of perceived legitimacy of U.S. sports betting.” Pearson’s correlation between betting frequency and each of the four dimensions of legitimacy indicated that only economic integrity generated a statistically significant relationship [r = -.205, </w:t>
      </w:r>
      <w:r w:rsidRPr="00A921F7">
        <w:rPr>
          <w:rFonts w:ascii="Times New Roman" w:hAnsi="Times New Roman" w:cs="Times New Roman"/>
          <w:i/>
          <w:iCs/>
          <w:sz w:val="24"/>
          <w:szCs w:val="24"/>
        </w:rPr>
        <w:t>p</w:t>
      </w:r>
      <w:r>
        <w:rPr>
          <w:rFonts w:ascii="Times New Roman" w:hAnsi="Times New Roman" w:cs="Times New Roman"/>
          <w:sz w:val="24"/>
          <w:szCs w:val="24"/>
        </w:rPr>
        <w:t xml:space="preserve"> = .023]. Since the relationship was negative, however, the hypothesis was not supported. The remaining dimensions, economic legitimacy [r = .020, </w:t>
      </w:r>
      <w:r w:rsidRPr="00A921F7">
        <w:rPr>
          <w:rFonts w:ascii="Times New Roman" w:hAnsi="Times New Roman" w:cs="Times New Roman"/>
          <w:i/>
          <w:iCs/>
          <w:sz w:val="24"/>
          <w:szCs w:val="24"/>
        </w:rPr>
        <w:t>p</w:t>
      </w:r>
      <w:r>
        <w:rPr>
          <w:rFonts w:ascii="Times New Roman" w:hAnsi="Times New Roman" w:cs="Times New Roman"/>
          <w:sz w:val="24"/>
          <w:szCs w:val="24"/>
        </w:rPr>
        <w:t xml:space="preserve"> = .423], moral/social legitimacy [r = -.035, </w:t>
      </w:r>
      <w:r w:rsidRPr="00A921F7">
        <w:rPr>
          <w:rFonts w:ascii="Times New Roman" w:hAnsi="Times New Roman" w:cs="Times New Roman"/>
          <w:i/>
          <w:iCs/>
          <w:sz w:val="24"/>
          <w:szCs w:val="24"/>
        </w:rPr>
        <w:t>p</w:t>
      </w:r>
      <w:r>
        <w:rPr>
          <w:rFonts w:ascii="Times New Roman" w:hAnsi="Times New Roman" w:cs="Times New Roman"/>
          <w:sz w:val="24"/>
          <w:szCs w:val="24"/>
        </w:rPr>
        <w:t xml:space="preserve"> = .370], and league control [r = -.022, </w:t>
      </w:r>
      <w:r w:rsidRPr="00A921F7">
        <w:rPr>
          <w:rFonts w:ascii="Times New Roman" w:hAnsi="Times New Roman" w:cs="Times New Roman"/>
          <w:i/>
          <w:iCs/>
          <w:sz w:val="24"/>
          <w:szCs w:val="24"/>
        </w:rPr>
        <w:t>p</w:t>
      </w:r>
      <w:r>
        <w:rPr>
          <w:rFonts w:ascii="Times New Roman" w:hAnsi="Times New Roman" w:cs="Times New Roman"/>
          <w:sz w:val="24"/>
          <w:szCs w:val="24"/>
        </w:rPr>
        <w:t xml:space="preserve"> = .415] did not produce statistically significant correlations. </w:t>
      </w:r>
      <w:r>
        <w:rPr>
          <w:rFonts w:ascii="Times New Roman" w:hAnsi="Times New Roman" w:cs="Times New Roman"/>
          <w:sz w:val="24"/>
          <w:szCs w:val="24"/>
        </w:rPr>
        <w:br/>
      </w:r>
      <w:r>
        <w:rPr>
          <w:rFonts w:ascii="Times New Roman" w:hAnsi="Times New Roman" w:cs="Times New Roman"/>
          <w:sz w:val="24"/>
          <w:szCs w:val="24"/>
        </w:rPr>
        <w:lastRenderedPageBreak/>
        <w:t xml:space="preserve"> </w:t>
      </w:r>
      <w:r>
        <w:rPr>
          <w:rFonts w:ascii="Times New Roman" w:hAnsi="Times New Roman" w:cs="Times New Roman"/>
          <w:sz w:val="24"/>
          <w:szCs w:val="24"/>
        </w:rPr>
        <w:tab/>
        <w:t>Research Question 5 asked if fantasy sports participants differed from bettors on dimensions of perceived legitimacy of U.S. sports betting. A dummy variable was created to separate fantasy sports participants who did not also bet on sports (</w:t>
      </w:r>
      <w:r w:rsidRPr="000474F5">
        <w:rPr>
          <w:rFonts w:ascii="Times New Roman" w:hAnsi="Times New Roman" w:cs="Times New Roman"/>
          <w:i/>
          <w:iCs/>
          <w:sz w:val="24"/>
          <w:szCs w:val="24"/>
        </w:rPr>
        <w:t>n</w:t>
      </w:r>
      <w:r>
        <w:rPr>
          <w:rFonts w:ascii="Times New Roman" w:hAnsi="Times New Roman" w:cs="Times New Roman"/>
          <w:sz w:val="24"/>
          <w:szCs w:val="24"/>
        </w:rPr>
        <w:t xml:space="preserve"> = 92) from bettors (</w:t>
      </w:r>
      <w:r w:rsidRPr="000474F5">
        <w:rPr>
          <w:rFonts w:ascii="Times New Roman" w:hAnsi="Times New Roman" w:cs="Times New Roman"/>
          <w:i/>
          <w:iCs/>
          <w:sz w:val="24"/>
          <w:szCs w:val="24"/>
        </w:rPr>
        <w:t>n</w:t>
      </w:r>
      <w:r>
        <w:rPr>
          <w:rFonts w:ascii="Times New Roman" w:hAnsi="Times New Roman" w:cs="Times New Roman"/>
          <w:sz w:val="24"/>
          <w:szCs w:val="24"/>
        </w:rPr>
        <w:t xml:space="preserve"> = 196). A one-way ANOVA tested these groups on each dimension of legitimacy and results indicated only moral/social legitimacy produced a significant relationship. Those who played fantasy sports but did not wager on game outcomes (</w:t>
      </w:r>
      <w:r w:rsidRPr="00B64342">
        <w:rPr>
          <w:rFonts w:ascii="Times New Roman" w:hAnsi="Times New Roman" w:cs="Times New Roman"/>
          <w:i/>
          <w:iCs/>
          <w:sz w:val="24"/>
          <w:szCs w:val="24"/>
        </w:rPr>
        <w:t>M</w:t>
      </w:r>
      <w:r>
        <w:rPr>
          <w:rFonts w:ascii="Times New Roman" w:hAnsi="Times New Roman" w:cs="Times New Roman"/>
          <w:sz w:val="24"/>
          <w:szCs w:val="24"/>
        </w:rPr>
        <w:t xml:space="preserve"> = 3.20, </w:t>
      </w:r>
      <w:r w:rsidRPr="00B64342">
        <w:rPr>
          <w:rFonts w:ascii="Times New Roman" w:hAnsi="Times New Roman" w:cs="Times New Roman"/>
          <w:i/>
          <w:iCs/>
          <w:sz w:val="24"/>
          <w:szCs w:val="24"/>
        </w:rPr>
        <w:t>SD</w:t>
      </w:r>
      <w:r>
        <w:rPr>
          <w:rFonts w:ascii="Times New Roman" w:hAnsi="Times New Roman" w:cs="Times New Roman"/>
          <w:sz w:val="24"/>
          <w:szCs w:val="24"/>
        </w:rPr>
        <w:t xml:space="preserve"> = 0.79) conferred a statistically significant lower level of moral/social legitimacy than those who did bet on sports (</w:t>
      </w:r>
      <w:r w:rsidRPr="00B64342">
        <w:rPr>
          <w:rFonts w:ascii="Times New Roman" w:hAnsi="Times New Roman" w:cs="Times New Roman"/>
          <w:i/>
          <w:iCs/>
          <w:sz w:val="24"/>
          <w:szCs w:val="24"/>
        </w:rPr>
        <w:t>M</w:t>
      </w:r>
      <w:r>
        <w:rPr>
          <w:rFonts w:ascii="Times New Roman" w:hAnsi="Times New Roman" w:cs="Times New Roman"/>
          <w:sz w:val="24"/>
          <w:szCs w:val="24"/>
        </w:rPr>
        <w:t xml:space="preserve"> = 3.41, </w:t>
      </w:r>
      <w:r w:rsidRPr="00B64342">
        <w:rPr>
          <w:rFonts w:ascii="Times New Roman" w:hAnsi="Times New Roman" w:cs="Times New Roman"/>
          <w:i/>
          <w:iCs/>
          <w:sz w:val="24"/>
          <w:szCs w:val="24"/>
        </w:rPr>
        <w:t>SD</w:t>
      </w:r>
      <w:r>
        <w:rPr>
          <w:rFonts w:ascii="Times New Roman" w:hAnsi="Times New Roman" w:cs="Times New Roman"/>
          <w:sz w:val="24"/>
          <w:szCs w:val="24"/>
        </w:rPr>
        <w:t xml:space="preserve"> = 0.84), </w:t>
      </w:r>
      <w:proofErr w:type="gramStart"/>
      <w:r w:rsidRPr="00B64342">
        <w:rPr>
          <w:rFonts w:ascii="Times New Roman" w:hAnsi="Times New Roman" w:cs="Times New Roman"/>
          <w:i/>
          <w:iCs/>
          <w:sz w:val="24"/>
          <w:szCs w:val="24"/>
        </w:rPr>
        <w:t>F</w:t>
      </w:r>
      <w:r>
        <w:rPr>
          <w:rFonts w:ascii="Times New Roman" w:hAnsi="Times New Roman" w:cs="Times New Roman"/>
          <w:sz w:val="24"/>
          <w:szCs w:val="24"/>
        </w:rPr>
        <w:t>(</w:t>
      </w:r>
      <w:proofErr w:type="gramEnd"/>
      <w:r>
        <w:rPr>
          <w:rFonts w:ascii="Times New Roman" w:hAnsi="Times New Roman" w:cs="Times New Roman"/>
          <w:sz w:val="24"/>
          <w:szCs w:val="24"/>
        </w:rPr>
        <w:t>1, 286) = 4.07, p = .045. There were not significant differences on economic legitimacy [</w:t>
      </w:r>
      <w:proofErr w:type="gramStart"/>
      <w:r w:rsidRPr="00B64342">
        <w:rPr>
          <w:rFonts w:ascii="Times New Roman" w:hAnsi="Times New Roman" w:cs="Times New Roman"/>
          <w:i/>
          <w:iCs/>
          <w:sz w:val="24"/>
          <w:szCs w:val="24"/>
        </w:rPr>
        <w:t>F</w:t>
      </w:r>
      <w:r>
        <w:rPr>
          <w:rFonts w:ascii="Times New Roman" w:hAnsi="Times New Roman" w:cs="Times New Roman"/>
          <w:sz w:val="24"/>
          <w:szCs w:val="24"/>
        </w:rPr>
        <w:t>(</w:t>
      </w:r>
      <w:proofErr w:type="gramEnd"/>
      <w:r>
        <w:rPr>
          <w:rFonts w:ascii="Times New Roman" w:hAnsi="Times New Roman" w:cs="Times New Roman"/>
          <w:sz w:val="24"/>
          <w:szCs w:val="24"/>
        </w:rPr>
        <w:t>1, 286) = 0.88, p = .349], league control [</w:t>
      </w:r>
      <w:r w:rsidRPr="00B64342">
        <w:rPr>
          <w:rFonts w:ascii="Times New Roman" w:hAnsi="Times New Roman" w:cs="Times New Roman"/>
          <w:i/>
          <w:iCs/>
          <w:sz w:val="24"/>
          <w:szCs w:val="24"/>
        </w:rPr>
        <w:t>F</w:t>
      </w:r>
      <w:r>
        <w:rPr>
          <w:rFonts w:ascii="Times New Roman" w:hAnsi="Times New Roman" w:cs="Times New Roman"/>
          <w:sz w:val="24"/>
          <w:szCs w:val="24"/>
        </w:rPr>
        <w:t>(1, 286) = .681, p = .410], nor economic integrity [</w:t>
      </w:r>
      <w:r w:rsidRPr="00B64342">
        <w:rPr>
          <w:rFonts w:ascii="Times New Roman" w:hAnsi="Times New Roman" w:cs="Times New Roman"/>
          <w:i/>
          <w:iCs/>
          <w:sz w:val="24"/>
          <w:szCs w:val="24"/>
        </w:rPr>
        <w:t>F</w:t>
      </w:r>
      <w:r>
        <w:rPr>
          <w:rFonts w:ascii="Times New Roman" w:hAnsi="Times New Roman" w:cs="Times New Roman"/>
          <w:sz w:val="24"/>
          <w:szCs w:val="24"/>
        </w:rPr>
        <w:t xml:space="preserve">(1, 286) = .001, p = .973]. </w:t>
      </w:r>
    </w:p>
    <w:p w14:paraId="49999349" w14:textId="6BA71907"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Research Question 6 asked </w:t>
      </w:r>
      <w:r w:rsidR="00683C07">
        <w:rPr>
          <w:rFonts w:ascii="Times New Roman" w:hAnsi="Times New Roman" w:cs="Times New Roman"/>
          <w:sz w:val="24"/>
          <w:szCs w:val="24"/>
        </w:rPr>
        <w:t>to what extent four items in the survey were perceived to be</w:t>
      </w:r>
      <w:r>
        <w:rPr>
          <w:rFonts w:ascii="Times New Roman" w:hAnsi="Times New Roman" w:cs="Times New Roman"/>
          <w:sz w:val="24"/>
          <w:szCs w:val="24"/>
        </w:rPr>
        <w:t xml:space="preserve"> potential threat</w:t>
      </w:r>
      <w:r w:rsidR="003177BE">
        <w:rPr>
          <w:rFonts w:ascii="Times New Roman" w:hAnsi="Times New Roman" w:cs="Times New Roman"/>
          <w:sz w:val="24"/>
          <w:szCs w:val="24"/>
        </w:rPr>
        <w:t>s</w:t>
      </w:r>
      <w:r>
        <w:rPr>
          <w:rFonts w:ascii="Times New Roman" w:hAnsi="Times New Roman" w:cs="Times New Roman"/>
          <w:sz w:val="24"/>
          <w:szCs w:val="24"/>
        </w:rPr>
        <w:t xml:space="preserve"> to </w:t>
      </w:r>
      <w:r w:rsidR="00683C07">
        <w:rPr>
          <w:rFonts w:ascii="Times New Roman" w:hAnsi="Times New Roman" w:cs="Times New Roman"/>
          <w:sz w:val="24"/>
          <w:szCs w:val="24"/>
        </w:rPr>
        <w:t xml:space="preserve">the </w:t>
      </w:r>
      <w:r>
        <w:rPr>
          <w:rFonts w:ascii="Times New Roman" w:hAnsi="Times New Roman" w:cs="Times New Roman"/>
          <w:sz w:val="24"/>
          <w:szCs w:val="24"/>
        </w:rPr>
        <w:t>legitimacy of U.S. sports betting. This research question was answered by obtaining simple frequencies, means, and standard deviations of items 7</w:t>
      </w:r>
      <w:r w:rsidR="00EE6669">
        <w:rPr>
          <w:rFonts w:ascii="Times New Roman" w:hAnsi="Times New Roman" w:cs="Times New Roman"/>
          <w:sz w:val="24"/>
          <w:szCs w:val="24"/>
        </w:rPr>
        <w:t xml:space="preserve"> (Figure 1)</w:t>
      </w:r>
      <w:r>
        <w:rPr>
          <w:rFonts w:ascii="Times New Roman" w:hAnsi="Times New Roman" w:cs="Times New Roman"/>
          <w:sz w:val="24"/>
          <w:szCs w:val="24"/>
        </w:rPr>
        <w:t>, 8</w:t>
      </w:r>
      <w:r w:rsidR="00EE6669">
        <w:rPr>
          <w:rFonts w:ascii="Times New Roman" w:hAnsi="Times New Roman" w:cs="Times New Roman"/>
          <w:sz w:val="24"/>
          <w:szCs w:val="24"/>
        </w:rPr>
        <w:t xml:space="preserve"> (Figure 2)</w:t>
      </w:r>
      <w:r>
        <w:rPr>
          <w:rFonts w:ascii="Times New Roman" w:hAnsi="Times New Roman" w:cs="Times New Roman"/>
          <w:sz w:val="24"/>
          <w:szCs w:val="24"/>
        </w:rPr>
        <w:t>, 10</w:t>
      </w:r>
      <w:r w:rsidR="00EE6669">
        <w:rPr>
          <w:rFonts w:ascii="Times New Roman" w:hAnsi="Times New Roman" w:cs="Times New Roman"/>
          <w:sz w:val="24"/>
          <w:szCs w:val="24"/>
        </w:rPr>
        <w:t xml:space="preserve"> (Figure 3)</w:t>
      </w:r>
      <w:r>
        <w:rPr>
          <w:rFonts w:ascii="Times New Roman" w:hAnsi="Times New Roman" w:cs="Times New Roman"/>
          <w:sz w:val="24"/>
          <w:szCs w:val="24"/>
        </w:rPr>
        <w:t xml:space="preserve">, and 11 </w:t>
      </w:r>
      <w:r w:rsidR="00EE6669">
        <w:rPr>
          <w:rFonts w:ascii="Times New Roman" w:hAnsi="Times New Roman" w:cs="Times New Roman"/>
          <w:sz w:val="24"/>
          <w:szCs w:val="24"/>
        </w:rPr>
        <w:t xml:space="preserve">(Figure 4) </w:t>
      </w:r>
      <w:r>
        <w:rPr>
          <w:rFonts w:ascii="Times New Roman" w:hAnsi="Times New Roman" w:cs="Times New Roman"/>
          <w:sz w:val="24"/>
          <w:szCs w:val="24"/>
        </w:rPr>
        <w:t>from the survey. Item 7 addressed the claim that sports betting should be prohibited to protect children. Most respondents did not perceive this as a concern (</w:t>
      </w:r>
      <w:r w:rsidRPr="00A669C5">
        <w:rPr>
          <w:rFonts w:ascii="Times New Roman" w:hAnsi="Times New Roman" w:cs="Times New Roman"/>
          <w:i/>
          <w:iCs/>
          <w:sz w:val="24"/>
          <w:szCs w:val="24"/>
        </w:rPr>
        <w:t>M</w:t>
      </w:r>
      <w:r>
        <w:rPr>
          <w:rFonts w:ascii="Times New Roman" w:hAnsi="Times New Roman" w:cs="Times New Roman"/>
          <w:sz w:val="24"/>
          <w:szCs w:val="24"/>
        </w:rPr>
        <w:t xml:space="preserve"> = 2.88, </w:t>
      </w:r>
      <w:r w:rsidRPr="00A669C5">
        <w:rPr>
          <w:rFonts w:ascii="Times New Roman" w:hAnsi="Times New Roman" w:cs="Times New Roman"/>
          <w:i/>
          <w:iCs/>
          <w:sz w:val="24"/>
          <w:szCs w:val="24"/>
        </w:rPr>
        <w:t>SD</w:t>
      </w:r>
      <w:r>
        <w:rPr>
          <w:rFonts w:ascii="Times New Roman" w:hAnsi="Times New Roman" w:cs="Times New Roman"/>
          <w:sz w:val="24"/>
          <w:szCs w:val="24"/>
        </w:rPr>
        <w:t xml:space="preserve"> = 1.32), with only 30.5% of respondents selecting “somewhat agree” or “strongly agree.” The highest percentage clicked “neither agree nor disagree.” Item 8 addressed the historical assumption that sports betting was tied to organized crime. This claim was also rejected (</w:t>
      </w:r>
      <w:r w:rsidRPr="00922391">
        <w:rPr>
          <w:rFonts w:ascii="Times New Roman" w:hAnsi="Times New Roman" w:cs="Times New Roman"/>
          <w:i/>
          <w:iCs/>
          <w:sz w:val="24"/>
          <w:szCs w:val="24"/>
        </w:rPr>
        <w:t>M</w:t>
      </w:r>
      <w:r>
        <w:rPr>
          <w:rFonts w:ascii="Times New Roman" w:hAnsi="Times New Roman" w:cs="Times New Roman"/>
          <w:sz w:val="24"/>
          <w:szCs w:val="24"/>
        </w:rPr>
        <w:t xml:space="preserve"> = 2.49, </w:t>
      </w:r>
      <w:r w:rsidRPr="00922391">
        <w:rPr>
          <w:rFonts w:ascii="Times New Roman" w:hAnsi="Times New Roman" w:cs="Times New Roman"/>
          <w:i/>
          <w:iCs/>
          <w:sz w:val="24"/>
          <w:szCs w:val="24"/>
        </w:rPr>
        <w:t>SD</w:t>
      </w:r>
      <w:r>
        <w:rPr>
          <w:rFonts w:ascii="Times New Roman" w:hAnsi="Times New Roman" w:cs="Times New Roman"/>
          <w:sz w:val="24"/>
          <w:szCs w:val="24"/>
        </w:rPr>
        <w:t xml:space="preserve"> = 1.26), with only 22.2% of the respondents clicking “somewhat agree or strongly agree.” More than 55% of the respondents selected “somewhat disagree” or “strongly disagree”. Item 10 addressed the claim that it was harmful for state governments to sponsor sports betting. This claim generated the strongest level of agreement, though it was slight (</w:t>
      </w:r>
      <w:r w:rsidRPr="004579E6">
        <w:rPr>
          <w:rFonts w:ascii="Times New Roman" w:hAnsi="Times New Roman" w:cs="Times New Roman"/>
          <w:i/>
          <w:iCs/>
          <w:sz w:val="24"/>
          <w:szCs w:val="24"/>
        </w:rPr>
        <w:t>M</w:t>
      </w:r>
      <w:r>
        <w:rPr>
          <w:rFonts w:ascii="Times New Roman" w:hAnsi="Times New Roman" w:cs="Times New Roman"/>
          <w:sz w:val="24"/>
          <w:szCs w:val="24"/>
        </w:rPr>
        <w:t xml:space="preserve"> = 3.17, </w:t>
      </w:r>
      <w:r w:rsidRPr="004579E6">
        <w:rPr>
          <w:rFonts w:ascii="Times New Roman" w:hAnsi="Times New Roman" w:cs="Times New Roman"/>
          <w:i/>
          <w:iCs/>
          <w:sz w:val="24"/>
          <w:szCs w:val="24"/>
        </w:rPr>
        <w:t>SD</w:t>
      </w:r>
      <w:r>
        <w:rPr>
          <w:rFonts w:ascii="Times New Roman" w:hAnsi="Times New Roman" w:cs="Times New Roman"/>
          <w:sz w:val="24"/>
          <w:szCs w:val="24"/>
        </w:rPr>
        <w:t xml:space="preserve"> = 1.18). Still, only 40.0% of the respondents selected “somewhat agree” or “strongly </w:t>
      </w:r>
      <w:r>
        <w:rPr>
          <w:rFonts w:ascii="Times New Roman" w:hAnsi="Times New Roman" w:cs="Times New Roman"/>
          <w:sz w:val="24"/>
          <w:szCs w:val="24"/>
        </w:rPr>
        <w:lastRenderedPageBreak/>
        <w:t xml:space="preserve">agree” and most frequently selected option was “neither agree nor disagree” (32.2%). Finally, Item 11 addressed the claim that increased access to betting would create more social problems (e.g., bankruptcy, divorce). This item elicited a nearly perfect display of apathy (M = 3.04, SD = 1.21), with “neither agree nor disagree” the most frequently selected option (30.5%). The histogram indicated a nearly perfect normal curve. Consequently, the short answer to the research question is “none.” </w:t>
      </w:r>
      <w:r w:rsidR="00D8139B">
        <w:rPr>
          <w:rFonts w:ascii="Times New Roman" w:hAnsi="Times New Roman" w:cs="Times New Roman"/>
          <w:sz w:val="24"/>
          <w:szCs w:val="24"/>
        </w:rPr>
        <w:t>The survey of</w:t>
      </w:r>
      <w:r>
        <w:rPr>
          <w:rFonts w:ascii="Times New Roman" w:hAnsi="Times New Roman" w:cs="Times New Roman"/>
          <w:sz w:val="24"/>
          <w:szCs w:val="24"/>
        </w:rPr>
        <w:t xml:space="preserve"> 518 sports fans statistically indicated that none of the four claims presented </w:t>
      </w:r>
      <w:r w:rsidR="00F63F47">
        <w:rPr>
          <w:rFonts w:ascii="Times New Roman" w:hAnsi="Times New Roman" w:cs="Times New Roman"/>
          <w:sz w:val="24"/>
          <w:szCs w:val="24"/>
        </w:rPr>
        <w:t>substantial</w:t>
      </w:r>
      <w:r>
        <w:rPr>
          <w:rFonts w:ascii="Times New Roman" w:hAnsi="Times New Roman" w:cs="Times New Roman"/>
          <w:sz w:val="24"/>
          <w:szCs w:val="24"/>
        </w:rPr>
        <w:t xml:space="preserve"> problems. </w:t>
      </w:r>
    </w:p>
    <w:p w14:paraId="23B42DFD" w14:textId="0440B3DD" w:rsidR="007D33B6"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Research Question 7 asked “what is the relationship between religiosity and dimensions of perceived organizational legitimacy?” The hierarchical regression analysis indicated that </w:t>
      </w:r>
      <w:r w:rsidR="005327EC">
        <w:rPr>
          <w:rFonts w:ascii="Times New Roman" w:hAnsi="Times New Roman" w:cs="Times New Roman"/>
          <w:sz w:val="24"/>
          <w:szCs w:val="24"/>
        </w:rPr>
        <w:t xml:space="preserve">after controlling for demographics in the first block, </w:t>
      </w:r>
      <w:r>
        <w:rPr>
          <w:rFonts w:ascii="Times New Roman" w:hAnsi="Times New Roman" w:cs="Times New Roman"/>
          <w:sz w:val="24"/>
          <w:szCs w:val="24"/>
        </w:rPr>
        <w:t>religiosity had a statistically significant effect on two of the four dimensions. It did not have a significant effect on economic legitimacy</w:t>
      </w:r>
      <w:r w:rsidR="00C02AB4">
        <w:rPr>
          <w:rFonts w:ascii="Times New Roman" w:hAnsi="Times New Roman" w:cs="Times New Roman"/>
          <w:sz w:val="24"/>
          <w:szCs w:val="24"/>
        </w:rPr>
        <w:t xml:space="preserve">, </w:t>
      </w:r>
      <w:r w:rsidR="00710085">
        <w:rPr>
          <w:rFonts w:ascii="Times New Roman" w:hAnsi="Times New Roman" w:cs="Times New Roman"/>
          <w:i/>
          <w:iCs/>
          <w:sz w:val="24"/>
          <w:szCs w:val="24"/>
        </w:rPr>
        <w:t>b</w:t>
      </w:r>
      <w:r w:rsidRPr="00721D72">
        <w:rPr>
          <w:rFonts w:ascii="Times New Roman" w:hAnsi="Times New Roman" w:cs="Times New Roman"/>
          <w:sz w:val="24"/>
          <w:szCs w:val="24"/>
        </w:rPr>
        <w:t xml:space="preserve"> </w:t>
      </w:r>
      <w:r>
        <w:rPr>
          <w:rFonts w:ascii="Times New Roman" w:hAnsi="Times New Roman" w:cs="Times New Roman"/>
          <w:sz w:val="24"/>
          <w:szCs w:val="24"/>
        </w:rPr>
        <w:t>= .0</w:t>
      </w:r>
      <w:r w:rsidR="00710085">
        <w:rPr>
          <w:rFonts w:ascii="Times New Roman" w:hAnsi="Times New Roman" w:cs="Times New Roman"/>
          <w:sz w:val="24"/>
          <w:szCs w:val="24"/>
        </w:rPr>
        <w:t>2</w:t>
      </w:r>
      <w:r>
        <w:rPr>
          <w:rFonts w:ascii="Times New Roman" w:hAnsi="Times New Roman" w:cs="Times New Roman"/>
          <w:sz w:val="24"/>
          <w:szCs w:val="24"/>
        </w:rPr>
        <w:t xml:space="preserve">, </w:t>
      </w:r>
      <w:proofErr w:type="gramStart"/>
      <w:r w:rsidR="00C02AB4" w:rsidRPr="00B20559">
        <w:rPr>
          <w:rFonts w:ascii="Times New Roman" w:hAnsi="Times New Roman" w:cs="Times New Roman"/>
          <w:i/>
          <w:iCs/>
          <w:sz w:val="24"/>
          <w:szCs w:val="24"/>
        </w:rPr>
        <w:t>t</w:t>
      </w:r>
      <w:r w:rsidR="00C02AB4">
        <w:rPr>
          <w:rFonts w:ascii="Times New Roman" w:hAnsi="Times New Roman" w:cs="Times New Roman"/>
          <w:sz w:val="24"/>
          <w:szCs w:val="24"/>
        </w:rPr>
        <w:t>(</w:t>
      </w:r>
      <w:proofErr w:type="gramEnd"/>
      <w:r w:rsidR="00B20559">
        <w:rPr>
          <w:rFonts w:ascii="Times New Roman" w:hAnsi="Times New Roman" w:cs="Times New Roman"/>
          <w:sz w:val="24"/>
          <w:szCs w:val="24"/>
        </w:rPr>
        <w:t xml:space="preserve">509) = 0.78,  </w:t>
      </w:r>
      <w:r w:rsidRPr="00721D72">
        <w:rPr>
          <w:rFonts w:ascii="Times New Roman" w:hAnsi="Times New Roman" w:cs="Times New Roman"/>
          <w:i/>
          <w:iCs/>
          <w:sz w:val="24"/>
          <w:szCs w:val="24"/>
        </w:rPr>
        <w:t>p</w:t>
      </w:r>
      <w:r>
        <w:rPr>
          <w:rFonts w:ascii="Times New Roman" w:hAnsi="Times New Roman" w:cs="Times New Roman"/>
          <w:sz w:val="24"/>
          <w:szCs w:val="24"/>
        </w:rPr>
        <w:t xml:space="preserve"> &gt; .05</w:t>
      </w:r>
      <w:r w:rsidR="00B20559">
        <w:rPr>
          <w:rFonts w:ascii="Times New Roman" w:hAnsi="Times New Roman" w:cs="Times New Roman"/>
          <w:sz w:val="24"/>
          <w:szCs w:val="24"/>
        </w:rPr>
        <w:t xml:space="preserve">, </w:t>
      </w:r>
      <w:r>
        <w:rPr>
          <w:rFonts w:ascii="Times New Roman" w:hAnsi="Times New Roman" w:cs="Times New Roman"/>
          <w:sz w:val="24"/>
          <w:szCs w:val="24"/>
        </w:rPr>
        <w:t>nor league control</w:t>
      </w:r>
      <w:r w:rsidR="00B20559">
        <w:rPr>
          <w:rFonts w:ascii="Times New Roman" w:hAnsi="Times New Roman" w:cs="Times New Roman"/>
          <w:sz w:val="24"/>
          <w:szCs w:val="24"/>
        </w:rPr>
        <w:t xml:space="preserve">, </w:t>
      </w:r>
      <w:r w:rsidR="00B20559">
        <w:rPr>
          <w:rFonts w:ascii="Times New Roman" w:hAnsi="Times New Roman" w:cs="Times New Roman"/>
          <w:i/>
          <w:iCs/>
          <w:sz w:val="24"/>
          <w:szCs w:val="24"/>
        </w:rPr>
        <w:t>b</w:t>
      </w:r>
      <w:r w:rsidRPr="00721D72">
        <w:rPr>
          <w:rFonts w:ascii="Times New Roman" w:hAnsi="Times New Roman" w:cs="Times New Roman"/>
          <w:sz w:val="24"/>
          <w:szCs w:val="24"/>
        </w:rPr>
        <w:t xml:space="preserve"> </w:t>
      </w:r>
      <w:r>
        <w:rPr>
          <w:rFonts w:ascii="Times New Roman" w:hAnsi="Times New Roman" w:cs="Times New Roman"/>
          <w:sz w:val="24"/>
          <w:szCs w:val="24"/>
        </w:rPr>
        <w:t xml:space="preserve">= </w:t>
      </w:r>
      <w:r w:rsidR="0092719F">
        <w:rPr>
          <w:rFonts w:ascii="Times New Roman" w:hAnsi="Times New Roman" w:cs="Times New Roman"/>
          <w:sz w:val="24"/>
          <w:szCs w:val="24"/>
        </w:rPr>
        <w:t>-</w:t>
      </w:r>
      <w:r>
        <w:rPr>
          <w:rFonts w:ascii="Times New Roman" w:hAnsi="Times New Roman" w:cs="Times New Roman"/>
          <w:sz w:val="24"/>
          <w:szCs w:val="24"/>
        </w:rPr>
        <w:t>.0</w:t>
      </w:r>
      <w:r w:rsidR="0092719F">
        <w:rPr>
          <w:rFonts w:ascii="Times New Roman" w:hAnsi="Times New Roman" w:cs="Times New Roman"/>
          <w:sz w:val="24"/>
          <w:szCs w:val="24"/>
        </w:rPr>
        <w:t>1</w:t>
      </w:r>
      <w:r>
        <w:rPr>
          <w:rFonts w:ascii="Times New Roman" w:hAnsi="Times New Roman" w:cs="Times New Roman"/>
          <w:sz w:val="24"/>
          <w:szCs w:val="24"/>
        </w:rPr>
        <w:t xml:space="preserve">, </w:t>
      </w:r>
      <w:r w:rsidR="0092719F" w:rsidRPr="0092719F">
        <w:rPr>
          <w:rFonts w:ascii="Times New Roman" w:hAnsi="Times New Roman" w:cs="Times New Roman"/>
          <w:i/>
          <w:iCs/>
          <w:sz w:val="24"/>
          <w:szCs w:val="24"/>
        </w:rPr>
        <w:t>t</w:t>
      </w:r>
      <w:r w:rsidR="0092719F">
        <w:rPr>
          <w:rFonts w:ascii="Times New Roman" w:hAnsi="Times New Roman" w:cs="Times New Roman"/>
          <w:sz w:val="24"/>
          <w:szCs w:val="24"/>
        </w:rPr>
        <w:t xml:space="preserve">(509) = </w:t>
      </w:r>
      <w:r w:rsidR="006D632F">
        <w:rPr>
          <w:rFonts w:ascii="Times New Roman" w:hAnsi="Times New Roman" w:cs="Times New Roman"/>
          <w:sz w:val="24"/>
          <w:szCs w:val="24"/>
        </w:rPr>
        <w:t xml:space="preserve">-0.12, </w:t>
      </w:r>
      <w:r w:rsidR="0092719F">
        <w:rPr>
          <w:rFonts w:ascii="Times New Roman" w:hAnsi="Times New Roman" w:cs="Times New Roman"/>
          <w:sz w:val="24"/>
          <w:szCs w:val="24"/>
        </w:rPr>
        <w:t xml:space="preserve"> </w:t>
      </w:r>
      <w:r w:rsidRPr="00721D72">
        <w:rPr>
          <w:rFonts w:ascii="Times New Roman" w:hAnsi="Times New Roman" w:cs="Times New Roman"/>
          <w:i/>
          <w:iCs/>
          <w:sz w:val="24"/>
          <w:szCs w:val="24"/>
        </w:rPr>
        <w:t>p</w:t>
      </w:r>
      <w:r>
        <w:rPr>
          <w:rFonts w:ascii="Times New Roman" w:hAnsi="Times New Roman" w:cs="Times New Roman"/>
          <w:sz w:val="24"/>
          <w:szCs w:val="24"/>
        </w:rPr>
        <w:t xml:space="preserve"> &gt; .05. It had a significant, but negative, effect on moral/social legitimacy</w:t>
      </w:r>
      <w:r w:rsidR="00560040">
        <w:rPr>
          <w:rFonts w:ascii="Times New Roman" w:hAnsi="Times New Roman" w:cs="Times New Roman"/>
          <w:sz w:val="24"/>
          <w:szCs w:val="24"/>
        </w:rPr>
        <w:t xml:space="preserve">, </w:t>
      </w:r>
      <w:r w:rsidR="004C4EE5">
        <w:rPr>
          <w:rFonts w:ascii="Times New Roman" w:hAnsi="Times New Roman" w:cs="Times New Roman"/>
          <w:i/>
          <w:iCs/>
          <w:sz w:val="24"/>
          <w:szCs w:val="24"/>
        </w:rPr>
        <w:t>b</w:t>
      </w:r>
      <w:r w:rsidRPr="00721D72">
        <w:rPr>
          <w:rFonts w:ascii="Times New Roman" w:hAnsi="Times New Roman" w:cs="Times New Roman"/>
          <w:sz w:val="24"/>
          <w:szCs w:val="24"/>
        </w:rPr>
        <w:t xml:space="preserve"> </w:t>
      </w:r>
      <w:r>
        <w:rPr>
          <w:rFonts w:ascii="Times New Roman" w:hAnsi="Times New Roman" w:cs="Times New Roman"/>
          <w:sz w:val="24"/>
          <w:szCs w:val="24"/>
        </w:rPr>
        <w:t>= -.</w:t>
      </w:r>
      <w:r w:rsidR="004C4EE5">
        <w:rPr>
          <w:rFonts w:ascii="Times New Roman" w:hAnsi="Times New Roman" w:cs="Times New Roman"/>
          <w:sz w:val="24"/>
          <w:szCs w:val="24"/>
        </w:rPr>
        <w:t>08</w:t>
      </w:r>
      <w:r>
        <w:rPr>
          <w:rFonts w:ascii="Times New Roman" w:hAnsi="Times New Roman" w:cs="Times New Roman"/>
          <w:sz w:val="24"/>
          <w:szCs w:val="24"/>
        </w:rPr>
        <w:t>,</w:t>
      </w:r>
      <w:r w:rsidR="00560040">
        <w:rPr>
          <w:rFonts w:ascii="Times New Roman" w:hAnsi="Times New Roman" w:cs="Times New Roman"/>
          <w:sz w:val="24"/>
          <w:szCs w:val="24"/>
        </w:rPr>
        <w:t xml:space="preserve"> </w:t>
      </w:r>
      <w:proofErr w:type="gramStart"/>
      <w:r w:rsidR="00560040" w:rsidRPr="00560040">
        <w:rPr>
          <w:rFonts w:ascii="Times New Roman" w:hAnsi="Times New Roman" w:cs="Times New Roman"/>
          <w:i/>
          <w:iCs/>
          <w:sz w:val="24"/>
          <w:szCs w:val="24"/>
        </w:rPr>
        <w:t>t</w:t>
      </w:r>
      <w:r w:rsidR="00560040">
        <w:rPr>
          <w:rFonts w:ascii="Times New Roman" w:hAnsi="Times New Roman" w:cs="Times New Roman"/>
          <w:sz w:val="24"/>
          <w:szCs w:val="24"/>
        </w:rPr>
        <w:t>(</w:t>
      </w:r>
      <w:proofErr w:type="gramEnd"/>
      <w:r w:rsidR="00560040">
        <w:rPr>
          <w:rFonts w:ascii="Times New Roman" w:hAnsi="Times New Roman" w:cs="Times New Roman"/>
          <w:sz w:val="24"/>
          <w:szCs w:val="24"/>
        </w:rPr>
        <w:t xml:space="preserve">509) = </w:t>
      </w:r>
      <w:r w:rsidR="00621446">
        <w:rPr>
          <w:rFonts w:ascii="Times New Roman" w:hAnsi="Times New Roman" w:cs="Times New Roman"/>
          <w:sz w:val="24"/>
          <w:szCs w:val="24"/>
        </w:rPr>
        <w:t>-2.43,</w:t>
      </w:r>
      <w:r>
        <w:rPr>
          <w:rFonts w:ascii="Times New Roman" w:hAnsi="Times New Roman" w:cs="Times New Roman"/>
          <w:sz w:val="24"/>
          <w:szCs w:val="24"/>
        </w:rPr>
        <w:t xml:space="preserve"> </w:t>
      </w:r>
      <w:r w:rsidRPr="00721D72">
        <w:rPr>
          <w:rFonts w:ascii="Times New Roman" w:hAnsi="Times New Roman" w:cs="Times New Roman"/>
          <w:i/>
          <w:iCs/>
          <w:sz w:val="24"/>
          <w:szCs w:val="24"/>
        </w:rPr>
        <w:t>p</w:t>
      </w:r>
      <w:r>
        <w:rPr>
          <w:rFonts w:ascii="Times New Roman" w:hAnsi="Times New Roman" w:cs="Times New Roman"/>
          <w:sz w:val="24"/>
          <w:szCs w:val="24"/>
        </w:rPr>
        <w:t xml:space="preserve"> </w:t>
      </w:r>
      <w:r w:rsidR="0097652F">
        <w:rPr>
          <w:rFonts w:ascii="Times New Roman" w:hAnsi="Times New Roman" w:cs="Times New Roman"/>
          <w:sz w:val="24"/>
          <w:szCs w:val="24"/>
        </w:rPr>
        <w:t xml:space="preserve">= </w:t>
      </w:r>
      <w:r>
        <w:rPr>
          <w:rFonts w:ascii="Times New Roman" w:hAnsi="Times New Roman" w:cs="Times New Roman"/>
          <w:sz w:val="24"/>
          <w:szCs w:val="24"/>
        </w:rPr>
        <w:t>.0</w:t>
      </w:r>
      <w:r w:rsidR="0097652F">
        <w:rPr>
          <w:rFonts w:ascii="Times New Roman" w:hAnsi="Times New Roman" w:cs="Times New Roman"/>
          <w:sz w:val="24"/>
          <w:szCs w:val="24"/>
        </w:rPr>
        <w:t>2</w:t>
      </w:r>
      <w:r>
        <w:rPr>
          <w:rFonts w:ascii="Times New Roman" w:hAnsi="Times New Roman" w:cs="Times New Roman"/>
          <w:sz w:val="24"/>
          <w:szCs w:val="24"/>
        </w:rPr>
        <w:t>) and a significant, positive effect on economic integrity</w:t>
      </w:r>
      <w:r w:rsidR="00560040">
        <w:rPr>
          <w:rFonts w:ascii="Times New Roman" w:hAnsi="Times New Roman" w:cs="Times New Roman"/>
          <w:sz w:val="24"/>
          <w:szCs w:val="24"/>
        </w:rPr>
        <w:t>,</w:t>
      </w:r>
      <w:r>
        <w:rPr>
          <w:rFonts w:ascii="Times New Roman" w:hAnsi="Times New Roman" w:cs="Times New Roman"/>
          <w:sz w:val="24"/>
          <w:szCs w:val="24"/>
        </w:rPr>
        <w:t xml:space="preserve"> </w:t>
      </w:r>
      <w:r w:rsidR="00560040" w:rsidRPr="00560040">
        <w:rPr>
          <w:rFonts w:ascii="Times New Roman" w:hAnsi="Times New Roman" w:cs="Times New Roman"/>
          <w:i/>
          <w:iCs/>
          <w:sz w:val="24"/>
          <w:szCs w:val="24"/>
        </w:rPr>
        <w:t>b</w:t>
      </w:r>
      <w:r w:rsidRPr="00721D72">
        <w:rPr>
          <w:rFonts w:ascii="Times New Roman" w:hAnsi="Times New Roman" w:cs="Times New Roman"/>
          <w:sz w:val="24"/>
          <w:szCs w:val="24"/>
        </w:rPr>
        <w:t xml:space="preserve"> </w:t>
      </w:r>
      <w:r>
        <w:rPr>
          <w:rFonts w:ascii="Times New Roman" w:hAnsi="Times New Roman" w:cs="Times New Roman"/>
          <w:sz w:val="24"/>
          <w:szCs w:val="24"/>
        </w:rPr>
        <w:t>= .</w:t>
      </w:r>
      <w:r w:rsidR="00560040">
        <w:rPr>
          <w:rFonts w:ascii="Times New Roman" w:hAnsi="Times New Roman" w:cs="Times New Roman"/>
          <w:sz w:val="24"/>
          <w:szCs w:val="24"/>
        </w:rPr>
        <w:t>07</w:t>
      </w:r>
      <w:r>
        <w:rPr>
          <w:rFonts w:ascii="Times New Roman" w:hAnsi="Times New Roman" w:cs="Times New Roman"/>
          <w:sz w:val="24"/>
          <w:szCs w:val="24"/>
        </w:rPr>
        <w:t xml:space="preserve">, </w:t>
      </w:r>
      <w:r w:rsidR="00560040" w:rsidRPr="00560040">
        <w:rPr>
          <w:rFonts w:ascii="Times New Roman" w:hAnsi="Times New Roman" w:cs="Times New Roman"/>
          <w:i/>
          <w:iCs/>
          <w:sz w:val="24"/>
          <w:szCs w:val="24"/>
        </w:rPr>
        <w:t>t</w:t>
      </w:r>
      <w:r w:rsidR="00560040">
        <w:rPr>
          <w:rFonts w:ascii="Times New Roman" w:hAnsi="Times New Roman" w:cs="Times New Roman"/>
          <w:sz w:val="24"/>
          <w:szCs w:val="24"/>
        </w:rPr>
        <w:t xml:space="preserve">(509) = </w:t>
      </w:r>
      <w:r w:rsidR="00621446">
        <w:rPr>
          <w:rFonts w:ascii="Times New Roman" w:hAnsi="Times New Roman" w:cs="Times New Roman"/>
          <w:sz w:val="24"/>
          <w:szCs w:val="24"/>
        </w:rPr>
        <w:t>2.29,</w:t>
      </w:r>
      <w:r w:rsidR="00560040">
        <w:rPr>
          <w:rFonts w:ascii="Times New Roman" w:hAnsi="Times New Roman" w:cs="Times New Roman"/>
          <w:sz w:val="24"/>
          <w:szCs w:val="24"/>
        </w:rPr>
        <w:t xml:space="preserve"> </w:t>
      </w:r>
      <w:r w:rsidRPr="00721D72">
        <w:rPr>
          <w:rFonts w:ascii="Times New Roman" w:hAnsi="Times New Roman" w:cs="Times New Roman"/>
          <w:i/>
          <w:iCs/>
          <w:sz w:val="24"/>
          <w:szCs w:val="24"/>
        </w:rPr>
        <w:t>p</w:t>
      </w:r>
      <w:r>
        <w:rPr>
          <w:rFonts w:ascii="Times New Roman" w:hAnsi="Times New Roman" w:cs="Times New Roman"/>
          <w:sz w:val="24"/>
          <w:szCs w:val="24"/>
        </w:rPr>
        <w:t xml:space="preserve"> </w:t>
      </w:r>
      <w:r w:rsidR="00560040">
        <w:rPr>
          <w:rFonts w:ascii="Times New Roman" w:hAnsi="Times New Roman" w:cs="Times New Roman"/>
          <w:sz w:val="24"/>
          <w:szCs w:val="24"/>
        </w:rPr>
        <w:t>= .02</w:t>
      </w:r>
      <w:r>
        <w:rPr>
          <w:rFonts w:ascii="Times New Roman" w:hAnsi="Times New Roman" w:cs="Times New Roman"/>
          <w:sz w:val="24"/>
          <w:szCs w:val="24"/>
        </w:rPr>
        <w:t>). Thus, for every one-unit increase in religiosity there was a .</w:t>
      </w:r>
      <w:r w:rsidR="00F92EBB">
        <w:rPr>
          <w:rFonts w:ascii="Times New Roman" w:hAnsi="Times New Roman" w:cs="Times New Roman"/>
          <w:sz w:val="24"/>
          <w:szCs w:val="24"/>
        </w:rPr>
        <w:t>08</w:t>
      </w:r>
      <w:r>
        <w:rPr>
          <w:rFonts w:ascii="Times New Roman" w:hAnsi="Times New Roman" w:cs="Times New Roman"/>
          <w:sz w:val="24"/>
          <w:szCs w:val="24"/>
        </w:rPr>
        <w:t xml:space="preserve"> decrease in perceived moral/social legitimacy and a .</w:t>
      </w:r>
      <w:r w:rsidR="00F92EBB">
        <w:rPr>
          <w:rFonts w:ascii="Times New Roman" w:hAnsi="Times New Roman" w:cs="Times New Roman"/>
          <w:sz w:val="24"/>
          <w:szCs w:val="24"/>
        </w:rPr>
        <w:t>07</w:t>
      </w:r>
      <w:r>
        <w:rPr>
          <w:rFonts w:ascii="Times New Roman" w:hAnsi="Times New Roman" w:cs="Times New Roman"/>
          <w:sz w:val="24"/>
          <w:szCs w:val="24"/>
        </w:rPr>
        <w:t xml:space="preserve"> increase in perceived economic integrity. </w:t>
      </w:r>
      <w:r>
        <w:rPr>
          <w:rFonts w:ascii="Times New Roman" w:hAnsi="Times New Roman" w:cs="Times New Roman"/>
          <w:sz w:val="24"/>
          <w:szCs w:val="24"/>
        </w:rPr>
        <w:br/>
        <w:t xml:space="preserve"> </w:t>
      </w:r>
      <w:r>
        <w:rPr>
          <w:rFonts w:ascii="Times New Roman" w:hAnsi="Times New Roman" w:cs="Times New Roman"/>
          <w:sz w:val="24"/>
          <w:szCs w:val="24"/>
        </w:rPr>
        <w:tab/>
        <w:t>Research Question 8 asked “what is the relationship between political identification and dimensions of perceived organizational legitimacy?” The hierarchical regression analysis indicated that political identification had a statistically significant effect on only one dimension, economic legitimacy</w:t>
      </w:r>
      <w:r w:rsidR="00F92EBB">
        <w:rPr>
          <w:rFonts w:ascii="Times New Roman" w:hAnsi="Times New Roman" w:cs="Times New Roman"/>
          <w:sz w:val="24"/>
          <w:szCs w:val="24"/>
        </w:rPr>
        <w:t xml:space="preserve">, </w:t>
      </w:r>
      <w:r w:rsidR="00F92EBB" w:rsidRPr="00F92EBB">
        <w:rPr>
          <w:rFonts w:ascii="Times New Roman" w:hAnsi="Times New Roman" w:cs="Times New Roman"/>
          <w:i/>
          <w:iCs/>
          <w:sz w:val="24"/>
          <w:szCs w:val="24"/>
        </w:rPr>
        <w:t>b</w:t>
      </w:r>
      <w:r w:rsidRPr="00721D72">
        <w:rPr>
          <w:rFonts w:ascii="Times New Roman" w:hAnsi="Times New Roman" w:cs="Times New Roman"/>
          <w:sz w:val="24"/>
          <w:szCs w:val="24"/>
        </w:rPr>
        <w:t xml:space="preserve"> </w:t>
      </w:r>
      <w:r>
        <w:rPr>
          <w:rFonts w:ascii="Times New Roman" w:hAnsi="Times New Roman" w:cs="Times New Roman"/>
          <w:sz w:val="24"/>
          <w:szCs w:val="24"/>
        </w:rPr>
        <w:t>= .</w:t>
      </w:r>
      <w:r w:rsidR="00282EF8">
        <w:rPr>
          <w:rFonts w:ascii="Times New Roman" w:hAnsi="Times New Roman" w:cs="Times New Roman"/>
          <w:sz w:val="24"/>
          <w:szCs w:val="24"/>
        </w:rPr>
        <w:t>08</w:t>
      </w:r>
      <w:r>
        <w:rPr>
          <w:rFonts w:ascii="Times New Roman" w:hAnsi="Times New Roman" w:cs="Times New Roman"/>
          <w:sz w:val="24"/>
          <w:szCs w:val="24"/>
        </w:rPr>
        <w:t xml:space="preserve">, </w:t>
      </w:r>
      <w:proofErr w:type="gramStart"/>
      <w:r w:rsidR="00F92EBB" w:rsidRPr="00F92EBB">
        <w:rPr>
          <w:rFonts w:ascii="Times New Roman" w:hAnsi="Times New Roman" w:cs="Times New Roman"/>
          <w:i/>
          <w:iCs/>
          <w:sz w:val="24"/>
          <w:szCs w:val="24"/>
        </w:rPr>
        <w:t>t</w:t>
      </w:r>
      <w:r w:rsidR="00F92EBB">
        <w:rPr>
          <w:rFonts w:ascii="Times New Roman" w:hAnsi="Times New Roman" w:cs="Times New Roman"/>
          <w:sz w:val="24"/>
          <w:szCs w:val="24"/>
        </w:rPr>
        <w:t>(</w:t>
      </w:r>
      <w:proofErr w:type="gramEnd"/>
      <w:r w:rsidR="00F92EBB">
        <w:rPr>
          <w:rFonts w:ascii="Times New Roman" w:hAnsi="Times New Roman" w:cs="Times New Roman"/>
          <w:sz w:val="24"/>
          <w:szCs w:val="24"/>
        </w:rPr>
        <w:t>509) =</w:t>
      </w:r>
      <w:r w:rsidR="00282EF8">
        <w:rPr>
          <w:rFonts w:ascii="Times New Roman" w:hAnsi="Times New Roman" w:cs="Times New Roman"/>
          <w:sz w:val="24"/>
          <w:szCs w:val="24"/>
        </w:rPr>
        <w:t xml:space="preserve"> </w:t>
      </w:r>
      <w:r w:rsidR="00DD060A">
        <w:rPr>
          <w:rFonts w:ascii="Times New Roman" w:hAnsi="Times New Roman" w:cs="Times New Roman"/>
          <w:sz w:val="24"/>
          <w:szCs w:val="24"/>
        </w:rPr>
        <w:t>2.21,</w:t>
      </w:r>
      <w:r w:rsidR="00F92EBB">
        <w:rPr>
          <w:rFonts w:ascii="Times New Roman" w:hAnsi="Times New Roman" w:cs="Times New Roman"/>
          <w:sz w:val="24"/>
          <w:szCs w:val="24"/>
        </w:rPr>
        <w:t xml:space="preserve"> </w:t>
      </w:r>
      <w:r w:rsidRPr="00721D72">
        <w:rPr>
          <w:rFonts w:ascii="Times New Roman" w:hAnsi="Times New Roman" w:cs="Times New Roman"/>
          <w:i/>
          <w:iCs/>
          <w:sz w:val="24"/>
          <w:szCs w:val="24"/>
        </w:rPr>
        <w:t>p</w:t>
      </w:r>
      <w:r>
        <w:rPr>
          <w:rFonts w:ascii="Times New Roman" w:hAnsi="Times New Roman" w:cs="Times New Roman"/>
          <w:sz w:val="24"/>
          <w:szCs w:val="24"/>
        </w:rPr>
        <w:t xml:space="preserve"> </w:t>
      </w:r>
      <w:r w:rsidR="00282EF8">
        <w:rPr>
          <w:rFonts w:ascii="Times New Roman" w:hAnsi="Times New Roman" w:cs="Times New Roman"/>
          <w:sz w:val="24"/>
          <w:szCs w:val="24"/>
        </w:rPr>
        <w:t>= .03</w:t>
      </w:r>
      <w:r>
        <w:rPr>
          <w:rFonts w:ascii="Times New Roman" w:hAnsi="Times New Roman" w:cs="Times New Roman"/>
          <w:sz w:val="24"/>
          <w:szCs w:val="24"/>
        </w:rPr>
        <w:t>. Thus, for every one-unit increase in political identification</w:t>
      </w:r>
      <w:r w:rsidR="007E706D">
        <w:rPr>
          <w:rFonts w:ascii="Times New Roman" w:hAnsi="Times New Roman" w:cs="Times New Roman"/>
          <w:sz w:val="24"/>
          <w:szCs w:val="24"/>
        </w:rPr>
        <w:t xml:space="preserve"> (towards conservatism)</w:t>
      </w:r>
      <w:r>
        <w:rPr>
          <w:rFonts w:ascii="Times New Roman" w:hAnsi="Times New Roman" w:cs="Times New Roman"/>
          <w:sz w:val="24"/>
          <w:szCs w:val="24"/>
        </w:rPr>
        <w:t>, there was a .</w:t>
      </w:r>
      <w:r w:rsidR="00DD060A">
        <w:rPr>
          <w:rFonts w:ascii="Times New Roman" w:hAnsi="Times New Roman" w:cs="Times New Roman"/>
          <w:sz w:val="24"/>
          <w:szCs w:val="24"/>
        </w:rPr>
        <w:t>08</w:t>
      </w:r>
      <w:r>
        <w:rPr>
          <w:rFonts w:ascii="Times New Roman" w:hAnsi="Times New Roman" w:cs="Times New Roman"/>
          <w:sz w:val="24"/>
          <w:szCs w:val="24"/>
        </w:rPr>
        <w:t xml:space="preserve"> increase in perceived economic legitimacy. There were not significant effects on moral/social integrity</w:t>
      </w:r>
      <w:r w:rsidR="00BB6B1C">
        <w:rPr>
          <w:rFonts w:ascii="Times New Roman" w:hAnsi="Times New Roman" w:cs="Times New Roman"/>
          <w:sz w:val="24"/>
          <w:szCs w:val="24"/>
        </w:rPr>
        <w:t>,</w:t>
      </w:r>
      <w:r>
        <w:rPr>
          <w:rFonts w:ascii="Times New Roman" w:hAnsi="Times New Roman" w:cs="Times New Roman"/>
          <w:sz w:val="24"/>
          <w:szCs w:val="24"/>
        </w:rPr>
        <w:t xml:space="preserve"> </w:t>
      </w:r>
      <w:r w:rsidR="00DD060A" w:rsidRPr="00F92EBB">
        <w:rPr>
          <w:rFonts w:ascii="Times New Roman" w:hAnsi="Times New Roman" w:cs="Times New Roman"/>
          <w:i/>
          <w:iCs/>
          <w:sz w:val="24"/>
          <w:szCs w:val="24"/>
        </w:rPr>
        <w:t>b</w:t>
      </w:r>
      <w:r w:rsidR="00DD060A" w:rsidRPr="00721D72">
        <w:rPr>
          <w:rFonts w:ascii="Times New Roman" w:hAnsi="Times New Roman" w:cs="Times New Roman"/>
          <w:sz w:val="24"/>
          <w:szCs w:val="24"/>
        </w:rPr>
        <w:t xml:space="preserve"> </w:t>
      </w:r>
      <w:r w:rsidR="00DD060A">
        <w:rPr>
          <w:rFonts w:ascii="Times New Roman" w:hAnsi="Times New Roman" w:cs="Times New Roman"/>
          <w:sz w:val="24"/>
          <w:szCs w:val="24"/>
        </w:rPr>
        <w:t>= .0</w:t>
      </w:r>
      <w:r w:rsidR="00BB6B1C">
        <w:rPr>
          <w:rFonts w:ascii="Times New Roman" w:hAnsi="Times New Roman" w:cs="Times New Roman"/>
          <w:sz w:val="24"/>
          <w:szCs w:val="24"/>
        </w:rPr>
        <w:t>6</w:t>
      </w:r>
      <w:r w:rsidR="00DD060A">
        <w:rPr>
          <w:rFonts w:ascii="Times New Roman" w:hAnsi="Times New Roman" w:cs="Times New Roman"/>
          <w:sz w:val="24"/>
          <w:szCs w:val="24"/>
        </w:rPr>
        <w:t xml:space="preserve">, </w:t>
      </w:r>
      <w:proofErr w:type="gramStart"/>
      <w:r w:rsidR="00DD060A" w:rsidRPr="00F92EBB">
        <w:rPr>
          <w:rFonts w:ascii="Times New Roman" w:hAnsi="Times New Roman" w:cs="Times New Roman"/>
          <w:i/>
          <w:iCs/>
          <w:sz w:val="24"/>
          <w:szCs w:val="24"/>
        </w:rPr>
        <w:t>t</w:t>
      </w:r>
      <w:r w:rsidR="00DD060A">
        <w:rPr>
          <w:rFonts w:ascii="Times New Roman" w:hAnsi="Times New Roman" w:cs="Times New Roman"/>
          <w:sz w:val="24"/>
          <w:szCs w:val="24"/>
        </w:rPr>
        <w:t>(</w:t>
      </w:r>
      <w:proofErr w:type="gramEnd"/>
      <w:r w:rsidR="00DD060A">
        <w:rPr>
          <w:rFonts w:ascii="Times New Roman" w:hAnsi="Times New Roman" w:cs="Times New Roman"/>
          <w:sz w:val="24"/>
          <w:szCs w:val="24"/>
        </w:rPr>
        <w:t xml:space="preserve">509) = </w:t>
      </w:r>
      <w:r w:rsidR="00BB6B1C">
        <w:rPr>
          <w:rFonts w:ascii="Times New Roman" w:hAnsi="Times New Roman" w:cs="Times New Roman"/>
          <w:sz w:val="24"/>
          <w:szCs w:val="24"/>
        </w:rPr>
        <w:t>1.47</w:t>
      </w:r>
      <w:r w:rsidR="00DD060A">
        <w:rPr>
          <w:rFonts w:ascii="Times New Roman" w:hAnsi="Times New Roman" w:cs="Times New Roman"/>
          <w:sz w:val="24"/>
          <w:szCs w:val="24"/>
        </w:rPr>
        <w:t xml:space="preserve">, </w:t>
      </w:r>
      <w:r w:rsidR="00DD060A" w:rsidRPr="00721D72">
        <w:rPr>
          <w:rFonts w:ascii="Times New Roman" w:hAnsi="Times New Roman" w:cs="Times New Roman"/>
          <w:i/>
          <w:iCs/>
          <w:sz w:val="24"/>
          <w:szCs w:val="24"/>
        </w:rPr>
        <w:t>p</w:t>
      </w:r>
      <w:r w:rsidR="00DD060A">
        <w:rPr>
          <w:rFonts w:ascii="Times New Roman" w:hAnsi="Times New Roman" w:cs="Times New Roman"/>
          <w:sz w:val="24"/>
          <w:szCs w:val="24"/>
        </w:rPr>
        <w:t xml:space="preserve"> </w:t>
      </w:r>
      <w:r w:rsidR="00BB6B1C">
        <w:rPr>
          <w:rFonts w:ascii="Times New Roman" w:hAnsi="Times New Roman" w:cs="Times New Roman"/>
          <w:sz w:val="24"/>
          <w:szCs w:val="24"/>
        </w:rPr>
        <w:lastRenderedPageBreak/>
        <w:t xml:space="preserve">&gt; </w:t>
      </w:r>
      <w:r w:rsidR="00DD060A">
        <w:rPr>
          <w:rFonts w:ascii="Times New Roman" w:hAnsi="Times New Roman" w:cs="Times New Roman"/>
          <w:sz w:val="24"/>
          <w:szCs w:val="24"/>
        </w:rPr>
        <w:t>.0</w:t>
      </w:r>
      <w:r w:rsidR="00BB6B1C">
        <w:rPr>
          <w:rFonts w:ascii="Times New Roman" w:hAnsi="Times New Roman" w:cs="Times New Roman"/>
          <w:sz w:val="24"/>
          <w:szCs w:val="24"/>
        </w:rPr>
        <w:t>5</w:t>
      </w:r>
      <w:r>
        <w:rPr>
          <w:rFonts w:ascii="Times New Roman" w:hAnsi="Times New Roman" w:cs="Times New Roman"/>
          <w:sz w:val="24"/>
          <w:szCs w:val="24"/>
        </w:rPr>
        <w:t>, league control</w:t>
      </w:r>
      <w:r w:rsidR="00BB6B1C">
        <w:rPr>
          <w:rFonts w:ascii="Times New Roman" w:hAnsi="Times New Roman" w:cs="Times New Roman"/>
          <w:sz w:val="24"/>
          <w:szCs w:val="24"/>
        </w:rPr>
        <w:t>,</w:t>
      </w:r>
      <w:r>
        <w:rPr>
          <w:rFonts w:ascii="Times New Roman" w:hAnsi="Times New Roman" w:cs="Times New Roman"/>
          <w:sz w:val="24"/>
          <w:szCs w:val="24"/>
        </w:rPr>
        <w:t xml:space="preserve"> </w:t>
      </w:r>
      <w:r w:rsidR="00BB6B1C" w:rsidRPr="00F92EBB">
        <w:rPr>
          <w:rFonts w:ascii="Times New Roman" w:hAnsi="Times New Roman" w:cs="Times New Roman"/>
          <w:i/>
          <w:iCs/>
          <w:sz w:val="24"/>
          <w:szCs w:val="24"/>
        </w:rPr>
        <w:t>b</w:t>
      </w:r>
      <w:r w:rsidR="00BB6B1C" w:rsidRPr="00721D72">
        <w:rPr>
          <w:rFonts w:ascii="Times New Roman" w:hAnsi="Times New Roman" w:cs="Times New Roman"/>
          <w:sz w:val="24"/>
          <w:szCs w:val="24"/>
        </w:rPr>
        <w:t xml:space="preserve"> </w:t>
      </w:r>
      <w:r w:rsidR="00BB6B1C">
        <w:rPr>
          <w:rFonts w:ascii="Times New Roman" w:hAnsi="Times New Roman" w:cs="Times New Roman"/>
          <w:sz w:val="24"/>
          <w:szCs w:val="24"/>
        </w:rPr>
        <w:t xml:space="preserve">= .01, </w:t>
      </w:r>
      <w:r w:rsidR="00BB6B1C" w:rsidRPr="00F92EBB">
        <w:rPr>
          <w:rFonts w:ascii="Times New Roman" w:hAnsi="Times New Roman" w:cs="Times New Roman"/>
          <w:i/>
          <w:iCs/>
          <w:sz w:val="24"/>
          <w:szCs w:val="24"/>
        </w:rPr>
        <w:t>t</w:t>
      </w:r>
      <w:r w:rsidR="00BB6B1C">
        <w:rPr>
          <w:rFonts w:ascii="Times New Roman" w:hAnsi="Times New Roman" w:cs="Times New Roman"/>
          <w:sz w:val="24"/>
          <w:szCs w:val="24"/>
        </w:rPr>
        <w:t xml:space="preserve">(509) = </w:t>
      </w:r>
      <w:r w:rsidR="0015128D">
        <w:rPr>
          <w:rFonts w:ascii="Times New Roman" w:hAnsi="Times New Roman" w:cs="Times New Roman"/>
          <w:sz w:val="24"/>
          <w:szCs w:val="24"/>
        </w:rPr>
        <w:t>0.23</w:t>
      </w:r>
      <w:r w:rsidR="00BB6B1C">
        <w:rPr>
          <w:rFonts w:ascii="Times New Roman" w:hAnsi="Times New Roman" w:cs="Times New Roman"/>
          <w:sz w:val="24"/>
          <w:szCs w:val="24"/>
        </w:rPr>
        <w:t xml:space="preserve">, </w:t>
      </w:r>
      <w:r w:rsidR="00BB6B1C" w:rsidRPr="00721D72">
        <w:rPr>
          <w:rFonts w:ascii="Times New Roman" w:hAnsi="Times New Roman" w:cs="Times New Roman"/>
          <w:i/>
          <w:iCs/>
          <w:sz w:val="24"/>
          <w:szCs w:val="24"/>
        </w:rPr>
        <w:t>p</w:t>
      </w:r>
      <w:r w:rsidR="00BB6B1C">
        <w:rPr>
          <w:rFonts w:ascii="Times New Roman" w:hAnsi="Times New Roman" w:cs="Times New Roman"/>
          <w:sz w:val="24"/>
          <w:szCs w:val="24"/>
        </w:rPr>
        <w:t xml:space="preserve"> &gt; .05, </w:t>
      </w:r>
      <w:r>
        <w:rPr>
          <w:rFonts w:ascii="Times New Roman" w:hAnsi="Times New Roman" w:cs="Times New Roman"/>
          <w:sz w:val="24"/>
          <w:szCs w:val="24"/>
        </w:rPr>
        <w:t xml:space="preserve">nor economic integrity </w:t>
      </w:r>
      <w:r w:rsidR="00BB6B1C" w:rsidRPr="00F92EBB">
        <w:rPr>
          <w:rFonts w:ascii="Times New Roman" w:hAnsi="Times New Roman" w:cs="Times New Roman"/>
          <w:i/>
          <w:iCs/>
          <w:sz w:val="24"/>
          <w:szCs w:val="24"/>
        </w:rPr>
        <w:t>b</w:t>
      </w:r>
      <w:r w:rsidR="00BB6B1C" w:rsidRPr="00721D72">
        <w:rPr>
          <w:rFonts w:ascii="Times New Roman" w:hAnsi="Times New Roman" w:cs="Times New Roman"/>
          <w:sz w:val="24"/>
          <w:szCs w:val="24"/>
        </w:rPr>
        <w:t xml:space="preserve"> </w:t>
      </w:r>
      <w:r w:rsidR="00BB6B1C">
        <w:rPr>
          <w:rFonts w:ascii="Times New Roman" w:hAnsi="Times New Roman" w:cs="Times New Roman"/>
          <w:sz w:val="24"/>
          <w:szCs w:val="24"/>
        </w:rPr>
        <w:t xml:space="preserve">= -.01, </w:t>
      </w:r>
      <w:r w:rsidR="00BB6B1C" w:rsidRPr="00F92EBB">
        <w:rPr>
          <w:rFonts w:ascii="Times New Roman" w:hAnsi="Times New Roman" w:cs="Times New Roman"/>
          <w:i/>
          <w:iCs/>
          <w:sz w:val="24"/>
          <w:szCs w:val="24"/>
        </w:rPr>
        <w:t>t</w:t>
      </w:r>
      <w:r w:rsidR="00BB6B1C">
        <w:rPr>
          <w:rFonts w:ascii="Times New Roman" w:hAnsi="Times New Roman" w:cs="Times New Roman"/>
          <w:sz w:val="24"/>
          <w:szCs w:val="24"/>
        </w:rPr>
        <w:t>(509) = -</w:t>
      </w:r>
      <w:r w:rsidR="0015128D">
        <w:rPr>
          <w:rFonts w:ascii="Times New Roman" w:hAnsi="Times New Roman" w:cs="Times New Roman"/>
          <w:sz w:val="24"/>
          <w:szCs w:val="24"/>
        </w:rPr>
        <w:t>0</w:t>
      </w:r>
      <w:r w:rsidR="00BB6B1C">
        <w:rPr>
          <w:rFonts w:ascii="Times New Roman" w:hAnsi="Times New Roman" w:cs="Times New Roman"/>
          <w:sz w:val="24"/>
          <w:szCs w:val="24"/>
        </w:rPr>
        <w:t xml:space="preserve">.34, </w:t>
      </w:r>
      <w:r w:rsidR="00BB6B1C" w:rsidRPr="00721D72">
        <w:rPr>
          <w:rFonts w:ascii="Times New Roman" w:hAnsi="Times New Roman" w:cs="Times New Roman"/>
          <w:i/>
          <w:iCs/>
          <w:sz w:val="24"/>
          <w:szCs w:val="24"/>
        </w:rPr>
        <w:t>p</w:t>
      </w:r>
      <w:r w:rsidR="00BB6B1C">
        <w:rPr>
          <w:rFonts w:ascii="Times New Roman" w:hAnsi="Times New Roman" w:cs="Times New Roman"/>
          <w:sz w:val="24"/>
          <w:szCs w:val="24"/>
        </w:rPr>
        <w:t xml:space="preserve"> &gt; .05. </w:t>
      </w:r>
    </w:p>
    <w:p w14:paraId="24039D08" w14:textId="6DFB7462" w:rsidR="007D33B6" w:rsidRPr="00BA2F33" w:rsidRDefault="007D33B6" w:rsidP="007D33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This chapter presented findings from the qualitative analyses and results from the quantitative analysis of survey data. Taken together, these findings and results present a complicated picture of the evolution of perceptions of legalized in sports betting in the United States between 1991 and 2018. Implications will be discussed further in the concluding section of this dissertation. </w:t>
      </w:r>
    </w:p>
    <w:p w14:paraId="683F5026" w14:textId="62ACD347" w:rsidR="007D33B6" w:rsidRDefault="007D33B6">
      <w:pPr>
        <w:rPr>
          <w:rFonts w:ascii="Times New Roman" w:hAnsi="Times New Roman" w:cs="Times New Roman"/>
          <w:sz w:val="24"/>
          <w:szCs w:val="24"/>
        </w:rPr>
      </w:pPr>
      <w:r>
        <w:rPr>
          <w:rFonts w:ascii="Times New Roman" w:hAnsi="Times New Roman" w:cs="Times New Roman"/>
          <w:sz w:val="24"/>
          <w:szCs w:val="24"/>
        </w:rPr>
        <w:br w:type="page"/>
      </w:r>
    </w:p>
    <w:p w14:paraId="15045D1C" w14:textId="548D9287" w:rsidR="00A27775" w:rsidRPr="00752E51" w:rsidRDefault="00A27775" w:rsidP="00A27775">
      <w:pPr>
        <w:spacing w:after="0" w:line="480" w:lineRule="auto"/>
        <w:jc w:val="center"/>
        <w:rPr>
          <w:rFonts w:ascii="Times New Roman" w:hAnsi="Times New Roman" w:cs="Times New Roman"/>
          <w:b/>
          <w:bCs/>
          <w:sz w:val="24"/>
          <w:szCs w:val="24"/>
        </w:rPr>
      </w:pPr>
      <w:r w:rsidRPr="00752E51">
        <w:rPr>
          <w:rFonts w:ascii="Times New Roman" w:hAnsi="Times New Roman" w:cs="Times New Roman"/>
          <w:b/>
          <w:bCs/>
          <w:sz w:val="24"/>
          <w:szCs w:val="24"/>
        </w:rPr>
        <w:lastRenderedPageBreak/>
        <w:t xml:space="preserve">Chapter </w:t>
      </w:r>
      <w:r w:rsidR="00B413A5">
        <w:rPr>
          <w:rFonts w:ascii="Times New Roman" w:hAnsi="Times New Roman" w:cs="Times New Roman"/>
          <w:b/>
          <w:bCs/>
          <w:sz w:val="24"/>
          <w:szCs w:val="24"/>
        </w:rPr>
        <w:t>Six</w:t>
      </w:r>
    </w:p>
    <w:p w14:paraId="6374AFEB" w14:textId="77777777" w:rsidR="00A27775" w:rsidRPr="00752E51" w:rsidRDefault="00A27775" w:rsidP="00A27775">
      <w:pPr>
        <w:spacing w:after="0" w:line="480" w:lineRule="auto"/>
        <w:jc w:val="center"/>
        <w:rPr>
          <w:rFonts w:ascii="Times New Roman" w:hAnsi="Times New Roman" w:cs="Times New Roman"/>
          <w:b/>
          <w:bCs/>
          <w:sz w:val="24"/>
          <w:szCs w:val="24"/>
        </w:rPr>
      </w:pPr>
      <w:r w:rsidRPr="00752E51">
        <w:rPr>
          <w:rFonts w:ascii="Times New Roman" w:hAnsi="Times New Roman" w:cs="Times New Roman"/>
          <w:b/>
          <w:bCs/>
          <w:sz w:val="24"/>
          <w:szCs w:val="24"/>
        </w:rPr>
        <w:t>Discussion</w:t>
      </w:r>
      <w:r>
        <w:rPr>
          <w:rFonts w:ascii="Times New Roman" w:hAnsi="Times New Roman" w:cs="Times New Roman"/>
          <w:b/>
          <w:bCs/>
          <w:sz w:val="24"/>
          <w:szCs w:val="24"/>
        </w:rPr>
        <w:t xml:space="preserve"> and Conclusion</w:t>
      </w:r>
    </w:p>
    <w:p w14:paraId="0E8DC5C8"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purpose of this study was to analyze 27 years’ worth of public communication and newspaper coverage of arguments surrounding legalized sports betting in the United States. This is the first known scholarly study of the evolution of this discourse. In addition, a widely distributed survey of U.S. sports fans tested many of the claims introduced in the first two stages of this study to analyze perceptions of organizational legitimacy. The three-step process produced a rich collection of qualitative and quantitative data intended to reveal how the regulatory environment evolved to embrace legalized sports betting and attempted to gauge how key publics perceive the legitimacy of this new industry. The first stage analyzed comments made in public hearings between 1991 and 2018 to reveal an aggressive campaign from the four major professional sports leagues in the United States (MLB, NBA, NFL, NHL) to solidify prohibition of sports betting in the name of preserving the integrity of the games. Following the Supreme Court’s decision to strike down the Professional and Amateur Sports Protection Act (PASPA), the campaign shifted to promote federal regulation, including stipulations that betting companies pay a 1% “integrity free” to the leagues and that they use official, licensed data. A study of U.S. newspapers between 1991 and 2018 identified similar themes, in part due to a heavy reliance on official sources. Both data sets indicated waning concern for social problems stemming from increased access to sports wagering. The survey data appeared to show that key publics held few, if any, reservations about the prospect of widespread sports gambling. This chapter offers interpretations, implications, limitations, recommendations for future research, and a conclusion that attempts to answer: </w:t>
      </w:r>
      <w:r w:rsidRPr="000C5BFB">
        <w:rPr>
          <w:rFonts w:ascii="Times New Roman" w:hAnsi="Times New Roman" w:cs="Times New Roman"/>
          <w:i/>
          <w:iCs/>
          <w:sz w:val="24"/>
          <w:szCs w:val="24"/>
        </w:rPr>
        <w:t>How did we get here and where are we now?</w:t>
      </w:r>
      <w:r>
        <w:rPr>
          <w:rFonts w:ascii="Times New Roman" w:hAnsi="Times New Roman" w:cs="Times New Roman"/>
          <w:sz w:val="24"/>
          <w:szCs w:val="24"/>
        </w:rPr>
        <w:t xml:space="preserve"> </w:t>
      </w:r>
    </w:p>
    <w:p w14:paraId="6FE94359" w14:textId="77777777" w:rsidR="00A27775" w:rsidRDefault="00A27775" w:rsidP="00A27775">
      <w:pPr>
        <w:spacing w:after="0" w:line="480" w:lineRule="auto"/>
        <w:rPr>
          <w:rFonts w:ascii="Times New Roman" w:hAnsi="Times New Roman" w:cs="Times New Roman"/>
          <w:b/>
          <w:bCs/>
          <w:sz w:val="24"/>
          <w:szCs w:val="24"/>
        </w:rPr>
      </w:pPr>
      <w:r w:rsidRPr="00D1339C">
        <w:rPr>
          <w:rFonts w:ascii="Times New Roman" w:hAnsi="Times New Roman" w:cs="Times New Roman"/>
          <w:b/>
          <w:bCs/>
          <w:sz w:val="24"/>
          <w:szCs w:val="24"/>
        </w:rPr>
        <w:t>Interpretations</w:t>
      </w:r>
    </w:p>
    <w:p w14:paraId="62C9A84A" w14:textId="77777777" w:rsidR="00A27775" w:rsidRPr="005948A0" w:rsidRDefault="00A27775" w:rsidP="00A27775">
      <w:pPr>
        <w:spacing w:after="0" w:line="480" w:lineRule="auto"/>
        <w:rPr>
          <w:rFonts w:ascii="Times New Roman" w:hAnsi="Times New Roman" w:cs="Times New Roman"/>
          <w:b/>
          <w:bCs/>
          <w:i/>
          <w:iCs/>
          <w:sz w:val="24"/>
          <w:szCs w:val="24"/>
        </w:rPr>
      </w:pPr>
      <w:r w:rsidRPr="005948A0">
        <w:rPr>
          <w:rFonts w:ascii="Times New Roman" w:hAnsi="Times New Roman" w:cs="Times New Roman"/>
          <w:b/>
          <w:bCs/>
          <w:i/>
          <w:iCs/>
          <w:sz w:val="24"/>
          <w:szCs w:val="24"/>
        </w:rPr>
        <w:lastRenderedPageBreak/>
        <w:t>Stage 1: Narrative Policy Framework</w:t>
      </w:r>
    </w:p>
    <w:p w14:paraId="6D49FB91"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first stage of the study utilized the Narrative Policy Framework to reveal that the U.S. sports leagues aggressively advocated for the continued prohibition of sports betting in testimonies before Congress and various courtrooms between 1991 and 2018. The leagues weaved what was an apparently convincing narrative that the primary victim in an environment of widespread, legal sports betting would be the integrity of the games, i.e., a cloud of suspicion would be so dark as to cause sports fans to doubt the authenticity of player performances and game outcomes. The leagues asserted that such suspicion would result in deep economic consequences as well as social ramifications, e.g., children questioning the motivations of their heroes (what could be termed the “Say it </w:t>
      </w:r>
      <w:proofErr w:type="spellStart"/>
      <w:r>
        <w:rPr>
          <w:rFonts w:ascii="Times New Roman" w:hAnsi="Times New Roman" w:cs="Times New Roman"/>
          <w:sz w:val="24"/>
          <w:szCs w:val="24"/>
        </w:rPr>
        <w:t>ain’t</w:t>
      </w:r>
      <w:proofErr w:type="spellEnd"/>
      <w:r>
        <w:rPr>
          <w:rFonts w:ascii="Times New Roman" w:hAnsi="Times New Roman" w:cs="Times New Roman"/>
          <w:sz w:val="24"/>
          <w:szCs w:val="24"/>
        </w:rPr>
        <w:t xml:space="preserve"> so, Joe” argument). Further, the leagues formed a powerful coalition with anti-gambling organizations, such as the National Center for Pathological Gambling, and the NCAA. The leagues’ pleas were bolstered by claims from these allies that gambling was a “corrosive ill” (H.R. 74, p. 27) and that “there is no legitimate governmental or societal purpose” (H.R. 74, p. 45) to endorsing sports betting. The NPF aims to generate data for the analysis of narrative’s effect on policy outcomes. In this case, it appears that the coalition led by the U.S. sports leagues delivered a remarkably influential narrative in 1991-92, for PAPSA coasted through Congress and was signed into law with little opposition. What is notable is that the law was clearly unconstitutional, as it prohibited most states from regulating and taxing an industry that other states were allowed to offer, and that its unconstitutionality was recognized in 1991. Yet, PASPA was easily passed and ruled for 27 years. </w:t>
      </w:r>
      <w:r>
        <w:rPr>
          <w:rFonts w:ascii="Times New Roman" w:hAnsi="Times New Roman" w:cs="Times New Roman"/>
          <w:sz w:val="24"/>
          <w:szCs w:val="24"/>
        </w:rPr>
        <w:br/>
        <w:t xml:space="preserve"> </w:t>
      </w:r>
      <w:r>
        <w:rPr>
          <w:rFonts w:ascii="Times New Roman" w:hAnsi="Times New Roman" w:cs="Times New Roman"/>
          <w:sz w:val="24"/>
          <w:szCs w:val="24"/>
        </w:rPr>
        <w:tab/>
        <w:t xml:space="preserve">Thus, it should not have been a surprise when the Supreme Court struck down PASPA in 2018, but the leagues’ communication post-PASPA reflected those of a once-great heavyweight boxer who suddenly sparred with a formidable challenger. They responded with a furious </w:t>
      </w:r>
      <w:r>
        <w:rPr>
          <w:rFonts w:ascii="Times New Roman" w:hAnsi="Times New Roman" w:cs="Times New Roman"/>
          <w:sz w:val="24"/>
          <w:szCs w:val="24"/>
        </w:rPr>
        <w:lastRenderedPageBreak/>
        <w:t xml:space="preserve">combination of demanding federal legislation, required use of league data, and a so-called “integrity fee” to offset expenses tied to expanded oversight of sports wagers. They broke from previous allies (anti-gaming organizations) and attempted to expand the issue on which they suddenly found themselves on the losing side. Instead of proposing the simple, one-note solution of prohibition, they instituted the “angel shift”, proposing that federal regulation that required use of league data and reimbursed the leagues with an integrity fee would be the only way for the leagues maintain the coveted integrity of the games. The previous 27 years had perhaps convinced the leagues that they could dictate such terms. However, there was little appetite for sweeping federal legislation in 2018 for several reasons: 1) it was a midterm election year, 2) states were steadily legalizing a similarly disparaged vice, marijuana, </w:t>
      </w:r>
      <w:proofErr w:type="gramStart"/>
      <w:r>
        <w:rPr>
          <w:rFonts w:ascii="Times New Roman" w:hAnsi="Times New Roman" w:cs="Times New Roman"/>
          <w:sz w:val="24"/>
          <w:szCs w:val="24"/>
        </w:rPr>
        <w:t>despite the fact that</w:t>
      </w:r>
      <w:proofErr w:type="gramEnd"/>
      <w:r>
        <w:rPr>
          <w:rFonts w:ascii="Times New Roman" w:hAnsi="Times New Roman" w:cs="Times New Roman"/>
          <w:sz w:val="24"/>
          <w:szCs w:val="24"/>
        </w:rPr>
        <w:t xml:space="preserve"> it remained federally prohibited, and 3) the very reason PASPA failed was due to the U.S. Constitution’s anti-commandeering policy, which pitted the sovereignty of state governments vs. federal government at the forefront of this conflict. Thus, the leagues failed to build a new coalition for while organizations such as the American Gaming Association (AGA) and Competitive Enterprise Institute (CEI) agreed with the leagues that illegal, unregulated sports betting was more harmful than a legal, regulated market, they would not endorse league data mandates nor integrity fees.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data and analysis from the NPF stage of the study indicate that leagues wielded tremendous power and influence over sports betting policy in the United States for several decades. The SCOTUS decision in 2018 left the leagues scrambling to build new coalitions and wildly communicating new strategies while failing to maintain narrative control of the issue. The leagues pitched themselves as guardians of integrity while groups such as the AGA and CEI flatly rejected the notion that such guardians were necessary, even as they all appeared to agree </w:t>
      </w:r>
      <w:r>
        <w:rPr>
          <w:rFonts w:ascii="Times New Roman" w:hAnsi="Times New Roman" w:cs="Times New Roman"/>
          <w:sz w:val="24"/>
          <w:szCs w:val="24"/>
        </w:rPr>
        <w:lastRenderedPageBreak/>
        <w:t xml:space="preserve">that a legal, regulated market benefitted everyone. In short, a massive shift in narratives surrounding sports betting occurred between 1991 and 2018. Specifically, the long-standing perspective that prohibition was the only way to protect the integrity of the games surrendered to arguments that regulation of a legal market was the most desirable strategy. </w:t>
      </w:r>
    </w:p>
    <w:p w14:paraId="4A44DDF7" w14:textId="77777777" w:rsidR="00A27775" w:rsidRDefault="00A27775" w:rsidP="00A27775">
      <w:pPr>
        <w:spacing w:after="0" w:line="480" w:lineRule="auto"/>
        <w:rPr>
          <w:rFonts w:ascii="Times New Roman" w:hAnsi="Times New Roman" w:cs="Times New Roman"/>
          <w:sz w:val="24"/>
          <w:szCs w:val="24"/>
        </w:rPr>
      </w:pPr>
      <w:r w:rsidRPr="005948A0">
        <w:rPr>
          <w:rFonts w:ascii="Times New Roman" w:hAnsi="Times New Roman" w:cs="Times New Roman"/>
          <w:b/>
          <w:bCs/>
          <w:i/>
          <w:iCs/>
          <w:sz w:val="24"/>
          <w:szCs w:val="24"/>
        </w:rPr>
        <w:t>Stage 2: Framing of Newspaper Coverage</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second stage of the study analyzed frames and speakers identified from newspaper coverage at purposively selected periods between 1991 and 2018. This portion of the study intended to build upon findings from the first portion. That is, if the leagues drove the narrative in hearings and courtrooms until 2018, what frames and speakers populated in the press? Did frames and speakers undergo a similar transformation between 1991 and 2018? This set of data provided an integral bridge between the NPF data and the audience survey in step three. Framing analysis indicated there were four categories of frames across all periods – </w:t>
      </w:r>
      <w:r w:rsidRPr="00355AC1">
        <w:rPr>
          <w:rFonts w:ascii="Times New Roman" w:hAnsi="Times New Roman" w:cs="Times New Roman"/>
          <w:i/>
          <w:iCs/>
          <w:sz w:val="24"/>
          <w:szCs w:val="24"/>
        </w:rPr>
        <w:t xml:space="preserve">economic, legal/policy, moral/social, </w:t>
      </w:r>
      <w:r w:rsidRPr="00355AC1">
        <w:rPr>
          <w:rFonts w:ascii="Times New Roman" w:hAnsi="Times New Roman" w:cs="Times New Roman"/>
          <w:sz w:val="24"/>
          <w:szCs w:val="24"/>
        </w:rPr>
        <w:t>and</w:t>
      </w:r>
      <w:r w:rsidRPr="00355AC1">
        <w:rPr>
          <w:rFonts w:ascii="Times New Roman" w:hAnsi="Times New Roman" w:cs="Times New Roman"/>
          <w:i/>
          <w:iCs/>
          <w:sz w:val="24"/>
          <w:szCs w:val="24"/>
        </w:rPr>
        <w:t xml:space="preserve"> integrity</w:t>
      </w:r>
      <w:r>
        <w:rPr>
          <w:rFonts w:ascii="Times New Roman" w:hAnsi="Times New Roman" w:cs="Times New Roman"/>
          <w:sz w:val="24"/>
          <w:szCs w:val="24"/>
        </w:rPr>
        <w:t xml:space="preserve"> – and one additional category that emerged in the 2017-18 period – </w:t>
      </w:r>
      <w:r w:rsidRPr="00355AC1">
        <w:rPr>
          <w:rFonts w:ascii="Times New Roman" w:hAnsi="Times New Roman" w:cs="Times New Roman"/>
          <w:i/>
          <w:iCs/>
          <w:sz w:val="24"/>
          <w:szCs w:val="24"/>
        </w:rPr>
        <w:t>media</w:t>
      </w:r>
      <w:r>
        <w:rPr>
          <w:rFonts w:ascii="Times New Roman" w:hAnsi="Times New Roman" w:cs="Times New Roman"/>
          <w:sz w:val="24"/>
          <w:szCs w:val="24"/>
        </w:rPr>
        <w:t xml:space="preserve">. Analysis of speakers revealed a heavy reliance on official sources, typically representatives of the leagues and elected officials. </w:t>
      </w:r>
      <w:r>
        <w:rPr>
          <w:rFonts w:ascii="Times New Roman" w:hAnsi="Times New Roman" w:cs="Times New Roman"/>
          <w:sz w:val="24"/>
          <w:szCs w:val="24"/>
        </w:rPr>
        <w:br/>
        <w:t xml:space="preserve">     </w:t>
      </w:r>
      <w:r>
        <w:rPr>
          <w:rFonts w:ascii="Times New Roman" w:hAnsi="Times New Roman" w:cs="Times New Roman"/>
          <w:sz w:val="24"/>
          <w:szCs w:val="24"/>
        </w:rPr>
        <w:tab/>
      </w:r>
      <w:r w:rsidRPr="002C0FE1">
        <w:rPr>
          <w:rFonts w:ascii="Times New Roman" w:hAnsi="Times New Roman" w:cs="Times New Roman"/>
          <w:b/>
          <w:bCs/>
          <w:sz w:val="24"/>
          <w:szCs w:val="24"/>
        </w:rPr>
        <w:t>Frames</w:t>
      </w:r>
      <w:r>
        <w:rPr>
          <w:rFonts w:ascii="Times New Roman" w:hAnsi="Times New Roman" w:cs="Times New Roman"/>
          <w:sz w:val="24"/>
          <w:szCs w:val="24"/>
        </w:rPr>
        <w:t xml:space="preserve">. The five categories of frames were remarkably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themes identified in Chapter 1 that summarized the dominant arguments on regulating gambling throughout history: </w:t>
      </w:r>
      <w:r w:rsidRPr="00F61417">
        <w:rPr>
          <w:rFonts w:ascii="Times New Roman" w:hAnsi="Times New Roman" w:cs="Times New Roman"/>
          <w:i/>
          <w:iCs/>
          <w:sz w:val="24"/>
          <w:szCs w:val="24"/>
        </w:rPr>
        <w:t xml:space="preserve">religion, morality, pathology, </w:t>
      </w:r>
      <w:r w:rsidRPr="00F61417">
        <w:rPr>
          <w:rFonts w:ascii="Times New Roman" w:hAnsi="Times New Roman" w:cs="Times New Roman"/>
          <w:sz w:val="24"/>
          <w:szCs w:val="24"/>
        </w:rPr>
        <w:t>and</w:t>
      </w:r>
      <w:r w:rsidRPr="00F61417">
        <w:rPr>
          <w:rFonts w:ascii="Times New Roman" w:hAnsi="Times New Roman" w:cs="Times New Roman"/>
          <w:i/>
          <w:iCs/>
          <w:sz w:val="24"/>
          <w:szCs w:val="24"/>
        </w:rPr>
        <w:t xml:space="preserve"> economics</w:t>
      </w:r>
      <w:r>
        <w:rPr>
          <w:rFonts w:ascii="Times New Roman" w:hAnsi="Times New Roman" w:cs="Times New Roman"/>
          <w:sz w:val="24"/>
          <w:szCs w:val="24"/>
        </w:rPr>
        <w:t xml:space="preserve">. It is notable that the one frame that emerged from the framing analysis that does not conform is </w:t>
      </w:r>
      <w:r w:rsidRPr="005A0962">
        <w:rPr>
          <w:rFonts w:ascii="Times New Roman" w:hAnsi="Times New Roman" w:cs="Times New Roman"/>
          <w:i/>
          <w:iCs/>
          <w:sz w:val="24"/>
          <w:szCs w:val="24"/>
        </w:rPr>
        <w:t>integrity</w:t>
      </w:r>
      <w:r>
        <w:rPr>
          <w:rFonts w:ascii="Times New Roman" w:hAnsi="Times New Roman" w:cs="Times New Roman"/>
          <w:sz w:val="24"/>
          <w:szCs w:val="24"/>
        </w:rPr>
        <w:t>. This powerful category (just a single phrase, really: “integrity of the games”) helped distinguish sports betting as a species of gambling that required unique, delicate handling. PAPSA flew through Congress at a time when state lotteries were viewed as the savior of state budgets and casino-style gambling in Indian Country was just beginning to proliferate. All the usual arguments for and against state-</w:t>
      </w:r>
      <w:r>
        <w:rPr>
          <w:rFonts w:ascii="Times New Roman" w:hAnsi="Times New Roman" w:cs="Times New Roman"/>
          <w:sz w:val="24"/>
          <w:szCs w:val="24"/>
        </w:rPr>
        <w:lastRenderedPageBreak/>
        <w:t xml:space="preserve">sponsored gambling were present: economic, social, moral, and – to a lesser extent – religious criteria were considered. The leagues’ plea to protect the integrity of the games was commonly amplified in the press. Considering that this plea was the one major difference between sports betting and state lotteries or casino gambling, this simple assertion appeared to give the leagues an extraordinary degree of discursive power. </w:t>
      </w:r>
    </w:p>
    <w:p w14:paraId="4F0422F9"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It was also striking that many of the arguments for legalization in 2017-18 were made – and ignored, presumably losing to the integrity plea – in earlier periods. For example, a 1992 article in </w:t>
      </w:r>
      <w:r w:rsidRPr="004504D4">
        <w:rPr>
          <w:rFonts w:ascii="Times New Roman" w:hAnsi="Times New Roman" w:cs="Times New Roman"/>
          <w:i/>
          <w:iCs/>
          <w:sz w:val="24"/>
          <w:szCs w:val="24"/>
        </w:rPr>
        <w:t>Forbes</w:t>
      </w:r>
      <w:r>
        <w:rPr>
          <w:rFonts w:ascii="Times New Roman" w:hAnsi="Times New Roman" w:cs="Times New Roman"/>
          <w:sz w:val="24"/>
          <w:szCs w:val="24"/>
        </w:rPr>
        <w:t xml:space="preserve"> stated that “there is scarcely a town or hamlet in </w:t>
      </w:r>
      <w:r w:rsidRPr="004504D4">
        <w:rPr>
          <w:rFonts w:ascii="Times New Roman" w:hAnsi="Times New Roman" w:cs="Times New Roman"/>
          <w:sz w:val="24"/>
          <w:szCs w:val="24"/>
        </w:rPr>
        <w:t>the U.S. where you can't place a bet on tonight's basketball game if you want to</w:t>
      </w:r>
      <w:r>
        <w:rPr>
          <w:rFonts w:ascii="Times New Roman" w:hAnsi="Times New Roman" w:cs="Times New Roman"/>
          <w:sz w:val="24"/>
          <w:szCs w:val="24"/>
        </w:rPr>
        <w:t xml:space="preserve">.” Thus, it was widely known that illegal sports betting was pervasive, even before PASPA. By 2017-18, this well-understood fact (bolstered by the oft-quoted statistic from the AGA that Americans illegally wagered $150 billion per year on sports) became the primary rationale for legalization – the “they’re doing it anyway” argument. Further, articles in </w:t>
      </w:r>
      <w:r w:rsidRPr="00ED3D58">
        <w:rPr>
          <w:rFonts w:ascii="Times New Roman" w:hAnsi="Times New Roman" w:cs="Times New Roman"/>
          <w:i/>
          <w:iCs/>
          <w:sz w:val="24"/>
          <w:szCs w:val="24"/>
        </w:rPr>
        <w:t>The New York Times</w:t>
      </w:r>
      <w:r>
        <w:rPr>
          <w:rFonts w:ascii="Times New Roman" w:hAnsi="Times New Roman" w:cs="Times New Roman"/>
          <w:sz w:val="24"/>
          <w:szCs w:val="24"/>
        </w:rPr>
        <w:t xml:space="preserve">, </w:t>
      </w:r>
      <w:r w:rsidRPr="00ED3D58">
        <w:rPr>
          <w:rFonts w:ascii="Times New Roman" w:hAnsi="Times New Roman" w:cs="Times New Roman"/>
          <w:i/>
          <w:iCs/>
          <w:sz w:val="24"/>
          <w:szCs w:val="24"/>
        </w:rPr>
        <w:t>USA Today</w:t>
      </w:r>
      <w:r>
        <w:rPr>
          <w:rFonts w:ascii="Times New Roman" w:hAnsi="Times New Roman" w:cs="Times New Roman"/>
          <w:sz w:val="24"/>
          <w:szCs w:val="24"/>
        </w:rPr>
        <w:t xml:space="preserve">, and others recognized in 1991-92 that </w:t>
      </w:r>
      <w:proofErr w:type="gramStart"/>
      <w:r>
        <w:rPr>
          <w:rFonts w:ascii="Times New Roman" w:hAnsi="Times New Roman" w:cs="Times New Roman"/>
          <w:sz w:val="24"/>
          <w:szCs w:val="24"/>
        </w:rPr>
        <w:t>legalizing</w:t>
      </w:r>
      <w:proofErr w:type="gramEnd"/>
      <w:r>
        <w:rPr>
          <w:rFonts w:ascii="Times New Roman" w:hAnsi="Times New Roman" w:cs="Times New Roman"/>
          <w:sz w:val="24"/>
          <w:szCs w:val="24"/>
        </w:rPr>
        <w:t xml:space="preserve"> and taxing sports betting could join lotteries and casinos to boost state revenues. On June 27, 1991, the </w:t>
      </w:r>
      <w:r w:rsidRPr="00066984">
        <w:rPr>
          <w:rFonts w:ascii="Times New Roman" w:hAnsi="Times New Roman" w:cs="Times New Roman"/>
          <w:i/>
          <w:iCs/>
          <w:sz w:val="24"/>
          <w:szCs w:val="24"/>
        </w:rPr>
        <w:t>Atlanta Journal-Constitution</w:t>
      </w:r>
      <w:r>
        <w:rPr>
          <w:rFonts w:ascii="Times New Roman" w:hAnsi="Times New Roman" w:cs="Times New Roman"/>
          <w:sz w:val="24"/>
          <w:szCs w:val="24"/>
        </w:rPr>
        <w:t xml:space="preserve"> quoted then-MLB Commissioner Fay Vincent as declaring “[</w:t>
      </w:r>
      <w:r w:rsidRPr="00E06FDB">
        <w:rPr>
          <w:rFonts w:ascii="Times New Roman" w:hAnsi="Times New Roman" w:cs="Times New Roman"/>
          <w:sz w:val="24"/>
          <w:szCs w:val="24"/>
        </w:rPr>
        <w:t>T</w:t>
      </w:r>
      <w:r>
        <w:rPr>
          <w:rFonts w:ascii="Times New Roman" w:hAnsi="Times New Roman" w:cs="Times New Roman"/>
          <w:sz w:val="24"/>
          <w:szCs w:val="24"/>
        </w:rPr>
        <w:t>]</w:t>
      </w:r>
      <w:r w:rsidRPr="00E06FDB">
        <w:rPr>
          <w:rFonts w:ascii="Times New Roman" w:hAnsi="Times New Roman" w:cs="Times New Roman"/>
          <w:sz w:val="24"/>
          <w:szCs w:val="24"/>
        </w:rPr>
        <w:t xml:space="preserve">here is a fundamental difference between </w:t>
      </w:r>
      <w:r w:rsidRPr="007004B6">
        <w:rPr>
          <w:rFonts w:ascii="Times New Roman" w:hAnsi="Times New Roman" w:cs="Times New Roman"/>
          <w:i/>
          <w:iCs/>
          <w:sz w:val="24"/>
          <w:szCs w:val="24"/>
        </w:rPr>
        <w:t>illegal</w:t>
      </w:r>
      <w:r w:rsidRPr="00E06FDB">
        <w:rPr>
          <w:rFonts w:ascii="Times New Roman" w:hAnsi="Times New Roman" w:cs="Times New Roman"/>
          <w:sz w:val="24"/>
          <w:szCs w:val="24"/>
        </w:rPr>
        <w:t xml:space="preserve"> sports betting, which baseball tries to monitor and contain, and</w:t>
      </w:r>
      <w:r>
        <w:rPr>
          <w:rFonts w:ascii="Times New Roman" w:hAnsi="Times New Roman" w:cs="Times New Roman"/>
          <w:sz w:val="24"/>
          <w:szCs w:val="24"/>
        </w:rPr>
        <w:t xml:space="preserve"> </w:t>
      </w:r>
      <w:r w:rsidRPr="007004B6">
        <w:rPr>
          <w:rFonts w:ascii="Times New Roman" w:hAnsi="Times New Roman" w:cs="Times New Roman"/>
          <w:i/>
          <w:iCs/>
          <w:sz w:val="24"/>
          <w:szCs w:val="24"/>
        </w:rPr>
        <w:t>state-sponsored</w:t>
      </w:r>
      <w:r w:rsidRPr="00E06FDB">
        <w:rPr>
          <w:rFonts w:ascii="Times New Roman" w:hAnsi="Times New Roman" w:cs="Times New Roman"/>
          <w:sz w:val="24"/>
          <w:szCs w:val="24"/>
        </w:rPr>
        <w:t xml:space="preserve"> betting, which confers public approval on a system that is inherently corrupting</w:t>
      </w:r>
      <w:r>
        <w:rPr>
          <w:rFonts w:ascii="Times New Roman" w:hAnsi="Times New Roman" w:cs="Times New Roman"/>
          <w:sz w:val="24"/>
          <w:szCs w:val="24"/>
        </w:rPr>
        <w:t xml:space="preserve">” (emphasis added). In that same newspaper, nearly 27 years </w:t>
      </w:r>
      <w:proofErr w:type="gramStart"/>
      <w:r>
        <w:rPr>
          <w:rFonts w:ascii="Times New Roman" w:hAnsi="Times New Roman" w:cs="Times New Roman"/>
          <w:sz w:val="24"/>
          <w:szCs w:val="24"/>
        </w:rPr>
        <w:t>later on</w:t>
      </w:r>
      <w:proofErr w:type="gramEnd"/>
      <w:r>
        <w:rPr>
          <w:rFonts w:ascii="Times New Roman" w:hAnsi="Times New Roman" w:cs="Times New Roman"/>
          <w:sz w:val="24"/>
          <w:szCs w:val="24"/>
        </w:rPr>
        <w:t xml:space="preserve"> May 15, 2018, quoted a state representative who said that the SCOTUS decision</w:t>
      </w:r>
      <w:r w:rsidRPr="007A61E9">
        <w:rPr>
          <w:rFonts w:ascii="Times New Roman" w:hAnsi="Times New Roman" w:cs="Times New Roman"/>
          <w:sz w:val="24"/>
          <w:szCs w:val="24"/>
        </w:rPr>
        <w:t xml:space="preserve"> </w:t>
      </w:r>
      <w:r>
        <w:rPr>
          <w:rFonts w:ascii="Times New Roman" w:hAnsi="Times New Roman" w:cs="Times New Roman"/>
          <w:sz w:val="24"/>
          <w:szCs w:val="24"/>
        </w:rPr>
        <w:t>“</w:t>
      </w:r>
      <w:r w:rsidRPr="007A61E9">
        <w:rPr>
          <w:rFonts w:ascii="Times New Roman" w:hAnsi="Times New Roman" w:cs="Times New Roman"/>
          <w:sz w:val="24"/>
          <w:szCs w:val="24"/>
        </w:rPr>
        <w:t>creates an opening to bring an activity out of the shadows that many</w:t>
      </w:r>
      <w:r>
        <w:rPr>
          <w:rFonts w:ascii="Times New Roman" w:hAnsi="Times New Roman" w:cs="Times New Roman"/>
          <w:sz w:val="24"/>
          <w:szCs w:val="24"/>
        </w:rPr>
        <w:t xml:space="preserve"> </w:t>
      </w:r>
      <w:r w:rsidRPr="008927C1">
        <w:rPr>
          <w:rFonts w:ascii="Times New Roman" w:hAnsi="Times New Roman" w:cs="Times New Roman"/>
          <w:sz w:val="24"/>
          <w:szCs w:val="24"/>
        </w:rPr>
        <w:t>Americans already see as a mainstream hobby.</w:t>
      </w:r>
      <w:r>
        <w:rPr>
          <w:rFonts w:ascii="Times New Roman" w:hAnsi="Times New Roman" w:cs="Times New Roman"/>
          <w:sz w:val="24"/>
          <w:szCs w:val="24"/>
        </w:rPr>
        <w:t xml:space="preserve">” As this quote demonstrates, the “fundamental” delineation between illegal wagering and state-sponsored, legal wagering largely evaporated by 2018. </w:t>
      </w:r>
    </w:p>
    <w:p w14:paraId="6CBE86EB"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Perhaps the primary reason for this shift was due to the importance of the </w:t>
      </w:r>
      <w:r w:rsidRPr="00355B90">
        <w:rPr>
          <w:rFonts w:ascii="Times New Roman" w:hAnsi="Times New Roman" w:cs="Times New Roman"/>
          <w:i/>
          <w:iCs/>
          <w:sz w:val="24"/>
          <w:szCs w:val="24"/>
        </w:rPr>
        <w:t>economic</w:t>
      </w:r>
      <w:r>
        <w:rPr>
          <w:rFonts w:ascii="Times New Roman" w:hAnsi="Times New Roman" w:cs="Times New Roman"/>
          <w:sz w:val="24"/>
          <w:szCs w:val="24"/>
        </w:rPr>
        <w:t xml:space="preserve"> category. This category was consistently the most prevalent across time periods and often focused on the potential for legalization to absorb the lucrative illegal market, thus providing a rush of new state tax revenue. A second sub-category emerged from the 1991-92 data in which struggling commercial casinos, primarily in Atlantic City, New Jersey, pitched legalized sports betting </w:t>
      </w:r>
      <w:proofErr w:type="gramStart"/>
      <w:r>
        <w:rPr>
          <w:rFonts w:ascii="Times New Roman" w:hAnsi="Times New Roman" w:cs="Times New Roman"/>
          <w:sz w:val="24"/>
          <w:szCs w:val="24"/>
        </w:rPr>
        <w:t>as a way to</w:t>
      </w:r>
      <w:proofErr w:type="gramEnd"/>
      <w:r>
        <w:rPr>
          <w:rFonts w:ascii="Times New Roman" w:hAnsi="Times New Roman" w:cs="Times New Roman"/>
          <w:sz w:val="24"/>
          <w:szCs w:val="24"/>
        </w:rPr>
        <w:t xml:space="preserve"> save their businesses. That assertion was dropped from the conversation by 2017-18. The later period introduced a new sub-category, which was the discussion of competition with other states. The emergence of competition frames could have easily been predicted, given the work of previous scholars who detailed competition between countries (</w:t>
      </w:r>
      <w:proofErr w:type="spellStart"/>
      <w:r>
        <w:rPr>
          <w:rFonts w:ascii="Times New Roman" w:hAnsi="Times New Roman" w:cs="Times New Roman"/>
          <w:sz w:val="24"/>
          <w:szCs w:val="24"/>
        </w:rPr>
        <w:t>Orford</w:t>
      </w:r>
      <w:proofErr w:type="spellEnd"/>
      <w:r>
        <w:rPr>
          <w:rFonts w:ascii="Times New Roman" w:hAnsi="Times New Roman" w:cs="Times New Roman"/>
          <w:sz w:val="24"/>
          <w:szCs w:val="24"/>
        </w:rPr>
        <w:t xml:space="preserve">, 2011) and between states within the context of lotteries and casino gambling (Melnick, 2009). Another, albeit rare, argument that fell in the competition sub-category was an argument against legalization. These claims proposed that legalized sports betting would not add meaningful revenue because it would cannibalize revenue from other taxable games, such as the lottery. Others speculated that legal markets could not compete with the established illegal sportsbooks if tax rates were too high. Finally, the 2017-18 period also contextualized legal sports betting around its impact on casino stocks. As </w:t>
      </w:r>
      <w:proofErr w:type="spellStart"/>
      <w:r>
        <w:rPr>
          <w:rFonts w:ascii="Times New Roman" w:hAnsi="Times New Roman" w:cs="Times New Roman"/>
          <w:sz w:val="24"/>
          <w:szCs w:val="24"/>
        </w:rPr>
        <w:t>Navin</w:t>
      </w:r>
      <w:proofErr w:type="spellEnd"/>
      <w:r>
        <w:rPr>
          <w:rFonts w:ascii="Times New Roman" w:hAnsi="Times New Roman" w:cs="Times New Roman"/>
          <w:sz w:val="24"/>
          <w:szCs w:val="24"/>
        </w:rPr>
        <w:t xml:space="preserve"> (2021) noted, the fact that casino stocks are openly traded lends the industry an aura of legitimacy and, therefore, contributes to the overall normalization of gambling. </w:t>
      </w:r>
      <w:r>
        <w:rPr>
          <w:rFonts w:ascii="Times New Roman" w:hAnsi="Times New Roman" w:cs="Times New Roman"/>
          <w:sz w:val="24"/>
          <w:szCs w:val="24"/>
        </w:rPr>
        <w:br/>
      </w:r>
      <w:r>
        <w:rPr>
          <w:rFonts w:ascii="Times New Roman" w:hAnsi="Times New Roman" w:cs="Times New Roman"/>
          <w:sz w:val="24"/>
          <w:szCs w:val="24"/>
        </w:rPr>
        <w:tab/>
        <w:t xml:space="preserve">Consequently, the framing of legalized sports betting as an economic issue appeared to be considerably more effective in 2017-18 than in 1991-92, despite many of the same conditions and arguments existing in both periods. Specifically, states sought revenue from sources other than direct taxation in 1991, just as they did in 2018. Even the competition issue occasionally popped up in 1991-92 as certain states (notably, New Jersey) expressed frustration that Nevada </w:t>
      </w:r>
      <w:r>
        <w:rPr>
          <w:rFonts w:ascii="Times New Roman" w:hAnsi="Times New Roman" w:cs="Times New Roman"/>
          <w:sz w:val="24"/>
          <w:szCs w:val="24"/>
        </w:rPr>
        <w:lastRenderedPageBreak/>
        <w:t xml:space="preserve">enjoyed a robust legal market while other states were forbidden from capitalizing on the same activity. By 2017-18, nearly every article in the study addressed the potential for legalized sports betting to contribute to starved state budgets. The primary argument had shifted from the need to protect the integrity of the games at all costs to the need to legalize, tax, and regulate sports betting to fill state coffers and protect consumers. Even using the term “consumer” (vs. “gambler” or “sports bettor”) indicated a normalization of the once-taboo practice.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w:t>
      </w:r>
      <w:r w:rsidRPr="00FA19C1">
        <w:rPr>
          <w:rFonts w:ascii="Times New Roman" w:hAnsi="Times New Roman" w:cs="Times New Roman"/>
          <w:i/>
          <w:iCs/>
          <w:sz w:val="24"/>
          <w:szCs w:val="24"/>
        </w:rPr>
        <w:t>moral/social</w:t>
      </w:r>
      <w:r>
        <w:rPr>
          <w:rFonts w:ascii="Times New Roman" w:hAnsi="Times New Roman" w:cs="Times New Roman"/>
          <w:sz w:val="24"/>
          <w:szCs w:val="24"/>
        </w:rPr>
        <w:t xml:space="preserve"> category also underwent a significant shift. First, the integration of moral/social and economic frames was greater in 2017-18 than in 1991-92. The later period often presented economic benefits as moral/social benefits, much in the way Collins (2003) proposed that prohibiting gambling was immoral by suffocating individual liberty. Further, the moral/social category was the least-used framing category in the November 2014, June 2017, and November 2017 and the fourth (out of five) used category in May 2018. As in the economic category, sports betting was often presented as a normalized activity, as expressed in a May 15, </w:t>
      </w:r>
      <w:proofErr w:type="gramStart"/>
      <w:r>
        <w:rPr>
          <w:rFonts w:ascii="Times New Roman" w:hAnsi="Times New Roman" w:cs="Times New Roman"/>
          <w:sz w:val="24"/>
          <w:szCs w:val="24"/>
        </w:rPr>
        <w:t>2018</w:t>
      </w:r>
      <w:proofErr w:type="gramEnd"/>
      <w:r>
        <w:rPr>
          <w:rFonts w:ascii="Times New Roman" w:hAnsi="Times New Roman" w:cs="Times New Roman"/>
          <w:sz w:val="24"/>
          <w:szCs w:val="24"/>
        </w:rPr>
        <w:t xml:space="preserve"> </w:t>
      </w:r>
      <w:r w:rsidRPr="00FB6536">
        <w:rPr>
          <w:rFonts w:ascii="Times New Roman" w:hAnsi="Times New Roman" w:cs="Times New Roman"/>
          <w:i/>
          <w:iCs/>
          <w:sz w:val="24"/>
          <w:szCs w:val="24"/>
        </w:rPr>
        <w:t>Atlanta Journal-Constitution</w:t>
      </w:r>
      <w:r>
        <w:rPr>
          <w:rFonts w:ascii="Times New Roman" w:hAnsi="Times New Roman" w:cs="Times New Roman"/>
          <w:sz w:val="24"/>
          <w:szCs w:val="24"/>
        </w:rPr>
        <w:t xml:space="preserve"> article that labeled sports betting a “mainstream hobby.” Members of Congress who spoke against sports betting in 1991-92 often claimed the moral/social high ground, such as when the June 2, </w:t>
      </w:r>
      <w:proofErr w:type="gramStart"/>
      <w:r>
        <w:rPr>
          <w:rFonts w:ascii="Times New Roman" w:hAnsi="Times New Roman" w:cs="Times New Roman"/>
          <w:sz w:val="24"/>
          <w:szCs w:val="24"/>
        </w:rPr>
        <w:t>1992</w:t>
      </w:r>
      <w:proofErr w:type="gramEnd"/>
      <w:r>
        <w:rPr>
          <w:rFonts w:ascii="Times New Roman" w:hAnsi="Times New Roman" w:cs="Times New Roman"/>
          <w:sz w:val="24"/>
          <w:szCs w:val="24"/>
        </w:rPr>
        <w:t xml:space="preserve"> </w:t>
      </w:r>
      <w:r w:rsidRPr="00A74A77">
        <w:rPr>
          <w:rFonts w:ascii="Times New Roman" w:hAnsi="Times New Roman" w:cs="Times New Roman"/>
          <w:i/>
          <w:iCs/>
          <w:sz w:val="24"/>
          <w:szCs w:val="24"/>
        </w:rPr>
        <w:t>Washington Post</w:t>
      </w:r>
      <w:r>
        <w:rPr>
          <w:rFonts w:ascii="Times New Roman" w:hAnsi="Times New Roman" w:cs="Times New Roman"/>
          <w:sz w:val="24"/>
          <w:szCs w:val="24"/>
        </w:rPr>
        <w:t xml:space="preserve"> quoted Senator Bill Bradley as claiming that expanded gambling “wipes out savings, destroys careers, breaks up families as quickly and as surely as alcohol or drugs” and that state-sponsored gambling “can only make the problem worse.” How did these issues disappear by 2017-18? It seems far-fetched that negative consequences from gambling ceased to exist within the quarter century of PASPA’s rule. Instead, it appears that the moral/social discourse transformed from one of protecting vulnerable populations to one of protecting “consumers” so that they might gamble in a “safe”, regulated environment while contributing taxes to the state. Thus, the pro-gaming movement </w:t>
      </w:r>
      <w:r>
        <w:rPr>
          <w:rFonts w:ascii="Times New Roman" w:hAnsi="Times New Roman" w:cs="Times New Roman"/>
          <w:sz w:val="24"/>
          <w:szCs w:val="24"/>
        </w:rPr>
        <w:lastRenderedPageBreak/>
        <w:t xml:space="preserve">soundly defeated the moral/social (and religious) arguments that historically have inspired prohibition (Reith, 2003). </w:t>
      </w:r>
    </w:p>
    <w:p w14:paraId="644AC4C1"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Those moral/social arguments traditionally connect with </w:t>
      </w:r>
      <w:r w:rsidRPr="002D72FC">
        <w:rPr>
          <w:rFonts w:ascii="Times New Roman" w:hAnsi="Times New Roman" w:cs="Times New Roman"/>
          <w:i/>
          <w:iCs/>
          <w:sz w:val="24"/>
          <w:szCs w:val="24"/>
        </w:rPr>
        <w:t>legal/policy</w:t>
      </w:r>
      <w:r>
        <w:rPr>
          <w:rFonts w:ascii="Times New Roman" w:hAnsi="Times New Roman" w:cs="Times New Roman"/>
          <w:sz w:val="24"/>
          <w:szCs w:val="24"/>
        </w:rPr>
        <w:t xml:space="preserve"> issues, the fourth framing category. As noted above, in the early periods the policy of prohibition was driven by the desire to protect vulnerable populations (i.e., children) and protect the integrity of the games. On June 27, 1991, </w:t>
      </w:r>
      <w:r w:rsidRPr="00015955">
        <w:rPr>
          <w:rFonts w:ascii="Times New Roman" w:hAnsi="Times New Roman" w:cs="Times New Roman"/>
          <w:i/>
          <w:iCs/>
          <w:sz w:val="24"/>
          <w:szCs w:val="24"/>
        </w:rPr>
        <w:t>USA Today</w:t>
      </w:r>
      <w:r>
        <w:rPr>
          <w:rFonts w:ascii="Times New Roman" w:hAnsi="Times New Roman" w:cs="Times New Roman"/>
          <w:sz w:val="24"/>
          <w:szCs w:val="24"/>
        </w:rPr>
        <w:t xml:space="preserve"> reported that a coalition that included the four major professional sports leagues unveiled a variety of promotional items carrying the slogan “Don’t Gamble with Our Children’s Heroes.” This frame permeated the data from 1991-92, including this example from the June 2, </w:t>
      </w:r>
      <w:proofErr w:type="gramStart"/>
      <w:r>
        <w:rPr>
          <w:rFonts w:ascii="Times New Roman" w:hAnsi="Times New Roman" w:cs="Times New Roman"/>
          <w:sz w:val="24"/>
          <w:szCs w:val="24"/>
        </w:rPr>
        <w:t>1992</w:t>
      </w:r>
      <w:proofErr w:type="gramEnd"/>
      <w:r>
        <w:rPr>
          <w:rFonts w:ascii="Times New Roman" w:hAnsi="Times New Roman" w:cs="Times New Roman"/>
          <w:sz w:val="24"/>
          <w:szCs w:val="24"/>
        </w:rPr>
        <w:t xml:space="preserve"> </w:t>
      </w:r>
      <w:r w:rsidRPr="00A74A77">
        <w:rPr>
          <w:rFonts w:ascii="Times New Roman" w:hAnsi="Times New Roman" w:cs="Times New Roman"/>
          <w:i/>
          <w:iCs/>
          <w:sz w:val="24"/>
          <w:szCs w:val="24"/>
        </w:rPr>
        <w:t>Washington Post</w:t>
      </w:r>
      <w:r>
        <w:rPr>
          <w:rFonts w:ascii="Times New Roman" w:hAnsi="Times New Roman" w:cs="Times New Roman"/>
          <w:sz w:val="24"/>
          <w:szCs w:val="24"/>
        </w:rPr>
        <w:t xml:space="preserve"> that quoted Senator Bradley as pleading “I don’t want to see athletes turned into roulette chips.” With little opposition to PASPA, there was little discussion of the legal or policy implications. That changed by 2017-18 when the SCOTUS decision marked a radical departure from the norm. Frames in this category turned to almost giddy speculation about if (or when) a state might legalize sports betting and reports of the overwhelming admonishment by the Court of a law that blatantly violated the 10th Amendment. The May 17, </w:t>
      </w:r>
      <w:proofErr w:type="gramStart"/>
      <w:r>
        <w:rPr>
          <w:rFonts w:ascii="Times New Roman" w:hAnsi="Times New Roman" w:cs="Times New Roman"/>
          <w:sz w:val="24"/>
          <w:szCs w:val="24"/>
        </w:rPr>
        <w:t>2018</w:t>
      </w:r>
      <w:proofErr w:type="gramEnd"/>
      <w:r>
        <w:rPr>
          <w:rFonts w:ascii="Times New Roman" w:hAnsi="Times New Roman" w:cs="Times New Roman"/>
          <w:sz w:val="24"/>
          <w:szCs w:val="24"/>
        </w:rPr>
        <w:t xml:space="preserve"> </w:t>
      </w:r>
      <w:r w:rsidRPr="0053500C">
        <w:rPr>
          <w:rFonts w:ascii="Times New Roman" w:hAnsi="Times New Roman" w:cs="Times New Roman"/>
          <w:i/>
          <w:iCs/>
          <w:sz w:val="24"/>
          <w:szCs w:val="24"/>
        </w:rPr>
        <w:t>Dayton Daily News</w:t>
      </w:r>
      <w:r>
        <w:rPr>
          <w:rFonts w:ascii="Times New Roman" w:hAnsi="Times New Roman" w:cs="Times New Roman"/>
          <w:sz w:val="24"/>
          <w:szCs w:val="24"/>
        </w:rPr>
        <w:t xml:space="preserve"> (Ohio) expressed that “[N] ow, states have the power to decide whether or not they want to legalize sports betting.” Such a triumphant tone was common during the later periods, perhaps building upon the similar liberalization of marijuana laws. Several articles noted the similarity between the increasing draw of marijuana money and the desire to capitalize on newly legal sports betting. The expanded focus on legal/policy issues in the later period can also be attributed to the implications of enacting PASPA in 1992 vs. the implications of PASPA’s demise in 2018. When the law passed in 1992, it simply cemented an environment that already existed, i.e., Nevada enjoyed a robust legal sports industry while the remaining states in the country (mostly) prohibited the practice. The fall of PAPSA in 2018 </w:t>
      </w:r>
      <w:r>
        <w:rPr>
          <w:rFonts w:ascii="Times New Roman" w:hAnsi="Times New Roman" w:cs="Times New Roman"/>
          <w:sz w:val="24"/>
          <w:szCs w:val="24"/>
        </w:rPr>
        <w:lastRenderedPageBreak/>
        <w:t xml:space="preserve">radically altered the landscape and, understandably, prompted much more policy discussion and speculation. </w:t>
      </w:r>
      <w:r>
        <w:rPr>
          <w:rFonts w:ascii="Times New Roman" w:hAnsi="Times New Roman" w:cs="Times New Roman"/>
          <w:sz w:val="24"/>
          <w:szCs w:val="24"/>
        </w:rPr>
        <w:br/>
      </w:r>
      <w:r>
        <w:rPr>
          <w:rFonts w:ascii="Times New Roman" w:hAnsi="Times New Roman" w:cs="Times New Roman"/>
          <w:sz w:val="24"/>
          <w:szCs w:val="24"/>
        </w:rPr>
        <w:tab/>
        <w:t xml:space="preserve">The final category, </w:t>
      </w:r>
      <w:r w:rsidRPr="00756764">
        <w:rPr>
          <w:rFonts w:ascii="Times New Roman" w:hAnsi="Times New Roman" w:cs="Times New Roman"/>
          <w:i/>
          <w:iCs/>
          <w:sz w:val="24"/>
          <w:szCs w:val="24"/>
        </w:rPr>
        <w:t>media</w:t>
      </w:r>
      <w:r>
        <w:rPr>
          <w:rFonts w:ascii="Times New Roman" w:hAnsi="Times New Roman" w:cs="Times New Roman"/>
          <w:sz w:val="24"/>
          <w:szCs w:val="24"/>
        </w:rPr>
        <w:t xml:space="preserve">, emerged from the May 2018 period as speculation expanded to areas beyond policy and legal implications. This category related directly to the concept of mediatization as it included discussion of how sports betting could result in increased engagement that would boost sagging television ratings. Further speculation included how the media would incorporate betting information into sports programming and reporting. Some of these articles noted that sports broadcasters historically were discouraged (if not outright forbidden) to discuss betting but would nevertheless drop subtle references. In a post-PASPA environment, many speculated that sports broadcasting giant ESPN and play-by-play broadcasters would be free to mention betting odds and points spreads with unprecedented enthusiasm. This idea also set up discourse on the benefits and pitfalls of mobile vs in-person betting. Whereas there was nearly unanimous agreement that sports betting should be legal and regulated, there was far less symmetry in how mobile/online wagering should be instituted. The recognition of technological advances in media also connected with at least one Senator’s push for federal regulation. Utah’s Orrin Hatch (despite representing one of only two states in the U.S. with no state-sponsored gambling) told the </w:t>
      </w:r>
      <w:r w:rsidRPr="00E45574">
        <w:rPr>
          <w:rFonts w:ascii="Times New Roman" w:hAnsi="Times New Roman" w:cs="Times New Roman"/>
          <w:i/>
          <w:iCs/>
          <w:sz w:val="24"/>
          <w:szCs w:val="24"/>
        </w:rPr>
        <w:t>Salt Lake Tribune</w:t>
      </w:r>
      <w:r>
        <w:rPr>
          <w:rFonts w:ascii="Times New Roman" w:hAnsi="Times New Roman" w:cs="Times New Roman"/>
          <w:sz w:val="24"/>
          <w:szCs w:val="24"/>
        </w:rPr>
        <w:t xml:space="preserve"> that “the rapid rise of the internet means that sports betting across state lines is now just a click away.” Perhaps the greater threat remained offshore sportsbooks that operated mobile and online methods of betting that were just as easy to access (if not easier) than those in neighboring states. Though almost completely ignored in the 2017-18 articles, the emergence of mobile technology surely contributed to the “they’re doing it anyway” perception. It is easier to prohibit gambling when one must physically walk into a casino or sportsbook, rather than place a bet on their smartphone. </w:t>
      </w:r>
      <w:r>
        <w:rPr>
          <w:rFonts w:ascii="Times New Roman" w:hAnsi="Times New Roman" w:cs="Times New Roman"/>
          <w:sz w:val="24"/>
          <w:szCs w:val="24"/>
        </w:rPr>
        <w:br/>
      </w:r>
      <w:r>
        <w:rPr>
          <w:rFonts w:ascii="Times New Roman" w:hAnsi="Times New Roman" w:cs="Times New Roman"/>
          <w:sz w:val="24"/>
          <w:szCs w:val="24"/>
        </w:rPr>
        <w:lastRenderedPageBreak/>
        <w:tab/>
      </w:r>
      <w:r w:rsidRPr="002C0FE1">
        <w:rPr>
          <w:rFonts w:ascii="Times New Roman" w:hAnsi="Times New Roman" w:cs="Times New Roman"/>
          <w:b/>
          <w:bCs/>
          <w:sz w:val="24"/>
          <w:szCs w:val="24"/>
        </w:rPr>
        <w:t>Speakers</w:t>
      </w:r>
      <w:r>
        <w:rPr>
          <w:rFonts w:ascii="Times New Roman" w:hAnsi="Times New Roman" w:cs="Times New Roman"/>
          <w:sz w:val="24"/>
          <w:szCs w:val="24"/>
        </w:rPr>
        <w:t xml:space="preserve">. The second research question posed in the newspaper framing analysis addressed the use of speakers. Across all periods, official sources dominated the discourse. Most often, these sources included representatives of the leagues and elected officials. Given that the purposive samples were selected because of their relationship to major legal or discursive (in the case of the </w:t>
      </w:r>
      <w:proofErr w:type="gramStart"/>
      <w:r>
        <w:rPr>
          <w:rFonts w:ascii="Times New Roman" w:hAnsi="Times New Roman" w:cs="Times New Roman"/>
          <w:sz w:val="24"/>
          <w:szCs w:val="24"/>
        </w:rPr>
        <w:t>Silver</w:t>
      </w:r>
      <w:proofErr w:type="gramEnd"/>
      <w:r>
        <w:rPr>
          <w:rFonts w:ascii="Times New Roman" w:hAnsi="Times New Roman" w:cs="Times New Roman"/>
          <w:sz w:val="24"/>
          <w:szCs w:val="24"/>
        </w:rPr>
        <w:t xml:space="preserve"> op-ed) moments between 1991 and 2018, it was expected that official sources would be most prevalent. Thus, the most important findings came from analysis of types and frequency of additional sources who, presumably, shaped how claims from official sources were contextualized. In the 1991-92 period, law enforcement representatives were often consulted when questions arose of sports betting’s ties with organized crime. However, over the final four periods (Nov. 2014, June 2017, December 2017, May 2018), only once – in more than 300 articles – was a member of law enforcement included as a source. This finding appears to suggest once again that sports gambling had reached a level of normalization by the mid-to-late 2010’s as law enforcement was entirely ignored as a potential source for stories on sports betting. That is, perhaps sports betting was perceived to be so entirely normalized that there was no need to reach out to law enforcement. </w:t>
      </w:r>
    </w:p>
    <w:p w14:paraId="236B02CC"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later periods were more likely to include additional experts, such as research firms and university professors, than the 1991-92 period. Research firms typically provided economic estimates or demographics of sports bettors while professors were typically consulted on legal matters. The willingness to seek sources outside of the leagues and elected officials is commendable, though it is apparent the expansion was limited to economic and legal/policy topics. This limitation is even more apparent due to the lack of speakers who addressed moral/social issues. A prime example is the glaring lack of attention given to psychologists. As Dickerson (2003) and Hoffmann (2009) noted, the U.S. model of assessing pathology treats it as </w:t>
      </w:r>
      <w:r>
        <w:rPr>
          <w:rFonts w:ascii="Times New Roman" w:hAnsi="Times New Roman" w:cs="Times New Roman"/>
          <w:sz w:val="24"/>
          <w:szCs w:val="24"/>
        </w:rPr>
        <w:lastRenderedPageBreak/>
        <w:t xml:space="preserve">an individual (vs. sociological) problem. Thus, it would be expected that newspapers would attempt to elicit comments from psychologists who treat pathological gamblers. That almost never happened. Out of 440 articles across periods, only four psychologists were acknowledged. Much to dismay of Dickerson and Hoffmann, undoubtedly, not a single sociologist was included as a source in any period. </w:t>
      </w:r>
      <w:r>
        <w:rPr>
          <w:rFonts w:ascii="Times New Roman" w:hAnsi="Times New Roman" w:cs="Times New Roman"/>
          <w:sz w:val="24"/>
          <w:szCs w:val="24"/>
        </w:rPr>
        <w:br/>
      </w:r>
      <w:r>
        <w:rPr>
          <w:rFonts w:ascii="Times New Roman" w:hAnsi="Times New Roman" w:cs="Times New Roman"/>
          <w:sz w:val="24"/>
          <w:szCs w:val="24"/>
        </w:rPr>
        <w:tab/>
        <w:t xml:space="preserve">Analysis of frames and speakers in purposively selected newspaper articles between 1991 and 2018 reveals consistent use of official speakers and consistent implementation of economic, integrity, and legal/policy frames. This data reflects historical patterns of perceptions and policy related to gambling while offering insight into factors specific to sports betting in the United States. The most notable of these factors, the integrity frame, was once the dominant force in U.S. sports betting policy but required a reimagining after the fall of PASPA. The leagues, intent on maintaining control, proposed federal regulation, mandates that betting companies use official league data, and requested direct revenue in the form of an “integrity fee.” As noted in the NPF study, the leagues attempted to expand the issue as it became apparent that they were on the losing side and the scope of newspaper coverage also expanded. Newspapers included a wider variety of sources and a broader selection of frames (including the introduction of the media category), but even this expansion was limited primarily to questions related to policy and economics. </w:t>
      </w:r>
    </w:p>
    <w:p w14:paraId="5B57080D" w14:textId="77777777" w:rsidR="00A27775" w:rsidRPr="003F17B6" w:rsidRDefault="00A27775" w:rsidP="00A27775">
      <w:pPr>
        <w:spacing w:after="0" w:line="480" w:lineRule="auto"/>
        <w:rPr>
          <w:rFonts w:ascii="Times New Roman" w:hAnsi="Times New Roman" w:cs="Times New Roman"/>
          <w:b/>
          <w:bCs/>
          <w:i/>
          <w:iCs/>
          <w:sz w:val="24"/>
          <w:szCs w:val="24"/>
        </w:rPr>
      </w:pPr>
      <w:r w:rsidRPr="003F17B6">
        <w:rPr>
          <w:rFonts w:ascii="Times New Roman" w:hAnsi="Times New Roman" w:cs="Times New Roman"/>
          <w:b/>
          <w:bCs/>
          <w:i/>
          <w:iCs/>
          <w:sz w:val="24"/>
          <w:szCs w:val="24"/>
        </w:rPr>
        <w:t>Stage 3: Legitimacy</w:t>
      </w:r>
    </w:p>
    <w:p w14:paraId="34DCC08D"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final stage of the study presented 518 respondents with a survey intended to test the perceived legitimacy of legalized sports betting in the U.S. </w:t>
      </w:r>
      <w:proofErr w:type="spellStart"/>
      <w:r>
        <w:rPr>
          <w:rFonts w:ascii="Times New Roman" w:hAnsi="Times New Roman" w:cs="Times New Roman"/>
          <w:sz w:val="24"/>
          <w:szCs w:val="24"/>
        </w:rPr>
        <w:t>Suchman’s</w:t>
      </w:r>
      <w:proofErr w:type="spellEnd"/>
      <w:r>
        <w:rPr>
          <w:rFonts w:ascii="Times New Roman" w:hAnsi="Times New Roman" w:cs="Times New Roman"/>
          <w:sz w:val="24"/>
          <w:szCs w:val="24"/>
        </w:rPr>
        <w:t xml:space="preserve"> (1995) definition of legitimacy as a “generalized perception or assumption that the actions of an entity are desirable, proper or appropriate within some socially constructed system of norms, values, beliefs and </w:t>
      </w:r>
      <w:r>
        <w:rPr>
          <w:rFonts w:ascii="Times New Roman" w:hAnsi="Times New Roman" w:cs="Times New Roman"/>
          <w:sz w:val="24"/>
          <w:szCs w:val="24"/>
        </w:rPr>
        <w:lastRenderedPageBreak/>
        <w:t xml:space="preserve">definitions” (p. 574) guided the research. Narratives, frames, and themes were collected from the </w:t>
      </w:r>
      <w:proofErr w:type="gramStart"/>
      <w:r>
        <w:rPr>
          <w:rFonts w:ascii="Times New Roman" w:hAnsi="Times New Roman" w:cs="Times New Roman"/>
          <w:sz w:val="24"/>
          <w:szCs w:val="24"/>
        </w:rPr>
        <w:t>NPF</w:t>
      </w:r>
      <w:proofErr w:type="gramEnd"/>
      <w:r>
        <w:rPr>
          <w:rFonts w:ascii="Times New Roman" w:hAnsi="Times New Roman" w:cs="Times New Roman"/>
          <w:sz w:val="24"/>
          <w:szCs w:val="24"/>
        </w:rPr>
        <w:t xml:space="preserve"> and newspaper framing studies and adapted to the sports organization legitimacy scale developed by Lock et al. (2015). Whereas the hierarchical regression produced some statistically significant results, even these were not theoretically significant and lacked sufficient explanatory power. For instance, in the most notable category, economics, the items tested accounted for just 10.3% of the variance in perceived economic legitimacy. Consequently, Hypothesis 3 was partially supported, and Hypothesis 4 was not supported. Research Question 5 found that fantasy sports participants and sports bettors differed only moral/social legitimacy and none of the other categories. Responses to Research Question 6 revealed that none of the major arguments historically cited as reasons to prohibit sports betting (e.g., organized crime, social consequences) warranted concern in 2021. This is consistent with the notion that sports betting had been normalized in the U.S. The final two research questions explored the relationship between religiosity and perceived legitimacy and political identification and perceived legitimacy. As with previous results, any statistical significance was so slight as to be unremarkable. </w:t>
      </w:r>
    </w:p>
    <w:p w14:paraId="13D3B54C"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Results from this survey may indicate one of the few times when a lack of statistical significance still holds meaning. Of course, one explanation for the bland results could be that the survey did not measure what it intended to measure. This will be addressed later in the limitations section of this chapter. Another possible explanation is that sports fans simply do not perceive any potential problems with legitimacy. Consider that none of the four items intended to measure perception of potential problems associated with sports betting, not one produced anything approaching even moderate agreement. The claim that generated the strongest level of agreement, that state governments should not sponsor sports betting, still only produced a mean </w:t>
      </w:r>
      <w:r>
        <w:rPr>
          <w:rFonts w:ascii="Times New Roman" w:hAnsi="Times New Roman" w:cs="Times New Roman"/>
          <w:sz w:val="24"/>
          <w:szCs w:val="24"/>
        </w:rPr>
        <w:lastRenderedPageBreak/>
        <w:t xml:space="preserve">of 3.17 on a 1-5 scale. Such apathy was consistent across all four proposed dimensions of legitimacy and across variables such as betting behavior, political identification, and religiosity. Consequently, assuming these results can be taken at face value, sports fans indicated no significant concerns with the legitimacy of a legal sports betting market in the U.S. </w:t>
      </w:r>
    </w:p>
    <w:p w14:paraId="3BDED071" w14:textId="77777777" w:rsidR="00A27775" w:rsidRPr="002B5BE0" w:rsidRDefault="00A27775" w:rsidP="00A27775">
      <w:pPr>
        <w:spacing w:after="0" w:line="480" w:lineRule="auto"/>
        <w:rPr>
          <w:rFonts w:ascii="Times New Roman" w:hAnsi="Times New Roman" w:cs="Times New Roman"/>
          <w:b/>
          <w:bCs/>
          <w:sz w:val="24"/>
          <w:szCs w:val="24"/>
        </w:rPr>
      </w:pPr>
      <w:r w:rsidRPr="002B5BE0">
        <w:rPr>
          <w:rFonts w:ascii="Times New Roman" w:hAnsi="Times New Roman" w:cs="Times New Roman"/>
          <w:b/>
          <w:bCs/>
          <w:sz w:val="24"/>
          <w:szCs w:val="24"/>
        </w:rPr>
        <w:t>Implications</w:t>
      </w:r>
    </w:p>
    <w:p w14:paraId="6DEF62DA" w14:textId="77777777" w:rsidR="00A27775" w:rsidRPr="00E23C54"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three stages of this study each offer theoretical and practical implications. The first stage introduced the NPF to sports communication research. The NPF provided as sound framework to explore the temporal use of narrative as it has pertained to sport betting policy in the U.S. The framework continues to move toward maturity and the two hypotheses adapted from those proposed by Jones, Shanahan, and McBeth (2014) were supported in this study. Further, this study found evidence that leagues employed the “angel shift” once they suddenly found themselves on the losing side of the issue. The existence of this phenomenon has generated conflicting results (Jones, 2018). Finally, this study shows that qualitative analysis has a place in NPF research by merging the identification of narrative elements with thematic analysis that articulates connections between these elements.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second stage utilized a traditional qualitative framing analysis to dissect changes in newspaper coverage over time. Whereas the importance and utility of legacy media studies have been called into question (Usher &amp; </w:t>
      </w:r>
      <w:proofErr w:type="spellStart"/>
      <w:r>
        <w:rPr>
          <w:rFonts w:ascii="Times New Roman" w:hAnsi="Times New Roman" w:cs="Times New Roman"/>
          <w:sz w:val="24"/>
          <w:szCs w:val="24"/>
        </w:rPr>
        <w:t>Entman</w:t>
      </w:r>
      <w:proofErr w:type="spellEnd"/>
      <w:r>
        <w:rPr>
          <w:rFonts w:ascii="Times New Roman" w:hAnsi="Times New Roman" w:cs="Times New Roman"/>
          <w:sz w:val="24"/>
          <w:szCs w:val="24"/>
        </w:rPr>
        <w:t xml:space="preserve">, 2018), others have contended that legacy media still play an important role (Langer &amp; Gruber, 2020). The expansion of frames and speakers in the later periods (2014-2018) suggests that a wider range of frames and speakers have access to modern media ecology. Thus, legacy media – such as the newspapers studied in this project – can generate news through traditional means or by amplifying frames and speakers found elsewhere. It is perhaps one of the primary reasons Adam Silver chose to announce the NBA’s </w:t>
      </w:r>
      <w:r>
        <w:rPr>
          <w:rFonts w:ascii="Times New Roman" w:hAnsi="Times New Roman" w:cs="Times New Roman"/>
          <w:sz w:val="24"/>
          <w:szCs w:val="24"/>
        </w:rPr>
        <w:lastRenderedPageBreak/>
        <w:t xml:space="preserve">“evolving” stance on sports betting in 2014 via an op-ed in a newspaper rather than via any number of other types of information subsidies found in the PR toolkit. Indeed, the op-ed was amplified in newspapers across the country in 2014 and continued to be frequently referenced in the 2017-18 periods.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third stage is potentially theoretically interesting as it appears to reveal broad apathy toward the perception of sports betting as a legitimate enterprise in the U.S. If the data is truly sound, the results make a strong case that sports betting is already normalized. The fears expressed in 1991-92 that state-sponsored sports betting would tarnish the games to an unrecoverable degree or that greater access to sports betting would create devastating social problems appear to have vanished. This may have broad social implications that reach beyond sports fandom. </w:t>
      </w:r>
      <w:r>
        <w:rPr>
          <w:rFonts w:ascii="Times New Roman" w:hAnsi="Times New Roman" w:cs="Times New Roman"/>
          <w:sz w:val="24"/>
          <w:szCs w:val="24"/>
        </w:rPr>
        <w:br/>
      </w:r>
      <w:r w:rsidRPr="00F34DB2">
        <w:rPr>
          <w:rFonts w:ascii="Times New Roman" w:hAnsi="Times New Roman" w:cs="Times New Roman"/>
          <w:b/>
          <w:bCs/>
          <w:sz w:val="24"/>
          <w:szCs w:val="24"/>
        </w:rPr>
        <w:t>Limitations</w:t>
      </w:r>
    </w:p>
    <w:p w14:paraId="13B0434D" w14:textId="5BE4A37A"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Despite its contribution, this study is not without its limitations. The NPF stage of the project faced the challenge of attempting to compare documents of widely varying length at different points in time and in different contexts. Many connections tied these documents together. However, many documents included a great deal of content that was irrelevant to the topic of sports betting (particularly in the pre-UIGEA period when the discussion focused more broadly on internet gambling rather than sports betting). Other limitations include those inherent in qualitative research, namely limitations in generalizability. Whereas it is believed that the researcher collected a census of available documents, the data was not collected to meet assumptions of quantitative analysis. Further, this was a study of a unique phenomenon over a specific </w:t>
      </w:r>
      <w:proofErr w:type="gramStart"/>
      <w:r>
        <w:rPr>
          <w:rFonts w:ascii="Times New Roman" w:hAnsi="Times New Roman" w:cs="Times New Roman"/>
          <w:sz w:val="24"/>
          <w:szCs w:val="24"/>
        </w:rPr>
        <w:t>time period</w:t>
      </w:r>
      <w:proofErr w:type="gramEnd"/>
      <w:r>
        <w:rPr>
          <w:rFonts w:ascii="Times New Roman" w:hAnsi="Times New Roman" w:cs="Times New Roman"/>
          <w:sz w:val="24"/>
          <w:szCs w:val="24"/>
        </w:rPr>
        <w:t xml:space="preserve"> and, as such, does not lend itself to replication (though the process does). </w:t>
      </w:r>
      <w:r>
        <w:rPr>
          <w:rFonts w:ascii="Times New Roman" w:hAnsi="Times New Roman" w:cs="Times New Roman"/>
          <w:sz w:val="24"/>
          <w:szCs w:val="24"/>
        </w:rPr>
        <w:br/>
        <w:t xml:space="preserve"> </w:t>
      </w:r>
      <w:r>
        <w:rPr>
          <w:rFonts w:ascii="Times New Roman" w:hAnsi="Times New Roman" w:cs="Times New Roman"/>
          <w:sz w:val="24"/>
          <w:szCs w:val="24"/>
        </w:rPr>
        <w:tab/>
        <w:t xml:space="preserve">Similarly, the newspaper framing study did not produce statistically generalizable results. </w:t>
      </w:r>
      <w:r>
        <w:rPr>
          <w:rFonts w:ascii="Times New Roman" w:hAnsi="Times New Roman" w:cs="Times New Roman"/>
          <w:sz w:val="24"/>
          <w:szCs w:val="24"/>
        </w:rPr>
        <w:lastRenderedPageBreak/>
        <w:t>Some effort was made to quantify frequencies of frames and speakers, but this was not intended to imply that these frequencies were ready for robust statistical analysis. There are three primary reasons for this: 1) the population was limited to what was available in the digital database, 2) redundant articles were dismissed from the study, and 3) no attempt was made to add a second coder. The first problem is not unique to this study and is widely recognized as a limitation in this type of research (</w:t>
      </w:r>
      <w:proofErr w:type="spellStart"/>
      <w:r>
        <w:rPr>
          <w:rFonts w:ascii="Times New Roman" w:hAnsi="Times New Roman" w:cs="Times New Roman"/>
          <w:sz w:val="24"/>
          <w:szCs w:val="24"/>
        </w:rPr>
        <w:t>Lindlof</w:t>
      </w:r>
      <w:proofErr w:type="spellEnd"/>
      <w:r>
        <w:rPr>
          <w:rFonts w:ascii="Times New Roman" w:hAnsi="Times New Roman" w:cs="Times New Roman"/>
          <w:sz w:val="24"/>
          <w:szCs w:val="24"/>
        </w:rPr>
        <w:t xml:space="preserve"> &amp; Taylor 2016). The database clearly did not access </w:t>
      </w:r>
      <w:r w:rsidRPr="00716882">
        <w:rPr>
          <w:rFonts w:ascii="Times New Roman" w:hAnsi="Times New Roman" w:cs="Times New Roman"/>
          <w:i/>
          <w:iCs/>
          <w:sz w:val="24"/>
          <w:szCs w:val="24"/>
        </w:rPr>
        <w:t>every</w:t>
      </w:r>
      <w:r>
        <w:rPr>
          <w:rFonts w:ascii="Times New Roman" w:hAnsi="Times New Roman" w:cs="Times New Roman"/>
          <w:sz w:val="24"/>
          <w:szCs w:val="24"/>
        </w:rPr>
        <w:t xml:space="preserve"> newspaper available in the U.S. over the 27-year period. Even though the goal was not to generalize, the researcher still sought a mixture of newspapers by size and region and, in general, was satisfied with the reach of the database. The second reason also stemmed from the choice not to seek generalizable data. Articles that appeared in more than one newspaper (or more than one edition of the same newspaper) were only included in their first appearance. Had the goal of the project been to gauge salience, the additional occurrences would have been retained. The last reason, that no other coders were employed by the study, again arose from the choice not to pursue statistical measures that could be generalized. The researcher attempted to obtain reliability of the results by conducting several rounds of coding.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survey faced unanticipated limitations in obtaining statistical significance. As described above, one explanation is that the mild results reflect an audience that is apathetic to the topic of legitimacy. Another possibility is that the scale items were not adequately conceptualized. The items were adapted from a sports organization scale developed and validated by Lock et al. (2015), but there were two key differences in the survey for this study: 1) the “organizations” in this study were professional sports leagues in the U.S., whereas the organization in the study by Lock et al., was a nonprofit, community sport organization, and 2) the items in the survey by Lock et al., were developed from in-depth interviews whereas the </w:t>
      </w:r>
      <w:r>
        <w:rPr>
          <w:rFonts w:ascii="Times New Roman" w:hAnsi="Times New Roman" w:cs="Times New Roman"/>
          <w:sz w:val="24"/>
          <w:szCs w:val="24"/>
        </w:rPr>
        <w:lastRenderedPageBreak/>
        <w:t xml:space="preserve">items in this survey were developed from the narrative elements identified in the NPF study and the frames and speakers identified in the newspaper framing study. The first difference may be significant as the goals of a non-profit community organization that attempts to engage local citizens in sport likely differ from those of professional sport leagues that command billions of dollars of revenue. The second difference is less clear in this regard. Certainly, it is possible that a series of in-depth interviews with sports fans who fall into each of the categories presented in this study (bettors, non-bettors, fantasy-only, and </w:t>
      </w:r>
      <w:proofErr w:type="spellStart"/>
      <w:r>
        <w:rPr>
          <w:rFonts w:ascii="Times New Roman" w:hAnsi="Times New Roman" w:cs="Times New Roman"/>
          <w:sz w:val="24"/>
          <w:szCs w:val="24"/>
        </w:rPr>
        <w:t>fantasy+bettors</w:t>
      </w:r>
      <w:proofErr w:type="spellEnd"/>
      <w:r>
        <w:rPr>
          <w:rFonts w:ascii="Times New Roman" w:hAnsi="Times New Roman" w:cs="Times New Roman"/>
          <w:sz w:val="24"/>
          <w:szCs w:val="24"/>
        </w:rPr>
        <w:t xml:space="preserve">) could produce meaningful data. Whether such interviews would identify topics outside of those identified in the document and newspaper analyses is less certain. Regardless, the PCA did not result in satisfactory measures of the four dimensions of legitimacy, meaning conceptualization is not complete and requires further testing. </w:t>
      </w:r>
      <w:r w:rsidR="00D0317A">
        <w:rPr>
          <w:rFonts w:ascii="Times New Roman" w:hAnsi="Times New Roman" w:cs="Times New Roman"/>
          <w:sz w:val="24"/>
          <w:szCs w:val="24"/>
        </w:rPr>
        <w:t xml:space="preserve">Additional </w:t>
      </w:r>
      <w:r w:rsidR="002C3925">
        <w:rPr>
          <w:rFonts w:ascii="Times New Roman" w:hAnsi="Times New Roman" w:cs="Times New Roman"/>
          <w:sz w:val="24"/>
          <w:szCs w:val="24"/>
        </w:rPr>
        <w:t xml:space="preserve">testing on the scale, specifically, should adjust the items to at least a 7-point scale to better capture </w:t>
      </w:r>
      <w:r w:rsidR="002A4414">
        <w:rPr>
          <w:rFonts w:ascii="Times New Roman" w:hAnsi="Times New Roman" w:cs="Times New Roman"/>
          <w:sz w:val="24"/>
          <w:szCs w:val="24"/>
        </w:rPr>
        <w:t>potentia</w:t>
      </w:r>
      <w:r w:rsidR="00937968">
        <w:rPr>
          <w:rFonts w:ascii="Times New Roman" w:hAnsi="Times New Roman" w:cs="Times New Roman"/>
          <w:sz w:val="24"/>
          <w:szCs w:val="24"/>
        </w:rPr>
        <w:t xml:space="preserve">lly subtle variances in the responses. </w:t>
      </w:r>
    </w:p>
    <w:p w14:paraId="6C12AF6C" w14:textId="77777777" w:rsidR="00A27775" w:rsidRPr="00F34DB2" w:rsidRDefault="00A27775" w:rsidP="00A27775">
      <w:pPr>
        <w:spacing w:after="0" w:line="480" w:lineRule="auto"/>
        <w:rPr>
          <w:rFonts w:ascii="Times New Roman" w:hAnsi="Times New Roman" w:cs="Times New Roman"/>
          <w:b/>
          <w:bCs/>
          <w:sz w:val="24"/>
          <w:szCs w:val="24"/>
        </w:rPr>
      </w:pPr>
      <w:r w:rsidRPr="00F34DB2">
        <w:rPr>
          <w:rFonts w:ascii="Times New Roman" w:hAnsi="Times New Roman" w:cs="Times New Roman"/>
          <w:b/>
          <w:bCs/>
          <w:sz w:val="24"/>
          <w:szCs w:val="24"/>
        </w:rPr>
        <w:t xml:space="preserve">Recommendations for </w:t>
      </w:r>
      <w:r>
        <w:rPr>
          <w:rFonts w:ascii="Times New Roman" w:hAnsi="Times New Roman" w:cs="Times New Roman"/>
          <w:b/>
          <w:bCs/>
          <w:sz w:val="24"/>
          <w:szCs w:val="24"/>
        </w:rPr>
        <w:t>F</w:t>
      </w:r>
      <w:r w:rsidRPr="00F34DB2">
        <w:rPr>
          <w:rFonts w:ascii="Times New Roman" w:hAnsi="Times New Roman" w:cs="Times New Roman"/>
          <w:b/>
          <w:bCs/>
          <w:sz w:val="24"/>
          <w:szCs w:val="24"/>
        </w:rPr>
        <w:t xml:space="preserve">uture </w:t>
      </w:r>
      <w:r>
        <w:rPr>
          <w:rFonts w:ascii="Times New Roman" w:hAnsi="Times New Roman" w:cs="Times New Roman"/>
          <w:b/>
          <w:bCs/>
          <w:sz w:val="24"/>
          <w:szCs w:val="24"/>
        </w:rPr>
        <w:t>R</w:t>
      </w:r>
      <w:r w:rsidRPr="00F34DB2">
        <w:rPr>
          <w:rFonts w:ascii="Times New Roman" w:hAnsi="Times New Roman" w:cs="Times New Roman"/>
          <w:b/>
          <w:bCs/>
          <w:sz w:val="24"/>
          <w:szCs w:val="24"/>
        </w:rPr>
        <w:t>esearch</w:t>
      </w:r>
    </w:p>
    <w:p w14:paraId="23E0A2E5"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study is intended to promote further research into the blooming legal sports betting industry in the U.S. Given the unsatisfactory results of the survey, one obvious step forward is to revise the survey. A valid scale is needed to assess perceptions of legitimacy, as it pertains to the legalized sports betting environment. Such a scale could help evaluate related research areas, such as crisis communication. It is seemingly only a matter of time before a scandal related to sports betting shakes the nascent industry. Sports leagues and betting operators will only be successful as long as the key publics confer legitimacy. Thus, another potential research area involves the deep (financial) partnerships that have developed between betting operators, leagues, and media companies. Equity deals that reach far beyond mere sponsorships have tied </w:t>
      </w:r>
      <w:r>
        <w:rPr>
          <w:rFonts w:ascii="Times New Roman" w:hAnsi="Times New Roman" w:cs="Times New Roman"/>
          <w:sz w:val="24"/>
          <w:szCs w:val="24"/>
        </w:rPr>
        <w:lastRenderedPageBreak/>
        <w:t xml:space="preserve">these three industries closer than they have ever been. The media deals may be most troublesome as it begs the question: </w:t>
      </w:r>
      <w:r w:rsidRPr="00A7789D">
        <w:rPr>
          <w:rFonts w:ascii="Times New Roman" w:hAnsi="Times New Roman" w:cs="Times New Roman"/>
          <w:i/>
          <w:iCs/>
          <w:sz w:val="24"/>
          <w:szCs w:val="24"/>
        </w:rPr>
        <w:t>Who is the watchdog?</w:t>
      </w:r>
      <w:r>
        <w:rPr>
          <w:rFonts w:ascii="Times New Roman" w:hAnsi="Times New Roman" w:cs="Times New Roman"/>
          <w:sz w:val="24"/>
          <w:szCs w:val="24"/>
        </w:rPr>
        <w:t xml:space="preserve"> </w:t>
      </w:r>
    </w:p>
    <w:p w14:paraId="7BD5EAF4"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A more optimistic research agenda may include examinations of expanded sports betting and its effect on women’s sport fandom. One 2018 article speculated that perhaps the Women’s National Basketball Association (WNBA) could significantly expand its fan base by attracting sports bettors to the game. The quickly emerging esports industry could reap similar benefits, though the sport is dominated by minors, which may rekindle debates about protecting children from the harms of gambling. Another optimistic view is that the U.S. has finally “caught up” with the U.K. and Australia, which have enjoyed legal sports betting for decades. The effect on global sport, now that sports betting is legal in more than half of U.S. states, could be impactful. </w:t>
      </w:r>
      <w:r>
        <w:rPr>
          <w:rFonts w:ascii="Times New Roman" w:hAnsi="Times New Roman" w:cs="Times New Roman"/>
          <w:sz w:val="24"/>
          <w:szCs w:val="24"/>
        </w:rPr>
        <w:br/>
      </w:r>
      <w:r>
        <w:rPr>
          <w:rFonts w:ascii="Times New Roman" w:hAnsi="Times New Roman" w:cs="Times New Roman"/>
          <w:sz w:val="24"/>
          <w:szCs w:val="24"/>
        </w:rPr>
        <w:tab/>
        <w:t xml:space="preserve">Gambling advertising has attracted a wealth of academic research and sports betting provides new opportunities to assess its influence, particularly on vulnerable populations. One such population that was commonly identified in the newspaper articles for this study was college students. As the NCAA shifts from a model of pure amateurism to an era when college athletes can be compensated, at the very least, for their name, image, and likeness (NIL), it is possible that college athletes could still be tempted by offers to affect point spreads or game outcomes. Finally, it is worth pursuing what it means that the popularity of sports betting is overwhelmingly driven by white males. Such a line of research could provide uncomfortable, but profound, sociological insights. </w:t>
      </w:r>
    </w:p>
    <w:p w14:paraId="58A38295" w14:textId="77777777" w:rsidR="00A27775" w:rsidRPr="006742A0" w:rsidRDefault="00A27775" w:rsidP="00A27775">
      <w:pPr>
        <w:spacing w:after="0" w:line="480" w:lineRule="auto"/>
        <w:rPr>
          <w:rFonts w:ascii="Times New Roman" w:hAnsi="Times New Roman" w:cs="Times New Roman"/>
          <w:b/>
          <w:bCs/>
          <w:sz w:val="24"/>
          <w:szCs w:val="24"/>
        </w:rPr>
      </w:pPr>
      <w:r w:rsidRPr="006742A0">
        <w:rPr>
          <w:rFonts w:ascii="Times New Roman" w:hAnsi="Times New Roman" w:cs="Times New Roman"/>
          <w:b/>
          <w:bCs/>
          <w:sz w:val="24"/>
          <w:szCs w:val="24"/>
        </w:rPr>
        <w:t>Conclusion</w:t>
      </w:r>
    </w:p>
    <w:p w14:paraId="13D5765B"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dissertation attempted to trace how the environment changed between 1991, when a federal ban on sports betting was born, and 2018, when the Supreme Court laid the ban to rest. </w:t>
      </w:r>
      <w:r>
        <w:rPr>
          <w:rFonts w:ascii="Times New Roman" w:hAnsi="Times New Roman" w:cs="Times New Roman"/>
          <w:sz w:val="24"/>
          <w:szCs w:val="24"/>
        </w:rPr>
        <w:lastRenderedPageBreak/>
        <w:t>This study appears to demonstrate that in the decades since PASPA was enacted, the leagues and (more broadly) the anti-gambling movement went down on three strikes:</w:t>
      </w:r>
    </w:p>
    <w:p w14:paraId="7F2A4DEE"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Strike 1 – Moral/social opposition waned. </w:t>
      </w:r>
    </w:p>
    <w:p w14:paraId="14FCB19A"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Strike 2 – The importance of economic issues swelled.</w:t>
      </w:r>
    </w:p>
    <w:p w14:paraId="3D362A73"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Strike 3 – Media technology advanced to make prohibition unrealistic. </w:t>
      </w:r>
    </w:p>
    <w:p w14:paraId="62075EE2" w14:textId="77777777" w:rsidR="00A27775" w:rsidRDefault="00A27775" w:rsidP="00A2777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As baseball fans know, it’s three strikes and you’re out. Thus, the leagues’ age-old dogma that prohibition was necessary to protect the integrity of the games went down swinging in the Supreme Court. In less than three years following the Court’s decision, more than half of U.S. states had legalized some form of sports betting, which left the leagues scrambling to elbow their way back to the table where they had long enjoyed a seat of honor.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emerging environment of widespread legalized sports betting promises fertile opportunity for academic inquiry. It was first necessary to explain and contextualize how the environment underwent a massive transformation between 1991 and 2018. As this dissertation explained, the dominant frame in the early 1990’s was that the integrity of games must be protected at all costs, which included prohibition at the expense of state tax dollars. By 2017-18, illegal sports betting had become so widespread that, combined with popular legal wagering in Nevada, sports betting was almost entirely normalized in the U.S., despite roughly 150 years of tradition and policy that forbid the practice. Thus, betting on sports joined other federal, state, or tribal government-supported methods of gambling, such as state lotteries and casino-style gambling. Legal sports betting soundly defeated its challengers: concern for youth, opposition to state-sponsored gambling, worry over sociological or psychological consequences, and the reigning champ – integrity of the game. </w:t>
      </w:r>
      <w:r>
        <w:rPr>
          <w:rFonts w:ascii="Times New Roman" w:hAnsi="Times New Roman" w:cs="Times New Roman"/>
          <w:sz w:val="24"/>
          <w:szCs w:val="24"/>
        </w:rPr>
        <w:br/>
        <w:t xml:space="preserve"> </w:t>
      </w:r>
      <w:r>
        <w:rPr>
          <w:rFonts w:ascii="Times New Roman" w:hAnsi="Times New Roman" w:cs="Times New Roman"/>
          <w:sz w:val="24"/>
          <w:szCs w:val="24"/>
        </w:rPr>
        <w:tab/>
        <w:t xml:space="preserve">The first two stages of this study explained this journey. The final stage attempted to </w:t>
      </w:r>
      <w:r>
        <w:rPr>
          <w:rFonts w:ascii="Times New Roman" w:hAnsi="Times New Roman" w:cs="Times New Roman"/>
          <w:sz w:val="24"/>
          <w:szCs w:val="24"/>
        </w:rPr>
        <w:lastRenderedPageBreak/>
        <w:t xml:space="preserve">provide a baseline for post-PASPA perceptions of legitimacy. Those perceptions could be the single most important driver of future strategic communication efforts from the leagues and the industry. If there are questions of legitimacy, it inspires a very different communication program than if, as the survey results suggest, sports betting is fully normalized as a mainstream pastime. It appears historical fears of gambling, deeply rooted in religious and moral condemnation, have faded. But have they disappeared or are they merely latent? The future is unknowable but without further research, the expansion of sports betting is nothing but a gamble. </w:t>
      </w:r>
    </w:p>
    <w:p w14:paraId="1B32386A" w14:textId="3343C41A" w:rsidR="00D86E54" w:rsidRDefault="00D86E54">
      <w:pPr>
        <w:rPr>
          <w:rFonts w:ascii="Times New Roman" w:hAnsi="Times New Roman" w:cs="Times New Roman"/>
          <w:sz w:val="24"/>
          <w:szCs w:val="24"/>
        </w:rPr>
      </w:pPr>
      <w:r>
        <w:rPr>
          <w:rFonts w:ascii="Times New Roman" w:hAnsi="Times New Roman" w:cs="Times New Roman"/>
          <w:sz w:val="24"/>
          <w:szCs w:val="24"/>
        </w:rPr>
        <w:br w:type="page"/>
      </w:r>
    </w:p>
    <w:p w14:paraId="6C8AAD11" w14:textId="77777777" w:rsidR="00D86E54" w:rsidRDefault="00D86E54" w:rsidP="00D86E54">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1F1E666E"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Alexiou, K. &amp; Wiggins, J. (2019). Measuring individual legitimacy perceptions: Scale development and validation. </w:t>
      </w:r>
      <w:r w:rsidRPr="00562588">
        <w:rPr>
          <w:rFonts w:ascii="Times New Roman" w:hAnsi="Times New Roman" w:cs="Times New Roman"/>
          <w:i/>
          <w:iCs/>
          <w:sz w:val="24"/>
          <w:szCs w:val="24"/>
        </w:rPr>
        <w:t>Strategic Organization, 17</w:t>
      </w:r>
      <w:r>
        <w:rPr>
          <w:rFonts w:ascii="Times New Roman" w:hAnsi="Times New Roman" w:cs="Times New Roman"/>
          <w:sz w:val="24"/>
          <w:szCs w:val="24"/>
        </w:rPr>
        <w:t xml:space="preserve">(4), 470-496. </w:t>
      </w:r>
    </w:p>
    <w:p w14:paraId="6C4C4A2C" w14:textId="77777777" w:rsidR="00D86E54" w:rsidRPr="0011121B" w:rsidRDefault="00D86E54" w:rsidP="00D86E54">
      <w:pPr>
        <w:spacing w:after="0" w:line="480" w:lineRule="auto"/>
        <w:ind w:left="720" w:hanging="720"/>
        <w:rPr>
          <w:rFonts w:ascii="Times New Roman" w:hAnsi="Times New Roman" w:cs="Times New Roman"/>
          <w:sz w:val="24"/>
          <w:szCs w:val="24"/>
        </w:rPr>
      </w:pPr>
      <w:r w:rsidRPr="0011121B">
        <w:rPr>
          <w:rFonts w:ascii="Times New Roman" w:hAnsi="Times New Roman" w:cs="Times New Roman"/>
          <w:sz w:val="24"/>
          <w:szCs w:val="24"/>
        </w:rPr>
        <w:t xml:space="preserve">Altheide, D.L. &amp; Schneider, C.J. (2013). Process of qualitative document analysis. In </w:t>
      </w:r>
      <w:r w:rsidRPr="0011121B">
        <w:rPr>
          <w:rFonts w:ascii="Times New Roman" w:hAnsi="Times New Roman" w:cs="Times New Roman"/>
          <w:i/>
          <w:iCs/>
          <w:sz w:val="24"/>
          <w:szCs w:val="24"/>
        </w:rPr>
        <w:t xml:space="preserve">Qualitative Media Analysis </w:t>
      </w:r>
      <w:r w:rsidRPr="0011121B">
        <w:rPr>
          <w:rFonts w:ascii="Times New Roman" w:hAnsi="Times New Roman" w:cs="Times New Roman"/>
          <w:sz w:val="24"/>
          <w:szCs w:val="24"/>
        </w:rPr>
        <w:t xml:space="preserve">(pp. 39-74). Los Angeles: Sage. </w:t>
      </w:r>
    </w:p>
    <w:p w14:paraId="45C66D60" w14:textId="77777777" w:rsidR="00D86E54" w:rsidRPr="00FC2C42" w:rsidRDefault="00D86E54" w:rsidP="00D86E54">
      <w:pPr>
        <w:spacing w:after="0" w:line="480" w:lineRule="auto"/>
        <w:ind w:left="720" w:hanging="720"/>
        <w:rPr>
          <w:rFonts w:ascii="Times New Roman" w:hAnsi="Times New Roman" w:cs="Times New Roman"/>
          <w:i/>
          <w:iCs/>
          <w:sz w:val="24"/>
          <w:szCs w:val="24"/>
        </w:rPr>
      </w:pPr>
      <w:r w:rsidRPr="00335192">
        <w:rPr>
          <w:rFonts w:ascii="Times New Roman" w:hAnsi="Times New Roman" w:cs="Times New Roman"/>
          <w:sz w:val="24"/>
          <w:szCs w:val="24"/>
        </w:rPr>
        <w:t xml:space="preserve">American National Election Studies. 2021. </w:t>
      </w:r>
      <w:r w:rsidRPr="00335192">
        <w:rPr>
          <w:rFonts w:ascii="Times New Roman" w:hAnsi="Times New Roman" w:cs="Times New Roman"/>
          <w:i/>
          <w:iCs/>
          <w:sz w:val="24"/>
          <w:szCs w:val="24"/>
        </w:rPr>
        <w:t>ANES 2020 Time Series</w:t>
      </w:r>
      <w:r>
        <w:rPr>
          <w:rFonts w:ascii="Times New Roman" w:hAnsi="Times New Roman" w:cs="Times New Roman"/>
          <w:i/>
          <w:iCs/>
          <w:sz w:val="24"/>
          <w:szCs w:val="24"/>
        </w:rPr>
        <w:t xml:space="preserve"> </w:t>
      </w:r>
      <w:r w:rsidRPr="00335192">
        <w:rPr>
          <w:rFonts w:ascii="Times New Roman" w:hAnsi="Times New Roman" w:cs="Times New Roman"/>
          <w:i/>
          <w:iCs/>
          <w:sz w:val="24"/>
          <w:szCs w:val="24"/>
        </w:rPr>
        <w:t>Study Preliminary Release: Combined Pre-Election and Post-Election</w:t>
      </w:r>
      <w:r>
        <w:rPr>
          <w:rFonts w:ascii="Times New Roman" w:hAnsi="Times New Roman" w:cs="Times New Roman"/>
          <w:i/>
          <w:iCs/>
          <w:sz w:val="24"/>
          <w:szCs w:val="24"/>
        </w:rPr>
        <w:t xml:space="preserve"> </w:t>
      </w:r>
      <w:r w:rsidRPr="00335192">
        <w:rPr>
          <w:rFonts w:ascii="Times New Roman" w:hAnsi="Times New Roman" w:cs="Times New Roman"/>
          <w:i/>
          <w:iCs/>
          <w:sz w:val="24"/>
          <w:szCs w:val="24"/>
        </w:rPr>
        <w:t xml:space="preserve">Data </w:t>
      </w:r>
      <w:r w:rsidRPr="00335192">
        <w:rPr>
          <w:rFonts w:ascii="Times New Roman" w:hAnsi="Times New Roman" w:cs="Times New Roman"/>
          <w:sz w:val="24"/>
          <w:szCs w:val="24"/>
        </w:rPr>
        <w:t xml:space="preserve">[dataset and documentation]. March 24, </w:t>
      </w:r>
      <w:proofErr w:type="gramStart"/>
      <w:r w:rsidRPr="00335192">
        <w:rPr>
          <w:rFonts w:ascii="Times New Roman" w:hAnsi="Times New Roman" w:cs="Times New Roman"/>
          <w:sz w:val="24"/>
          <w:szCs w:val="24"/>
        </w:rPr>
        <w:t>2021</w:t>
      </w:r>
      <w:proofErr w:type="gramEnd"/>
      <w:r w:rsidRPr="00335192">
        <w:rPr>
          <w:rFonts w:ascii="Times New Roman" w:hAnsi="Times New Roman" w:cs="Times New Roman"/>
          <w:sz w:val="24"/>
          <w:szCs w:val="24"/>
        </w:rPr>
        <w:t xml:space="preserve"> version.</w:t>
      </w:r>
      <w:r>
        <w:rPr>
          <w:rFonts w:ascii="Times New Roman" w:hAnsi="Times New Roman" w:cs="Times New Roman"/>
          <w:i/>
          <w:iCs/>
          <w:sz w:val="24"/>
          <w:szCs w:val="24"/>
        </w:rPr>
        <w:t xml:space="preserve"> </w:t>
      </w:r>
      <w:r w:rsidRPr="00FC2C42">
        <w:rPr>
          <w:rFonts w:ascii="Times New Roman" w:hAnsi="Times New Roman" w:cs="Times New Roman"/>
          <w:sz w:val="24"/>
          <w:szCs w:val="24"/>
        </w:rPr>
        <w:t>Retrieved from:</w:t>
      </w:r>
      <w:r>
        <w:rPr>
          <w:rFonts w:ascii="Times New Roman" w:hAnsi="Times New Roman" w:cs="Times New Roman"/>
          <w:i/>
          <w:iCs/>
          <w:sz w:val="24"/>
          <w:szCs w:val="24"/>
        </w:rPr>
        <w:t xml:space="preserve"> </w:t>
      </w:r>
      <w:r w:rsidRPr="00FC2C42">
        <w:rPr>
          <w:rFonts w:ascii="Times New Roman" w:hAnsi="Times New Roman" w:cs="Times New Roman"/>
          <w:sz w:val="24"/>
          <w:szCs w:val="24"/>
        </w:rPr>
        <w:t>www.electionstudies.org</w:t>
      </w:r>
    </w:p>
    <w:p w14:paraId="685ECB39"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Angelini, J.R. &amp; Billings, A.C. (2010). An agenda that set the frames: Gender, language, and BC’s Americanized Olympic telecast. </w:t>
      </w:r>
      <w:r w:rsidRPr="007707A6">
        <w:rPr>
          <w:rFonts w:ascii="Times New Roman" w:hAnsi="Times New Roman" w:cs="Times New Roman"/>
          <w:i/>
          <w:iCs/>
          <w:sz w:val="24"/>
          <w:szCs w:val="24"/>
        </w:rPr>
        <w:t>Journal of Language and Social Psychology, 29</w:t>
      </w:r>
      <w:r>
        <w:rPr>
          <w:rFonts w:ascii="Times New Roman" w:hAnsi="Times New Roman" w:cs="Times New Roman"/>
          <w:sz w:val="24"/>
          <w:szCs w:val="24"/>
        </w:rPr>
        <w:t xml:space="preserve">(3), 363-385. </w:t>
      </w:r>
    </w:p>
    <w:p w14:paraId="17A73143"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Barker T. &amp; </w:t>
      </w:r>
      <w:proofErr w:type="spellStart"/>
      <w:r>
        <w:rPr>
          <w:rFonts w:ascii="Times New Roman" w:eastAsia="Calibri" w:hAnsi="Times New Roman" w:cs="Times New Roman"/>
          <w:sz w:val="24"/>
          <w:szCs w:val="24"/>
        </w:rPr>
        <w:t>Britz</w:t>
      </w:r>
      <w:proofErr w:type="spellEnd"/>
      <w:r>
        <w:rPr>
          <w:rFonts w:ascii="Times New Roman" w:eastAsia="Calibri" w:hAnsi="Times New Roman" w:cs="Times New Roman"/>
          <w:sz w:val="24"/>
          <w:szCs w:val="24"/>
        </w:rPr>
        <w:t xml:space="preserve">, M. (2000). </w:t>
      </w:r>
      <w:r w:rsidRPr="00BC1D2D">
        <w:rPr>
          <w:rFonts w:ascii="Times New Roman" w:eastAsia="Calibri" w:hAnsi="Times New Roman" w:cs="Times New Roman"/>
          <w:i/>
          <w:iCs/>
          <w:sz w:val="24"/>
          <w:szCs w:val="24"/>
        </w:rPr>
        <w:t>Joker’s Wild: Legalized Gambling in the Twenty-first Century</w:t>
      </w:r>
      <w:r>
        <w:rPr>
          <w:rFonts w:ascii="Times New Roman" w:eastAsia="Calibri" w:hAnsi="Times New Roman" w:cs="Times New Roman"/>
          <w:sz w:val="24"/>
          <w:szCs w:val="24"/>
        </w:rPr>
        <w:t xml:space="preserve">. Westport, CT: Praeger. </w:t>
      </w:r>
    </w:p>
    <w:p w14:paraId="04198BDE" w14:textId="77777777" w:rsidR="00D86E54" w:rsidRPr="006D448C"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Battaglio</w:t>
      </w:r>
      <w:proofErr w:type="spellEnd"/>
      <w:r>
        <w:rPr>
          <w:rFonts w:ascii="Times New Roman" w:eastAsia="Calibri" w:hAnsi="Times New Roman" w:cs="Times New Roman"/>
          <w:sz w:val="24"/>
          <w:szCs w:val="24"/>
        </w:rPr>
        <w:t>, S. (</w:t>
      </w:r>
      <w:r w:rsidRPr="006D448C">
        <w:rPr>
          <w:rFonts w:ascii="Times New Roman" w:eastAsia="Calibri" w:hAnsi="Times New Roman" w:cs="Times New Roman"/>
          <w:sz w:val="24"/>
          <w:szCs w:val="24"/>
        </w:rPr>
        <w:t>2019</w:t>
      </w:r>
      <w:r>
        <w:rPr>
          <w:rFonts w:ascii="Times New Roman" w:eastAsia="Calibri" w:hAnsi="Times New Roman" w:cs="Times New Roman"/>
          <w:sz w:val="24"/>
          <w:szCs w:val="24"/>
        </w:rPr>
        <w:t>, March 11</w:t>
      </w:r>
      <w:r w:rsidRPr="006D448C">
        <w:rPr>
          <w:rFonts w:ascii="Times New Roman" w:eastAsia="Calibri" w:hAnsi="Times New Roman" w:cs="Times New Roman"/>
          <w:sz w:val="24"/>
          <w:szCs w:val="24"/>
        </w:rPr>
        <w:t xml:space="preserve">). ESPN launches “Daily Wager” as sports betting goes showtime. </w:t>
      </w:r>
      <w:r w:rsidRPr="006D448C">
        <w:rPr>
          <w:rFonts w:ascii="Times New Roman" w:eastAsia="Calibri" w:hAnsi="Times New Roman" w:cs="Times New Roman"/>
          <w:i/>
          <w:iCs/>
          <w:sz w:val="24"/>
          <w:szCs w:val="24"/>
        </w:rPr>
        <w:t>Los Angeles Times.</w:t>
      </w:r>
      <w:r w:rsidRPr="006D448C">
        <w:rPr>
          <w:rFonts w:ascii="Times New Roman" w:eastAsia="Calibri" w:hAnsi="Times New Roman" w:cs="Times New Roman"/>
          <w:sz w:val="24"/>
          <w:szCs w:val="24"/>
        </w:rPr>
        <w:t xml:space="preserve"> https://www.latimes.com/business/hollywood/la-fi-ct-sports-betting-espn-20190311-story.html  </w:t>
      </w:r>
    </w:p>
    <w:p w14:paraId="631783C9"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Bien-</w:t>
      </w:r>
      <w:proofErr w:type="spellStart"/>
      <w:r>
        <w:rPr>
          <w:rFonts w:ascii="Times New Roman" w:hAnsi="Times New Roman" w:cs="Times New Roman"/>
          <w:sz w:val="24"/>
          <w:szCs w:val="24"/>
        </w:rPr>
        <w:t>Aimé</w:t>
      </w:r>
      <w:proofErr w:type="spellEnd"/>
      <w:r>
        <w:rPr>
          <w:rFonts w:ascii="Times New Roman" w:hAnsi="Times New Roman" w:cs="Times New Roman"/>
          <w:sz w:val="24"/>
          <w:szCs w:val="24"/>
        </w:rPr>
        <w:t xml:space="preserve">, S. &amp; Hardin, M. (2014). Legacy media and fantasy sports. In N.D Bowman, J.S.W. </w:t>
      </w:r>
      <w:proofErr w:type="spellStart"/>
      <w:r>
        <w:rPr>
          <w:rFonts w:ascii="Times New Roman" w:hAnsi="Times New Roman" w:cs="Times New Roman"/>
          <w:sz w:val="24"/>
          <w:szCs w:val="24"/>
        </w:rPr>
        <w:t>Spinda</w:t>
      </w:r>
      <w:proofErr w:type="spellEnd"/>
      <w:r>
        <w:rPr>
          <w:rFonts w:ascii="Times New Roman" w:hAnsi="Times New Roman" w:cs="Times New Roman"/>
          <w:sz w:val="24"/>
          <w:szCs w:val="24"/>
        </w:rPr>
        <w:t xml:space="preserve">, &amp; J. Sanderson (Eds.) </w:t>
      </w:r>
      <w:r w:rsidRPr="00E51D93">
        <w:rPr>
          <w:rFonts w:ascii="Times New Roman" w:hAnsi="Times New Roman" w:cs="Times New Roman"/>
          <w:i/>
          <w:sz w:val="24"/>
          <w:szCs w:val="24"/>
        </w:rPr>
        <w:t>Fantasy Sports and the Changing Sports Media Industry: Media, Players, and Society</w:t>
      </w:r>
      <w:r>
        <w:rPr>
          <w:rFonts w:ascii="Times New Roman" w:hAnsi="Times New Roman" w:cs="Times New Roman"/>
          <w:sz w:val="24"/>
          <w:szCs w:val="24"/>
        </w:rPr>
        <w:t xml:space="preserve"> (pp. 159-176). Lanham, MD: Lexington Books. </w:t>
      </w:r>
    </w:p>
    <w:p w14:paraId="1827A272"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Billings, A.C. &amp; Eastman, S.T. (2003). Framing identities: Gender, ethnic, and national parity in network announcing of the 2002 Winter Olympics. </w:t>
      </w:r>
      <w:r w:rsidRPr="00750D28">
        <w:rPr>
          <w:rFonts w:ascii="Times New Roman" w:hAnsi="Times New Roman" w:cs="Times New Roman"/>
          <w:i/>
          <w:sz w:val="24"/>
          <w:szCs w:val="24"/>
        </w:rPr>
        <w:t>Journal of Communication, 53</w:t>
      </w:r>
      <w:r>
        <w:rPr>
          <w:rFonts w:ascii="Times New Roman" w:hAnsi="Times New Roman" w:cs="Times New Roman"/>
          <w:sz w:val="24"/>
          <w:szCs w:val="24"/>
        </w:rPr>
        <w:t xml:space="preserve">(4), 569-586. </w:t>
      </w:r>
    </w:p>
    <w:p w14:paraId="438F9C85"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Binde</w:t>
      </w:r>
      <w:proofErr w:type="spellEnd"/>
      <w:r>
        <w:rPr>
          <w:rFonts w:ascii="Times New Roman" w:eastAsia="Calibri" w:hAnsi="Times New Roman" w:cs="Times New Roman"/>
          <w:sz w:val="24"/>
          <w:szCs w:val="24"/>
        </w:rPr>
        <w:t xml:space="preserve">, P. (2007). Gambling and religion: Histories of concord and conflict. </w:t>
      </w:r>
      <w:r w:rsidRPr="004F6907">
        <w:rPr>
          <w:rFonts w:ascii="Times New Roman" w:eastAsia="Calibri" w:hAnsi="Times New Roman" w:cs="Times New Roman"/>
          <w:i/>
          <w:sz w:val="24"/>
          <w:szCs w:val="24"/>
        </w:rPr>
        <w:t>Journal of Gambling Issues, 20</w:t>
      </w:r>
      <w:r>
        <w:rPr>
          <w:rFonts w:ascii="Times New Roman" w:eastAsia="Calibri" w:hAnsi="Times New Roman" w:cs="Times New Roman"/>
          <w:sz w:val="24"/>
          <w:szCs w:val="24"/>
        </w:rPr>
        <w:t xml:space="preserve">, 145-166. </w:t>
      </w:r>
    </w:p>
    <w:p w14:paraId="7774817D"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lastRenderedPageBreak/>
        <w:t>Bitekine</w:t>
      </w:r>
      <w:proofErr w:type="spellEnd"/>
      <w:r>
        <w:rPr>
          <w:rFonts w:ascii="Times New Roman" w:eastAsia="Calibri" w:hAnsi="Times New Roman" w:cs="Times New Roman"/>
          <w:sz w:val="24"/>
          <w:szCs w:val="24"/>
        </w:rPr>
        <w:t xml:space="preserve">, A. (2011). Toward a theory of social judgments of organizations: The case of legitimacy, reputation, and status. </w:t>
      </w:r>
      <w:r w:rsidRPr="0047406C">
        <w:rPr>
          <w:rFonts w:ascii="Times New Roman" w:eastAsia="Calibri" w:hAnsi="Times New Roman" w:cs="Times New Roman"/>
          <w:i/>
          <w:iCs/>
          <w:sz w:val="24"/>
          <w:szCs w:val="24"/>
        </w:rPr>
        <w:t>Academy of Management Review, 36</w:t>
      </w:r>
      <w:r>
        <w:rPr>
          <w:rFonts w:ascii="Times New Roman" w:eastAsia="Calibri" w:hAnsi="Times New Roman" w:cs="Times New Roman"/>
          <w:sz w:val="24"/>
          <w:szCs w:val="24"/>
        </w:rPr>
        <w:t xml:space="preserve">(1), 151-179. </w:t>
      </w:r>
    </w:p>
    <w:p w14:paraId="4B989D2F"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Blair, B.D. &amp; McCormack, L. (2016). Applying the narrative policy framework to the issues surrounding hydraulic fracturing within the news media: A research note. </w:t>
      </w:r>
      <w:r w:rsidRPr="00DE68F6">
        <w:rPr>
          <w:rFonts w:ascii="Times New Roman" w:eastAsia="Calibri" w:hAnsi="Times New Roman" w:cs="Times New Roman"/>
          <w:i/>
          <w:iCs/>
          <w:sz w:val="24"/>
          <w:szCs w:val="24"/>
        </w:rPr>
        <w:t>Research and Politics, 3</w:t>
      </w:r>
      <w:r w:rsidRPr="00DE68F6">
        <w:rPr>
          <w:rFonts w:ascii="Times New Roman" w:eastAsia="Calibri" w:hAnsi="Times New Roman" w:cs="Times New Roman"/>
          <w:sz w:val="24"/>
          <w:szCs w:val="24"/>
        </w:rPr>
        <w:t xml:space="preserve">(1), 1-3. </w:t>
      </w:r>
    </w:p>
    <w:p w14:paraId="38D2E8D2" w14:textId="77777777" w:rsidR="00D86E54" w:rsidRPr="00DE68F6" w:rsidRDefault="00D86E54" w:rsidP="00D86E54">
      <w:pPr>
        <w:spacing w:after="0" w:line="480" w:lineRule="auto"/>
        <w:ind w:left="720" w:hanging="720"/>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Bowen, G. (2009). Document analysis as a qualitative research method. </w:t>
      </w:r>
      <w:r w:rsidRPr="00DE68F6">
        <w:rPr>
          <w:rFonts w:ascii="Times New Roman" w:eastAsia="Calibri" w:hAnsi="Times New Roman" w:cs="Times New Roman"/>
          <w:i/>
          <w:iCs/>
          <w:sz w:val="24"/>
          <w:szCs w:val="24"/>
        </w:rPr>
        <w:t>Qualitative Research Journal, 9</w:t>
      </w:r>
      <w:r w:rsidRPr="00DE68F6">
        <w:rPr>
          <w:rFonts w:ascii="Times New Roman" w:eastAsia="Calibri" w:hAnsi="Times New Roman" w:cs="Times New Roman"/>
          <w:sz w:val="24"/>
          <w:szCs w:val="24"/>
        </w:rPr>
        <w:t xml:space="preserve">(2), 27-40. </w:t>
      </w:r>
    </w:p>
    <w:p w14:paraId="0E3A847A"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sidRPr="00DE68F6">
        <w:rPr>
          <w:rFonts w:ascii="Times New Roman" w:eastAsia="Calibri" w:hAnsi="Times New Roman" w:cs="Times New Roman"/>
          <w:sz w:val="24"/>
          <w:szCs w:val="24"/>
        </w:rPr>
        <w:t>Braig</w:t>
      </w:r>
      <w:proofErr w:type="spellEnd"/>
      <w:r w:rsidRPr="00DE68F6">
        <w:rPr>
          <w:rFonts w:ascii="Times New Roman" w:eastAsia="Calibri" w:hAnsi="Times New Roman" w:cs="Times New Roman"/>
          <w:sz w:val="24"/>
          <w:szCs w:val="24"/>
        </w:rPr>
        <w:t xml:space="preserve">, K.P. (2019). Don’t believe the dope: Few saw fix coming. </w:t>
      </w:r>
      <w:r w:rsidRPr="00DE68F6">
        <w:rPr>
          <w:rFonts w:ascii="Times New Roman" w:eastAsia="Calibri" w:hAnsi="Times New Roman" w:cs="Times New Roman"/>
          <w:i/>
          <w:iCs/>
          <w:sz w:val="24"/>
          <w:szCs w:val="24"/>
        </w:rPr>
        <w:t>SABR Black Sox Scandal Research Committee Newsletter, 11</w:t>
      </w:r>
      <w:r w:rsidRPr="00DE68F6">
        <w:rPr>
          <w:rFonts w:ascii="Times New Roman" w:eastAsia="Calibri" w:hAnsi="Times New Roman" w:cs="Times New Roman"/>
          <w:sz w:val="24"/>
          <w:szCs w:val="24"/>
        </w:rPr>
        <w:t xml:space="preserve">(1), 20-32. </w:t>
      </w:r>
    </w:p>
    <w:p w14:paraId="75F8FB08"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Brandt, A. (2017). Professional sports leagues’ big bet: Evolving attitudes on gambling. </w:t>
      </w:r>
      <w:r w:rsidRPr="00DE68F6">
        <w:rPr>
          <w:rFonts w:ascii="Times New Roman" w:eastAsia="Calibri" w:hAnsi="Times New Roman" w:cs="Times New Roman"/>
          <w:i/>
          <w:sz w:val="24"/>
          <w:szCs w:val="24"/>
        </w:rPr>
        <w:t>Stanford Law &amp; Policy Review, 28</w:t>
      </w:r>
      <w:r w:rsidRPr="00DE68F6">
        <w:rPr>
          <w:rFonts w:ascii="Times New Roman" w:eastAsia="Calibri" w:hAnsi="Times New Roman" w:cs="Times New Roman"/>
          <w:sz w:val="24"/>
          <w:szCs w:val="24"/>
        </w:rPr>
        <w:t xml:space="preserve">, 273-301. </w:t>
      </w:r>
    </w:p>
    <w:p w14:paraId="6BC36361"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Brief of Professor Ryan M. </w:t>
      </w:r>
      <w:proofErr w:type="spellStart"/>
      <w:r w:rsidRPr="00DE68F6">
        <w:rPr>
          <w:rFonts w:ascii="Times New Roman" w:eastAsia="Calibri" w:hAnsi="Times New Roman" w:cs="Times New Roman"/>
          <w:sz w:val="24"/>
          <w:szCs w:val="24"/>
        </w:rPr>
        <w:t>Rodenberg</w:t>
      </w:r>
      <w:proofErr w:type="spellEnd"/>
      <w:r w:rsidRPr="00DE68F6">
        <w:rPr>
          <w:rFonts w:ascii="Times New Roman" w:eastAsia="Calibri" w:hAnsi="Times New Roman" w:cs="Times New Roman"/>
          <w:sz w:val="24"/>
          <w:szCs w:val="24"/>
        </w:rPr>
        <w:t xml:space="preserve"> as Amicus Curiae in Support of Petitions for Writ of Certiorari, Murphy v. National Collegiate Athletic Association, 138 S. Ct. 1461 (2018) (no. 16-476, -477). </w:t>
      </w:r>
    </w:p>
    <w:p w14:paraId="41C87BA5"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Bryman, A. (2007). Barriers to integrating quantitative and qualitative research. </w:t>
      </w:r>
      <w:r w:rsidRPr="00AF4A66">
        <w:rPr>
          <w:rFonts w:ascii="Times New Roman" w:hAnsi="Times New Roman" w:cs="Times New Roman"/>
          <w:i/>
          <w:iCs/>
          <w:sz w:val="24"/>
          <w:szCs w:val="24"/>
        </w:rPr>
        <w:t>Journal of Mixed Methods Research, 1</w:t>
      </w:r>
      <w:r>
        <w:rPr>
          <w:rFonts w:ascii="Times New Roman" w:hAnsi="Times New Roman" w:cs="Times New Roman"/>
          <w:sz w:val="24"/>
          <w:szCs w:val="24"/>
        </w:rPr>
        <w:t xml:space="preserve">(1), 8-22. </w:t>
      </w:r>
    </w:p>
    <w:p w14:paraId="433C4913" w14:textId="77777777" w:rsidR="00D86E54" w:rsidRPr="0011121B" w:rsidRDefault="00D86E54" w:rsidP="00D86E54">
      <w:pPr>
        <w:spacing w:after="0" w:line="480" w:lineRule="auto"/>
        <w:ind w:left="720" w:hanging="720"/>
        <w:rPr>
          <w:rFonts w:ascii="Times New Roman" w:hAnsi="Times New Roman" w:cs="Times New Roman"/>
          <w:sz w:val="24"/>
          <w:szCs w:val="24"/>
        </w:rPr>
      </w:pPr>
      <w:r w:rsidRPr="0011121B">
        <w:rPr>
          <w:rFonts w:ascii="Times New Roman" w:hAnsi="Times New Roman" w:cs="Times New Roman"/>
          <w:sz w:val="24"/>
          <w:szCs w:val="24"/>
        </w:rPr>
        <w:t xml:space="preserve">Burton, N. &amp; </w:t>
      </w:r>
      <w:proofErr w:type="spellStart"/>
      <w:r w:rsidRPr="0011121B">
        <w:rPr>
          <w:rFonts w:ascii="Times New Roman" w:hAnsi="Times New Roman" w:cs="Times New Roman"/>
          <w:sz w:val="24"/>
          <w:szCs w:val="24"/>
        </w:rPr>
        <w:t>Bradish</w:t>
      </w:r>
      <w:proofErr w:type="spellEnd"/>
      <w:r w:rsidRPr="0011121B">
        <w:rPr>
          <w:rFonts w:ascii="Times New Roman" w:hAnsi="Times New Roman" w:cs="Times New Roman"/>
          <w:sz w:val="24"/>
          <w:szCs w:val="24"/>
        </w:rPr>
        <w:t xml:space="preserve">, C. (2018). Discursive power in commercial-rights management: Examining the origins of ethical framing of ambush marketing. </w:t>
      </w:r>
      <w:r w:rsidRPr="0011121B">
        <w:rPr>
          <w:rFonts w:ascii="Times New Roman" w:hAnsi="Times New Roman" w:cs="Times New Roman"/>
          <w:i/>
          <w:iCs/>
          <w:sz w:val="24"/>
          <w:szCs w:val="24"/>
        </w:rPr>
        <w:t>International Journal of Sport Communication, 11</w:t>
      </w:r>
      <w:r w:rsidRPr="0011121B">
        <w:rPr>
          <w:rFonts w:ascii="Times New Roman" w:hAnsi="Times New Roman" w:cs="Times New Roman"/>
          <w:sz w:val="24"/>
          <w:szCs w:val="24"/>
        </w:rPr>
        <w:t xml:space="preserve">(2), 200-218. </w:t>
      </w:r>
    </w:p>
    <w:p w14:paraId="7ACC3976"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Byers, J. (2021, February 10). NHL takes equity in </w:t>
      </w:r>
      <w:proofErr w:type="spellStart"/>
      <w:r>
        <w:rPr>
          <w:rFonts w:ascii="Times New Roman" w:eastAsia="Calibri" w:hAnsi="Times New Roman" w:cs="Times New Roman"/>
          <w:sz w:val="24"/>
          <w:szCs w:val="24"/>
        </w:rPr>
        <w:t>PointsBet</w:t>
      </w:r>
      <w:proofErr w:type="spellEnd"/>
      <w:r>
        <w:rPr>
          <w:rFonts w:ascii="Times New Roman" w:eastAsia="Calibri" w:hAnsi="Times New Roman" w:cs="Times New Roman"/>
          <w:sz w:val="24"/>
          <w:szCs w:val="24"/>
        </w:rPr>
        <w:t xml:space="preserve"> under new multi-year partnership. </w:t>
      </w:r>
      <w:r w:rsidRPr="000F0B2C">
        <w:rPr>
          <w:rFonts w:ascii="Times New Roman" w:eastAsia="Calibri" w:hAnsi="Times New Roman" w:cs="Times New Roman"/>
          <w:i/>
          <w:sz w:val="24"/>
          <w:szCs w:val="24"/>
        </w:rPr>
        <w:t>Front Office Sports</w:t>
      </w:r>
      <w:r>
        <w:rPr>
          <w:rFonts w:ascii="Times New Roman" w:eastAsia="Calibri" w:hAnsi="Times New Roman" w:cs="Times New Roman"/>
          <w:sz w:val="24"/>
          <w:szCs w:val="24"/>
        </w:rPr>
        <w:t xml:space="preserve">. </w:t>
      </w:r>
      <w:r w:rsidRPr="000F0B2C">
        <w:rPr>
          <w:rFonts w:ascii="Times New Roman" w:eastAsia="Calibri" w:hAnsi="Times New Roman" w:cs="Times New Roman"/>
          <w:sz w:val="24"/>
          <w:szCs w:val="24"/>
        </w:rPr>
        <w:t>https://frontofficesports.com/nhl-takes-equity-in-pointsbet/</w:t>
      </w:r>
      <w:r>
        <w:rPr>
          <w:rFonts w:ascii="Times New Roman" w:eastAsia="Calibri" w:hAnsi="Times New Roman" w:cs="Times New Roman"/>
          <w:sz w:val="24"/>
          <w:szCs w:val="24"/>
        </w:rPr>
        <w:t xml:space="preserve"> </w:t>
      </w:r>
    </w:p>
    <w:p w14:paraId="07C562B9"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Cacciatore, M.A., </w:t>
      </w: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D.A., &amp; Iyengar, S. (2016). The end of framing as we know it… and the future of media effects. </w:t>
      </w:r>
      <w:r w:rsidRPr="00A57AD0">
        <w:rPr>
          <w:rFonts w:ascii="Times New Roman" w:hAnsi="Times New Roman" w:cs="Times New Roman"/>
          <w:i/>
          <w:iCs/>
          <w:sz w:val="24"/>
          <w:szCs w:val="24"/>
        </w:rPr>
        <w:t>Mass Communication and Society, 19</w:t>
      </w:r>
      <w:r>
        <w:rPr>
          <w:rFonts w:ascii="Times New Roman" w:hAnsi="Times New Roman" w:cs="Times New Roman"/>
          <w:sz w:val="24"/>
          <w:szCs w:val="24"/>
        </w:rPr>
        <w:t xml:space="preserve">, 7-23. </w:t>
      </w:r>
    </w:p>
    <w:p w14:paraId="3A691A9D"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sidRPr="00DE68F6">
        <w:rPr>
          <w:rFonts w:ascii="Times New Roman" w:eastAsia="Calibri" w:hAnsi="Times New Roman" w:cs="Times New Roman"/>
          <w:sz w:val="24"/>
          <w:szCs w:val="24"/>
        </w:rPr>
        <w:lastRenderedPageBreak/>
        <w:t>Caneiro</w:t>
      </w:r>
      <w:proofErr w:type="spellEnd"/>
      <w:r w:rsidRPr="00DE68F6">
        <w:rPr>
          <w:rFonts w:ascii="Times New Roman" w:eastAsia="Calibri" w:hAnsi="Times New Roman" w:cs="Times New Roman"/>
          <w:sz w:val="24"/>
          <w:szCs w:val="24"/>
        </w:rPr>
        <w:t xml:space="preserve">, J.P., O’Sullivan, P.B., </w:t>
      </w:r>
      <w:proofErr w:type="spellStart"/>
      <w:r w:rsidRPr="00DE68F6">
        <w:rPr>
          <w:rFonts w:ascii="Times New Roman" w:eastAsia="Calibri" w:hAnsi="Times New Roman" w:cs="Times New Roman"/>
          <w:sz w:val="24"/>
          <w:szCs w:val="24"/>
        </w:rPr>
        <w:t>Roos</w:t>
      </w:r>
      <w:proofErr w:type="spellEnd"/>
      <w:r w:rsidRPr="00DE68F6">
        <w:rPr>
          <w:rFonts w:ascii="Times New Roman" w:eastAsia="Calibri" w:hAnsi="Times New Roman" w:cs="Times New Roman"/>
          <w:sz w:val="24"/>
          <w:szCs w:val="24"/>
        </w:rPr>
        <w:t xml:space="preserve">, E.M., Smith, A.J., Choong, P., </w:t>
      </w:r>
      <w:proofErr w:type="spellStart"/>
      <w:r w:rsidRPr="00DE68F6">
        <w:rPr>
          <w:rFonts w:ascii="Times New Roman" w:eastAsia="Calibri" w:hAnsi="Times New Roman" w:cs="Times New Roman"/>
          <w:sz w:val="24"/>
          <w:szCs w:val="24"/>
        </w:rPr>
        <w:t>Dowsey</w:t>
      </w:r>
      <w:proofErr w:type="spellEnd"/>
      <w:r w:rsidRPr="00DE68F6">
        <w:rPr>
          <w:rFonts w:ascii="Times New Roman" w:eastAsia="Calibri" w:hAnsi="Times New Roman" w:cs="Times New Roman"/>
          <w:sz w:val="24"/>
          <w:szCs w:val="24"/>
        </w:rPr>
        <w:t xml:space="preserve">, M., Hunter, D.J., Kemp, J., Rodriguez, J., </w:t>
      </w:r>
      <w:proofErr w:type="spellStart"/>
      <w:r w:rsidRPr="00DE68F6">
        <w:rPr>
          <w:rFonts w:ascii="Times New Roman" w:eastAsia="Calibri" w:hAnsi="Times New Roman" w:cs="Times New Roman"/>
          <w:sz w:val="24"/>
          <w:szCs w:val="24"/>
        </w:rPr>
        <w:t>Lohmander</w:t>
      </w:r>
      <w:proofErr w:type="spellEnd"/>
      <w:r w:rsidRPr="00DE68F6">
        <w:rPr>
          <w:rFonts w:ascii="Times New Roman" w:eastAsia="Calibri" w:hAnsi="Times New Roman" w:cs="Times New Roman"/>
          <w:sz w:val="24"/>
          <w:szCs w:val="24"/>
        </w:rPr>
        <w:t xml:space="preserve">, S., </w:t>
      </w:r>
      <w:proofErr w:type="spellStart"/>
      <w:r w:rsidRPr="00DE68F6">
        <w:rPr>
          <w:rFonts w:ascii="Times New Roman" w:eastAsia="Calibri" w:hAnsi="Times New Roman" w:cs="Times New Roman"/>
          <w:sz w:val="24"/>
          <w:szCs w:val="24"/>
        </w:rPr>
        <w:t>Bunzli</w:t>
      </w:r>
      <w:proofErr w:type="spellEnd"/>
      <w:r w:rsidRPr="00DE68F6">
        <w:rPr>
          <w:rFonts w:ascii="Times New Roman" w:eastAsia="Calibri" w:hAnsi="Times New Roman" w:cs="Times New Roman"/>
          <w:sz w:val="24"/>
          <w:szCs w:val="24"/>
        </w:rPr>
        <w:t xml:space="preserve">, S., &amp; Barton, C.J. (2019). Three steps to changing the narrative about knee osteoarthritis care: A call to action. </w:t>
      </w:r>
      <w:r w:rsidRPr="00DE68F6">
        <w:rPr>
          <w:rFonts w:ascii="Times New Roman" w:eastAsia="Calibri" w:hAnsi="Times New Roman" w:cs="Times New Roman"/>
          <w:i/>
          <w:iCs/>
          <w:sz w:val="24"/>
          <w:szCs w:val="24"/>
        </w:rPr>
        <w:t>British Journal of Sports Medicine, 2019</w:t>
      </w:r>
      <w:r w:rsidRPr="00DE68F6">
        <w:rPr>
          <w:rFonts w:ascii="Times New Roman" w:eastAsia="Calibri" w:hAnsi="Times New Roman" w:cs="Times New Roman"/>
          <w:sz w:val="24"/>
          <w:szCs w:val="24"/>
        </w:rPr>
        <w:t xml:space="preserve">, 1-3. </w:t>
      </w:r>
    </w:p>
    <w:p w14:paraId="6D2ED6D8" w14:textId="77777777" w:rsidR="00D86E54" w:rsidRDefault="00D86E54" w:rsidP="00D86E5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Carroll, C.E. (2016). Mapping the contours of the third level of agenda setting: </w:t>
      </w:r>
      <w:proofErr w:type="spellStart"/>
      <w:r>
        <w:rPr>
          <w:rFonts w:ascii="Times New Roman" w:hAnsi="Times New Roman" w:cs="Times New Roman"/>
          <w:sz w:val="24"/>
          <w:szCs w:val="24"/>
        </w:rPr>
        <w:t>Uniplex</w:t>
      </w:r>
      <w:proofErr w:type="spellEnd"/>
      <w:r>
        <w:rPr>
          <w:rFonts w:ascii="Times New Roman" w:hAnsi="Times New Roman" w:cs="Times New Roman"/>
          <w:sz w:val="24"/>
          <w:szCs w:val="24"/>
        </w:rPr>
        <w:t xml:space="preserve">, duplex and multiplex associations. In L. Guo &amp; M.E. McCombs (Eds.) </w:t>
      </w:r>
      <w:r w:rsidRPr="003D4CD7">
        <w:rPr>
          <w:rFonts w:ascii="Times New Roman" w:hAnsi="Times New Roman" w:cs="Times New Roman"/>
          <w:i/>
          <w:iCs/>
          <w:sz w:val="24"/>
          <w:szCs w:val="24"/>
        </w:rPr>
        <w:t xml:space="preserve">The Power of Information Networks </w:t>
      </w:r>
      <w:r>
        <w:rPr>
          <w:rFonts w:ascii="Times New Roman" w:hAnsi="Times New Roman" w:cs="Times New Roman"/>
          <w:sz w:val="24"/>
          <w:szCs w:val="24"/>
        </w:rPr>
        <w:t>(pp. 34-52). New York, NY: Routledge.</w:t>
      </w:r>
    </w:p>
    <w:p w14:paraId="38F50631"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Carroll, C.E. &amp; McCombs, M. (2003). Agenda-setting effects of business news on the public’s images and opinions about major corporations. </w:t>
      </w:r>
      <w:r w:rsidRPr="001939A4">
        <w:rPr>
          <w:rFonts w:ascii="Times New Roman" w:eastAsia="Calibri" w:hAnsi="Times New Roman" w:cs="Times New Roman"/>
          <w:i/>
          <w:iCs/>
          <w:sz w:val="24"/>
          <w:szCs w:val="24"/>
        </w:rPr>
        <w:t>Corporate Reputation Review, 6</w:t>
      </w:r>
      <w:r>
        <w:rPr>
          <w:rFonts w:ascii="Times New Roman" w:eastAsia="Calibri" w:hAnsi="Times New Roman" w:cs="Times New Roman"/>
          <w:sz w:val="24"/>
          <w:szCs w:val="24"/>
        </w:rPr>
        <w:t>(1), 36-46.</w:t>
      </w:r>
    </w:p>
    <w:p w14:paraId="2AFB6B08"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Cason, D., Lee, M., Lee, J., Yeo, I-S., </w:t>
      </w:r>
      <w:proofErr w:type="spellStart"/>
      <w:r>
        <w:rPr>
          <w:rFonts w:ascii="Times New Roman" w:hAnsi="Times New Roman" w:cs="Times New Roman"/>
          <w:sz w:val="24"/>
          <w:szCs w:val="24"/>
        </w:rPr>
        <w:t>Arner</w:t>
      </w:r>
      <w:proofErr w:type="spellEnd"/>
      <w:r>
        <w:rPr>
          <w:rFonts w:ascii="Times New Roman" w:hAnsi="Times New Roman" w:cs="Times New Roman"/>
          <w:sz w:val="24"/>
          <w:szCs w:val="24"/>
        </w:rPr>
        <w:t xml:space="preserve">, E.J. (2020). The impact of legalization of sports gambling: How motivation, fandom, and gender influence sport-related consumption. </w:t>
      </w:r>
      <w:r w:rsidRPr="00BB659D">
        <w:rPr>
          <w:rFonts w:ascii="Times New Roman" w:hAnsi="Times New Roman" w:cs="Times New Roman"/>
          <w:i/>
          <w:iCs/>
          <w:sz w:val="24"/>
          <w:szCs w:val="24"/>
        </w:rPr>
        <w:t>International Journal of Sport Communication, 13</w:t>
      </w:r>
      <w:r w:rsidRPr="00842284">
        <w:rPr>
          <w:rFonts w:ascii="Times New Roman" w:hAnsi="Times New Roman" w:cs="Times New Roman"/>
          <w:sz w:val="24"/>
          <w:szCs w:val="24"/>
        </w:rPr>
        <w:t>(4),</w:t>
      </w:r>
      <w:r>
        <w:rPr>
          <w:rFonts w:ascii="Times New Roman" w:hAnsi="Times New Roman" w:cs="Times New Roman"/>
          <w:sz w:val="24"/>
          <w:szCs w:val="24"/>
        </w:rPr>
        <w:t xml:space="preserve"> 643-654.</w:t>
      </w:r>
    </w:p>
    <w:p w14:paraId="0A45D499"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Cassilo</w:t>
      </w:r>
      <w:proofErr w:type="spellEnd"/>
      <w:r>
        <w:rPr>
          <w:rFonts w:ascii="Times New Roman" w:hAnsi="Times New Roman" w:cs="Times New Roman"/>
          <w:sz w:val="24"/>
          <w:szCs w:val="24"/>
        </w:rPr>
        <w:t xml:space="preserve">, D. (2020). Royce White, DeMar DeRozan and media framing of mental health in the NBA. </w:t>
      </w:r>
      <w:r w:rsidRPr="00D254AF">
        <w:rPr>
          <w:rFonts w:ascii="Times New Roman" w:hAnsi="Times New Roman" w:cs="Times New Roman"/>
          <w:i/>
          <w:iCs/>
          <w:sz w:val="24"/>
          <w:szCs w:val="24"/>
        </w:rPr>
        <w:t>Communication and Sport</w:t>
      </w:r>
      <w:r>
        <w:rPr>
          <w:rFonts w:ascii="Times New Roman" w:hAnsi="Times New Roman" w:cs="Times New Roman"/>
          <w:sz w:val="24"/>
          <w:szCs w:val="24"/>
        </w:rPr>
        <w:t xml:space="preserve">, 1-27. </w:t>
      </w:r>
      <w:r w:rsidRPr="00D254AF">
        <w:rPr>
          <w:rFonts w:ascii="Times New Roman" w:hAnsi="Times New Roman" w:cs="Times New Roman"/>
          <w:sz w:val="24"/>
          <w:szCs w:val="24"/>
        </w:rPr>
        <w:t>https://doi.org/10.1177/2167479520933548</w:t>
      </w:r>
      <w:r>
        <w:rPr>
          <w:rFonts w:ascii="Times New Roman" w:hAnsi="Times New Roman" w:cs="Times New Roman"/>
          <w:sz w:val="24"/>
          <w:szCs w:val="24"/>
        </w:rPr>
        <w:t xml:space="preserve">. </w:t>
      </w:r>
    </w:p>
    <w:p w14:paraId="33F99805"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Chen, A. (2019). </w:t>
      </w:r>
      <w:r w:rsidRPr="00DE68F6">
        <w:rPr>
          <w:rFonts w:ascii="Times New Roman" w:eastAsia="Calibri" w:hAnsi="Times New Roman" w:cs="Times New Roman"/>
          <w:i/>
          <w:iCs/>
          <w:sz w:val="24"/>
          <w:szCs w:val="24"/>
        </w:rPr>
        <w:t xml:space="preserve">Billion Dollar Fantasy: The High-Stakes Games Between </w:t>
      </w:r>
      <w:proofErr w:type="spellStart"/>
      <w:r w:rsidRPr="00DE68F6">
        <w:rPr>
          <w:rFonts w:ascii="Times New Roman" w:eastAsia="Calibri" w:hAnsi="Times New Roman" w:cs="Times New Roman"/>
          <w:i/>
          <w:iCs/>
          <w:sz w:val="24"/>
          <w:szCs w:val="24"/>
        </w:rPr>
        <w:t>Fanduel</w:t>
      </w:r>
      <w:proofErr w:type="spellEnd"/>
      <w:r w:rsidRPr="00DE68F6">
        <w:rPr>
          <w:rFonts w:ascii="Times New Roman" w:eastAsia="Calibri" w:hAnsi="Times New Roman" w:cs="Times New Roman"/>
          <w:i/>
          <w:iCs/>
          <w:sz w:val="24"/>
          <w:szCs w:val="24"/>
        </w:rPr>
        <w:t xml:space="preserve"> &amp; </w:t>
      </w:r>
      <w:proofErr w:type="spellStart"/>
      <w:r w:rsidRPr="00DE68F6">
        <w:rPr>
          <w:rFonts w:ascii="Times New Roman" w:eastAsia="Calibri" w:hAnsi="Times New Roman" w:cs="Times New Roman"/>
          <w:i/>
          <w:iCs/>
          <w:sz w:val="24"/>
          <w:szCs w:val="24"/>
        </w:rPr>
        <w:t>Draftkings</w:t>
      </w:r>
      <w:proofErr w:type="spellEnd"/>
      <w:r w:rsidRPr="00DE68F6">
        <w:rPr>
          <w:rFonts w:ascii="Times New Roman" w:eastAsia="Calibri" w:hAnsi="Times New Roman" w:cs="Times New Roman"/>
          <w:i/>
          <w:iCs/>
          <w:sz w:val="24"/>
          <w:szCs w:val="24"/>
        </w:rPr>
        <w:t xml:space="preserve"> that Upended Sports in America</w:t>
      </w:r>
      <w:r w:rsidRPr="00DE68F6">
        <w:rPr>
          <w:rFonts w:ascii="Times New Roman" w:eastAsia="Calibri" w:hAnsi="Times New Roman" w:cs="Times New Roman"/>
          <w:sz w:val="24"/>
          <w:szCs w:val="24"/>
        </w:rPr>
        <w:t xml:space="preserve">. New York, NY: Houghton Mifflin Harcourt. </w:t>
      </w:r>
    </w:p>
    <w:p w14:paraId="0949D8A1"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Chernov</w:t>
      </w:r>
      <w:proofErr w:type="spellEnd"/>
      <w:r>
        <w:rPr>
          <w:rFonts w:ascii="Times New Roman" w:hAnsi="Times New Roman" w:cs="Times New Roman"/>
          <w:sz w:val="24"/>
          <w:szCs w:val="24"/>
        </w:rPr>
        <w:t xml:space="preserve">, G. &amp; McCombs, M.E. (2019). Philosophical orientations and theoretical frameworks in media effects: Agenda setting, priming and their comparison with framing. </w:t>
      </w:r>
      <w:r w:rsidRPr="0074233D">
        <w:rPr>
          <w:rFonts w:ascii="Times New Roman" w:hAnsi="Times New Roman" w:cs="Times New Roman"/>
          <w:i/>
          <w:iCs/>
          <w:sz w:val="24"/>
          <w:szCs w:val="24"/>
        </w:rPr>
        <w:t>The Agenda Setting Journal, 3</w:t>
      </w:r>
      <w:r>
        <w:rPr>
          <w:rFonts w:ascii="Times New Roman" w:hAnsi="Times New Roman" w:cs="Times New Roman"/>
          <w:sz w:val="24"/>
          <w:szCs w:val="24"/>
        </w:rPr>
        <w:t xml:space="preserve">(1), 63-81. </w:t>
      </w:r>
    </w:p>
    <w:p w14:paraId="71083FAC"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Coffey, B., </w:t>
      </w:r>
      <w:proofErr w:type="spellStart"/>
      <w:r>
        <w:rPr>
          <w:rFonts w:ascii="Times New Roman" w:eastAsia="Calibri" w:hAnsi="Times New Roman" w:cs="Times New Roman"/>
          <w:sz w:val="24"/>
          <w:szCs w:val="24"/>
        </w:rPr>
        <w:t>Novy</w:t>
      </w:r>
      <w:proofErr w:type="spellEnd"/>
      <w:r>
        <w:rPr>
          <w:rFonts w:ascii="Times New Roman" w:eastAsia="Calibri" w:hAnsi="Times New Roman" w:cs="Times New Roman"/>
          <w:sz w:val="24"/>
          <w:szCs w:val="24"/>
        </w:rPr>
        <w:t xml:space="preserve">-Williams, E., &amp; </w:t>
      </w:r>
      <w:proofErr w:type="spellStart"/>
      <w:r>
        <w:rPr>
          <w:rFonts w:ascii="Times New Roman" w:eastAsia="Calibri" w:hAnsi="Times New Roman" w:cs="Times New Roman"/>
          <w:sz w:val="24"/>
          <w:szCs w:val="24"/>
        </w:rPr>
        <w:t>Soshnick</w:t>
      </w:r>
      <w:proofErr w:type="spellEnd"/>
      <w:r>
        <w:rPr>
          <w:rFonts w:ascii="Times New Roman" w:eastAsia="Calibri" w:hAnsi="Times New Roman" w:cs="Times New Roman"/>
          <w:sz w:val="24"/>
          <w:szCs w:val="24"/>
        </w:rPr>
        <w:t xml:space="preserve">, S. (2021, February 19). Data firm </w:t>
      </w:r>
      <w:proofErr w:type="spellStart"/>
      <w:r>
        <w:rPr>
          <w:rFonts w:ascii="Times New Roman" w:eastAsia="Calibri" w:hAnsi="Times New Roman" w:cs="Times New Roman"/>
          <w:sz w:val="24"/>
          <w:szCs w:val="24"/>
        </w:rPr>
        <w:t>Sportradar</w:t>
      </w:r>
      <w:proofErr w:type="spellEnd"/>
      <w:r>
        <w:rPr>
          <w:rFonts w:ascii="Times New Roman" w:eastAsia="Calibri" w:hAnsi="Times New Roman" w:cs="Times New Roman"/>
          <w:sz w:val="24"/>
          <w:szCs w:val="24"/>
        </w:rPr>
        <w:t xml:space="preserve"> being valued at $10+ billion in talk to go public. </w:t>
      </w:r>
      <w:proofErr w:type="spellStart"/>
      <w:r w:rsidRPr="00E155D5">
        <w:rPr>
          <w:rFonts w:ascii="Times New Roman" w:eastAsia="Calibri" w:hAnsi="Times New Roman" w:cs="Times New Roman"/>
          <w:i/>
          <w:sz w:val="24"/>
          <w:szCs w:val="24"/>
        </w:rPr>
        <w:t>Sportico</w:t>
      </w:r>
      <w:proofErr w:type="spellEnd"/>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h</w:t>
      </w:r>
      <w:r w:rsidRPr="00E155D5">
        <w:rPr>
          <w:rFonts w:ascii="Times New Roman" w:eastAsia="Calibri" w:hAnsi="Times New Roman" w:cs="Times New Roman"/>
          <w:sz w:val="24"/>
          <w:szCs w:val="24"/>
        </w:rPr>
        <w:t>ttps://www.sportico.com/business/finance/2021/sportradar-ten-billion-valuation-1234623092/</w:t>
      </w:r>
      <w:r>
        <w:rPr>
          <w:rFonts w:ascii="Times New Roman" w:eastAsia="Calibri" w:hAnsi="Times New Roman" w:cs="Times New Roman"/>
          <w:sz w:val="24"/>
          <w:szCs w:val="24"/>
        </w:rPr>
        <w:t xml:space="preserve"> </w:t>
      </w:r>
    </w:p>
    <w:p w14:paraId="647FA99C" w14:textId="77777777" w:rsidR="00D86E54" w:rsidRDefault="00D86E54" w:rsidP="00D86E54">
      <w:pPr>
        <w:spacing w:after="0" w:line="480" w:lineRule="auto"/>
        <w:ind w:left="720" w:hanging="720"/>
        <w:rPr>
          <w:rFonts w:ascii="Times New Roman" w:hAnsi="Times New Roman" w:cs="Times New Roman"/>
          <w:sz w:val="24"/>
          <w:szCs w:val="24"/>
        </w:rPr>
      </w:pPr>
      <w:r w:rsidRPr="001F7F44">
        <w:rPr>
          <w:rFonts w:ascii="Times New Roman" w:hAnsi="Times New Roman" w:cs="Times New Roman"/>
          <w:sz w:val="24"/>
          <w:szCs w:val="24"/>
        </w:rPr>
        <w:t xml:space="preserve">Cohen, B. C. (1963). </w:t>
      </w:r>
      <w:r w:rsidRPr="00CE5209">
        <w:rPr>
          <w:rFonts w:ascii="Times New Roman" w:hAnsi="Times New Roman" w:cs="Times New Roman"/>
          <w:i/>
          <w:iCs/>
          <w:sz w:val="24"/>
          <w:szCs w:val="24"/>
        </w:rPr>
        <w:t>The Press and Foreign Policy</w:t>
      </w:r>
      <w:r w:rsidRPr="001F7F44">
        <w:rPr>
          <w:rFonts w:ascii="Times New Roman" w:hAnsi="Times New Roman" w:cs="Times New Roman"/>
          <w:sz w:val="24"/>
          <w:szCs w:val="24"/>
        </w:rPr>
        <w:t>. Princeton, NJ: Princeton University Press</w:t>
      </w:r>
      <w:r>
        <w:rPr>
          <w:rFonts w:ascii="Times New Roman" w:hAnsi="Times New Roman" w:cs="Times New Roman"/>
          <w:sz w:val="24"/>
          <w:szCs w:val="24"/>
        </w:rPr>
        <w:t>.</w:t>
      </w:r>
    </w:p>
    <w:p w14:paraId="109AB6E4"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Cohen, J. (1992). Quantitative methods in psychology: A power primer. </w:t>
      </w:r>
      <w:r w:rsidRPr="003F0084">
        <w:rPr>
          <w:rFonts w:ascii="Times New Roman" w:hAnsi="Times New Roman" w:cs="Times New Roman"/>
          <w:i/>
          <w:iCs/>
          <w:sz w:val="24"/>
          <w:szCs w:val="24"/>
        </w:rPr>
        <w:t xml:space="preserve">Psychological Bulletin, 112 </w:t>
      </w:r>
      <w:r>
        <w:rPr>
          <w:rFonts w:ascii="Times New Roman" w:hAnsi="Times New Roman" w:cs="Times New Roman"/>
          <w:sz w:val="24"/>
          <w:szCs w:val="24"/>
        </w:rPr>
        <w:t xml:space="preserve">(1), 155-159.  </w:t>
      </w:r>
    </w:p>
    <w:p w14:paraId="1A670DEA"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Colistra</w:t>
      </w:r>
      <w:proofErr w:type="spellEnd"/>
      <w:r>
        <w:rPr>
          <w:rFonts w:ascii="Times New Roman" w:hAnsi="Times New Roman" w:cs="Times New Roman"/>
          <w:sz w:val="24"/>
          <w:szCs w:val="24"/>
        </w:rPr>
        <w:t xml:space="preserve">, R. (2012), Shaping and cutting the media agenda: Television reporters’ perceptions of agenda- and frame-building and agenda-cutting influences. </w:t>
      </w:r>
      <w:r w:rsidRPr="00ED196D">
        <w:rPr>
          <w:rFonts w:ascii="Times New Roman" w:hAnsi="Times New Roman" w:cs="Times New Roman"/>
          <w:i/>
          <w:iCs/>
          <w:sz w:val="24"/>
          <w:szCs w:val="24"/>
        </w:rPr>
        <w:t>Journalism &amp; Communication Monographs, 14</w:t>
      </w:r>
      <w:r>
        <w:rPr>
          <w:rFonts w:ascii="Times New Roman" w:hAnsi="Times New Roman" w:cs="Times New Roman"/>
          <w:sz w:val="24"/>
          <w:szCs w:val="24"/>
        </w:rPr>
        <w:t xml:space="preserve">(2), 85-146. </w:t>
      </w:r>
    </w:p>
    <w:p w14:paraId="7E8D8F9D"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Collins, P. (2003). The moral case for legalizing gambling. In G. Reith (Ed.) </w:t>
      </w:r>
      <w:r w:rsidRPr="00155036">
        <w:rPr>
          <w:rFonts w:ascii="Times New Roman" w:eastAsia="Calibri" w:hAnsi="Times New Roman" w:cs="Times New Roman"/>
          <w:i/>
          <w:sz w:val="24"/>
          <w:szCs w:val="24"/>
        </w:rPr>
        <w:t xml:space="preserve">Gambling: Who Wins? Who Loses? </w:t>
      </w:r>
      <w:r>
        <w:rPr>
          <w:rFonts w:ascii="Times New Roman" w:eastAsia="Calibri" w:hAnsi="Times New Roman" w:cs="Times New Roman"/>
          <w:sz w:val="24"/>
          <w:szCs w:val="24"/>
        </w:rPr>
        <w:t xml:space="preserve">(pp. 322-333). Amherst, N.Y.: Prometheus Books. </w:t>
      </w:r>
    </w:p>
    <w:p w14:paraId="17CB706D"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Creamer, E.G. &amp; </w:t>
      </w:r>
      <w:proofErr w:type="spellStart"/>
      <w:r>
        <w:rPr>
          <w:rFonts w:ascii="Times New Roman" w:hAnsi="Times New Roman" w:cs="Times New Roman"/>
          <w:sz w:val="24"/>
          <w:szCs w:val="24"/>
        </w:rPr>
        <w:t>Ghoston</w:t>
      </w:r>
      <w:proofErr w:type="spellEnd"/>
      <w:r>
        <w:rPr>
          <w:rFonts w:ascii="Times New Roman" w:hAnsi="Times New Roman" w:cs="Times New Roman"/>
          <w:sz w:val="24"/>
          <w:szCs w:val="24"/>
        </w:rPr>
        <w:t xml:space="preserve">, M. (2012). Using a mixed methods content analysis to analyze mission statements from colleges of engineering. </w:t>
      </w:r>
      <w:r w:rsidRPr="00F3244F">
        <w:rPr>
          <w:rFonts w:ascii="Times New Roman" w:hAnsi="Times New Roman" w:cs="Times New Roman"/>
          <w:i/>
          <w:iCs/>
          <w:sz w:val="24"/>
          <w:szCs w:val="24"/>
        </w:rPr>
        <w:t>Journal of Mixed Methods Research, 7</w:t>
      </w:r>
      <w:r>
        <w:rPr>
          <w:rFonts w:ascii="Times New Roman" w:hAnsi="Times New Roman" w:cs="Times New Roman"/>
          <w:sz w:val="24"/>
          <w:szCs w:val="24"/>
        </w:rPr>
        <w:t xml:space="preserve">(2), 110-120. </w:t>
      </w:r>
    </w:p>
    <w:p w14:paraId="72A4B8C5"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Creswell, J.W. &amp; </w:t>
      </w:r>
      <w:proofErr w:type="spellStart"/>
      <w:r>
        <w:rPr>
          <w:rFonts w:ascii="Times New Roman" w:hAnsi="Times New Roman" w:cs="Times New Roman"/>
          <w:sz w:val="24"/>
          <w:szCs w:val="24"/>
        </w:rPr>
        <w:t>Tashakkori</w:t>
      </w:r>
      <w:proofErr w:type="spellEnd"/>
      <w:r>
        <w:rPr>
          <w:rFonts w:ascii="Times New Roman" w:hAnsi="Times New Roman" w:cs="Times New Roman"/>
          <w:sz w:val="24"/>
          <w:szCs w:val="24"/>
        </w:rPr>
        <w:t xml:space="preserve">, A. (2007). Differing perspectives on mixed methods research. </w:t>
      </w:r>
      <w:r w:rsidRPr="00FC6F46">
        <w:rPr>
          <w:rFonts w:ascii="Times New Roman" w:hAnsi="Times New Roman" w:cs="Times New Roman"/>
          <w:i/>
          <w:iCs/>
          <w:sz w:val="24"/>
          <w:szCs w:val="24"/>
        </w:rPr>
        <w:t>Journal of Mixed Methods Research, 1</w:t>
      </w:r>
      <w:r>
        <w:rPr>
          <w:rFonts w:ascii="Times New Roman" w:hAnsi="Times New Roman" w:cs="Times New Roman"/>
          <w:sz w:val="24"/>
          <w:szCs w:val="24"/>
        </w:rPr>
        <w:t xml:space="preserve">(4), 303-308. </w:t>
      </w:r>
    </w:p>
    <w:p w14:paraId="34516018"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Crow, D.A. &amp; Lawlor, A. (2016). Media in the policy process: Using framing and narratives to understand policy influences. </w:t>
      </w:r>
      <w:r w:rsidRPr="002941E0">
        <w:rPr>
          <w:rFonts w:ascii="Times New Roman" w:hAnsi="Times New Roman" w:cs="Times New Roman"/>
          <w:i/>
          <w:iCs/>
          <w:sz w:val="24"/>
          <w:szCs w:val="24"/>
        </w:rPr>
        <w:t>Review of Policy Research, 33</w:t>
      </w:r>
      <w:r>
        <w:rPr>
          <w:rFonts w:ascii="Times New Roman" w:hAnsi="Times New Roman" w:cs="Times New Roman"/>
          <w:sz w:val="24"/>
          <w:szCs w:val="24"/>
        </w:rPr>
        <w:t xml:space="preserve">(5), 472-491. </w:t>
      </w:r>
    </w:p>
    <w:p w14:paraId="30E03C61"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Crupi</w:t>
      </w:r>
      <w:proofErr w:type="spellEnd"/>
      <w:r>
        <w:rPr>
          <w:rFonts w:ascii="Times New Roman" w:eastAsia="Calibri" w:hAnsi="Times New Roman" w:cs="Times New Roman"/>
          <w:sz w:val="24"/>
          <w:szCs w:val="24"/>
        </w:rPr>
        <w:t xml:space="preserve">, A. (2021, March 18). NFL inks 11-year, $105 billion media rights renewals with partners. </w:t>
      </w:r>
      <w:proofErr w:type="spellStart"/>
      <w:r w:rsidRPr="00800684">
        <w:rPr>
          <w:rFonts w:ascii="Times New Roman" w:eastAsia="Calibri" w:hAnsi="Times New Roman" w:cs="Times New Roman"/>
          <w:i/>
          <w:sz w:val="24"/>
          <w:szCs w:val="24"/>
        </w:rPr>
        <w:t>Sportico</w:t>
      </w:r>
      <w:proofErr w:type="spellEnd"/>
      <w:r>
        <w:rPr>
          <w:rFonts w:ascii="Times New Roman" w:eastAsia="Calibri" w:hAnsi="Times New Roman" w:cs="Times New Roman"/>
          <w:sz w:val="24"/>
          <w:szCs w:val="24"/>
        </w:rPr>
        <w:t xml:space="preserve">. </w:t>
      </w:r>
      <w:r w:rsidRPr="00800684">
        <w:rPr>
          <w:rFonts w:ascii="Times New Roman" w:eastAsia="Calibri" w:hAnsi="Times New Roman" w:cs="Times New Roman"/>
          <w:sz w:val="24"/>
          <w:szCs w:val="24"/>
        </w:rPr>
        <w:t>https://www.sportico.com/business/media/2021/nfl-renews-tv-rights-fox-espn-nbc-cbs-1234623948/</w:t>
      </w:r>
      <w:r>
        <w:rPr>
          <w:rFonts w:ascii="Times New Roman" w:eastAsia="Calibri" w:hAnsi="Times New Roman" w:cs="Times New Roman"/>
          <w:sz w:val="24"/>
          <w:szCs w:val="24"/>
        </w:rPr>
        <w:t xml:space="preserve"> </w:t>
      </w:r>
    </w:p>
    <w:p w14:paraId="25792FE7"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D’Agostino, M.J. (2017). Changing the narrative: The difference women make in public administration. </w:t>
      </w:r>
      <w:r w:rsidRPr="00DE68F6">
        <w:rPr>
          <w:rFonts w:ascii="Times New Roman" w:eastAsia="Calibri" w:hAnsi="Times New Roman" w:cs="Times New Roman"/>
          <w:i/>
          <w:iCs/>
          <w:sz w:val="24"/>
          <w:szCs w:val="24"/>
        </w:rPr>
        <w:t>Administration &amp; Society, 49</w:t>
      </w:r>
      <w:r w:rsidRPr="00DE68F6">
        <w:rPr>
          <w:rFonts w:ascii="Times New Roman" w:eastAsia="Calibri" w:hAnsi="Times New Roman" w:cs="Times New Roman"/>
          <w:sz w:val="24"/>
          <w:szCs w:val="24"/>
        </w:rPr>
        <w:t xml:space="preserve">(1), 9-19. </w:t>
      </w:r>
    </w:p>
    <w:p w14:paraId="352F8284"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D’Angelo, P., </w:t>
      </w:r>
      <w:proofErr w:type="spellStart"/>
      <w:r>
        <w:rPr>
          <w:rFonts w:ascii="Times New Roman" w:hAnsi="Times New Roman" w:cs="Times New Roman"/>
          <w:sz w:val="24"/>
          <w:szCs w:val="24"/>
        </w:rPr>
        <w:t>Lule</w:t>
      </w:r>
      <w:proofErr w:type="spellEnd"/>
      <w:r>
        <w:rPr>
          <w:rFonts w:ascii="Times New Roman" w:hAnsi="Times New Roman" w:cs="Times New Roman"/>
          <w:sz w:val="24"/>
          <w:szCs w:val="24"/>
        </w:rPr>
        <w:t xml:space="preserve">, J., Neuman, W.R., Rodriguez, L., Dimitrova, D.V., &amp; </w:t>
      </w:r>
      <w:proofErr w:type="spellStart"/>
      <w:r>
        <w:rPr>
          <w:rFonts w:ascii="Times New Roman" w:hAnsi="Times New Roman" w:cs="Times New Roman"/>
          <w:sz w:val="24"/>
          <w:szCs w:val="24"/>
        </w:rPr>
        <w:t>Carragee</w:t>
      </w:r>
      <w:proofErr w:type="spellEnd"/>
      <w:r>
        <w:rPr>
          <w:rFonts w:ascii="Times New Roman" w:hAnsi="Times New Roman" w:cs="Times New Roman"/>
          <w:sz w:val="24"/>
          <w:szCs w:val="24"/>
        </w:rPr>
        <w:t xml:space="preserve">, K.M. (2019). Beyond framing: A forum for framing researchers. </w:t>
      </w:r>
      <w:r w:rsidRPr="007707A6">
        <w:rPr>
          <w:rFonts w:ascii="Times New Roman" w:hAnsi="Times New Roman" w:cs="Times New Roman"/>
          <w:i/>
          <w:iCs/>
          <w:sz w:val="24"/>
          <w:szCs w:val="24"/>
        </w:rPr>
        <w:t>Journalism &amp; Mass Communication Quarterly, 96</w:t>
      </w:r>
      <w:r>
        <w:rPr>
          <w:rFonts w:ascii="Times New Roman" w:hAnsi="Times New Roman" w:cs="Times New Roman"/>
          <w:sz w:val="24"/>
          <w:szCs w:val="24"/>
        </w:rPr>
        <w:t xml:space="preserve">(1), 12-30. </w:t>
      </w:r>
    </w:p>
    <w:p w14:paraId="7AAED45F"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David, J.L., Thomas, S.L., Randle, M., Bowe, S.J., &amp; Daube, M. (2017). A comparative content analysis of media reporting of sports betting in Australia: Lessons for public health media advocacy approaches. </w:t>
      </w:r>
      <w:r w:rsidRPr="00CB03B9">
        <w:rPr>
          <w:rFonts w:ascii="Times New Roman" w:hAnsi="Times New Roman" w:cs="Times New Roman"/>
          <w:i/>
          <w:iCs/>
          <w:sz w:val="24"/>
          <w:szCs w:val="24"/>
        </w:rPr>
        <w:t>BMC Public Health, 17</w:t>
      </w:r>
      <w:r>
        <w:rPr>
          <w:rFonts w:ascii="Times New Roman" w:hAnsi="Times New Roman" w:cs="Times New Roman"/>
          <w:sz w:val="24"/>
          <w:szCs w:val="24"/>
        </w:rPr>
        <w:t xml:space="preserve">, 878-891. </w:t>
      </w:r>
    </w:p>
    <w:p w14:paraId="20163939"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Deephouse</w:t>
      </w:r>
      <w:proofErr w:type="spellEnd"/>
      <w:r>
        <w:rPr>
          <w:rFonts w:ascii="Times New Roman" w:hAnsi="Times New Roman" w:cs="Times New Roman"/>
          <w:sz w:val="24"/>
          <w:szCs w:val="24"/>
        </w:rPr>
        <w:t xml:space="preserve">, D.L., Bundy, J., Plunkett </w:t>
      </w:r>
      <w:proofErr w:type="spellStart"/>
      <w:r>
        <w:rPr>
          <w:rFonts w:ascii="Times New Roman" w:hAnsi="Times New Roman" w:cs="Times New Roman"/>
          <w:sz w:val="24"/>
          <w:szCs w:val="24"/>
        </w:rPr>
        <w:t>Tost</w:t>
      </w:r>
      <w:proofErr w:type="spellEnd"/>
      <w:r>
        <w:rPr>
          <w:rFonts w:ascii="Times New Roman" w:hAnsi="Times New Roman" w:cs="Times New Roman"/>
          <w:sz w:val="24"/>
          <w:szCs w:val="24"/>
        </w:rPr>
        <w:t xml:space="preserve">, L., &amp; </w:t>
      </w:r>
      <w:proofErr w:type="spellStart"/>
      <w:r>
        <w:rPr>
          <w:rFonts w:ascii="Times New Roman" w:hAnsi="Times New Roman" w:cs="Times New Roman"/>
          <w:sz w:val="24"/>
          <w:szCs w:val="24"/>
        </w:rPr>
        <w:t>Suchman</w:t>
      </w:r>
      <w:proofErr w:type="spellEnd"/>
      <w:r>
        <w:rPr>
          <w:rFonts w:ascii="Times New Roman" w:hAnsi="Times New Roman" w:cs="Times New Roman"/>
          <w:sz w:val="24"/>
          <w:szCs w:val="24"/>
        </w:rPr>
        <w:t xml:space="preserve">, M.C. (2017). Organizational legitimacy: Six key questions. In Greenwood, R., Oliver, C., Lawrence, T., &amp; Meyer, R. (Eds.) </w:t>
      </w:r>
      <w:r w:rsidRPr="00565FCB">
        <w:rPr>
          <w:rFonts w:ascii="Times New Roman" w:hAnsi="Times New Roman" w:cs="Times New Roman"/>
          <w:i/>
          <w:iCs/>
          <w:sz w:val="24"/>
          <w:szCs w:val="24"/>
        </w:rPr>
        <w:t>The SAGE Handbook of Organizational Institutionalism</w:t>
      </w:r>
      <w:r>
        <w:rPr>
          <w:rFonts w:ascii="Times New Roman" w:hAnsi="Times New Roman" w:cs="Times New Roman"/>
          <w:sz w:val="24"/>
          <w:szCs w:val="24"/>
        </w:rPr>
        <w:t xml:space="preserve"> (2</w:t>
      </w:r>
      <w:r w:rsidRPr="00CF74BC">
        <w:rPr>
          <w:rFonts w:ascii="Times New Roman" w:hAnsi="Times New Roman" w:cs="Times New Roman"/>
          <w:sz w:val="24"/>
          <w:szCs w:val="24"/>
          <w:vertAlign w:val="superscript"/>
        </w:rPr>
        <w:t>nd</w:t>
      </w:r>
      <w:r>
        <w:rPr>
          <w:rFonts w:ascii="Times New Roman" w:hAnsi="Times New Roman" w:cs="Times New Roman"/>
          <w:sz w:val="24"/>
          <w:szCs w:val="24"/>
        </w:rPr>
        <w:t xml:space="preserve"> Ed.), pp. 27-54. Thousand Oaks, CA: Sage. </w:t>
      </w:r>
    </w:p>
    <w:p w14:paraId="0F9E0B2A" w14:textId="77777777" w:rsidR="00D86E54" w:rsidRPr="002E4B89" w:rsidRDefault="00D86E54" w:rsidP="00D86E54">
      <w:pPr>
        <w:spacing w:after="0" w:line="480" w:lineRule="auto"/>
        <w:ind w:left="720" w:hanging="720"/>
        <w:contextualSpacing/>
        <w:rPr>
          <w:rFonts w:ascii="Times New Roman" w:eastAsia="Calibri" w:hAnsi="Times New Roman" w:cs="Times New Roman"/>
          <w:sz w:val="24"/>
          <w:szCs w:val="24"/>
        </w:rPr>
      </w:pPr>
      <w:r w:rsidRPr="002E4B89">
        <w:rPr>
          <w:rFonts w:ascii="Times New Roman" w:eastAsia="Calibri" w:hAnsi="Times New Roman" w:cs="Times New Roman"/>
          <w:sz w:val="24"/>
          <w:szCs w:val="24"/>
        </w:rPr>
        <w:t xml:space="preserve">Denham, B.E. (2004). Toward an explication of media enjoyment: The synergy of social norms, viewing situations, and program content. </w:t>
      </w:r>
      <w:r w:rsidRPr="002E4B89">
        <w:rPr>
          <w:rFonts w:ascii="Times New Roman" w:eastAsia="Calibri" w:hAnsi="Times New Roman" w:cs="Times New Roman"/>
          <w:i/>
          <w:sz w:val="24"/>
          <w:szCs w:val="24"/>
        </w:rPr>
        <w:t>Communication Theory, 14</w:t>
      </w:r>
      <w:r w:rsidRPr="002E4B89">
        <w:rPr>
          <w:rFonts w:ascii="Times New Roman" w:eastAsia="Calibri" w:hAnsi="Times New Roman" w:cs="Times New Roman"/>
          <w:sz w:val="24"/>
          <w:szCs w:val="24"/>
        </w:rPr>
        <w:t xml:space="preserve">(4), 370-387. </w:t>
      </w:r>
    </w:p>
    <w:p w14:paraId="3D1EFA5D"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Denscombe, M. (2008). Communities of practice: A research paradigm for the mixed methods approach. </w:t>
      </w:r>
      <w:r w:rsidRPr="00F7758E">
        <w:rPr>
          <w:rFonts w:ascii="Times New Roman" w:hAnsi="Times New Roman" w:cs="Times New Roman"/>
          <w:i/>
          <w:iCs/>
          <w:sz w:val="24"/>
          <w:szCs w:val="24"/>
        </w:rPr>
        <w:t>Journal of Mixed Methods Research, 2</w:t>
      </w:r>
      <w:r>
        <w:rPr>
          <w:rFonts w:ascii="Times New Roman" w:hAnsi="Times New Roman" w:cs="Times New Roman"/>
          <w:sz w:val="24"/>
          <w:szCs w:val="24"/>
        </w:rPr>
        <w:t>(3), 270-283.</w:t>
      </w:r>
    </w:p>
    <w:p w14:paraId="68778CC9"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Dombrick</w:t>
      </w:r>
      <w:proofErr w:type="spellEnd"/>
      <w:r>
        <w:rPr>
          <w:rFonts w:ascii="Times New Roman" w:eastAsia="Calibri" w:hAnsi="Times New Roman" w:cs="Times New Roman"/>
          <w:sz w:val="24"/>
          <w:szCs w:val="24"/>
        </w:rPr>
        <w:t xml:space="preserve">, J. (2009). The unproblematic normalization of gambling in America. In A. Wolfe and E.C. Owens (Eds.) </w:t>
      </w:r>
      <w:r w:rsidRPr="00FA6844">
        <w:rPr>
          <w:rFonts w:ascii="Times New Roman" w:eastAsia="Calibri" w:hAnsi="Times New Roman" w:cs="Times New Roman"/>
          <w:i/>
          <w:iCs/>
          <w:sz w:val="24"/>
          <w:szCs w:val="24"/>
        </w:rPr>
        <w:t>Gambling: Mapping the American Moral Landscape</w:t>
      </w:r>
      <w:r>
        <w:rPr>
          <w:rFonts w:ascii="Times New Roman" w:eastAsia="Calibri" w:hAnsi="Times New Roman" w:cs="Times New Roman"/>
          <w:sz w:val="24"/>
          <w:szCs w:val="24"/>
        </w:rPr>
        <w:t xml:space="preserve"> (pp. 193-209). Waco, TX: Baylor University Press. </w:t>
      </w:r>
    </w:p>
    <w:p w14:paraId="4D60F467"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Dowling, J. &amp; Pfeffer, J. (1975). Organizational legitimacy: Social values and organizational behavior. </w:t>
      </w:r>
      <w:r w:rsidRPr="00CE3B44">
        <w:rPr>
          <w:rFonts w:ascii="Times New Roman" w:eastAsia="Calibri" w:hAnsi="Times New Roman" w:cs="Times New Roman"/>
          <w:i/>
          <w:iCs/>
          <w:sz w:val="24"/>
          <w:szCs w:val="24"/>
        </w:rPr>
        <w:t>The Pacific Sociological Review, 18</w:t>
      </w:r>
      <w:r>
        <w:rPr>
          <w:rFonts w:ascii="Times New Roman" w:eastAsia="Calibri" w:hAnsi="Times New Roman" w:cs="Times New Roman"/>
          <w:sz w:val="24"/>
          <w:szCs w:val="24"/>
        </w:rPr>
        <w:t xml:space="preserve">(1), 122-136. </w:t>
      </w:r>
    </w:p>
    <w:p w14:paraId="1B8CF726"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Drayer</w:t>
      </w:r>
      <w:proofErr w:type="spellEnd"/>
      <w:r>
        <w:rPr>
          <w:rFonts w:ascii="Times New Roman" w:eastAsia="Calibri" w:hAnsi="Times New Roman" w:cs="Times New Roman"/>
          <w:sz w:val="24"/>
          <w:szCs w:val="24"/>
        </w:rPr>
        <w:t xml:space="preserve">, J. &amp; Martin, N.T. (2010). Establishing legitimacy in the secondary ticket market: A case study of an NFL market. </w:t>
      </w:r>
      <w:r w:rsidRPr="00DA1D96">
        <w:rPr>
          <w:rFonts w:ascii="Times New Roman" w:eastAsia="Calibri" w:hAnsi="Times New Roman" w:cs="Times New Roman"/>
          <w:i/>
          <w:iCs/>
          <w:sz w:val="24"/>
          <w:szCs w:val="24"/>
        </w:rPr>
        <w:t>Sport Management Review, 13</w:t>
      </w:r>
      <w:r>
        <w:rPr>
          <w:rFonts w:ascii="Times New Roman" w:eastAsia="Calibri" w:hAnsi="Times New Roman" w:cs="Times New Roman"/>
          <w:sz w:val="24"/>
          <w:szCs w:val="24"/>
        </w:rPr>
        <w:t xml:space="preserve">, 39-49. </w:t>
      </w:r>
    </w:p>
    <w:p w14:paraId="09F23D95"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Drayer</w:t>
      </w:r>
      <w:proofErr w:type="spellEnd"/>
      <w:r>
        <w:rPr>
          <w:rFonts w:ascii="Times New Roman" w:hAnsi="Times New Roman" w:cs="Times New Roman"/>
          <w:sz w:val="24"/>
          <w:szCs w:val="24"/>
        </w:rPr>
        <w:t xml:space="preserve">, J., Dwyer, B., &amp; Shapiro, S.L. (2013). Examining the impact of league entry fees on online fantasy sport participation and league consumption. </w:t>
      </w:r>
      <w:r w:rsidRPr="0019447B">
        <w:rPr>
          <w:rFonts w:ascii="Times New Roman" w:hAnsi="Times New Roman" w:cs="Times New Roman"/>
          <w:i/>
          <w:iCs/>
          <w:sz w:val="24"/>
          <w:szCs w:val="24"/>
        </w:rPr>
        <w:t>European Sport Management Quarterly, 13</w:t>
      </w:r>
      <w:r w:rsidRPr="0019447B">
        <w:rPr>
          <w:rFonts w:ascii="Times New Roman" w:hAnsi="Times New Roman" w:cs="Times New Roman"/>
          <w:sz w:val="24"/>
          <w:szCs w:val="24"/>
        </w:rPr>
        <w:t>(</w:t>
      </w:r>
      <w:r>
        <w:rPr>
          <w:rFonts w:ascii="Times New Roman" w:hAnsi="Times New Roman" w:cs="Times New Roman"/>
          <w:sz w:val="24"/>
          <w:szCs w:val="24"/>
        </w:rPr>
        <w:t xml:space="preserve">3), 339-357. </w:t>
      </w:r>
    </w:p>
    <w:p w14:paraId="2D312943" w14:textId="77777777" w:rsidR="00D86E54" w:rsidRPr="006855FE" w:rsidRDefault="00D86E54" w:rsidP="00D86E54">
      <w:pPr>
        <w:spacing w:after="0" w:line="480" w:lineRule="auto"/>
        <w:ind w:left="720" w:hanging="720"/>
        <w:contextualSpacing/>
        <w:rPr>
          <w:rFonts w:ascii="Times New Roman" w:eastAsia="Calibri" w:hAnsi="Times New Roman" w:cs="Times New Roman"/>
          <w:sz w:val="24"/>
          <w:szCs w:val="24"/>
        </w:rPr>
      </w:pPr>
      <w:r w:rsidRPr="006855FE">
        <w:rPr>
          <w:rFonts w:ascii="Times New Roman" w:eastAsia="Calibri" w:hAnsi="Times New Roman" w:cs="Times New Roman"/>
          <w:sz w:val="24"/>
          <w:szCs w:val="24"/>
        </w:rPr>
        <w:t xml:space="preserve">Dwyer, B. (2013). The impact of game outcomes on fantasy football participation and National Football League media consumption. </w:t>
      </w:r>
      <w:r w:rsidRPr="006855FE">
        <w:rPr>
          <w:rFonts w:ascii="Times New Roman" w:eastAsia="Calibri" w:hAnsi="Times New Roman" w:cs="Times New Roman"/>
          <w:i/>
          <w:sz w:val="24"/>
          <w:szCs w:val="24"/>
        </w:rPr>
        <w:t>Sports Marketing Quarterly, 22</w:t>
      </w:r>
      <w:r w:rsidRPr="006855FE">
        <w:rPr>
          <w:rFonts w:ascii="Times New Roman" w:eastAsia="Calibri" w:hAnsi="Times New Roman" w:cs="Times New Roman"/>
          <w:sz w:val="24"/>
          <w:szCs w:val="24"/>
        </w:rPr>
        <w:t xml:space="preserve">(1), 33-47. </w:t>
      </w:r>
    </w:p>
    <w:p w14:paraId="5208C8A7"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Elsbach</w:t>
      </w:r>
      <w:proofErr w:type="spellEnd"/>
      <w:r>
        <w:rPr>
          <w:rFonts w:ascii="Times New Roman" w:hAnsi="Times New Roman" w:cs="Times New Roman"/>
          <w:sz w:val="24"/>
          <w:szCs w:val="24"/>
        </w:rPr>
        <w:t xml:space="preserve">, K.D. (1994). Managing organizational legitimacy in the California cattle industry: The construction and effectiveness of verbal accounts. </w:t>
      </w:r>
      <w:r w:rsidRPr="00E77FC7">
        <w:rPr>
          <w:rFonts w:ascii="Times New Roman" w:hAnsi="Times New Roman" w:cs="Times New Roman"/>
          <w:i/>
          <w:iCs/>
          <w:sz w:val="24"/>
          <w:szCs w:val="24"/>
        </w:rPr>
        <w:t>Administrative Science Quarterly, 39</w:t>
      </w:r>
      <w:r>
        <w:rPr>
          <w:rFonts w:ascii="Times New Roman" w:hAnsi="Times New Roman" w:cs="Times New Roman"/>
          <w:sz w:val="24"/>
          <w:szCs w:val="24"/>
        </w:rPr>
        <w:t xml:space="preserve">(1), 57-88. </w:t>
      </w:r>
    </w:p>
    <w:p w14:paraId="36069C4A"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Entman</w:t>
      </w:r>
      <w:proofErr w:type="spellEnd"/>
      <w:r>
        <w:rPr>
          <w:rFonts w:ascii="Times New Roman" w:hAnsi="Times New Roman" w:cs="Times New Roman"/>
          <w:sz w:val="24"/>
          <w:szCs w:val="24"/>
        </w:rPr>
        <w:t xml:space="preserve">, R.M. &amp; Usher, N. (2018). Framing in a fractured democracy: Impacts of digital technology on ideology, </w:t>
      </w:r>
      <w:proofErr w:type="gramStart"/>
      <w:r>
        <w:rPr>
          <w:rFonts w:ascii="Times New Roman" w:hAnsi="Times New Roman" w:cs="Times New Roman"/>
          <w:sz w:val="24"/>
          <w:szCs w:val="24"/>
        </w:rPr>
        <w:t>power</w:t>
      </w:r>
      <w:proofErr w:type="gramEnd"/>
      <w:r>
        <w:rPr>
          <w:rFonts w:ascii="Times New Roman" w:hAnsi="Times New Roman" w:cs="Times New Roman"/>
          <w:sz w:val="24"/>
          <w:szCs w:val="24"/>
        </w:rPr>
        <w:t xml:space="preserve"> and cascading network activation. </w:t>
      </w:r>
      <w:r w:rsidRPr="00303524">
        <w:rPr>
          <w:rFonts w:ascii="Times New Roman" w:hAnsi="Times New Roman" w:cs="Times New Roman"/>
          <w:i/>
          <w:iCs/>
          <w:sz w:val="24"/>
          <w:szCs w:val="24"/>
        </w:rPr>
        <w:t>Journal of Communication, 68</w:t>
      </w:r>
      <w:r>
        <w:rPr>
          <w:rFonts w:ascii="Times New Roman" w:hAnsi="Times New Roman" w:cs="Times New Roman"/>
          <w:sz w:val="24"/>
          <w:szCs w:val="24"/>
        </w:rPr>
        <w:t xml:space="preserve">, 298-308. </w:t>
      </w:r>
    </w:p>
    <w:p w14:paraId="36A692C2" w14:textId="77777777" w:rsidR="00D86E54" w:rsidRPr="007D5E4F" w:rsidRDefault="00D86E54" w:rsidP="00D86E54">
      <w:pPr>
        <w:spacing w:after="0" w:line="480" w:lineRule="auto"/>
        <w:ind w:left="720" w:hanging="720"/>
        <w:contextualSpacing/>
        <w:rPr>
          <w:rFonts w:ascii="Times New Roman" w:eastAsia="Calibri" w:hAnsi="Times New Roman" w:cs="Times New Roman"/>
          <w:sz w:val="24"/>
          <w:szCs w:val="24"/>
        </w:rPr>
      </w:pPr>
      <w:r w:rsidRPr="007D5E4F">
        <w:rPr>
          <w:rFonts w:ascii="Times New Roman" w:eastAsia="Calibri" w:hAnsi="Times New Roman" w:cs="Times New Roman"/>
          <w:sz w:val="24"/>
          <w:szCs w:val="24"/>
        </w:rPr>
        <w:t xml:space="preserve">Fortunato, J.A. (2015). Changing the Competitive Environment for Sports Broadcast Rights. In J. McGuire, G.G. Armfield, &amp; A. </w:t>
      </w:r>
      <w:proofErr w:type="spellStart"/>
      <w:r w:rsidRPr="007D5E4F">
        <w:rPr>
          <w:rFonts w:ascii="Times New Roman" w:eastAsia="Calibri" w:hAnsi="Times New Roman" w:cs="Times New Roman"/>
          <w:sz w:val="24"/>
          <w:szCs w:val="24"/>
        </w:rPr>
        <w:t>Earnheardt</w:t>
      </w:r>
      <w:proofErr w:type="spellEnd"/>
      <w:r w:rsidRPr="007D5E4F">
        <w:rPr>
          <w:rFonts w:ascii="Times New Roman" w:eastAsia="Calibri" w:hAnsi="Times New Roman" w:cs="Times New Roman"/>
          <w:sz w:val="24"/>
          <w:szCs w:val="24"/>
        </w:rPr>
        <w:t xml:space="preserve"> (Eds.), </w:t>
      </w:r>
      <w:r w:rsidRPr="007D5E4F">
        <w:rPr>
          <w:rFonts w:ascii="Times New Roman" w:eastAsia="Calibri" w:hAnsi="Times New Roman" w:cs="Times New Roman"/>
          <w:i/>
          <w:iCs/>
          <w:sz w:val="24"/>
          <w:szCs w:val="24"/>
        </w:rPr>
        <w:t>The ESPN Effect</w:t>
      </w:r>
      <w:r w:rsidRPr="007D5E4F">
        <w:rPr>
          <w:rFonts w:ascii="Times New Roman" w:eastAsia="Calibri" w:hAnsi="Times New Roman" w:cs="Times New Roman"/>
          <w:sz w:val="24"/>
          <w:szCs w:val="24"/>
        </w:rPr>
        <w:t xml:space="preserve"> (pp. 23-35). New York: Peter Lang. </w:t>
      </w:r>
    </w:p>
    <w:p w14:paraId="2F58E815" w14:textId="77777777" w:rsidR="00D86E54" w:rsidRPr="005158A2" w:rsidRDefault="00D86E54" w:rsidP="00D86E54">
      <w:pPr>
        <w:spacing w:after="0" w:line="480" w:lineRule="auto"/>
        <w:ind w:left="720" w:hanging="720"/>
        <w:contextualSpacing/>
        <w:rPr>
          <w:rFonts w:ascii="Times New Roman" w:eastAsia="Calibri" w:hAnsi="Times New Roman" w:cs="Times New Roman"/>
          <w:sz w:val="24"/>
          <w:szCs w:val="24"/>
        </w:rPr>
      </w:pPr>
      <w:r w:rsidRPr="005158A2">
        <w:rPr>
          <w:rFonts w:ascii="Times New Roman" w:eastAsia="Calibri" w:hAnsi="Times New Roman" w:cs="Times New Roman"/>
          <w:sz w:val="24"/>
          <w:szCs w:val="24"/>
        </w:rPr>
        <w:t xml:space="preserve">Fortunato, J.A. (2008). Pete Rozelle: Developing and communicating the sports brand. </w:t>
      </w:r>
      <w:r w:rsidRPr="005158A2">
        <w:rPr>
          <w:rFonts w:ascii="Times New Roman" w:eastAsia="Calibri" w:hAnsi="Times New Roman" w:cs="Times New Roman"/>
          <w:i/>
          <w:sz w:val="24"/>
          <w:szCs w:val="24"/>
        </w:rPr>
        <w:t>International Journal of Sport Communication, 1</w:t>
      </w:r>
      <w:r w:rsidRPr="005158A2">
        <w:rPr>
          <w:rFonts w:ascii="Times New Roman" w:eastAsia="Calibri" w:hAnsi="Times New Roman" w:cs="Times New Roman"/>
          <w:sz w:val="24"/>
          <w:szCs w:val="24"/>
        </w:rPr>
        <w:t xml:space="preserve">(3), 361-377. </w:t>
      </w:r>
    </w:p>
    <w:p w14:paraId="00CC2BAC" w14:textId="77777777" w:rsidR="00D86E54" w:rsidRPr="005158A2" w:rsidRDefault="00D86E54" w:rsidP="00D86E54">
      <w:pPr>
        <w:spacing w:after="0" w:line="480" w:lineRule="auto"/>
        <w:ind w:left="720" w:hanging="720"/>
        <w:contextualSpacing/>
        <w:rPr>
          <w:rFonts w:ascii="Times New Roman" w:eastAsia="Calibri" w:hAnsi="Times New Roman" w:cs="Times New Roman"/>
          <w:sz w:val="24"/>
          <w:szCs w:val="24"/>
        </w:rPr>
      </w:pPr>
      <w:r w:rsidRPr="005158A2">
        <w:rPr>
          <w:rFonts w:ascii="Times New Roman" w:eastAsia="Calibri" w:hAnsi="Times New Roman" w:cs="Times New Roman"/>
          <w:sz w:val="24"/>
          <w:szCs w:val="24"/>
        </w:rPr>
        <w:t xml:space="preserve">Frandsen, K. (2016). Sports organizations in a new wave of mediatization. </w:t>
      </w:r>
      <w:r w:rsidRPr="005158A2">
        <w:rPr>
          <w:rFonts w:ascii="Times New Roman" w:eastAsia="Calibri" w:hAnsi="Times New Roman" w:cs="Times New Roman"/>
          <w:i/>
          <w:sz w:val="24"/>
          <w:szCs w:val="24"/>
        </w:rPr>
        <w:t>Communication &amp; Sport, 4(</w:t>
      </w:r>
      <w:r w:rsidRPr="005158A2">
        <w:rPr>
          <w:rFonts w:ascii="Times New Roman" w:eastAsia="Calibri" w:hAnsi="Times New Roman" w:cs="Times New Roman"/>
          <w:sz w:val="24"/>
          <w:szCs w:val="24"/>
        </w:rPr>
        <w:t xml:space="preserve">4), 385-400. </w:t>
      </w:r>
    </w:p>
    <w:p w14:paraId="33B4283F"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Gabriel, K. (2003). Playing the gods: Gambling and spirituality, a new anthropological approach. In G. Reith (Ed.) </w:t>
      </w:r>
      <w:r w:rsidRPr="00941698">
        <w:rPr>
          <w:rFonts w:ascii="Times New Roman" w:eastAsia="Calibri" w:hAnsi="Times New Roman" w:cs="Times New Roman"/>
          <w:i/>
          <w:sz w:val="24"/>
          <w:szCs w:val="24"/>
        </w:rPr>
        <w:t>Gambling: Who Wins? Who Loses?</w:t>
      </w:r>
      <w:r>
        <w:rPr>
          <w:rFonts w:ascii="Times New Roman" w:eastAsia="Calibri" w:hAnsi="Times New Roman" w:cs="Times New Roman"/>
          <w:sz w:val="24"/>
          <w:szCs w:val="24"/>
        </w:rPr>
        <w:t xml:space="preserve"> (pp. 334-347). Amherst, N.Y.: Prometheus Books. </w:t>
      </w:r>
    </w:p>
    <w:p w14:paraId="2178CCA9"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Gandy, O.H. (1982). </w:t>
      </w:r>
      <w:r w:rsidRPr="00E51383">
        <w:rPr>
          <w:rFonts w:ascii="Times New Roman" w:hAnsi="Times New Roman" w:cs="Times New Roman"/>
          <w:i/>
          <w:iCs/>
          <w:sz w:val="24"/>
          <w:szCs w:val="24"/>
        </w:rPr>
        <w:t>Beyond agenda-setting: Information subsidies and public policy</w:t>
      </w:r>
      <w:r>
        <w:rPr>
          <w:rFonts w:ascii="Times New Roman" w:hAnsi="Times New Roman" w:cs="Times New Roman"/>
          <w:sz w:val="24"/>
          <w:szCs w:val="24"/>
        </w:rPr>
        <w:t xml:space="preserve">. Norwood, NJ: </w:t>
      </w:r>
      <w:proofErr w:type="spellStart"/>
      <w:r>
        <w:rPr>
          <w:rFonts w:ascii="Times New Roman" w:hAnsi="Times New Roman" w:cs="Times New Roman"/>
          <w:sz w:val="24"/>
          <w:szCs w:val="24"/>
        </w:rPr>
        <w:t>Ablex</w:t>
      </w:r>
      <w:proofErr w:type="spellEnd"/>
      <w:r>
        <w:rPr>
          <w:rFonts w:ascii="Times New Roman" w:hAnsi="Times New Roman" w:cs="Times New Roman"/>
          <w:sz w:val="24"/>
          <w:szCs w:val="24"/>
        </w:rPr>
        <w:t xml:space="preserve">. </w:t>
      </w:r>
    </w:p>
    <w:p w14:paraId="32503138"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sidRPr="00DE68F6">
        <w:rPr>
          <w:rFonts w:ascii="Times New Roman" w:eastAsia="Calibri" w:hAnsi="Times New Roman" w:cs="Times New Roman"/>
          <w:sz w:val="24"/>
          <w:szCs w:val="24"/>
        </w:rPr>
        <w:lastRenderedPageBreak/>
        <w:t>Gantz</w:t>
      </w:r>
      <w:proofErr w:type="spellEnd"/>
      <w:r w:rsidRPr="00DE68F6">
        <w:rPr>
          <w:rFonts w:ascii="Times New Roman" w:eastAsia="Calibri" w:hAnsi="Times New Roman" w:cs="Times New Roman"/>
          <w:sz w:val="24"/>
          <w:szCs w:val="24"/>
        </w:rPr>
        <w:t xml:space="preserve">, W., &amp; </w:t>
      </w:r>
      <w:proofErr w:type="spellStart"/>
      <w:r w:rsidRPr="00DE68F6">
        <w:rPr>
          <w:rFonts w:ascii="Times New Roman" w:eastAsia="Calibri" w:hAnsi="Times New Roman" w:cs="Times New Roman"/>
          <w:sz w:val="24"/>
          <w:szCs w:val="24"/>
        </w:rPr>
        <w:t>Wenner</w:t>
      </w:r>
      <w:proofErr w:type="spellEnd"/>
      <w:r w:rsidRPr="00DE68F6">
        <w:rPr>
          <w:rFonts w:ascii="Times New Roman" w:eastAsia="Calibri" w:hAnsi="Times New Roman" w:cs="Times New Roman"/>
          <w:sz w:val="24"/>
          <w:szCs w:val="24"/>
        </w:rPr>
        <w:t xml:space="preserve">, L. A. (1995). </w:t>
      </w:r>
      <w:proofErr w:type="spellStart"/>
      <w:r w:rsidRPr="00DE68F6">
        <w:rPr>
          <w:rFonts w:ascii="Times New Roman" w:eastAsia="Calibri" w:hAnsi="Times New Roman" w:cs="Times New Roman"/>
          <w:sz w:val="24"/>
          <w:szCs w:val="24"/>
        </w:rPr>
        <w:t>Fanship</w:t>
      </w:r>
      <w:proofErr w:type="spellEnd"/>
      <w:r w:rsidRPr="00DE68F6">
        <w:rPr>
          <w:rFonts w:ascii="Times New Roman" w:eastAsia="Calibri" w:hAnsi="Times New Roman" w:cs="Times New Roman"/>
          <w:sz w:val="24"/>
          <w:szCs w:val="24"/>
        </w:rPr>
        <w:t xml:space="preserve"> and the television sports viewing experience. </w:t>
      </w:r>
      <w:r w:rsidRPr="00DE68F6">
        <w:rPr>
          <w:rFonts w:ascii="Times New Roman" w:eastAsia="Calibri" w:hAnsi="Times New Roman" w:cs="Times New Roman"/>
          <w:i/>
          <w:sz w:val="24"/>
          <w:szCs w:val="24"/>
        </w:rPr>
        <w:t>Sociology of Sport Journal, 12,</w:t>
      </w:r>
      <w:r w:rsidRPr="00DE68F6">
        <w:rPr>
          <w:rFonts w:ascii="Times New Roman" w:eastAsia="Calibri" w:hAnsi="Times New Roman" w:cs="Times New Roman"/>
          <w:sz w:val="24"/>
          <w:szCs w:val="24"/>
        </w:rPr>
        <w:t xml:space="preserve"> 56–74.</w:t>
      </w:r>
    </w:p>
    <w:p w14:paraId="497D0DEB" w14:textId="77777777" w:rsidR="00D86E54" w:rsidRPr="0011121B" w:rsidRDefault="00D86E54" w:rsidP="00D86E54">
      <w:pPr>
        <w:spacing w:after="0" w:line="480" w:lineRule="auto"/>
        <w:ind w:left="720" w:hanging="720"/>
        <w:rPr>
          <w:rFonts w:ascii="Times New Roman" w:hAnsi="Times New Roman" w:cs="Times New Roman"/>
          <w:sz w:val="24"/>
          <w:szCs w:val="24"/>
        </w:rPr>
      </w:pPr>
      <w:r w:rsidRPr="0011121B">
        <w:rPr>
          <w:rFonts w:ascii="Times New Roman" w:hAnsi="Times New Roman" w:cs="Times New Roman"/>
          <w:sz w:val="24"/>
          <w:szCs w:val="24"/>
        </w:rPr>
        <w:t xml:space="preserve">Garcia-Blanco, I. &amp; Wahl-Jorgensen, K. (2011). The discursive construction of women politicians in the European press. </w:t>
      </w:r>
      <w:r w:rsidRPr="0011121B">
        <w:rPr>
          <w:rFonts w:ascii="Times New Roman" w:hAnsi="Times New Roman" w:cs="Times New Roman"/>
          <w:i/>
          <w:iCs/>
          <w:sz w:val="24"/>
          <w:szCs w:val="24"/>
        </w:rPr>
        <w:t>Feminist Media Studies, 12</w:t>
      </w:r>
      <w:r w:rsidRPr="0011121B">
        <w:rPr>
          <w:rFonts w:ascii="Times New Roman" w:hAnsi="Times New Roman" w:cs="Times New Roman"/>
          <w:sz w:val="24"/>
          <w:szCs w:val="24"/>
        </w:rPr>
        <w:t xml:space="preserve">(3), 422-441. </w:t>
      </w:r>
    </w:p>
    <w:p w14:paraId="5D8BC706"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sidRPr="00DE68F6">
        <w:rPr>
          <w:rFonts w:ascii="Times New Roman" w:eastAsia="Calibri" w:hAnsi="Times New Roman" w:cs="Times New Roman"/>
          <w:sz w:val="24"/>
          <w:szCs w:val="24"/>
        </w:rPr>
        <w:t>Gastil</w:t>
      </w:r>
      <w:proofErr w:type="spellEnd"/>
      <w:r w:rsidRPr="00DE68F6">
        <w:rPr>
          <w:rFonts w:ascii="Times New Roman" w:eastAsia="Calibri" w:hAnsi="Times New Roman" w:cs="Times New Roman"/>
          <w:sz w:val="24"/>
          <w:szCs w:val="24"/>
        </w:rPr>
        <w:t xml:space="preserve">, J. (2008). </w:t>
      </w:r>
      <w:r w:rsidRPr="00DE68F6">
        <w:rPr>
          <w:rFonts w:ascii="Times New Roman" w:eastAsia="Calibri" w:hAnsi="Times New Roman" w:cs="Times New Roman"/>
          <w:i/>
          <w:iCs/>
          <w:sz w:val="24"/>
          <w:szCs w:val="24"/>
        </w:rPr>
        <w:t>Political Communication and Deliberation</w:t>
      </w:r>
      <w:r w:rsidRPr="00DE68F6">
        <w:rPr>
          <w:rFonts w:ascii="Times New Roman" w:eastAsia="Calibri" w:hAnsi="Times New Roman" w:cs="Times New Roman"/>
          <w:sz w:val="24"/>
          <w:szCs w:val="24"/>
        </w:rPr>
        <w:t xml:space="preserve">. Thousand Oaks, CA: Sage Publishing. </w:t>
      </w:r>
    </w:p>
    <w:p w14:paraId="565F20D2"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Greene, J.C. (2008). Is mixed methods social inquiry a distinctive methodology? </w:t>
      </w:r>
      <w:r w:rsidRPr="0000651E">
        <w:rPr>
          <w:rFonts w:ascii="Times New Roman" w:hAnsi="Times New Roman" w:cs="Times New Roman"/>
          <w:i/>
          <w:iCs/>
          <w:sz w:val="24"/>
          <w:szCs w:val="24"/>
        </w:rPr>
        <w:t>Journal of Mixed Methods Research, 2</w:t>
      </w:r>
      <w:r>
        <w:rPr>
          <w:rFonts w:ascii="Times New Roman" w:hAnsi="Times New Roman" w:cs="Times New Roman"/>
          <w:sz w:val="24"/>
          <w:szCs w:val="24"/>
        </w:rPr>
        <w:t xml:space="preserve">(1), 7-22. </w:t>
      </w:r>
    </w:p>
    <w:p w14:paraId="1A7B0ADB"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Gupta, K., </w:t>
      </w:r>
      <w:proofErr w:type="spellStart"/>
      <w:r w:rsidRPr="00DE68F6">
        <w:rPr>
          <w:rFonts w:ascii="Times New Roman" w:eastAsia="Calibri" w:hAnsi="Times New Roman" w:cs="Times New Roman"/>
          <w:sz w:val="24"/>
          <w:szCs w:val="24"/>
        </w:rPr>
        <w:t>Ripberger</w:t>
      </w:r>
      <w:proofErr w:type="spellEnd"/>
      <w:r w:rsidRPr="00DE68F6">
        <w:rPr>
          <w:rFonts w:ascii="Times New Roman" w:eastAsia="Calibri" w:hAnsi="Times New Roman" w:cs="Times New Roman"/>
          <w:sz w:val="24"/>
          <w:szCs w:val="24"/>
        </w:rPr>
        <w:t xml:space="preserve">, J., &amp; </w:t>
      </w:r>
      <w:proofErr w:type="spellStart"/>
      <w:r w:rsidRPr="00DE68F6">
        <w:rPr>
          <w:rFonts w:ascii="Times New Roman" w:eastAsia="Calibri" w:hAnsi="Times New Roman" w:cs="Times New Roman"/>
          <w:sz w:val="24"/>
          <w:szCs w:val="24"/>
        </w:rPr>
        <w:t>Wehde</w:t>
      </w:r>
      <w:proofErr w:type="spellEnd"/>
      <w:r w:rsidRPr="00DE68F6">
        <w:rPr>
          <w:rFonts w:ascii="Times New Roman" w:eastAsia="Calibri" w:hAnsi="Times New Roman" w:cs="Times New Roman"/>
          <w:sz w:val="24"/>
          <w:szCs w:val="24"/>
        </w:rPr>
        <w:t xml:space="preserve">, W. (2018). Advocacy group messaging on social media: Using the narrative policy framework to study Twitter messages about nuclear energy policy in the United States. </w:t>
      </w:r>
      <w:r w:rsidRPr="00DE68F6">
        <w:rPr>
          <w:rFonts w:ascii="Times New Roman" w:eastAsia="Calibri" w:hAnsi="Times New Roman" w:cs="Times New Roman"/>
          <w:i/>
          <w:iCs/>
          <w:sz w:val="24"/>
          <w:szCs w:val="24"/>
        </w:rPr>
        <w:t>Policy Studies Journal, 46</w:t>
      </w:r>
      <w:r w:rsidRPr="00DE68F6">
        <w:rPr>
          <w:rFonts w:ascii="Times New Roman" w:eastAsia="Calibri" w:hAnsi="Times New Roman" w:cs="Times New Roman"/>
          <w:sz w:val="24"/>
          <w:szCs w:val="24"/>
        </w:rPr>
        <w:t xml:space="preserve">(1), 119-136. </w:t>
      </w:r>
    </w:p>
    <w:p w14:paraId="7D5C42FB"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Gouker</w:t>
      </w:r>
      <w:proofErr w:type="spellEnd"/>
      <w:r>
        <w:rPr>
          <w:rFonts w:ascii="Times New Roman" w:eastAsia="Calibri" w:hAnsi="Times New Roman" w:cs="Times New Roman"/>
          <w:sz w:val="24"/>
          <w:szCs w:val="24"/>
        </w:rPr>
        <w:t>, D. (2021</w:t>
      </w:r>
      <w:r w:rsidRPr="00DE68F6">
        <w:rPr>
          <w:rFonts w:ascii="Times New Roman" w:eastAsia="Calibri" w:hAnsi="Times New Roman" w:cs="Times New Roman"/>
          <w:sz w:val="24"/>
          <w:szCs w:val="24"/>
        </w:rPr>
        <w:t xml:space="preserve">). Legislative tracker: Sports betting. </w:t>
      </w:r>
      <w:r w:rsidRPr="00DE68F6">
        <w:rPr>
          <w:rFonts w:ascii="Times New Roman" w:eastAsia="Calibri" w:hAnsi="Times New Roman" w:cs="Times New Roman"/>
          <w:i/>
          <w:iCs/>
          <w:sz w:val="24"/>
          <w:szCs w:val="24"/>
        </w:rPr>
        <w:t>Legal Sports Report</w:t>
      </w:r>
      <w:r>
        <w:rPr>
          <w:rFonts w:ascii="Times New Roman" w:eastAsia="Calibri" w:hAnsi="Times New Roman" w:cs="Times New Roman"/>
          <w:sz w:val="24"/>
          <w:szCs w:val="24"/>
        </w:rPr>
        <w:t xml:space="preserve">. </w:t>
      </w:r>
      <w:r w:rsidRPr="00DE68F6">
        <w:rPr>
          <w:rFonts w:ascii="Times New Roman" w:eastAsia="Calibri" w:hAnsi="Times New Roman" w:cs="Times New Roman"/>
          <w:sz w:val="24"/>
          <w:szCs w:val="24"/>
        </w:rPr>
        <w:t xml:space="preserve">https://www.legalsportsreport.com/sportsbetting-bill-tracker/ </w:t>
      </w:r>
    </w:p>
    <w:p w14:paraId="578285B4" w14:textId="77777777" w:rsidR="00D86E54" w:rsidRPr="006E4432"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sidRPr="006E4432">
        <w:rPr>
          <w:rFonts w:ascii="Times New Roman" w:eastAsia="Calibri" w:hAnsi="Times New Roman" w:cs="Times New Roman"/>
          <w:sz w:val="24"/>
          <w:szCs w:val="24"/>
        </w:rPr>
        <w:t>Grougiou</w:t>
      </w:r>
      <w:proofErr w:type="spellEnd"/>
      <w:r w:rsidRPr="006E4432">
        <w:rPr>
          <w:rFonts w:ascii="Times New Roman" w:eastAsia="Calibri" w:hAnsi="Times New Roman" w:cs="Times New Roman"/>
          <w:sz w:val="24"/>
          <w:szCs w:val="24"/>
        </w:rPr>
        <w:t xml:space="preserve">, V., </w:t>
      </w:r>
      <w:proofErr w:type="spellStart"/>
      <w:r w:rsidRPr="006E4432">
        <w:rPr>
          <w:rFonts w:ascii="Times New Roman" w:eastAsia="Calibri" w:hAnsi="Times New Roman" w:cs="Times New Roman"/>
          <w:sz w:val="24"/>
          <w:szCs w:val="24"/>
        </w:rPr>
        <w:t>Dedoulis</w:t>
      </w:r>
      <w:proofErr w:type="spellEnd"/>
      <w:r w:rsidRPr="006E4432">
        <w:rPr>
          <w:rFonts w:ascii="Times New Roman" w:eastAsia="Calibri" w:hAnsi="Times New Roman" w:cs="Times New Roman"/>
          <w:sz w:val="24"/>
          <w:szCs w:val="24"/>
        </w:rPr>
        <w:t xml:space="preserve">, E., &amp; </w:t>
      </w:r>
      <w:proofErr w:type="spellStart"/>
      <w:r w:rsidRPr="006E4432">
        <w:rPr>
          <w:rFonts w:ascii="Times New Roman" w:eastAsia="Calibri" w:hAnsi="Times New Roman" w:cs="Times New Roman"/>
          <w:sz w:val="24"/>
          <w:szCs w:val="24"/>
        </w:rPr>
        <w:t>Leventis</w:t>
      </w:r>
      <w:proofErr w:type="spellEnd"/>
      <w:r w:rsidRPr="006E4432">
        <w:rPr>
          <w:rFonts w:ascii="Times New Roman" w:eastAsia="Calibri" w:hAnsi="Times New Roman" w:cs="Times New Roman"/>
          <w:sz w:val="24"/>
          <w:szCs w:val="24"/>
        </w:rPr>
        <w:t xml:space="preserve">, S. (2016). Corporate social responsibility reporting and organizational stigma: The case of “sin” industries. </w:t>
      </w:r>
      <w:r w:rsidRPr="006E4432">
        <w:rPr>
          <w:rFonts w:ascii="Times New Roman" w:eastAsia="Calibri" w:hAnsi="Times New Roman" w:cs="Times New Roman"/>
          <w:i/>
          <w:sz w:val="24"/>
          <w:szCs w:val="24"/>
        </w:rPr>
        <w:t>Journal of Business Research, 69</w:t>
      </w:r>
      <w:r w:rsidRPr="006E4432">
        <w:rPr>
          <w:rFonts w:ascii="Times New Roman" w:eastAsia="Calibri" w:hAnsi="Times New Roman" w:cs="Times New Roman"/>
          <w:sz w:val="24"/>
          <w:szCs w:val="24"/>
        </w:rPr>
        <w:t xml:space="preserve">(2), 905-914. </w:t>
      </w:r>
    </w:p>
    <w:p w14:paraId="4550213C"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Gupta, K., </w:t>
      </w:r>
      <w:proofErr w:type="spellStart"/>
      <w:r w:rsidRPr="00DE68F6">
        <w:rPr>
          <w:rFonts w:ascii="Times New Roman" w:eastAsia="Calibri" w:hAnsi="Times New Roman" w:cs="Times New Roman"/>
          <w:sz w:val="24"/>
          <w:szCs w:val="24"/>
        </w:rPr>
        <w:t>Ripberger</w:t>
      </w:r>
      <w:proofErr w:type="spellEnd"/>
      <w:r w:rsidRPr="00DE68F6">
        <w:rPr>
          <w:rFonts w:ascii="Times New Roman" w:eastAsia="Calibri" w:hAnsi="Times New Roman" w:cs="Times New Roman"/>
          <w:sz w:val="24"/>
          <w:szCs w:val="24"/>
        </w:rPr>
        <w:t xml:space="preserve">, J., &amp; </w:t>
      </w:r>
      <w:proofErr w:type="spellStart"/>
      <w:r w:rsidRPr="00DE68F6">
        <w:rPr>
          <w:rFonts w:ascii="Times New Roman" w:eastAsia="Calibri" w:hAnsi="Times New Roman" w:cs="Times New Roman"/>
          <w:sz w:val="24"/>
          <w:szCs w:val="24"/>
        </w:rPr>
        <w:t>Wehde</w:t>
      </w:r>
      <w:proofErr w:type="spellEnd"/>
      <w:r w:rsidRPr="00DE68F6">
        <w:rPr>
          <w:rFonts w:ascii="Times New Roman" w:eastAsia="Calibri" w:hAnsi="Times New Roman" w:cs="Times New Roman"/>
          <w:sz w:val="24"/>
          <w:szCs w:val="24"/>
        </w:rPr>
        <w:t xml:space="preserve">, W. (2018). Advocacy group messaging on social media: Using the Narrative Policy Framework to study Twitter messages about nuclear energy policy in the United States. </w:t>
      </w:r>
      <w:r w:rsidRPr="00DE68F6">
        <w:rPr>
          <w:rFonts w:ascii="Times New Roman" w:eastAsia="Calibri" w:hAnsi="Times New Roman" w:cs="Times New Roman"/>
          <w:i/>
          <w:iCs/>
          <w:sz w:val="24"/>
          <w:szCs w:val="24"/>
        </w:rPr>
        <w:t>Policy Studies Journal, 46</w:t>
      </w:r>
      <w:r w:rsidRPr="00DE68F6">
        <w:rPr>
          <w:rFonts w:ascii="Times New Roman" w:eastAsia="Calibri" w:hAnsi="Times New Roman" w:cs="Times New Roman"/>
          <w:sz w:val="24"/>
          <w:szCs w:val="24"/>
        </w:rPr>
        <w:t xml:space="preserve">(1), 119-135. </w:t>
      </w:r>
    </w:p>
    <w:p w14:paraId="2E17C248"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H.R. 74 – Professional and amateur sports protection act: Hearings before the Subcommittee on Economic and Commercial Law, of the House Committee on the Judiciary, 102</w:t>
      </w:r>
      <w:r w:rsidRPr="00DE68F6">
        <w:rPr>
          <w:rFonts w:ascii="Times New Roman" w:eastAsia="Calibri" w:hAnsi="Times New Roman" w:cs="Times New Roman"/>
          <w:sz w:val="24"/>
          <w:szCs w:val="24"/>
          <w:vertAlign w:val="superscript"/>
        </w:rPr>
        <w:t>nd</w:t>
      </w:r>
      <w:r w:rsidRPr="00DE68F6">
        <w:rPr>
          <w:rFonts w:ascii="Times New Roman" w:eastAsia="Calibri" w:hAnsi="Times New Roman" w:cs="Times New Roman"/>
          <w:sz w:val="24"/>
          <w:szCs w:val="24"/>
        </w:rPr>
        <w:t xml:space="preserve"> Cong. 1 (September 12, 1991) (Testimony of Arnold “Red” Auerbach, William Byrne, Thomas </w:t>
      </w:r>
      <w:r w:rsidRPr="00DE68F6">
        <w:rPr>
          <w:rFonts w:ascii="Times New Roman" w:eastAsia="Calibri" w:hAnsi="Times New Roman" w:cs="Times New Roman"/>
          <w:sz w:val="24"/>
          <w:szCs w:val="24"/>
        </w:rPr>
        <w:lastRenderedPageBreak/>
        <w:t xml:space="preserve">Carver, Valerie Lorenz, Richard May, Thomas </w:t>
      </w:r>
      <w:proofErr w:type="spellStart"/>
      <w:r w:rsidRPr="00DE68F6">
        <w:rPr>
          <w:rFonts w:ascii="Times New Roman" w:eastAsia="Calibri" w:hAnsi="Times New Roman" w:cs="Times New Roman"/>
          <w:sz w:val="24"/>
          <w:szCs w:val="24"/>
        </w:rPr>
        <w:t>O’Heir</w:t>
      </w:r>
      <w:proofErr w:type="spellEnd"/>
      <w:r w:rsidRPr="00DE68F6">
        <w:rPr>
          <w:rFonts w:ascii="Times New Roman" w:eastAsia="Calibri" w:hAnsi="Times New Roman" w:cs="Times New Roman"/>
          <w:sz w:val="24"/>
          <w:szCs w:val="24"/>
        </w:rPr>
        <w:t xml:space="preserve">, Frank Robinson, Richard Schultz, &amp; Paul Tagliabue). </w:t>
      </w:r>
    </w:p>
    <w:p w14:paraId="60850292"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H.R. 556 – The unlawful internet gambling funding prohibition act and other internet gambling proposals: Hearings before the Subcommittee on Financial Institutions and Consumer Credit, of the House Committee on Financial Services, 107</w:t>
      </w:r>
      <w:r w:rsidRPr="00DE68F6">
        <w:rPr>
          <w:rFonts w:ascii="Times New Roman" w:eastAsia="Calibri" w:hAnsi="Times New Roman" w:cs="Times New Roman"/>
          <w:sz w:val="24"/>
          <w:szCs w:val="24"/>
          <w:vertAlign w:val="superscript"/>
        </w:rPr>
        <w:t>th</w:t>
      </w:r>
      <w:r w:rsidRPr="00DE68F6">
        <w:rPr>
          <w:rFonts w:ascii="Times New Roman" w:eastAsia="Calibri" w:hAnsi="Times New Roman" w:cs="Times New Roman"/>
          <w:sz w:val="24"/>
          <w:szCs w:val="24"/>
        </w:rPr>
        <w:t xml:space="preserve"> Cong. 1 (July 24, 2001) (Testimony of Bob Frederick). </w:t>
      </w:r>
    </w:p>
    <w:p w14:paraId="69C080A4"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H.R. 2380 – Internet gambling prohibition act of 1997: Hearings before the Subcommittee on Crime, of the House Committee of the Judiciary, 105</w:t>
      </w:r>
      <w:r w:rsidRPr="00DE68F6">
        <w:rPr>
          <w:rFonts w:ascii="Times New Roman" w:eastAsia="Calibri" w:hAnsi="Times New Roman" w:cs="Times New Roman"/>
          <w:sz w:val="24"/>
          <w:szCs w:val="24"/>
          <w:vertAlign w:val="superscript"/>
        </w:rPr>
        <w:t>th</w:t>
      </w:r>
      <w:r w:rsidRPr="00DE68F6">
        <w:rPr>
          <w:rFonts w:ascii="Times New Roman" w:eastAsia="Calibri" w:hAnsi="Times New Roman" w:cs="Times New Roman"/>
          <w:sz w:val="24"/>
          <w:szCs w:val="24"/>
        </w:rPr>
        <w:t xml:space="preserve"> Cong. 2 (February 4 and June 24, 1998) (Testimonies of Frank </w:t>
      </w:r>
      <w:proofErr w:type="spellStart"/>
      <w:r w:rsidRPr="00DE68F6">
        <w:rPr>
          <w:rFonts w:ascii="Times New Roman" w:eastAsia="Calibri" w:hAnsi="Times New Roman" w:cs="Times New Roman"/>
          <w:sz w:val="24"/>
          <w:szCs w:val="24"/>
        </w:rPr>
        <w:t>Fahrenkopf</w:t>
      </w:r>
      <w:proofErr w:type="spellEnd"/>
      <w:r w:rsidRPr="00DE68F6">
        <w:rPr>
          <w:rFonts w:ascii="Times New Roman" w:eastAsia="Calibri" w:hAnsi="Times New Roman" w:cs="Times New Roman"/>
          <w:sz w:val="24"/>
          <w:szCs w:val="24"/>
        </w:rPr>
        <w:t xml:space="preserve">, Bernard Horn, David </w:t>
      </w:r>
      <w:proofErr w:type="spellStart"/>
      <w:r w:rsidRPr="00DE68F6">
        <w:rPr>
          <w:rFonts w:ascii="Times New Roman" w:eastAsia="Calibri" w:hAnsi="Times New Roman" w:cs="Times New Roman"/>
          <w:sz w:val="24"/>
          <w:szCs w:val="24"/>
        </w:rPr>
        <w:t>Jemmett</w:t>
      </w:r>
      <w:proofErr w:type="spellEnd"/>
      <w:r w:rsidRPr="00DE68F6">
        <w:rPr>
          <w:rFonts w:ascii="Times New Roman" w:eastAsia="Calibri" w:hAnsi="Times New Roman" w:cs="Times New Roman"/>
          <w:sz w:val="24"/>
          <w:szCs w:val="24"/>
        </w:rPr>
        <w:t xml:space="preserve">, David Matheson, Marianne McGettigan, Frank Miller, &amp; William </w:t>
      </w:r>
      <w:proofErr w:type="spellStart"/>
      <w:r w:rsidRPr="00DE68F6">
        <w:rPr>
          <w:rFonts w:ascii="Times New Roman" w:eastAsia="Calibri" w:hAnsi="Times New Roman" w:cs="Times New Roman"/>
          <w:sz w:val="24"/>
          <w:szCs w:val="24"/>
        </w:rPr>
        <w:t>Saum</w:t>
      </w:r>
      <w:proofErr w:type="spellEnd"/>
      <w:r w:rsidRPr="00DE68F6">
        <w:rPr>
          <w:rFonts w:ascii="Times New Roman" w:eastAsia="Calibri" w:hAnsi="Times New Roman" w:cs="Times New Roman"/>
          <w:sz w:val="24"/>
          <w:szCs w:val="24"/>
        </w:rPr>
        <w:t xml:space="preserve">). </w:t>
      </w:r>
    </w:p>
    <w:p w14:paraId="1913F91C"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H.R. 3125 – Internet gambling prohibition act: Hearings before the Subcommittee on Telecommunications, of the House Committee of Trade and Consumer Protection, 106</w:t>
      </w:r>
      <w:r w:rsidRPr="00DE68F6">
        <w:rPr>
          <w:rFonts w:ascii="Times New Roman" w:eastAsia="Calibri" w:hAnsi="Times New Roman" w:cs="Times New Roman"/>
          <w:sz w:val="24"/>
          <w:szCs w:val="24"/>
          <w:vertAlign w:val="superscript"/>
        </w:rPr>
        <w:t>th</w:t>
      </w:r>
      <w:r w:rsidRPr="00DE68F6">
        <w:rPr>
          <w:rFonts w:ascii="Times New Roman" w:eastAsia="Calibri" w:hAnsi="Times New Roman" w:cs="Times New Roman"/>
          <w:sz w:val="24"/>
          <w:szCs w:val="24"/>
        </w:rPr>
        <w:t xml:space="preserve"> Cong. 1 (June 15, 2000) (Testimony of Gerard J. Waldron). </w:t>
      </w:r>
    </w:p>
    <w:p w14:paraId="2E485F5F"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Hallahan, K. (1999). Seven models of framing: Implications for public relations. </w:t>
      </w:r>
      <w:r w:rsidRPr="007F1D77">
        <w:rPr>
          <w:rFonts w:ascii="Times New Roman" w:hAnsi="Times New Roman" w:cs="Times New Roman"/>
          <w:i/>
          <w:iCs/>
          <w:sz w:val="24"/>
          <w:szCs w:val="24"/>
        </w:rPr>
        <w:t>Journal of Public Relations Research, 11</w:t>
      </w:r>
      <w:r>
        <w:rPr>
          <w:rFonts w:ascii="Times New Roman" w:hAnsi="Times New Roman" w:cs="Times New Roman"/>
          <w:sz w:val="24"/>
          <w:szCs w:val="24"/>
        </w:rPr>
        <w:t xml:space="preserve">(3), 205-242. </w:t>
      </w:r>
    </w:p>
    <w:p w14:paraId="297F7BD5"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Hallahan, K., </w:t>
      </w:r>
      <w:proofErr w:type="spellStart"/>
      <w:r>
        <w:rPr>
          <w:rFonts w:ascii="Times New Roman" w:eastAsia="Calibri" w:hAnsi="Times New Roman" w:cs="Times New Roman"/>
          <w:sz w:val="24"/>
          <w:szCs w:val="24"/>
        </w:rPr>
        <w:t>Holtzhausen</w:t>
      </w:r>
      <w:proofErr w:type="spellEnd"/>
      <w:r>
        <w:rPr>
          <w:rFonts w:ascii="Times New Roman" w:eastAsia="Calibri" w:hAnsi="Times New Roman" w:cs="Times New Roman"/>
          <w:sz w:val="24"/>
          <w:szCs w:val="24"/>
        </w:rPr>
        <w:t xml:space="preserve">, D., van Ruler, B., </w:t>
      </w:r>
      <w:proofErr w:type="spellStart"/>
      <w:r>
        <w:rPr>
          <w:rFonts w:ascii="Times New Roman" w:eastAsia="Calibri" w:hAnsi="Times New Roman" w:cs="Times New Roman"/>
          <w:sz w:val="24"/>
          <w:szCs w:val="24"/>
        </w:rPr>
        <w:t>Verčič</w:t>
      </w:r>
      <w:proofErr w:type="spellEnd"/>
      <w:r>
        <w:rPr>
          <w:rFonts w:ascii="Times New Roman" w:eastAsia="Calibri" w:hAnsi="Times New Roman" w:cs="Times New Roman"/>
          <w:sz w:val="24"/>
          <w:szCs w:val="24"/>
        </w:rPr>
        <w:t xml:space="preserve">, D., &amp; </w:t>
      </w:r>
      <w:proofErr w:type="spellStart"/>
      <w:r>
        <w:rPr>
          <w:rFonts w:ascii="Times New Roman" w:eastAsia="Calibri" w:hAnsi="Times New Roman" w:cs="Times New Roman"/>
          <w:sz w:val="24"/>
          <w:szCs w:val="24"/>
        </w:rPr>
        <w:t>Sriramesh</w:t>
      </w:r>
      <w:proofErr w:type="spellEnd"/>
      <w:r>
        <w:rPr>
          <w:rFonts w:ascii="Times New Roman" w:eastAsia="Calibri" w:hAnsi="Times New Roman" w:cs="Times New Roman"/>
          <w:sz w:val="24"/>
          <w:szCs w:val="24"/>
        </w:rPr>
        <w:t xml:space="preserve">, K. (2007). Defining strategic communication. </w:t>
      </w:r>
      <w:r w:rsidRPr="00CB792B">
        <w:rPr>
          <w:rFonts w:ascii="Times New Roman" w:eastAsia="Calibri" w:hAnsi="Times New Roman" w:cs="Times New Roman"/>
          <w:i/>
          <w:sz w:val="24"/>
          <w:szCs w:val="24"/>
        </w:rPr>
        <w:t>International Journal of Strategic Communication, 1</w:t>
      </w:r>
      <w:r>
        <w:rPr>
          <w:rFonts w:ascii="Times New Roman" w:eastAsia="Calibri" w:hAnsi="Times New Roman" w:cs="Times New Roman"/>
          <w:sz w:val="24"/>
          <w:szCs w:val="24"/>
        </w:rPr>
        <w:t xml:space="preserve">(1), 3-35. </w:t>
      </w:r>
    </w:p>
    <w:p w14:paraId="1ABE5653" w14:textId="77777777" w:rsidR="00D86E54" w:rsidRDefault="00D86E54" w:rsidP="00D86E54">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Hanitzsch</w:t>
      </w:r>
      <w:proofErr w:type="spellEnd"/>
      <w:r>
        <w:rPr>
          <w:rFonts w:ascii="Times New Roman" w:hAnsi="Times New Roman" w:cs="Times New Roman"/>
          <w:sz w:val="24"/>
          <w:szCs w:val="24"/>
        </w:rPr>
        <w:t xml:space="preserve">, T. &amp; Vos, T.P. (2017). Journalistic roles and the struggle over institutional identity: The discursive constitution of journalism. </w:t>
      </w:r>
      <w:r w:rsidRPr="00E55200">
        <w:rPr>
          <w:rFonts w:ascii="Times New Roman" w:hAnsi="Times New Roman" w:cs="Times New Roman"/>
          <w:i/>
          <w:iCs/>
          <w:sz w:val="24"/>
          <w:szCs w:val="24"/>
        </w:rPr>
        <w:t>Communication Theory, 27</w:t>
      </w:r>
      <w:r>
        <w:rPr>
          <w:rFonts w:ascii="Times New Roman" w:hAnsi="Times New Roman" w:cs="Times New Roman"/>
          <w:sz w:val="24"/>
          <w:szCs w:val="24"/>
        </w:rPr>
        <w:t xml:space="preserve">(2), 115-135. </w:t>
      </w:r>
    </w:p>
    <w:p w14:paraId="13026D9F"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Heath, R.L. (1992). The wrangle in the marketplace: A rhetorical perspective of public relations. In E.L. Toth and R.L. Heath (Eds.), </w:t>
      </w:r>
      <w:r w:rsidRPr="00DE68F6">
        <w:rPr>
          <w:rFonts w:ascii="Times New Roman" w:eastAsia="Calibri" w:hAnsi="Times New Roman" w:cs="Times New Roman"/>
          <w:i/>
          <w:iCs/>
          <w:sz w:val="24"/>
          <w:szCs w:val="24"/>
        </w:rPr>
        <w:t>Rhetorical and Critical Approaches to Public Relations</w:t>
      </w:r>
      <w:r w:rsidRPr="00DE68F6">
        <w:rPr>
          <w:rFonts w:ascii="Times New Roman" w:eastAsia="Calibri" w:hAnsi="Times New Roman" w:cs="Times New Roman"/>
          <w:sz w:val="24"/>
          <w:szCs w:val="24"/>
        </w:rPr>
        <w:t xml:space="preserve"> (pp 17–36). Hillsdale, NJ: Lawrence Erlbaum Associates. </w:t>
      </w:r>
    </w:p>
    <w:p w14:paraId="5F341A77" w14:textId="77777777" w:rsidR="00D86E54" w:rsidRPr="00DB027C"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Hickerson, A.A., Moy, P., &amp; Dunsmore, K. (2011). Revisiting Abu Ghraib: Journalists’ sourcing and framing patters. </w:t>
      </w:r>
      <w:r w:rsidRPr="00C6621C">
        <w:rPr>
          <w:rFonts w:ascii="Times New Roman" w:hAnsi="Times New Roman" w:cs="Times New Roman"/>
          <w:i/>
          <w:iCs/>
          <w:sz w:val="24"/>
          <w:szCs w:val="24"/>
        </w:rPr>
        <w:t>Journalism &amp; Mass Communication Quarterly, 88</w:t>
      </w:r>
      <w:r>
        <w:rPr>
          <w:rFonts w:ascii="Times New Roman" w:hAnsi="Times New Roman" w:cs="Times New Roman"/>
          <w:sz w:val="24"/>
          <w:szCs w:val="24"/>
        </w:rPr>
        <w:t xml:space="preserve">(4), 789-806. </w:t>
      </w:r>
    </w:p>
    <w:p w14:paraId="6CE83FCA" w14:textId="77777777" w:rsidR="00D86E54" w:rsidRPr="00C709D0" w:rsidRDefault="00D86E54" w:rsidP="00D86E54">
      <w:pPr>
        <w:spacing w:after="0" w:line="480" w:lineRule="auto"/>
        <w:ind w:left="720" w:hanging="720"/>
        <w:contextualSpacing/>
        <w:rPr>
          <w:rFonts w:ascii="Times New Roman" w:eastAsia="Calibri" w:hAnsi="Times New Roman" w:cs="Times New Roman"/>
          <w:sz w:val="24"/>
          <w:szCs w:val="24"/>
        </w:rPr>
      </w:pPr>
      <w:r w:rsidRPr="00C709D0">
        <w:rPr>
          <w:rFonts w:ascii="Times New Roman" w:eastAsia="Calibri" w:hAnsi="Times New Roman" w:cs="Times New Roman"/>
          <w:sz w:val="24"/>
          <w:szCs w:val="24"/>
        </w:rPr>
        <w:t xml:space="preserve">Hing, N., Russell, A.M.T., Lamont, M., &amp; </w:t>
      </w:r>
      <w:proofErr w:type="spellStart"/>
      <w:r w:rsidRPr="00C709D0">
        <w:rPr>
          <w:rFonts w:ascii="Times New Roman" w:eastAsia="Calibri" w:hAnsi="Times New Roman" w:cs="Times New Roman"/>
          <w:sz w:val="24"/>
          <w:szCs w:val="24"/>
        </w:rPr>
        <w:t>Vitartas</w:t>
      </w:r>
      <w:proofErr w:type="spellEnd"/>
      <w:r w:rsidRPr="00C709D0">
        <w:rPr>
          <w:rFonts w:ascii="Times New Roman" w:eastAsia="Calibri" w:hAnsi="Times New Roman" w:cs="Times New Roman"/>
          <w:sz w:val="24"/>
          <w:szCs w:val="24"/>
        </w:rPr>
        <w:t xml:space="preserve">, P. (2017). Bet anywhere, anytime: An analysis of internet sports bettors’ responses to gambling promotions during sports broadcasts by problem gambling severity. </w:t>
      </w:r>
      <w:r w:rsidRPr="00C709D0">
        <w:rPr>
          <w:rFonts w:ascii="Times New Roman" w:eastAsia="Calibri" w:hAnsi="Times New Roman" w:cs="Times New Roman"/>
          <w:i/>
          <w:sz w:val="24"/>
          <w:szCs w:val="24"/>
        </w:rPr>
        <w:t>Journal of Gambling Studies, 33</w:t>
      </w:r>
      <w:r w:rsidRPr="00C709D0">
        <w:rPr>
          <w:rFonts w:ascii="Times New Roman" w:eastAsia="Calibri" w:hAnsi="Times New Roman" w:cs="Times New Roman"/>
          <w:sz w:val="24"/>
          <w:szCs w:val="24"/>
        </w:rPr>
        <w:t xml:space="preserve">(4), 1051-1065. </w:t>
      </w:r>
    </w:p>
    <w:p w14:paraId="24E40C30"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Hoffmann, J.P. (2009). Gambling with the family. In A. Wolfe and E.C. Owens (Eds.) </w:t>
      </w:r>
      <w:r w:rsidRPr="00FA6844">
        <w:rPr>
          <w:rFonts w:ascii="Times New Roman" w:eastAsia="Calibri" w:hAnsi="Times New Roman" w:cs="Times New Roman"/>
          <w:i/>
          <w:iCs/>
          <w:sz w:val="24"/>
          <w:szCs w:val="24"/>
        </w:rPr>
        <w:t>Gambling: Mapping the American Moral Landscape</w:t>
      </w:r>
      <w:r>
        <w:rPr>
          <w:rFonts w:ascii="Times New Roman" w:eastAsia="Calibri" w:hAnsi="Times New Roman" w:cs="Times New Roman"/>
          <w:sz w:val="24"/>
          <w:szCs w:val="24"/>
        </w:rPr>
        <w:t xml:space="preserve"> (pp. 147-174). Waco, TX: Baylor University Press. </w:t>
      </w:r>
    </w:p>
    <w:p w14:paraId="5BB4652D"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Holden, J.T. (2019). Prohibitive failure: The demise of the ban on sports betting. </w:t>
      </w:r>
      <w:r w:rsidRPr="00DE68F6">
        <w:rPr>
          <w:rFonts w:ascii="Times New Roman" w:eastAsia="Calibri" w:hAnsi="Times New Roman" w:cs="Times New Roman"/>
          <w:i/>
          <w:iCs/>
          <w:sz w:val="24"/>
          <w:szCs w:val="24"/>
        </w:rPr>
        <w:t>Georgia State University Law Review, 35</w:t>
      </w:r>
      <w:r w:rsidRPr="00DE68F6">
        <w:rPr>
          <w:rFonts w:ascii="Times New Roman" w:eastAsia="Calibri" w:hAnsi="Times New Roman" w:cs="Times New Roman"/>
          <w:sz w:val="24"/>
          <w:szCs w:val="24"/>
        </w:rPr>
        <w:t xml:space="preserve">(2), 329-386. </w:t>
      </w:r>
    </w:p>
    <w:p w14:paraId="329A6416"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Holden, J.T. (2018). The Unlawful Internet Gambling Enforcement Act and the exemption for fantasy sports. </w:t>
      </w:r>
      <w:r w:rsidRPr="00DE68F6">
        <w:rPr>
          <w:rFonts w:ascii="Times New Roman" w:eastAsia="Calibri" w:hAnsi="Times New Roman" w:cs="Times New Roman"/>
          <w:i/>
          <w:iCs/>
          <w:sz w:val="24"/>
          <w:szCs w:val="24"/>
        </w:rPr>
        <w:t>Journal of Legal Aspects of Sport, 28</w:t>
      </w:r>
      <w:r w:rsidRPr="00DE68F6">
        <w:rPr>
          <w:rFonts w:ascii="Times New Roman" w:eastAsia="Calibri" w:hAnsi="Times New Roman" w:cs="Times New Roman"/>
          <w:sz w:val="24"/>
          <w:szCs w:val="24"/>
        </w:rPr>
        <w:t xml:space="preserve">, 97-117. </w:t>
      </w:r>
    </w:p>
    <w:p w14:paraId="67FE79AE"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Holden, J.T. &amp; Edelman, M. (in press). A short treatise on sports gambling and the law: How American regulates it most lucrative vice. </w:t>
      </w:r>
      <w:r w:rsidRPr="00167996">
        <w:rPr>
          <w:rFonts w:ascii="Times New Roman" w:eastAsia="Calibri" w:hAnsi="Times New Roman" w:cs="Times New Roman"/>
          <w:i/>
          <w:sz w:val="24"/>
          <w:szCs w:val="24"/>
        </w:rPr>
        <w:t>Wisconsin Law Review</w:t>
      </w:r>
      <w:r>
        <w:rPr>
          <w:rFonts w:ascii="Times New Roman" w:eastAsia="Calibri" w:hAnsi="Times New Roman" w:cs="Times New Roman"/>
          <w:sz w:val="24"/>
          <w:szCs w:val="24"/>
        </w:rPr>
        <w:t xml:space="preserve">. </w:t>
      </w:r>
    </w:p>
    <w:p w14:paraId="288EF250"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Holden, J.T., </w:t>
      </w:r>
      <w:proofErr w:type="spellStart"/>
      <w:r w:rsidRPr="00DE68F6">
        <w:rPr>
          <w:rFonts w:ascii="Times New Roman" w:eastAsia="Calibri" w:hAnsi="Times New Roman" w:cs="Times New Roman"/>
          <w:sz w:val="24"/>
          <w:szCs w:val="24"/>
        </w:rPr>
        <w:t>Kaburakis</w:t>
      </w:r>
      <w:proofErr w:type="spellEnd"/>
      <w:r w:rsidRPr="00DE68F6">
        <w:rPr>
          <w:rFonts w:ascii="Times New Roman" w:eastAsia="Calibri" w:hAnsi="Times New Roman" w:cs="Times New Roman"/>
          <w:sz w:val="24"/>
          <w:szCs w:val="24"/>
        </w:rPr>
        <w:t xml:space="preserve">, A., &amp; </w:t>
      </w:r>
      <w:proofErr w:type="spellStart"/>
      <w:r w:rsidRPr="00DE68F6">
        <w:rPr>
          <w:rFonts w:ascii="Times New Roman" w:eastAsia="Calibri" w:hAnsi="Times New Roman" w:cs="Times New Roman"/>
          <w:sz w:val="24"/>
          <w:szCs w:val="24"/>
        </w:rPr>
        <w:t>Rodenberg</w:t>
      </w:r>
      <w:proofErr w:type="spellEnd"/>
      <w:r w:rsidRPr="00DE68F6">
        <w:rPr>
          <w:rFonts w:ascii="Times New Roman" w:eastAsia="Calibri" w:hAnsi="Times New Roman" w:cs="Times New Roman"/>
          <w:sz w:val="24"/>
          <w:szCs w:val="24"/>
        </w:rPr>
        <w:t xml:space="preserve">, R.M. (2014). Sports gambling regulation and your grandfather (clause). </w:t>
      </w:r>
      <w:r w:rsidRPr="00DE68F6">
        <w:rPr>
          <w:rFonts w:ascii="Times New Roman" w:eastAsia="Calibri" w:hAnsi="Times New Roman" w:cs="Times New Roman"/>
          <w:i/>
          <w:iCs/>
          <w:sz w:val="24"/>
          <w:szCs w:val="24"/>
        </w:rPr>
        <w:t>Stanford Law &amp; Policy Review Online, 26</w:t>
      </w:r>
      <w:r w:rsidRPr="00DE68F6">
        <w:rPr>
          <w:rFonts w:ascii="Times New Roman" w:eastAsia="Calibri" w:hAnsi="Times New Roman" w:cs="Times New Roman"/>
          <w:sz w:val="24"/>
          <w:szCs w:val="24"/>
        </w:rPr>
        <w:t xml:space="preserve">(1), 1-8. </w:t>
      </w:r>
    </w:p>
    <w:p w14:paraId="0EF2A256"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Holden, J.T., </w:t>
      </w:r>
      <w:proofErr w:type="spellStart"/>
      <w:r w:rsidRPr="00DE68F6">
        <w:rPr>
          <w:rFonts w:ascii="Times New Roman" w:eastAsia="Calibri" w:hAnsi="Times New Roman" w:cs="Times New Roman"/>
          <w:sz w:val="24"/>
          <w:szCs w:val="24"/>
        </w:rPr>
        <w:t>Rodenberg</w:t>
      </w:r>
      <w:proofErr w:type="spellEnd"/>
      <w:r w:rsidRPr="00DE68F6">
        <w:rPr>
          <w:rFonts w:ascii="Times New Roman" w:eastAsia="Calibri" w:hAnsi="Times New Roman" w:cs="Times New Roman"/>
          <w:sz w:val="24"/>
          <w:szCs w:val="24"/>
        </w:rPr>
        <w:t xml:space="preserve">, R.M., &amp; </w:t>
      </w:r>
      <w:proofErr w:type="spellStart"/>
      <w:r w:rsidRPr="00DE68F6">
        <w:rPr>
          <w:rFonts w:ascii="Times New Roman" w:eastAsia="Calibri" w:hAnsi="Times New Roman" w:cs="Times New Roman"/>
          <w:sz w:val="24"/>
          <w:szCs w:val="24"/>
        </w:rPr>
        <w:t>Kaburakis</w:t>
      </w:r>
      <w:proofErr w:type="spellEnd"/>
      <w:r w:rsidRPr="00DE68F6">
        <w:rPr>
          <w:rFonts w:ascii="Times New Roman" w:eastAsia="Calibri" w:hAnsi="Times New Roman" w:cs="Times New Roman"/>
          <w:sz w:val="24"/>
          <w:szCs w:val="24"/>
        </w:rPr>
        <w:t xml:space="preserve">, A. (2017). Esports corruption: Gambling, doping, and global governance. </w:t>
      </w:r>
      <w:r w:rsidRPr="00DE68F6">
        <w:rPr>
          <w:rFonts w:ascii="Times New Roman" w:eastAsia="Calibri" w:hAnsi="Times New Roman" w:cs="Times New Roman"/>
          <w:i/>
          <w:iCs/>
          <w:sz w:val="24"/>
          <w:szCs w:val="24"/>
        </w:rPr>
        <w:t>Maryland Journal of International Law, 32</w:t>
      </w:r>
      <w:r w:rsidRPr="00DE68F6">
        <w:rPr>
          <w:rFonts w:ascii="Times New Roman" w:eastAsia="Calibri" w:hAnsi="Times New Roman" w:cs="Times New Roman"/>
          <w:sz w:val="24"/>
          <w:szCs w:val="24"/>
        </w:rPr>
        <w:t xml:space="preserve">, 236-273. </w:t>
      </w:r>
    </w:p>
    <w:p w14:paraId="0D4A645C" w14:textId="77777777" w:rsidR="00D86E54" w:rsidRPr="00F015AD" w:rsidRDefault="00D86E54" w:rsidP="00D86E54">
      <w:pPr>
        <w:spacing w:after="0" w:line="480" w:lineRule="auto"/>
        <w:ind w:left="720" w:hanging="720"/>
        <w:rPr>
          <w:rFonts w:ascii="Times New Roman" w:eastAsia="Calibri" w:hAnsi="Times New Roman" w:cs="Times New Roman"/>
          <w:sz w:val="24"/>
          <w:szCs w:val="24"/>
        </w:rPr>
      </w:pPr>
      <w:r w:rsidRPr="00F015AD">
        <w:rPr>
          <w:rFonts w:ascii="Times New Roman" w:eastAsia="Calibri" w:hAnsi="Times New Roman" w:cs="Times New Roman"/>
          <w:sz w:val="24"/>
          <w:szCs w:val="24"/>
        </w:rPr>
        <w:t xml:space="preserve">Houghton, D.M., Nowlin, E.L., &amp; Walker, D. (2019). From fantasy to reality: The role of fantasy sports in sports betting and online gambling. </w:t>
      </w:r>
      <w:r w:rsidRPr="00F015AD">
        <w:rPr>
          <w:rFonts w:ascii="Times New Roman" w:eastAsia="Calibri" w:hAnsi="Times New Roman" w:cs="Times New Roman"/>
          <w:i/>
          <w:iCs/>
          <w:sz w:val="24"/>
          <w:szCs w:val="24"/>
        </w:rPr>
        <w:t>Journal of Public Policy &amp; Marketing, 38</w:t>
      </w:r>
      <w:r w:rsidRPr="00F015AD">
        <w:rPr>
          <w:rFonts w:ascii="Times New Roman" w:eastAsia="Calibri" w:hAnsi="Times New Roman" w:cs="Times New Roman"/>
          <w:sz w:val="24"/>
          <w:szCs w:val="24"/>
        </w:rPr>
        <w:t xml:space="preserve">(3), 332-353. </w:t>
      </w:r>
    </w:p>
    <w:p w14:paraId="79F8C9DA" w14:textId="77777777" w:rsidR="00D86E54" w:rsidRPr="00EB2D2D" w:rsidRDefault="00D86E54" w:rsidP="00D86E54">
      <w:pPr>
        <w:spacing w:after="0" w:line="480" w:lineRule="auto"/>
        <w:ind w:left="720" w:hanging="720"/>
        <w:rPr>
          <w:rFonts w:ascii="Times New Roman" w:eastAsia="Calibri" w:hAnsi="Times New Roman" w:cs="Times New Roman"/>
          <w:sz w:val="24"/>
          <w:szCs w:val="24"/>
        </w:rPr>
      </w:pPr>
      <w:r w:rsidRPr="00EB2D2D">
        <w:rPr>
          <w:rFonts w:ascii="Times New Roman" w:eastAsia="Calibri" w:hAnsi="Times New Roman" w:cs="Times New Roman"/>
          <w:sz w:val="24"/>
          <w:szCs w:val="24"/>
        </w:rPr>
        <w:lastRenderedPageBreak/>
        <w:t xml:space="preserve">Humphreys, B.R., Paul, R.J., &amp; </w:t>
      </w:r>
      <w:proofErr w:type="spellStart"/>
      <w:r w:rsidRPr="00EB2D2D">
        <w:rPr>
          <w:rFonts w:ascii="Times New Roman" w:eastAsia="Calibri" w:hAnsi="Times New Roman" w:cs="Times New Roman"/>
          <w:sz w:val="24"/>
          <w:szCs w:val="24"/>
        </w:rPr>
        <w:t>Weinbach</w:t>
      </w:r>
      <w:proofErr w:type="spellEnd"/>
      <w:r w:rsidRPr="00EB2D2D">
        <w:rPr>
          <w:rFonts w:ascii="Times New Roman" w:eastAsia="Calibri" w:hAnsi="Times New Roman" w:cs="Times New Roman"/>
          <w:sz w:val="24"/>
          <w:szCs w:val="24"/>
        </w:rPr>
        <w:t xml:space="preserve">, A.P. (2013). Consumption benefits and gambling: Evidence from the NCAA basketball betting market. </w:t>
      </w:r>
      <w:r w:rsidRPr="00EB2D2D">
        <w:rPr>
          <w:rFonts w:ascii="Times New Roman" w:eastAsia="Calibri" w:hAnsi="Times New Roman" w:cs="Times New Roman"/>
          <w:i/>
          <w:sz w:val="24"/>
          <w:szCs w:val="24"/>
        </w:rPr>
        <w:t>Journal of Economic Psychology, 39</w:t>
      </w:r>
      <w:r w:rsidRPr="00EB2D2D">
        <w:rPr>
          <w:rFonts w:ascii="Times New Roman" w:eastAsia="Calibri" w:hAnsi="Times New Roman" w:cs="Times New Roman"/>
          <w:sz w:val="24"/>
          <w:szCs w:val="24"/>
        </w:rPr>
        <w:t xml:space="preserve">, 376-386. </w:t>
      </w:r>
    </w:p>
    <w:p w14:paraId="5864A562" w14:textId="77777777" w:rsidR="00D86E54" w:rsidRPr="00EB2D2D" w:rsidRDefault="00D86E54" w:rsidP="00D86E54">
      <w:pPr>
        <w:spacing w:after="0" w:line="480" w:lineRule="auto"/>
        <w:ind w:left="720" w:hanging="720"/>
        <w:rPr>
          <w:rFonts w:ascii="Times New Roman" w:eastAsia="Calibri" w:hAnsi="Times New Roman" w:cs="Times New Roman"/>
          <w:sz w:val="24"/>
          <w:szCs w:val="24"/>
        </w:rPr>
      </w:pPr>
      <w:r w:rsidRPr="00EB2D2D">
        <w:rPr>
          <w:rFonts w:ascii="Times New Roman" w:eastAsia="Calibri" w:hAnsi="Times New Roman" w:cs="Times New Roman"/>
          <w:sz w:val="24"/>
          <w:szCs w:val="24"/>
        </w:rPr>
        <w:t xml:space="preserve">Hutchins, B. (2019). Mobile media sport: The case for building a mobile media and communications research agenda. </w:t>
      </w:r>
      <w:r w:rsidRPr="00EB2D2D">
        <w:rPr>
          <w:rFonts w:ascii="Times New Roman" w:eastAsia="Calibri" w:hAnsi="Times New Roman" w:cs="Times New Roman"/>
          <w:i/>
          <w:iCs/>
          <w:sz w:val="24"/>
          <w:szCs w:val="24"/>
        </w:rPr>
        <w:t>Communication &amp; Sport, 7</w:t>
      </w:r>
      <w:r w:rsidRPr="00EB2D2D">
        <w:rPr>
          <w:rFonts w:ascii="Times New Roman" w:eastAsia="Calibri" w:hAnsi="Times New Roman" w:cs="Times New Roman"/>
          <w:sz w:val="24"/>
          <w:szCs w:val="24"/>
        </w:rPr>
        <w:t xml:space="preserve">(4), 466-487. </w:t>
      </w:r>
    </w:p>
    <w:p w14:paraId="28297DBD" w14:textId="77777777" w:rsidR="00D86E54" w:rsidRPr="00C01407" w:rsidRDefault="00D86E54" w:rsidP="00D86E54">
      <w:pPr>
        <w:spacing w:after="0" w:line="480" w:lineRule="auto"/>
        <w:ind w:left="720" w:hanging="720"/>
        <w:contextualSpacing/>
        <w:rPr>
          <w:rFonts w:ascii="Times New Roman" w:hAnsi="Times New Roman" w:cs="Times New Roman"/>
          <w:sz w:val="24"/>
          <w:szCs w:val="24"/>
        </w:rPr>
      </w:pPr>
      <w:r>
        <w:rPr>
          <w:rFonts w:ascii="Times New Roman" w:eastAsia="Calibri" w:hAnsi="Times New Roman" w:cs="Times New Roman"/>
          <w:sz w:val="24"/>
          <w:szCs w:val="24"/>
        </w:rPr>
        <w:t xml:space="preserve">Jackson </w:t>
      </w:r>
      <w:proofErr w:type="spellStart"/>
      <w:r>
        <w:rPr>
          <w:rFonts w:ascii="Times New Roman" w:eastAsia="Calibri" w:hAnsi="Times New Roman" w:cs="Times New Roman"/>
          <w:sz w:val="24"/>
          <w:szCs w:val="24"/>
        </w:rPr>
        <w:t>Lears</w:t>
      </w:r>
      <w:proofErr w:type="spellEnd"/>
      <w:r>
        <w:rPr>
          <w:rFonts w:ascii="Times New Roman" w:eastAsia="Calibri" w:hAnsi="Times New Roman" w:cs="Times New Roman"/>
          <w:sz w:val="24"/>
          <w:szCs w:val="24"/>
        </w:rPr>
        <w:t>, T.J. (2009). Beyond pathology: The cultural meanings of gambling. In A. Wolfe &amp; E.C. Owens</w:t>
      </w:r>
      <w:r w:rsidRPr="005D0190">
        <w:rPr>
          <w:rFonts w:ascii="Times New Roman" w:eastAsia="Calibri" w:hAnsi="Times New Roman" w:cs="Times New Roman"/>
          <w:sz w:val="24"/>
          <w:szCs w:val="24"/>
        </w:rPr>
        <w:t xml:space="preserve"> (Eds.), </w:t>
      </w:r>
      <w:r>
        <w:rPr>
          <w:rFonts w:ascii="Times New Roman" w:eastAsia="Calibri" w:hAnsi="Times New Roman" w:cs="Times New Roman"/>
          <w:i/>
          <w:iCs/>
          <w:sz w:val="24"/>
          <w:szCs w:val="24"/>
        </w:rPr>
        <w:t>Gambling: Mapping the American Moral Landscape</w:t>
      </w:r>
      <w:r w:rsidRPr="005D0190">
        <w:rPr>
          <w:rFonts w:ascii="Times New Roman" w:eastAsia="Calibri" w:hAnsi="Times New Roman" w:cs="Times New Roman"/>
          <w:sz w:val="24"/>
          <w:szCs w:val="24"/>
        </w:rPr>
        <w:t xml:space="preserve"> (pp. </w:t>
      </w:r>
      <w:r>
        <w:rPr>
          <w:rFonts w:ascii="Times New Roman" w:eastAsia="Calibri" w:hAnsi="Times New Roman" w:cs="Times New Roman"/>
          <w:sz w:val="24"/>
          <w:szCs w:val="24"/>
        </w:rPr>
        <w:t>301-322</w:t>
      </w:r>
      <w:r w:rsidRPr="005D0190">
        <w:rPr>
          <w:rFonts w:ascii="Times New Roman" w:eastAsia="Calibri" w:hAnsi="Times New Roman" w:cs="Times New Roman"/>
          <w:sz w:val="24"/>
          <w:szCs w:val="24"/>
        </w:rPr>
        <w:t xml:space="preserve">). </w:t>
      </w:r>
      <w:r>
        <w:rPr>
          <w:rFonts w:ascii="Times New Roman" w:eastAsia="Calibri" w:hAnsi="Times New Roman" w:cs="Times New Roman"/>
          <w:sz w:val="24"/>
          <w:szCs w:val="24"/>
        </w:rPr>
        <w:t>Waco, Texas: Baylor University Press.</w:t>
      </w:r>
    </w:p>
    <w:p w14:paraId="5AC98D08"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Jick</w:t>
      </w:r>
      <w:proofErr w:type="spellEnd"/>
      <w:r>
        <w:rPr>
          <w:rFonts w:ascii="Times New Roman" w:hAnsi="Times New Roman" w:cs="Times New Roman"/>
          <w:sz w:val="24"/>
          <w:szCs w:val="24"/>
        </w:rPr>
        <w:t xml:space="preserve">, T.D. (1979). Mixing qualitative and quantitative methods: Triangulation in action. </w:t>
      </w:r>
      <w:r w:rsidRPr="00151E12">
        <w:rPr>
          <w:rFonts w:ascii="Times New Roman" w:hAnsi="Times New Roman" w:cs="Times New Roman"/>
          <w:i/>
          <w:iCs/>
          <w:sz w:val="24"/>
          <w:szCs w:val="24"/>
        </w:rPr>
        <w:t xml:space="preserve">Administrative Science </w:t>
      </w:r>
      <w:proofErr w:type="spellStart"/>
      <w:r w:rsidRPr="00151E12">
        <w:rPr>
          <w:rFonts w:ascii="Times New Roman" w:hAnsi="Times New Roman" w:cs="Times New Roman"/>
          <w:i/>
          <w:iCs/>
          <w:sz w:val="24"/>
          <w:szCs w:val="24"/>
        </w:rPr>
        <w:t>Qaurterly</w:t>
      </w:r>
      <w:proofErr w:type="spellEnd"/>
      <w:r w:rsidRPr="00151E12">
        <w:rPr>
          <w:rFonts w:ascii="Times New Roman" w:hAnsi="Times New Roman" w:cs="Times New Roman"/>
          <w:i/>
          <w:iCs/>
          <w:sz w:val="24"/>
          <w:szCs w:val="24"/>
        </w:rPr>
        <w:t>, 24</w:t>
      </w:r>
      <w:r>
        <w:rPr>
          <w:rFonts w:ascii="Times New Roman" w:hAnsi="Times New Roman" w:cs="Times New Roman"/>
          <w:sz w:val="24"/>
          <w:szCs w:val="24"/>
        </w:rPr>
        <w:t>(4), 602-611.</w:t>
      </w:r>
    </w:p>
    <w:p w14:paraId="01344FCA"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Johnson, R.B., Onwuegbuzie, A.J., &amp; Turner, L.A. (2007). Toward a definition of mixed methods research. </w:t>
      </w:r>
      <w:r w:rsidRPr="00DA37B5">
        <w:rPr>
          <w:rFonts w:ascii="Times New Roman" w:hAnsi="Times New Roman" w:cs="Times New Roman"/>
          <w:i/>
          <w:iCs/>
          <w:sz w:val="24"/>
          <w:szCs w:val="24"/>
        </w:rPr>
        <w:t>Journal of Mixed Methods Research, 1</w:t>
      </w:r>
      <w:r>
        <w:rPr>
          <w:rFonts w:ascii="Times New Roman" w:hAnsi="Times New Roman" w:cs="Times New Roman"/>
          <w:sz w:val="24"/>
          <w:szCs w:val="24"/>
        </w:rPr>
        <w:t xml:space="preserve">(2), 112-133. </w:t>
      </w:r>
    </w:p>
    <w:p w14:paraId="4EE5B0BA" w14:textId="77777777" w:rsidR="00D86E54" w:rsidRPr="00EB2D2D" w:rsidRDefault="00D86E54" w:rsidP="00D86E54">
      <w:pPr>
        <w:spacing w:after="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Jones, K. (</w:t>
      </w:r>
      <w:r w:rsidRPr="00EB2D2D">
        <w:rPr>
          <w:rFonts w:ascii="Times New Roman" w:eastAsia="Calibri" w:hAnsi="Times New Roman" w:cs="Times New Roman"/>
          <w:sz w:val="24"/>
          <w:szCs w:val="24"/>
        </w:rPr>
        <w:t>2019</w:t>
      </w:r>
      <w:r>
        <w:rPr>
          <w:rFonts w:ascii="Times New Roman" w:eastAsia="Calibri" w:hAnsi="Times New Roman" w:cs="Times New Roman"/>
          <w:sz w:val="24"/>
          <w:szCs w:val="24"/>
        </w:rPr>
        <w:t>, January 2</w:t>
      </w:r>
      <w:r w:rsidRPr="00EB2D2D">
        <w:rPr>
          <w:rFonts w:ascii="Times New Roman" w:eastAsia="Calibri" w:hAnsi="Times New Roman" w:cs="Times New Roman"/>
          <w:sz w:val="24"/>
          <w:szCs w:val="24"/>
        </w:rPr>
        <w:t xml:space="preserve">). NFL television ratings rose 5% in 2018. </w:t>
      </w:r>
      <w:r w:rsidRPr="00EB2D2D">
        <w:rPr>
          <w:rFonts w:ascii="Times New Roman" w:eastAsia="Calibri" w:hAnsi="Times New Roman" w:cs="Times New Roman"/>
          <w:i/>
          <w:iCs/>
          <w:sz w:val="24"/>
          <w:szCs w:val="24"/>
        </w:rPr>
        <w:t>Sports Illustrated</w:t>
      </w:r>
      <w:r w:rsidRPr="00EB2D2D">
        <w:rPr>
          <w:rFonts w:ascii="Times New Roman" w:eastAsia="Calibri" w:hAnsi="Times New Roman" w:cs="Times New Roman"/>
          <w:sz w:val="24"/>
          <w:szCs w:val="24"/>
        </w:rPr>
        <w:t xml:space="preserve">. https://www.si.com/nfl/2019/01/02/nfl-television-ratings-viewership-rise-five-percent-2018 </w:t>
      </w:r>
    </w:p>
    <w:p w14:paraId="5CB9C030" w14:textId="77777777" w:rsidR="00D86E54" w:rsidRPr="00DE68F6" w:rsidRDefault="00D86E54" w:rsidP="00D86E54">
      <w:pPr>
        <w:spacing w:after="0" w:line="480" w:lineRule="auto"/>
        <w:ind w:left="720" w:hanging="720"/>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Jones, M.D. (2018). Advancing the narrative policy framework? The musings of a potentially unreliable narrator*. </w:t>
      </w:r>
      <w:r w:rsidRPr="00DE68F6">
        <w:rPr>
          <w:rFonts w:ascii="Times New Roman" w:eastAsia="Calibri" w:hAnsi="Times New Roman" w:cs="Times New Roman"/>
          <w:i/>
          <w:iCs/>
          <w:sz w:val="24"/>
          <w:szCs w:val="24"/>
        </w:rPr>
        <w:t>Policy Studies Journal, 46</w:t>
      </w:r>
      <w:r w:rsidRPr="00DE68F6">
        <w:rPr>
          <w:rFonts w:ascii="Times New Roman" w:eastAsia="Calibri" w:hAnsi="Times New Roman" w:cs="Times New Roman"/>
          <w:sz w:val="24"/>
          <w:szCs w:val="24"/>
        </w:rPr>
        <w:t xml:space="preserve">(4), 724-744. </w:t>
      </w:r>
    </w:p>
    <w:p w14:paraId="5D0ED6F7" w14:textId="77777777" w:rsidR="00D86E54" w:rsidRPr="00DE68F6" w:rsidRDefault="00D86E54" w:rsidP="00D86E54">
      <w:pPr>
        <w:spacing w:after="0" w:line="480" w:lineRule="auto"/>
        <w:ind w:left="720" w:hanging="720"/>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Jones, M.D. &amp; McBeth, M.K. (2010). A narrative policy framework: Clear enough to be wrong? </w:t>
      </w:r>
      <w:r w:rsidRPr="00DE68F6">
        <w:rPr>
          <w:rFonts w:ascii="Times New Roman" w:eastAsia="Calibri" w:hAnsi="Times New Roman" w:cs="Times New Roman"/>
          <w:i/>
          <w:iCs/>
          <w:sz w:val="24"/>
          <w:szCs w:val="24"/>
        </w:rPr>
        <w:t>The Policy Studies Journal, 38</w:t>
      </w:r>
      <w:r w:rsidRPr="00DE68F6">
        <w:rPr>
          <w:rFonts w:ascii="Times New Roman" w:eastAsia="Calibri" w:hAnsi="Times New Roman" w:cs="Times New Roman"/>
          <w:sz w:val="24"/>
          <w:szCs w:val="24"/>
        </w:rPr>
        <w:t xml:space="preserve">(2), 329-353. </w:t>
      </w:r>
    </w:p>
    <w:p w14:paraId="1D59A04B"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Jones, M.D., Shanahan, E.A., &amp; McBeth, M.K. (2014). </w:t>
      </w:r>
      <w:r w:rsidRPr="00DE68F6">
        <w:rPr>
          <w:rFonts w:ascii="Times New Roman" w:eastAsia="Calibri" w:hAnsi="Times New Roman" w:cs="Times New Roman"/>
          <w:i/>
          <w:iCs/>
          <w:sz w:val="24"/>
          <w:szCs w:val="24"/>
        </w:rPr>
        <w:t>The Science of Stories: Applications of the Narrative Policy Framework in Public Policy Analysis</w:t>
      </w:r>
      <w:r w:rsidRPr="00DE68F6">
        <w:rPr>
          <w:rFonts w:ascii="Times New Roman" w:eastAsia="Calibri" w:hAnsi="Times New Roman" w:cs="Times New Roman"/>
          <w:sz w:val="24"/>
          <w:szCs w:val="24"/>
        </w:rPr>
        <w:t xml:space="preserve">. New York: </w:t>
      </w:r>
      <w:proofErr w:type="spellStart"/>
      <w:r w:rsidRPr="00DE68F6">
        <w:rPr>
          <w:rFonts w:ascii="Times New Roman" w:eastAsia="Calibri" w:hAnsi="Times New Roman" w:cs="Times New Roman"/>
          <w:sz w:val="24"/>
          <w:szCs w:val="24"/>
        </w:rPr>
        <w:t>Palmgrave</w:t>
      </w:r>
      <w:proofErr w:type="spellEnd"/>
      <w:r w:rsidRPr="00DE68F6">
        <w:rPr>
          <w:rFonts w:ascii="Times New Roman" w:eastAsia="Calibri" w:hAnsi="Times New Roman" w:cs="Times New Roman"/>
          <w:sz w:val="24"/>
          <w:szCs w:val="24"/>
        </w:rPr>
        <w:t xml:space="preserve"> Macmillan. </w:t>
      </w:r>
    </w:p>
    <w:p w14:paraId="12671991" w14:textId="77777777" w:rsidR="00D86E54" w:rsidRPr="0011121B" w:rsidRDefault="00D86E54" w:rsidP="00D86E54">
      <w:pPr>
        <w:spacing w:after="0" w:line="480" w:lineRule="auto"/>
        <w:ind w:left="720" w:hanging="720"/>
        <w:rPr>
          <w:rFonts w:ascii="Times New Roman" w:hAnsi="Times New Roman" w:cs="Times New Roman"/>
          <w:sz w:val="24"/>
          <w:szCs w:val="24"/>
        </w:rPr>
      </w:pPr>
      <w:proofErr w:type="spellStart"/>
      <w:r w:rsidRPr="0011121B">
        <w:rPr>
          <w:rFonts w:ascii="Times New Roman" w:hAnsi="Times New Roman" w:cs="Times New Roman"/>
          <w:sz w:val="24"/>
          <w:szCs w:val="24"/>
        </w:rPr>
        <w:lastRenderedPageBreak/>
        <w:t>Jungherr</w:t>
      </w:r>
      <w:proofErr w:type="spellEnd"/>
      <w:r w:rsidRPr="0011121B">
        <w:rPr>
          <w:rFonts w:ascii="Times New Roman" w:hAnsi="Times New Roman" w:cs="Times New Roman"/>
          <w:sz w:val="24"/>
          <w:szCs w:val="24"/>
        </w:rPr>
        <w:t xml:space="preserve">, A., </w:t>
      </w:r>
      <w:proofErr w:type="spellStart"/>
      <w:r w:rsidRPr="0011121B">
        <w:rPr>
          <w:rFonts w:ascii="Times New Roman" w:hAnsi="Times New Roman" w:cs="Times New Roman"/>
          <w:sz w:val="24"/>
          <w:szCs w:val="24"/>
        </w:rPr>
        <w:t>Posegga</w:t>
      </w:r>
      <w:proofErr w:type="spellEnd"/>
      <w:r w:rsidRPr="0011121B">
        <w:rPr>
          <w:rFonts w:ascii="Times New Roman" w:hAnsi="Times New Roman" w:cs="Times New Roman"/>
          <w:sz w:val="24"/>
          <w:szCs w:val="24"/>
        </w:rPr>
        <w:t xml:space="preserve">, O., &amp; An, J. (2019). Discursive power in contemporary media systems: A comparative framework. </w:t>
      </w:r>
      <w:r w:rsidRPr="0011121B">
        <w:rPr>
          <w:rFonts w:ascii="Times New Roman" w:hAnsi="Times New Roman" w:cs="Times New Roman"/>
          <w:i/>
          <w:iCs/>
          <w:sz w:val="24"/>
          <w:szCs w:val="24"/>
        </w:rPr>
        <w:t>The International Journal of Press/Politics</w:t>
      </w:r>
      <w:r w:rsidRPr="0011121B">
        <w:rPr>
          <w:rFonts w:ascii="Times New Roman" w:hAnsi="Times New Roman" w:cs="Times New Roman"/>
          <w:sz w:val="24"/>
          <w:szCs w:val="24"/>
        </w:rPr>
        <w:t xml:space="preserve">, </w:t>
      </w:r>
      <w:r w:rsidRPr="0011121B">
        <w:rPr>
          <w:rFonts w:ascii="Times New Roman" w:hAnsi="Times New Roman" w:cs="Times New Roman"/>
          <w:i/>
          <w:iCs/>
          <w:sz w:val="24"/>
          <w:szCs w:val="24"/>
        </w:rPr>
        <w:t>24</w:t>
      </w:r>
      <w:r w:rsidRPr="0011121B">
        <w:rPr>
          <w:rFonts w:ascii="Times New Roman" w:hAnsi="Times New Roman" w:cs="Times New Roman"/>
          <w:sz w:val="24"/>
          <w:szCs w:val="24"/>
        </w:rPr>
        <w:t xml:space="preserve">(4), 404-425. </w:t>
      </w:r>
    </w:p>
    <w:p w14:paraId="184C8B9F"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sidRPr="00DE68F6">
        <w:rPr>
          <w:rFonts w:ascii="Times New Roman" w:eastAsia="Calibri" w:hAnsi="Times New Roman" w:cs="Times New Roman"/>
          <w:sz w:val="24"/>
          <w:szCs w:val="24"/>
        </w:rPr>
        <w:t>Kaburakis</w:t>
      </w:r>
      <w:proofErr w:type="spellEnd"/>
      <w:r w:rsidRPr="00DE68F6">
        <w:rPr>
          <w:rFonts w:ascii="Times New Roman" w:eastAsia="Calibri" w:hAnsi="Times New Roman" w:cs="Times New Roman"/>
          <w:sz w:val="24"/>
          <w:szCs w:val="24"/>
        </w:rPr>
        <w:t xml:space="preserve">, A., </w:t>
      </w:r>
      <w:proofErr w:type="spellStart"/>
      <w:r w:rsidRPr="00DE68F6">
        <w:rPr>
          <w:rFonts w:ascii="Times New Roman" w:eastAsia="Calibri" w:hAnsi="Times New Roman" w:cs="Times New Roman"/>
          <w:sz w:val="24"/>
          <w:szCs w:val="24"/>
        </w:rPr>
        <w:t>Rodenerg</w:t>
      </w:r>
      <w:proofErr w:type="spellEnd"/>
      <w:r w:rsidRPr="00DE68F6">
        <w:rPr>
          <w:rFonts w:ascii="Times New Roman" w:eastAsia="Calibri" w:hAnsi="Times New Roman" w:cs="Times New Roman"/>
          <w:sz w:val="24"/>
          <w:szCs w:val="24"/>
        </w:rPr>
        <w:t xml:space="preserve">, R.M., &amp; Holden, J.T. (2015). Inevitable: Sports gambling, state regulation, and the pursuit of revenue. </w:t>
      </w:r>
      <w:r w:rsidRPr="00DE68F6">
        <w:rPr>
          <w:rFonts w:ascii="Times New Roman" w:eastAsia="Calibri" w:hAnsi="Times New Roman" w:cs="Times New Roman"/>
          <w:i/>
          <w:sz w:val="24"/>
          <w:szCs w:val="24"/>
        </w:rPr>
        <w:t>Harvard Business Law Review Online, 5</w:t>
      </w:r>
      <w:r w:rsidRPr="00DE68F6">
        <w:rPr>
          <w:rFonts w:ascii="Times New Roman" w:eastAsia="Calibri" w:hAnsi="Times New Roman" w:cs="Times New Roman"/>
          <w:sz w:val="24"/>
          <w:szCs w:val="24"/>
        </w:rPr>
        <w:t xml:space="preserve">, 27-38. </w:t>
      </w:r>
    </w:p>
    <w:p w14:paraId="4B95123A" w14:textId="77777777" w:rsidR="00D86E54" w:rsidRPr="007108C4" w:rsidRDefault="00D86E54" w:rsidP="00D86E54">
      <w:pPr>
        <w:spacing w:after="0" w:line="480" w:lineRule="auto"/>
        <w:ind w:left="720" w:hanging="720"/>
        <w:contextualSpacing/>
        <w:rPr>
          <w:rFonts w:ascii="Times New Roman" w:eastAsia="Calibri" w:hAnsi="Times New Roman" w:cs="Times New Roman"/>
          <w:sz w:val="24"/>
          <w:szCs w:val="24"/>
        </w:rPr>
      </w:pPr>
      <w:r w:rsidRPr="007108C4">
        <w:rPr>
          <w:rFonts w:ascii="Times New Roman" w:eastAsia="Calibri" w:hAnsi="Times New Roman" w:cs="Times New Roman"/>
          <w:sz w:val="24"/>
          <w:szCs w:val="24"/>
        </w:rPr>
        <w:t xml:space="preserve">Kerr, R.L. (2016). </w:t>
      </w:r>
      <w:r w:rsidRPr="007108C4">
        <w:rPr>
          <w:rFonts w:ascii="Times New Roman" w:eastAsia="Calibri" w:hAnsi="Times New Roman" w:cs="Times New Roman"/>
          <w:i/>
          <w:sz w:val="24"/>
          <w:szCs w:val="24"/>
        </w:rPr>
        <w:t>How postmodernism explains football and football explains postmodernism: The Billy Clyde conundrum</w:t>
      </w:r>
      <w:r w:rsidRPr="007108C4">
        <w:rPr>
          <w:rFonts w:ascii="Times New Roman" w:eastAsia="Calibri" w:hAnsi="Times New Roman" w:cs="Times New Roman"/>
          <w:sz w:val="24"/>
          <w:szCs w:val="24"/>
        </w:rPr>
        <w:t xml:space="preserve">. New York, NY: Palgrave Macmillan. </w:t>
      </w:r>
    </w:p>
    <w:p w14:paraId="30E90F24"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Kent. M.L. &amp; Taylor, M. (2002). Toward a dialogic theory of public relations. </w:t>
      </w:r>
      <w:r w:rsidRPr="00DA3DF3">
        <w:rPr>
          <w:rFonts w:ascii="Times New Roman" w:hAnsi="Times New Roman" w:cs="Times New Roman"/>
          <w:i/>
          <w:iCs/>
          <w:sz w:val="24"/>
          <w:szCs w:val="24"/>
        </w:rPr>
        <w:t>Public Relations Review</w:t>
      </w:r>
      <w:r>
        <w:rPr>
          <w:rFonts w:ascii="Times New Roman" w:hAnsi="Times New Roman" w:cs="Times New Roman"/>
          <w:sz w:val="24"/>
          <w:szCs w:val="24"/>
        </w:rPr>
        <w:t xml:space="preserve">, 28(1), 21-37. </w:t>
      </w:r>
    </w:p>
    <w:p w14:paraId="77F6AA45"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Kian, E.M. &amp; Hardin, M. (2009). Framing of sport coverage based on the sex of sports writers: Female journalists counter the traditional gendering of media coverage. </w:t>
      </w:r>
      <w:r w:rsidRPr="00750D28">
        <w:rPr>
          <w:rFonts w:ascii="Times New Roman" w:hAnsi="Times New Roman" w:cs="Times New Roman"/>
          <w:i/>
          <w:sz w:val="24"/>
          <w:szCs w:val="24"/>
        </w:rPr>
        <w:t>International Journal of Sport Communication, 2</w:t>
      </w:r>
      <w:r>
        <w:rPr>
          <w:rFonts w:ascii="Times New Roman" w:hAnsi="Times New Roman" w:cs="Times New Roman"/>
          <w:sz w:val="24"/>
          <w:szCs w:val="24"/>
        </w:rPr>
        <w:t>(2), 185-204.</w:t>
      </w:r>
    </w:p>
    <w:p w14:paraId="4CEF233C"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Kian, E.M., Anderson, E., &amp; </w:t>
      </w:r>
      <w:proofErr w:type="spellStart"/>
      <w:r>
        <w:rPr>
          <w:rFonts w:ascii="Times New Roman" w:hAnsi="Times New Roman" w:cs="Times New Roman"/>
          <w:sz w:val="24"/>
          <w:szCs w:val="24"/>
        </w:rPr>
        <w:t>Shipka</w:t>
      </w:r>
      <w:proofErr w:type="spellEnd"/>
      <w:r>
        <w:rPr>
          <w:rFonts w:ascii="Times New Roman" w:hAnsi="Times New Roman" w:cs="Times New Roman"/>
          <w:sz w:val="24"/>
          <w:szCs w:val="24"/>
        </w:rPr>
        <w:t xml:space="preserve">, D. (2015). ‘I am happy to start the conversation’: Examining sport media framing of Jason Collins’ coming out and playing in the NBA. </w:t>
      </w:r>
      <w:r w:rsidRPr="00750D28">
        <w:rPr>
          <w:rFonts w:ascii="Times New Roman" w:hAnsi="Times New Roman" w:cs="Times New Roman"/>
          <w:i/>
          <w:sz w:val="24"/>
          <w:szCs w:val="24"/>
        </w:rPr>
        <w:t>Sexualities, 18</w:t>
      </w:r>
      <w:r>
        <w:rPr>
          <w:rFonts w:ascii="Times New Roman" w:hAnsi="Times New Roman" w:cs="Times New Roman"/>
          <w:sz w:val="24"/>
          <w:szCs w:val="24"/>
        </w:rPr>
        <w:t xml:space="preserve">(5/6), 618-640. </w:t>
      </w:r>
    </w:p>
    <w:p w14:paraId="0D278C8B"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Kiley, J. &amp; </w:t>
      </w:r>
      <w:proofErr w:type="spellStart"/>
      <w:r>
        <w:rPr>
          <w:rFonts w:ascii="Times New Roman" w:hAnsi="Times New Roman" w:cs="Times New Roman"/>
          <w:sz w:val="24"/>
          <w:szCs w:val="24"/>
        </w:rPr>
        <w:t>Keeter</w:t>
      </w:r>
      <w:proofErr w:type="spellEnd"/>
      <w:r>
        <w:rPr>
          <w:rFonts w:ascii="Times New Roman" w:hAnsi="Times New Roman" w:cs="Times New Roman"/>
          <w:sz w:val="24"/>
          <w:szCs w:val="24"/>
        </w:rPr>
        <w:t>, S. (2015). Ideological self-identification, political values, and partisanship. Pew Research Center. Retrieved from: h</w:t>
      </w:r>
      <w:r w:rsidRPr="00593654">
        <w:rPr>
          <w:rFonts w:ascii="Times New Roman" w:hAnsi="Times New Roman" w:cs="Times New Roman"/>
          <w:sz w:val="24"/>
          <w:szCs w:val="24"/>
        </w:rPr>
        <w:t>ttp://www.aapor.org/AAPOR_Main/media/AnnualMeetingProceedings/2015/J2-1-Kiley.pdf</w:t>
      </w:r>
    </w:p>
    <w:p w14:paraId="41475882" w14:textId="77777777" w:rsidR="00D86E54" w:rsidRPr="007108C4" w:rsidRDefault="00D86E54" w:rsidP="00D86E54">
      <w:pPr>
        <w:spacing w:after="0" w:line="480" w:lineRule="auto"/>
        <w:ind w:left="720" w:hanging="720"/>
        <w:contextualSpacing/>
        <w:rPr>
          <w:rFonts w:ascii="Times New Roman" w:eastAsia="Calibri" w:hAnsi="Times New Roman" w:cs="Times New Roman"/>
          <w:sz w:val="24"/>
          <w:szCs w:val="24"/>
        </w:rPr>
      </w:pPr>
      <w:r w:rsidRPr="007108C4">
        <w:rPr>
          <w:rFonts w:ascii="Times New Roman" w:eastAsia="Calibri" w:hAnsi="Times New Roman" w:cs="Times New Roman"/>
          <w:sz w:val="24"/>
          <w:szCs w:val="24"/>
        </w:rPr>
        <w:t xml:space="preserve">Kim, K.K., Ott, H.K., Hull, K., &amp; Choi, M. (2017). Double play! Examining the relationship between MLB’s corporate social responsibility and sport spectators’ behavioral intentions. </w:t>
      </w:r>
      <w:r w:rsidRPr="007108C4">
        <w:rPr>
          <w:rFonts w:ascii="Times New Roman" w:eastAsia="Calibri" w:hAnsi="Times New Roman" w:cs="Times New Roman"/>
          <w:i/>
          <w:sz w:val="24"/>
          <w:szCs w:val="24"/>
        </w:rPr>
        <w:t>International Journal of Sport Communication, 10(</w:t>
      </w:r>
      <w:r w:rsidRPr="007108C4">
        <w:rPr>
          <w:rFonts w:ascii="Times New Roman" w:eastAsia="Calibri" w:hAnsi="Times New Roman" w:cs="Times New Roman"/>
          <w:sz w:val="24"/>
          <w:szCs w:val="24"/>
        </w:rPr>
        <w:t xml:space="preserve">4), 508-530. </w:t>
      </w:r>
    </w:p>
    <w:p w14:paraId="691B4CEA"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Kiousis</w:t>
      </w:r>
      <w:proofErr w:type="spellEnd"/>
      <w:r>
        <w:rPr>
          <w:rFonts w:ascii="Times New Roman" w:hAnsi="Times New Roman" w:cs="Times New Roman"/>
          <w:sz w:val="24"/>
          <w:szCs w:val="24"/>
        </w:rPr>
        <w:t xml:space="preserve">, S. &amp; Ragas, M. (2016). Implications of third-level agenda building for public relations and strategic communication. In L. Guo &amp; M.E. McCombs (Eds.) </w:t>
      </w:r>
      <w:r w:rsidRPr="003D4CD7">
        <w:rPr>
          <w:rFonts w:ascii="Times New Roman" w:hAnsi="Times New Roman" w:cs="Times New Roman"/>
          <w:i/>
          <w:iCs/>
          <w:sz w:val="24"/>
          <w:szCs w:val="24"/>
        </w:rPr>
        <w:t xml:space="preserve">The Power of Information Networks </w:t>
      </w:r>
      <w:r>
        <w:rPr>
          <w:rFonts w:ascii="Times New Roman" w:hAnsi="Times New Roman" w:cs="Times New Roman"/>
          <w:sz w:val="24"/>
          <w:szCs w:val="24"/>
        </w:rPr>
        <w:t>(pp. 161-174). New York, NY: Routledge.</w:t>
      </w:r>
    </w:p>
    <w:p w14:paraId="5762971B"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Kiousis</w:t>
      </w:r>
      <w:proofErr w:type="spellEnd"/>
      <w:r>
        <w:rPr>
          <w:rFonts w:ascii="Times New Roman" w:hAnsi="Times New Roman" w:cs="Times New Roman"/>
          <w:sz w:val="24"/>
          <w:szCs w:val="24"/>
        </w:rPr>
        <w:t xml:space="preserve">, S., Popescu, C., &amp; </w:t>
      </w:r>
      <w:proofErr w:type="spellStart"/>
      <w:r>
        <w:rPr>
          <w:rFonts w:ascii="Times New Roman" w:hAnsi="Times New Roman" w:cs="Times New Roman"/>
          <w:sz w:val="24"/>
          <w:szCs w:val="24"/>
        </w:rPr>
        <w:t>Mitrook</w:t>
      </w:r>
      <w:proofErr w:type="spellEnd"/>
      <w:r>
        <w:rPr>
          <w:rFonts w:ascii="Times New Roman" w:hAnsi="Times New Roman" w:cs="Times New Roman"/>
          <w:sz w:val="24"/>
          <w:szCs w:val="24"/>
        </w:rPr>
        <w:t xml:space="preserve">, M. (2007). Understanding influence on corporate reputation: An examination of public relations efforts, media coverage, public opinion, and financial performance from an agenda-building and agenda-setting perspective. </w:t>
      </w:r>
      <w:r w:rsidRPr="00FF0EDC">
        <w:rPr>
          <w:rFonts w:ascii="Times New Roman" w:hAnsi="Times New Roman" w:cs="Times New Roman"/>
          <w:i/>
          <w:iCs/>
          <w:sz w:val="24"/>
          <w:szCs w:val="24"/>
        </w:rPr>
        <w:t>Journal of Public Relations Research, 19</w:t>
      </w:r>
      <w:r>
        <w:rPr>
          <w:rFonts w:ascii="Times New Roman" w:hAnsi="Times New Roman" w:cs="Times New Roman"/>
          <w:sz w:val="24"/>
          <w:szCs w:val="24"/>
        </w:rPr>
        <w:t xml:space="preserve">(2), 147-165. Koenig, T. (2006). Compounding mixed-methods problems in frame analysis through comparative research. </w:t>
      </w:r>
      <w:r w:rsidRPr="007C70A9">
        <w:rPr>
          <w:rFonts w:ascii="Times New Roman" w:hAnsi="Times New Roman" w:cs="Times New Roman"/>
          <w:i/>
          <w:iCs/>
          <w:sz w:val="24"/>
          <w:szCs w:val="24"/>
        </w:rPr>
        <w:t>Qualitative Research, 6</w:t>
      </w:r>
      <w:r>
        <w:rPr>
          <w:rFonts w:ascii="Times New Roman" w:hAnsi="Times New Roman" w:cs="Times New Roman"/>
          <w:sz w:val="24"/>
          <w:szCs w:val="24"/>
        </w:rPr>
        <w:t xml:space="preserve">(1), 61-76. </w:t>
      </w:r>
    </w:p>
    <w:p w14:paraId="7C4BC870"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Krippendorff</w:t>
      </w:r>
      <w:proofErr w:type="spellEnd"/>
      <w:r>
        <w:rPr>
          <w:rFonts w:ascii="Times New Roman" w:hAnsi="Times New Roman" w:cs="Times New Roman"/>
          <w:sz w:val="24"/>
          <w:szCs w:val="24"/>
        </w:rPr>
        <w:t xml:space="preserve">, K. (2004). </w:t>
      </w:r>
      <w:r w:rsidRPr="00A600EC">
        <w:rPr>
          <w:rFonts w:ascii="Times New Roman" w:hAnsi="Times New Roman" w:cs="Times New Roman"/>
          <w:i/>
          <w:iCs/>
          <w:sz w:val="24"/>
          <w:szCs w:val="24"/>
        </w:rPr>
        <w:t>Content Analysis: An Introduction to Its Methodology.</w:t>
      </w:r>
      <w:r>
        <w:rPr>
          <w:rFonts w:ascii="Times New Roman" w:hAnsi="Times New Roman" w:cs="Times New Roman"/>
          <w:sz w:val="24"/>
          <w:szCs w:val="24"/>
        </w:rPr>
        <w:t xml:space="preserve"> Thousand Oaks, CA: Sage. </w:t>
      </w:r>
    </w:p>
    <w:p w14:paraId="02556488"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Kroeger, S. &amp; Kraus, A. (2017). Changing narrative around disability on college campuses. In E. Kim &amp; K.C. Aquino (Eds.), </w:t>
      </w:r>
      <w:r w:rsidRPr="00DE68F6">
        <w:rPr>
          <w:rFonts w:ascii="Times New Roman" w:eastAsia="Calibri" w:hAnsi="Times New Roman" w:cs="Times New Roman"/>
          <w:i/>
          <w:iCs/>
          <w:sz w:val="24"/>
          <w:szCs w:val="24"/>
        </w:rPr>
        <w:t xml:space="preserve">Disability as Diversity in Higher Education </w:t>
      </w:r>
      <w:r w:rsidRPr="00DE68F6">
        <w:rPr>
          <w:rFonts w:ascii="Times New Roman" w:eastAsia="Calibri" w:hAnsi="Times New Roman" w:cs="Times New Roman"/>
          <w:sz w:val="24"/>
          <w:szCs w:val="24"/>
        </w:rPr>
        <w:t xml:space="preserve">(pp. 200-215). New York, NY: Routledge. </w:t>
      </w:r>
    </w:p>
    <w:p w14:paraId="20FE61FE"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Lacy, S., Watson, B.R., </w:t>
      </w:r>
      <w:proofErr w:type="spellStart"/>
      <w:r>
        <w:rPr>
          <w:rFonts w:ascii="Times New Roman" w:hAnsi="Times New Roman" w:cs="Times New Roman"/>
          <w:sz w:val="24"/>
          <w:szCs w:val="24"/>
        </w:rPr>
        <w:t>Riffe</w:t>
      </w:r>
      <w:proofErr w:type="spellEnd"/>
      <w:r>
        <w:rPr>
          <w:rFonts w:ascii="Times New Roman" w:hAnsi="Times New Roman" w:cs="Times New Roman"/>
          <w:sz w:val="24"/>
          <w:szCs w:val="24"/>
        </w:rPr>
        <w:t xml:space="preserve">, D., &amp; Lovejoy, J. (2015). Issues and best practices in content analysis. </w:t>
      </w:r>
      <w:r w:rsidRPr="00745996">
        <w:rPr>
          <w:rFonts w:ascii="Times New Roman" w:hAnsi="Times New Roman" w:cs="Times New Roman"/>
          <w:i/>
          <w:iCs/>
          <w:sz w:val="24"/>
          <w:szCs w:val="24"/>
        </w:rPr>
        <w:t>Journalism &amp; Mass Communication Quarterly, 92</w:t>
      </w:r>
      <w:r>
        <w:rPr>
          <w:rFonts w:ascii="Times New Roman" w:hAnsi="Times New Roman" w:cs="Times New Roman"/>
          <w:sz w:val="24"/>
          <w:szCs w:val="24"/>
        </w:rPr>
        <w:t>(4), 791-811.</w:t>
      </w:r>
    </w:p>
    <w:p w14:paraId="5A0203AC" w14:textId="77777777" w:rsidR="00D86E54" w:rsidRPr="00685C68" w:rsidRDefault="00D86E54" w:rsidP="00D86E54">
      <w:pPr>
        <w:spacing w:after="0" w:line="480" w:lineRule="auto"/>
        <w:ind w:left="720" w:hanging="720"/>
        <w:rPr>
          <w:rFonts w:ascii="Times New Roman" w:hAnsi="Times New Roman" w:cs="Times New Roman"/>
          <w:sz w:val="24"/>
          <w:szCs w:val="24"/>
        </w:rPr>
      </w:pPr>
      <w:r w:rsidRPr="00685C68">
        <w:rPr>
          <w:rFonts w:ascii="Times New Roman" w:hAnsi="Times New Roman" w:cs="Times New Roman"/>
          <w:sz w:val="24"/>
          <w:szCs w:val="24"/>
        </w:rPr>
        <w:t xml:space="preserve">Lang, G. E., &amp; Lang, K. (1981). Mass communication and public opinion: strategies for research. </w:t>
      </w:r>
      <w:r w:rsidRPr="00685C68">
        <w:rPr>
          <w:rFonts w:ascii="Times New Roman" w:hAnsi="Times New Roman" w:cs="Times New Roman"/>
          <w:i/>
          <w:iCs/>
          <w:sz w:val="24"/>
          <w:szCs w:val="24"/>
        </w:rPr>
        <w:t>Social psychology: Sociological perspectives</w:t>
      </w:r>
      <w:r w:rsidRPr="00685C68">
        <w:rPr>
          <w:rFonts w:ascii="Times New Roman" w:hAnsi="Times New Roman" w:cs="Times New Roman"/>
          <w:sz w:val="24"/>
          <w:szCs w:val="24"/>
        </w:rPr>
        <w:t>, 653-682.</w:t>
      </w:r>
    </w:p>
    <w:p w14:paraId="1A53C962"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Langer, A.I. &amp; Gruber, J.B. (2020). Political agenda setting in the hybrid media system: Why legacy media still matter a great deal. </w:t>
      </w:r>
      <w:r w:rsidRPr="001D04B1">
        <w:rPr>
          <w:rFonts w:ascii="Times New Roman" w:hAnsi="Times New Roman" w:cs="Times New Roman"/>
          <w:i/>
          <w:iCs/>
          <w:sz w:val="24"/>
          <w:szCs w:val="24"/>
        </w:rPr>
        <w:t>The International Journal of Press/Politics</w:t>
      </w:r>
      <w:r>
        <w:rPr>
          <w:rFonts w:ascii="Times New Roman" w:hAnsi="Times New Roman" w:cs="Times New Roman"/>
          <w:sz w:val="24"/>
          <w:szCs w:val="24"/>
        </w:rPr>
        <w:t xml:space="preserve">. </w:t>
      </w:r>
      <w:r w:rsidRPr="001D04B1">
        <w:rPr>
          <w:rFonts w:ascii="Times New Roman" w:hAnsi="Times New Roman" w:cs="Times New Roman"/>
          <w:sz w:val="24"/>
          <w:szCs w:val="24"/>
        </w:rPr>
        <w:t>https://doi.org/10.1177/1940161220925023</w:t>
      </w:r>
    </w:p>
    <w:p w14:paraId="1B617DA9"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Lawrence, R.G. (2000). Game-framing the issues: Tracking the strategy frame in public policy news. </w:t>
      </w:r>
      <w:r w:rsidRPr="00AE0A34">
        <w:rPr>
          <w:rFonts w:ascii="Times New Roman" w:hAnsi="Times New Roman" w:cs="Times New Roman"/>
          <w:i/>
          <w:iCs/>
          <w:sz w:val="24"/>
          <w:szCs w:val="24"/>
        </w:rPr>
        <w:t>Political Communication, 17</w:t>
      </w:r>
      <w:r>
        <w:rPr>
          <w:rFonts w:ascii="Times New Roman" w:hAnsi="Times New Roman" w:cs="Times New Roman"/>
          <w:sz w:val="24"/>
          <w:szCs w:val="24"/>
        </w:rPr>
        <w:t xml:space="preserve">(2), 93-114. </w:t>
      </w:r>
    </w:p>
    <w:p w14:paraId="061E73B2" w14:textId="77777777" w:rsidR="00D86E54" w:rsidRPr="0011121B" w:rsidRDefault="00D86E54" w:rsidP="00D86E54">
      <w:pPr>
        <w:spacing w:after="0" w:line="480" w:lineRule="auto"/>
        <w:ind w:left="720" w:hanging="720"/>
        <w:rPr>
          <w:rFonts w:ascii="Times New Roman" w:hAnsi="Times New Roman" w:cs="Times New Roman"/>
          <w:sz w:val="24"/>
          <w:szCs w:val="24"/>
        </w:rPr>
      </w:pPr>
      <w:r w:rsidRPr="0011121B">
        <w:rPr>
          <w:rFonts w:ascii="Times New Roman" w:hAnsi="Times New Roman" w:cs="Times New Roman"/>
          <w:sz w:val="24"/>
          <w:szCs w:val="24"/>
        </w:rPr>
        <w:lastRenderedPageBreak/>
        <w:t xml:space="preserve">Lee, S., Kim, S., Wang, S., &amp; Eagleman, A.G. (2016). Coverage of sports gambling from 2009 to 2013 in U.S. Newspapers. </w:t>
      </w:r>
      <w:r w:rsidRPr="0011121B">
        <w:rPr>
          <w:rFonts w:ascii="Times New Roman" w:hAnsi="Times New Roman" w:cs="Times New Roman"/>
          <w:i/>
          <w:iCs/>
          <w:sz w:val="24"/>
          <w:szCs w:val="24"/>
        </w:rPr>
        <w:t>Journal of Sports Media, 11</w:t>
      </w:r>
      <w:r w:rsidRPr="0011121B">
        <w:rPr>
          <w:rFonts w:ascii="Times New Roman" w:hAnsi="Times New Roman" w:cs="Times New Roman"/>
          <w:sz w:val="24"/>
          <w:szCs w:val="24"/>
        </w:rPr>
        <w:t xml:space="preserve">(2), 63-85. </w:t>
      </w:r>
    </w:p>
    <w:p w14:paraId="59492916"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Len-Ríos, M.E., </w:t>
      </w:r>
      <w:proofErr w:type="spellStart"/>
      <w:r>
        <w:rPr>
          <w:rFonts w:ascii="Times New Roman" w:hAnsi="Times New Roman" w:cs="Times New Roman"/>
          <w:sz w:val="24"/>
          <w:szCs w:val="24"/>
        </w:rPr>
        <w:t>Hinnant</w:t>
      </w:r>
      <w:proofErr w:type="spellEnd"/>
      <w:r>
        <w:rPr>
          <w:rFonts w:ascii="Times New Roman" w:hAnsi="Times New Roman" w:cs="Times New Roman"/>
          <w:sz w:val="24"/>
          <w:szCs w:val="24"/>
        </w:rPr>
        <w:t xml:space="preserve">, A., Park, S.A., Cameron, G.T., Frisby, C.M., &amp; Lee, Y. (2009). Health news agenda building: Journalists’ perceptions of the role of public relations. </w:t>
      </w:r>
      <w:r w:rsidRPr="00F41157">
        <w:rPr>
          <w:rFonts w:ascii="Times New Roman" w:hAnsi="Times New Roman" w:cs="Times New Roman"/>
          <w:i/>
          <w:iCs/>
          <w:sz w:val="24"/>
          <w:szCs w:val="24"/>
        </w:rPr>
        <w:t>Journalism &amp; Mass Communication Quarterly, 86</w:t>
      </w:r>
      <w:r>
        <w:rPr>
          <w:rFonts w:ascii="Times New Roman" w:hAnsi="Times New Roman" w:cs="Times New Roman"/>
          <w:sz w:val="24"/>
          <w:szCs w:val="24"/>
        </w:rPr>
        <w:t xml:space="preserve">(2), 315-331. </w:t>
      </w:r>
    </w:p>
    <w:p w14:paraId="66BA1E63"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Lewis, N. &amp; Weaver, A.J. (2015). More than a game: Sports media framing effects on attitudes, intentions, and enjoyment. </w:t>
      </w:r>
      <w:r w:rsidRPr="00750D28">
        <w:rPr>
          <w:rFonts w:ascii="Times New Roman" w:hAnsi="Times New Roman" w:cs="Times New Roman"/>
          <w:i/>
          <w:sz w:val="24"/>
          <w:szCs w:val="24"/>
        </w:rPr>
        <w:t>Communication &amp; Sport, 3</w:t>
      </w:r>
      <w:r>
        <w:rPr>
          <w:rFonts w:ascii="Times New Roman" w:hAnsi="Times New Roman" w:cs="Times New Roman"/>
          <w:sz w:val="24"/>
          <w:szCs w:val="24"/>
        </w:rPr>
        <w:t xml:space="preserve">(2), 219-242. </w:t>
      </w:r>
    </w:p>
    <w:p w14:paraId="0D2C9D4D"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Liebler</w:t>
      </w:r>
      <w:proofErr w:type="spellEnd"/>
      <w:r>
        <w:rPr>
          <w:rFonts w:ascii="Times New Roman" w:hAnsi="Times New Roman" w:cs="Times New Roman"/>
          <w:sz w:val="24"/>
          <w:szCs w:val="24"/>
        </w:rPr>
        <w:t xml:space="preserve">, C.M. &amp; Bendix, J. (1996). Old-growth forests on network news: News sources and the framing of an environmental controversy. </w:t>
      </w:r>
      <w:r w:rsidRPr="002D2074">
        <w:rPr>
          <w:rFonts w:ascii="Times New Roman" w:hAnsi="Times New Roman" w:cs="Times New Roman"/>
          <w:i/>
          <w:iCs/>
          <w:sz w:val="24"/>
          <w:szCs w:val="24"/>
        </w:rPr>
        <w:t>Journalism &amp; Mass Communication Quarterly, 73</w:t>
      </w:r>
      <w:r>
        <w:rPr>
          <w:rFonts w:ascii="Times New Roman" w:hAnsi="Times New Roman" w:cs="Times New Roman"/>
          <w:sz w:val="24"/>
          <w:szCs w:val="24"/>
        </w:rPr>
        <w:t xml:space="preserve">(1), 53-65. </w:t>
      </w:r>
    </w:p>
    <w:p w14:paraId="039B4494"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Light, S.A. &amp; Rand, K.R.L. (2011). Within boundaries: Indian gaming in North Dakota and beyond. In P. </w:t>
      </w:r>
      <w:proofErr w:type="spellStart"/>
      <w:r>
        <w:rPr>
          <w:rFonts w:ascii="Times New Roman" w:hAnsi="Times New Roman" w:cs="Times New Roman"/>
          <w:sz w:val="24"/>
          <w:szCs w:val="24"/>
        </w:rPr>
        <w:t>Raento</w:t>
      </w:r>
      <w:proofErr w:type="spellEnd"/>
      <w:r>
        <w:rPr>
          <w:rFonts w:ascii="Times New Roman" w:hAnsi="Times New Roman" w:cs="Times New Roman"/>
          <w:sz w:val="24"/>
          <w:szCs w:val="24"/>
        </w:rPr>
        <w:t xml:space="preserve"> &amp; D.G. Schwartz (Eds.) </w:t>
      </w:r>
      <w:r w:rsidRPr="00BC409A">
        <w:rPr>
          <w:rFonts w:ascii="Times New Roman" w:hAnsi="Times New Roman" w:cs="Times New Roman"/>
          <w:i/>
          <w:iCs/>
          <w:sz w:val="24"/>
          <w:szCs w:val="24"/>
        </w:rPr>
        <w:t>Gambling, Space, and Time: Shifting Boundaries and Cultures</w:t>
      </w:r>
      <w:r>
        <w:rPr>
          <w:rFonts w:ascii="Times New Roman" w:hAnsi="Times New Roman" w:cs="Times New Roman"/>
          <w:sz w:val="24"/>
          <w:szCs w:val="24"/>
        </w:rPr>
        <w:t xml:space="preserve"> (pp. 35-59). Reno, NV: University of Nevada Press.</w:t>
      </w:r>
    </w:p>
    <w:p w14:paraId="76A29EAE"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Lock, D.J., Filo, K.R., Kunkel, T., &amp; Skinner, J. (2015). The development of a framework to capture perceptions of sport organizations. </w:t>
      </w:r>
      <w:r w:rsidRPr="00C84D47">
        <w:rPr>
          <w:rFonts w:ascii="Times New Roman" w:hAnsi="Times New Roman" w:cs="Times New Roman"/>
          <w:i/>
          <w:iCs/>
          <w:sz w:val="24"/>
          <w:szCs w:val="24"/>
        </w:rPr>
        <w:t>Journal of Sport Management, 29</w:t>
      </w:r>
      <w:r>
        <w:rPr>
          <w:rFonts w:ascii="Times New Roman" w:hAnsi="Times New Roman" w:cs="Times New Roman"/>
          <w:sz w:val="24"/>
          <w:szCs w:val="24"/>
        </w:rPr>
        <w:t xml:space="preserve">(4), 362-379. </w:t>
      </w:r>
    </w:p>
    <w:p w14:paraId="57AE6CE6" w14:textId="77777777" w:rsidR="00D86E54" w:rsidRPr="0011121B" w:rsidRDefault="00D86E54" w:rsidP="00D86E54">
      <w:pPr>
        <w:spacing w:after="0" w:line="480" w:lineRule="auto"/>
        <w:ind w:left="720" w:hanging="720"/>
        <w:rPr>
          <w:rFonts w:ascii="Times New Roman" w:hAnsi="Times New Roman" w:cs="Times New Roman"/>
          <w:sz w:val="24"/>
          <w:szCs w:val="24"/>
        </w:rPr>
      </w:pPr>
      <w:proofErr w:type="spellStart"/>
      <w:r w:rsidRPr="0011121B">
        <w:rPr>
          <w:rFonts w:ascii="Times New Roman" w:hAnsi="Times New Roman" w:cs="Times New Roman"/>
          <w:sz w:val="24"/>
          <w:szCs w:val="24"/>
        </w:rPr>
        <w:t>Lindlof</w:t>
      </w:r>
      <w:proofErr w:type="spellEnd"/>
      <w:r w:rsidRPr="0011121B">
        <w:rPr>
          <w:rFonts w:ascii="Times New Roman" w:hAnsi="Times New Roman" w:cs="Times New Roman"/>
          <w:sz w:val="24"/>
          <w:szCs w:val="24"/>
        </w:rPr>
        <w:t xml:space="preserve">, T.R. &amp; Taylor, B.C. (2019). </w:t>
      </w:r>
      <w:r w:rsidRPr="0011121B">
        <w:rPr>
          <w:rFonts w:ascii="Times New Roman" w:hAnsi="Times New Roman" w:cs="Times New Roman"/>
          <w:i/>
          <w:iCs/>
          <w:sz w:val="24"/>
          <w:szCs w:val="24"/>
        </w:rPr>
        <w:t xml:space="preserve">Qualitative Communication Research Methods. </w:t>
      </w:r>
      <w:r w:rsidRPr="0011121B">
        <w:rPr>
          <w:rFonts w:ascii="Times New Roman" w:hAnsi="Times New Roman" w:cs="Times New Roman"/>
          <w:sz w:val="24"/>
          <w:szCs w:val="24"/>
        </w:rPr>
        <w:t xml:space="preserve">Los Angeles: Sage.   </w:t>
      </w:r>
    </w:p>
    <w:p w14:paraId="59949EC7" w14:textId="77777777" w:rsidR="00D86E54" w:rsidRDefault="00D86E54" w:rsidP="00D86E54">
      <w:pPr>
        <w:spacing w:after="0" w:line="480" w:lineRule="auto"/>
        <w:ind w:left="720" w:hanging="720"/>
        <w:rPr>
          <w:rFonts w:ascii="Times New Roman" w:hAnsi="Times New Roman" w:cs="Times New Roman"/>
          <w:sz w:val="24"/>
          <w:szCs w:val="24"/>
        </w:rPr>
      </w:pPr>
      <w:r w:rsidRPr="00293D95">
        <w:rPr>
          <w:rFonts w:ascii="Times New Roman" w:hAnsi="Times New Roman" w:cs="Times New Roman"/>
          <w:sz w:val="24"/>
          <w:szCs w:val="24"/>
        </w:rPr>
        <w:t xml:space="preserve">Lippmann, W. (1922). </w:t>
      </w:r>
      <w:r w:rsidRPr="008A63A2">
        <w:rPr>
          <w:rFonts w:ascii="Times New Roman" w:hAnsi="Times New Roman" w:cs="Times New Roman"/>
          <w:i/>
          <w:iCs/>
          <w:sz w:val="24"/>
          <w:szCs w:val="24"/>
        </w:rPr>
        <w:t>Public Opinion</w:t>
      </w:r>
      <w:r w:rsidRPr="00293D95">
        <w:rPr>
          <w:rFonts w:ascii="Times New Roman" w:hAnsi="Times New Roman" w:cs="Times New Roman"/>
          <w:sz w:val="24"/>
          <w:szCs w:val="24"/>
        </w:rPr>
        <w:t>. New York: Harcourt Brace</w:t>
      </w:r>
      <w:r>
        <w:rPr>
          <w:rFonts w:ascii="Times New Roman" w:hAnsi="Times New Roman" w:cs="Times New Roman"/>
          <w:sz w:val="24"/>
          <w:szCs w:val="24"/>
        </w:rPr>
        <w:t>.</w:t>
      </w:r>
    </w:p>
    <w:p w14:paraId="359C0F5C"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Mahan III, J.E, </w:t>
      </w:r>
      <w:proofErr w:type="spellStart"/>
      <w:r w:rsidRPr="00DE68F6">
        <w:rPr>
          <w:rFonts w:ascii="Times New Roman" w:eastAsia="Calibri" w:hAnsi="Times New Roman" w:cs="Times New Roman"/>
          <w:sz w:val="24"/>
          <w:szCs w:val="24"/>
        </w:rPr>
        <w:t>Drayer</w:t>
      </w:r>
      <w:proofErr w:type="spellEnd"/>
      <w:r w:rsidRPr="00DE68F6">
        <w:rPr>
          <w:rFonts w:ascii="Times New Roman" w:eastAsia="Calibri" w:hAnsi="Times New Roman" w:cs="Times New Roman"/>
          <w:sz w:val="24"/>
          <w:szCs w:val="24"/>
        </w:rPr>
        <w:t xml:space="preserve">, J., &amp; </w:t>
      </w:r>
      <w:proofErr w:type="spellStart"/>
      <w:r w:rsidRPr="00DE68F6">
        <w:rPr>
          <w:rFonts w:ascii="Times New Roman" w:eastAsia="Calibri" w:hAnsi="Times New Roman" w:cs="Times New Roman"/>
          <w:sz w:val="24"/>
          <w:szCs w:val="24"/>
        </w:rPr>
        <w:t>Sparvero</w:t>
      </w:r>
      <w:proofErr w:type="spellEnd"/>
      <w:r w:rsidRPr="00DE68F6">
        <w:rPr>
          <w:rFonts w:ascii="Times New Roman" w:eastAsia="Calibri" w:hAnsi="Times New Roman" w:cs="Times New Roman"/>
          <w:sz w:val="24"/>
          <w:szCs w:val="24"/>
        </w:rPr>
        <w:t xml:space="preserve">, E. (2012). Gambling and fantasy: An examination of the influence of money on fan attitudes and behavior. </w:t>
      </w:r>
      <w:r w:rsidRPr="00DE68F6">
        <w:rPr>
          <w:rFonts w:ascii="Times New Roman" w:eastAsia="Calibri" w:hAnsi="Times New Roman" w:cs="Times New Roman"/>
          <w:i/>
          <w:iCs/>
          <w:sz w:val="24"/>
          <w:szCs w:val="24"/>
        </w:rPr>
        <w:t>Sports Marketing Quarterly, 21</w:t>
      </w:r>
      <w:r w:rsidRPr="00DE68F6">
        <w:rPr>
          <w:rFonts w:ascii="Times New Roman" w:eastAsia="Calibri" w:hAnsi="Times New Roman" w:cs="Times New Roman"/>
          <w:sz w:val="24"/>
          <w:szCs w:val="24"/>
        </w:rPr>
        <w:t>(3), 159-169.  </w:t>
      </w:r>
    </w:p>
    <w:p w14:paraId="3F0618CF" w14:textId="77777777" w:rsidR="00D86E54" w:rsidRPr="000A2C5E"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lastRenderedPageBreak/>
        <w:t>Mashayekhi</w:t>
      </w:r>
      <w:proofErr w:type="spellEnd"/>
      <w:r>
        <w:rPr>
          <w:rFonts w:ascii="Times New Roman" w:eastAsia="Calibri" w:hAnsi="Times New Roman" w:cs="Times New Roman"/>
          <w:sz w:val="24"/>
          <w:szCs w:val="24"/>
        </w:rPr>
        <w:t>, R. (</w:t>
      </w:r>
      <w:r w:rsidRPr="000A2C5E">
        <w:rPr>
          <w:rFonts w:ascii="Times New Roman" w:eastAsia="Calibri" w:hAnsi="Times New Roman" w:cs="Times New Roman"/>
          <w:sz w:val="24"/>
          <w:szCs w:val="24"/>
        </w:rPr>
        <w:t>2019</w:t>
      </w:r>
      <w:r>
        <w:rPr>
          <w:rFonts w:ascii="Times New Roman" w:eastAsia="Calibri" w:hAnsi="Times New Roman" w:cs="Times New Roman"/>
          <w:sz w:val="24"/>
          <w:szCs w:val="24"/>
        </w:rPr>
        <w:t>, April 10</w:t>
      </w:r>
      <w:r w:rsidRPr="000A2C5E">
        <w:rPr>
          <w:rFonts w:ascii="Times New Roman" w:eastAsia="Calibri" w:hAnsi="Times New Roman" w:cs="Times New Roman"/>
          <w:sz w:val="24"/>
          <w:szCs w:val="24"/>
        </w:rPr>
        <w:t xml:space="preserve">). Inside the battle for the future of sports betting. </w:t>
      </w:r>
      <w:r w:rsidRPr="000A2C5E">
        <w:rPr>
          <w:rFonts w:ascii="Times New Roman" w:eastAsia="Calibri" w:hAnsi="Times New Roman" w:cs="Times New Roman"/>
          <w:i/>
          <w:iCs/>
          <w:sz w:val="24"/>
          <w:szCs w:val="24"/>
        </w:rPr>
        <w:t>Yahoo! Finance</w:t>
      </w:r>
      <w:r w:rsidRPr="000A2C5E">
        <w:rPr>
          <w:rFonts w:ascii="Times New Roman" w:eastAsia="Calibri" w:hAnsi="Times New Roman" w:cs="Times New Roman"/>
          <w:sz w:val="24"/>
          <w:szCs w:val="24"/>
        </w:rPr>
        <w:t xml:space="preserve">. Retrieved from: https://finance.yahoo.com/news/inside-battle-future-sports-betting-090020796.html </w:t>
      </w:r>
    </w:p>
    <w:p w14:paraId="67F2959D"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McBeth, M.K., Jones, M.D., &amp; Shanahan, E.A. (2014). The narrative policy framework. In Paul A. Sabatier &amp; Christopher M. </w:t>
      </w:r>
      <w:proofErr w:type="spellStart"/>
      <w:r w:rsidRPr="00DE68F6">
        <w:rPr>
          <w:rFonts w:ascii="Times New Roman" w:eastAsia="Calibri" w:hAnsi="Times New Roman" w:cs="Times New Roman"/>
          <w:sz w:val="24"/>
          <w:szCs w:val="24"/>
        </w:rPr>
        <w:t>Weible</w:t>
      </w:r>
      <w:proofErr w:type="spellEnd"/>
      <w:r w:rsidRPr="00DE68F6">
        <w:rPr>
          <w:rFonts w:ascii="Times New Roman" w:eastAsia="Calibri" w:hAnsi="Times New Roman" w:cs="Times New Roman"/>
          <w:sz w:val="24"/>
          <w:szCs w:val="24"/>
        </w:rPr>
        <w:t xml:space="preserve"> (Eds.), </w:t>
      </w:r>
      <w:r w:rsidRPr="00DE68F6">
        <w:rPr>
          <w:rFonts w:ascii="Times New Roman" w:eastAsia="Calibri" w:hAnsi="Times New Roman" w:cs="Times New Roman"/>
          <w:i/>
          <w:iCs/>
          <w:sz w:val="24"/>
          <w:szCs w:val="24"/>
        </w:rPr>
        <w:t>The Theories of the Policy Process</w:t>
      </w:r>
      <w:r w:rsidRPr="00DE68F6">
        <w:rPr>
          <w:rFonts w:ascii="Times New Roman" w:eastAsia="Calibri" w:hAnsi="Times New Roman" w:cs="Times New Roman"/>
          <w:sz w:val="24"/>
          <w:szCs w:val="24"/>
        </w:rPr>
        <w:t xml:space="preserve"> (3</w:t>
      </w:r>
      <w:r w:rsidRPr="00DE68F6">
        <w:rPr>
          <w:rFonts w:ascii="Times New Roman" w:eastAsia="Calibri" w:hAnsi="Times New Roman" w:cs="Times New Roman"/>
          <w:sz w:val="24"/>
          <w:szCs w:val="24"/>
          <w:vertAlign w:val="superscript"/>
        </w:rPr>
        <w:t>rd</w:t>
      </w:r>
      <w:r w:rsidRPr="00DE68F6">
        <w:rPr>
          <w:rFonts w:ascii="Times New Roman" w:eastAsia="Calibri" w:hAnsi="Times New Roman" w:cs="Times New Roman"/>
          <w:sz w:val="24"/>
          <w:szCs w:val="24"/>
        </w:rPr>
        <w:t xml:space="preserve"> ed., pp. 225-266). Boulder, CO: Westview Press. </w:t>
      </w:r>
    </w:p>
    <w:p w14:paraId="60628EC3"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McCombs, M.E. &amp; Guo, L. (2014). Agenda-setting influence of the media in the public sphere. In R.S. Fortner &amp; P.M. Fackler (Eds</w:t>
      </w:r>
      <w:r w:rsidRPr="0047371A">
        <w:rPr>
          <w:rFonts w:ascii="Times New Roman" w:hAnsi="Times New Roman" w:cs="Times New Roman"/>
          <w:i/>
          <w:iCs/>
          <w:sz w:val="24"/>
          <w:szCs w:val="24"/>
        </w:rPr>
        <w:t xml:space="preserve">.) The Handbook of Media and Mass Communication Theory </w:t>
      </w:r>
      <w:r>
        <w:rPr>
          <w:rFonts w:ascii="Times New Roman" w:hAnsi="Times New Roman" w:cs="Times New Roman"/>
          <w:sz w:val="24"/>
          <w:szCs w:val="24"/>
        </w:rPr>
        <w:t>(1</w:t>
      </w:r>
      <w:r w:rsidRPr="000D5178">
        <w:rPr>
          <w:rFonts w:ascii="Times New Roman" w:hAnsi="Times New Roman" w:cs="Times New Roman"/>
          <w:sz w:val="24"/>
          <w:szCs w:val="24"/>
          <w:vertAlign w:val="superscript"/>
        </w:rPr>
        <w:t>st</w:t>
      </w:r>
      <w:r>
        <w:rPr>
          <w:rFonts w:ascii="Times New Roman" w:hAnsi="Times New Roman" w:cs="Times New Roman"/>
          <w:sz w:val="24"/>
          <w:szCs w:val="24"/>
        </w:rPr>
        <w:t xml:space="preserve"> Ed.) (pp. 249-268). West Sussex, U.K.: John Wiley &amp; Sons. </w:t>
      </w:r>
    </w:p>
    <w:p w14:paraId="400BA9CE"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McCombs, M.E., Shaw, D.L., &amp; Weaver, D.H. (2014). New directions in agenda-setting theory and research. </w:t>
      </w:r>
      <w:r w:rsidRPr="006E0970">
        <w:rPr>
          <w:rFonts w:ascii="Times New Roman" w:hAnsi="Times New Roman" w:cs="Times New Roman"/>
          <w:i/>
          <w:iCs/>
          <w:sz w:val="24"/>
          <w:szCs w:val="24"/>
        </w:rPr>
        <w:t>Mass Communication and Society, 17</w:t>
      </w:r>
      <w:r>
        <w:rPr>
          <w:rFonts w:ascii="Times New Roman" w:hAnsi="Times New Roman" w:cs="Times New Roman"/>
          <w:sz w:val="24"/>
          <w:szCs w:val="24"/>
        </w:rPr>
        <w:t xml:space="preserve">(6), 781-802. </w:t>
      </w:r>
    </w:p>
    <w:p w14:paraId="1A7E0AF2" w14:textId="77777777" w:rsidR="00D86E54" w:rsidRPr="004F20B1" w:rsidRDefault="00D86E54" w:rsidP="00D86E54">
      <w:pPr>
        <w:spacing w:after="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McNamara, A. (</w:t>
      </w:r>
      <w:r w:rsidRPr="004F20B1">
        <w:rPr>
          <w:rFonts w:ascii="Times New Roman" w:eastAsia="Calibri" w:hAnsi="Times New Roman" w:cs="Times New Roman"/>
          <w:sz w:val="24"/>
          <w:szCs w:val="24"/>
        </w:rPr>
        <w:t>2020</w:t>
      </w:r>
      <w:r>
        <w:rPr>
          <w:rFonts w:ascii="Times New Roman" w:eastAsia="Calibri" w:hAnsi="Times New Roman" w:cs="Times New Roman"/>
          <w:sz w:val="24"/>
          <w:szCs w:val="24"/>
        </w:rPr>
        <w:t>, January 1</w:t>
      </w:r>
      <w:r w:rsidRPr="004F20B1">
        <w:rPr>
          <w:rFonts w:ascii="Times New Roman" w:eastAsia="Calibri" w:hAnsi="Times New Roman" w:cs="Times New Roman"/>
          <w:sz w:val="24"/>
          <w:szCs w:val="24"/>
        </w:rPr>
        <w:t xml:space="preserve">). These states now have legal weed, and which states could follow suit in 2020. </w:t>
      </w:r>
      <w:r w:rsidRPr="004F20B1">
        <w:rPr>
          <w:rFonts w:ascii="Times New Roman" w:eastAsia="Calibri" w:hAnsi="Times New Roman" w:cs="Times New Roman"/>
          <w:i/>
          <w:iCs/>
          <w:sz w:val="24"/>
          <w:szCs w:val="24"/>
        </w:rPr>
        <w:t>CBS News</w:t>
      </w:r>
      <w:r w:rsidRPr="004F20B1">
        <w:rPr>
          <w:rFonts w:ascii="Times New Roman" w:eastAsia="Calibri" w:hAnsi="Times New Roman" w:cs="Times New Roman"/>
          <w:sz w:val="24"/>
          <w:szCs w:val="24"/>
        </w:rPr>
        <w:t>. https://www.cbsnews.com/news/where-is-marijuana-legal-in-2020-illinois-joins-10-other-states-legalizing-recreational-pot-2020-01-01/</w:t>
      </w:r>
    </w:p>
    <w:p w14:paraId="7076A7D9"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Melnick, R.S. (2009). New politics, same old vice: Gambling in the twenty-first century. In A. Wolfe and E.C. Owens (Eds.) </w:t>
      </w:r>
      <w:r w:rsidRPr="00FA6844">
        <w:rPr>
          <w:rFonts w:ascii="Times New Roman" w:eastAsia="Calibri" w:hAnsi="Times New Roman" w:cs="Times New Roman"/>
          <w:i/>
          <w:iCs/>
          <w:sz w:val="24"/>
          <w:szCs w:val="24"/>
        </w:rPr>
        <w:t>Gambling: Mapping the American Moral Landscape</w:t>
      </w:r>
      <w:r>
        <w:rPr>
          <w:rFonts w:ascii="Times New Roman" w:eastAsia="Calibri" w:hAnsi="Times New Roman" w:cs="Times New Roman"/>
          <w:sz w:val="24"/>
          <w:szCs w:val="24"/>
        </w:rPr>
        <w:t xml:space="preserve"> (pp. 97-111). Waco, TX: Baylor University Press. </w:t>
      </w:r>
    </w:p>
    <w:p w14:paraId="13122A0B" w14:textId="77777777" w:rsidR="00D86E54" w:rsidRPr="00007814" w:rsidRDefault="00D86E54" w:rsidP="00D86E54">
      <w:pPr>
        <w:spacing w:after="0" w:line="480" w:lineRule="auto"/>
        <w:ind w:left="720" w:hanging="720"/>
        <w:contextualSpacing/>
        <w:rPr>
          <w:rFonts w:ascii="Times New Roman" w:eastAsia="Calibri" w:hAnsi="Times New Roman" w:cs="Times New Roman"/>
          <w:sz w:val="24"/>
          <w:szCs w:val="24"/>
        </w:rPr>
      </w:pPr>
      <w:r w:rsidRPr="00007814">
        <w:rPr>
          <w:rFonts w:ascii="Times New Roman" w:eastAsia="Calibri" w:hAnsi="Times New Roman" w:cs="Times New Roman"/>
          <w:sz w:val="24"/>
          <w:szCs w:val="24"/>
        </w:rPr>
        <w:t xml:space="preserve">Mirer, M., Duncan, M.A., &amp; Wagner, M.W. (2018). Taking it from the team: Assessments of bias and credibility in team-operated sports media. </w:t>
      </w:r>
      <w:r w:rsidRPr="00007814">
        <w:rPr>
          <w:rFonts w:ascii="Times New Roman" w:eastAsia="Calibri" w:hAnsi="Times New Roman" w:cs="Times New Roman"/>
          <w:i/>
          <w:sz w:val="24"/>
          <w:szCs w:val="24"/>
        </w:rPr>
        <w:t>Newspaper Research Journal, 39</w:t>
      </w:r>
      <w:r w:rsidRPr="00007814">
        <w:rPr>
          <w:rFonts w:ascii="Times New Roman" w:eastAsia="Calibri" w:hAnsi="Times New Roman" w:cs="Times New Roman"/>
          <w:sz w:val="24"/>
          <w:szCs w:val="24"/>
        </w:rPr>
        <w:t xml:space="preserve">(4), 481-495. </w:t>
      </w:r>
    </w:p>
    <w:p w14:paraId="3AE3A55D" w14:textId="77777777" w:rsidR="00D86E54" w:rsidRDefault="00D86E54" w:rsidP="00D86E54">
      <w:pPr>
        <w:spacing w:after="0" w:line="480" w:lineRule="auto"/>
        <w:ind w:left="720" w:hanging="720"/>
        <w:contextualSpacing/>
        <w:rPr>
          <w:rFonts w:ascii="Times New Roman" w:hAnsi="Times New Roman" w:cs="Times New Roman"/>
          <w:bCs/>
          <w:sz w:val="24"/>
          <w:szCs w:val="24"/>
        </w:rPr>
      </w:pPr>
      <w:proofErr w:type="spellStart"/>
      <w:r>
        <w:rPr>
          <w:rFonts w:ascii="Times New Roman" w:hAnsi="Times New Roman" w:cs="Times New Roman"/>
          <w:bCs/>
          <w:sz w:val="24"/>
          <w:szCs w:val="24"/>
        </w:rPr>
        <w:t>Mercurio</w:t>
      </w:r>
      <w:proofErr w:type="spellEnd"/>
      <w:r>
        <w:rPr>
          <w:rFonts w:ascii="Times New Roman" w:hAnsi="Times New Roman" w:cs="Times New Roman"/>
          <w:bCs/>
          <w:sz w:val="24"/>
          <w:szCs w:val="24"/>
        </w:rPr>
        <w:t xml:space="preserve">, E. &amp; </w:t>
      </w:r>
      <w:proofErr w:type="spellStart"/>
      <w:r>
        <w:rPr>
          <w:rFonts w:ascii="Times New Roman" w:hAnsi="Times New Roman" w:cs="Times New Roman"/>
          <w:bCs/>
          <w:sz w:val="24"/>
          <w:szCs w:val="24"/>
        </w:rPr>
        <w:t>Filak</w:t>
      </w:r>
      <w:proofErr w:type="spellEnd"/>
      <w:r>
        <w:rPr>
          <w:rFonts w:ascii="Times New Roman" w:hAnsi="Times New Roman" w:cs="Times New Roman"/>
          <w:bCs/>
          <w:sz w:val="24"/>
          <w:szCs w:val="24"/>
        </w:rPr>
        <w:t xml:space="preserve">, V.F. (2010). Roughing the passer: The framing of black and white quarterbacks prior to the NFL Draft. </w:t>
      </w:r>
      <w:r w:rsidRPr="00E22A85">
        <w:rPr>
          <w:rFonts w:ascii="Times New Roman" w:hAnsi="Times New Roman" w:cs="Times New Roman"/>
          <w:bCs/>
          <w:i/>
          <w:sz w:val="24"/>
          <w:szCs w:val="24"/>
        </w:rPr>
        <w:t>Howard Journal of Communications, 21</w:t>
      </w:r>
      <w:r>
        <w:rPr>
          <w:rFonts w:ascii="Times New Roman" w:hAnsi="Times New Roman" w:cs="Times New Roman"/>
          <w:bCs/>
          <w:sz w:val="24"/>
          <w:szCs w:val="24"/>
        </w:rPr>
        <w:t xml:space="preserve">(1), 56-71. </w:t>
      </w:r>
    </w:p>
    <w:p w14:paraId="4A4BB18F" w14:textId="77777777" w:rsidR="00D86E54" w:rsidRDefault="00D86E54" w:rsidP="00D86E54">
      <w:pPr>
        <w:spacing w:after="0" w:line="480" w:lineRule="auto"/>
        <w:ind w:left="720" w:hanging="720"/>
        <w:contextualSpacing/>
        <w:rPr>
          <w:rFonts w:ascii="Times New Roman" w:hAnsi="Times New Roman" w:cs="Times New Roman"/>
          <w:bCs/>
          <w:sz w:val="24"/>
          <w:szCs w:val="24"/>
        </w:rPr>
      </w:pPr>
      <w:proofErr w:type="spellStart"/>
      <w:r w:rsidRPr="00D67D31">
        <w:rPr>
          <w:rFonts w:ascii="Times New Roman" w:hAnsi="Times New Roman" w:cs="Times New Roman"/>
          <w:bCs/>
          <w:sz w:val="24"/>
          <w:szCs w:val="24"/>
        </w:rPr>
        <w:lastRenderedPageBreak/>
        <w:t>Mesikämmen</w:t>
      </w:r>
      <w:proofErr w:type="spellEnd"/>
      <w:r>
        <w:rPr>
          <w:rFonts w:ascii="Times New Roman" w:hAnsi="Times New Roman" w:cs="Times New Roman"/>
          <w:bCs/>
          <w:sz w:val="24"/>
          <w:szCs w:val="24"/>
        </w:rPr>
        <w:t xml:space="preserve">, E. (2016). Limited interest, resources, voices: Power relations in mainstream news coverage of Indigenous policy in Australia. </w:t>
      </w:r>
      <w:r w:rsidRPr="00A32826">
        <w:rPr>
          <w:rFonts w:ascii="Times New Roman" w:hAnsi="Times New Roman" w:cs="Times New Roman"/>
          <w:bCs/>
          <w:i/>
          <w:sz w:val="24"/>
          <w:szCs w:val="24"/>
        </w:rPr>
        <w:t>Media, Culture &amp; Society, 38</w:t>
      </w:r>
      <w:r>
        <w:rPr>
          <w:rFonts w:ascii="Times New Roman" w:hAnsi="Times New Roman" w:cs="Times New Roman"/>
          <w:bCs/>
          <w:sz w:val="24"/>
          <w:szCs w:val="24"/>
        </w:rPr>
        <w:t xml:space="preserve">(5), 721-737. </w:t>
      </w:r>
    </w:p>
    <w:p w14:paraId="54E78D72"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Murphy vs. National Collegiate Athletic Association, 138 S. Ct. 1461 (2018).</w:t>
      </w:r>
    </w:p>
    <w:p w14:paraId="522A27BA"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National Collegiate Athletic Association v. Christie, No. 12-4947, 2012 U.S. Dist. LEXIS 183395; (3d Cir. Dec. 21, 2012). </w:t>
      </w:r>
    </w:p>
    <w:p w14:paraId="3642F831"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National Indian Gaming Commission. (2021). </w:t>
      </w:r>
      <w:r w:rsidRPr="003C4C31">
        <w:rPr>
          <w:rFonts w:ascii="Times New Roman" w:eastAsia="Calibri" w:hAnsi="Times New Roman" w:cs="Times New Roman"/>
          <w:i/>
          <w:sz w:val="24"/>
          <w:szCs w:val="24"/>
        </w:rPr>
        <w:t>Media Center</w:t>
      </w:r>
      <w:r>
        <w:rPr>
          <w:rFonts w:ascii="Times New Roman" w:eastAsia="Calibri" w:hAnsi="Times New Roman" w:cs="Times New Roman"/>
          <w:sz w:val="24"/>
          <w:szCs w:val="24"/>
        </w:rPr>
        <w:t xml:space="preserve">. </w:t>
      </w:r>
      <w:r w:rsidRPr="003C4C31">
        <w:rPr>
          <w:rFonts w:ascii="Times New Roman" w:eastAsia="Calibri" w:hAnsi="Times New Roman" w:cs="Times New Roman"/>
          <w:sz w:val="24"/>
          <w:szCs w:val="24"/>
        </w:rPr>
        <w:t>https://www.nigc.gov/public-affairs/media-center</w:t>
      </w:r>
      <w:r>
        <w:rPr>
          <w:rFonts w:ascii="Times New Roman" w:eastAsia="Calibri" w:hAnsi="Times New Roman" w:cs="Times New Roman"/>
          <w:sz w:val="24"/>
          <w:szCs w:val="24"/>
        </w:rPr>
        <w:t xml:space="preserve"> </w:t>
      </w:r>
    </w:p>
    <w:p w14:paraId="42383FAD"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Navin</w:t>
      </w:r>
      <w:proofErr w:type="spellEnd"/>
      <w:r>
        <w:rPr>
          <w:rFonts w:ascii="Times New Roman" w:eastAsia="Calibri" w:hAnsi="Times New Roman" w:cs="Times New Roman"/>
          <w:sz w:val="24"/>
          <w:szCs w:val="24"/>
        </w:rPr>
        <w:t xml:space="preserve">, J. (2021, March 15). Casino stocks hit new 2021 high as bet-crazed tourists reappear. </w:t>
      </w:r>
      <w:r w:rsidRPr="005811E9">
        <w:rPr>
          <w:rFonts w:ascii="Times New Roman" w:eastAsia="Calibri" w:hAnsi="Times New Roman" w:cs="Times New Roman"/>
          <w:i/>
          <w:sz w:val="24"/>
          <w:szCs w:val="24"/>
        </w:rPr>
        <w:t>Forbes</w:t>
      </w:r>
      <w:r>
        <w:rPr>
          <w:rFonts w:ascii="Times New Roman" w:eastAsia="Calibri" w:hAnsi="Times New Roman" w:cs="Times New Roman"/>
          <w:sz w:val="24"/>
          <w:szCs w:val="24"/>
        </w:rPr>
        <w:t xml:space="preserve">. </w:t>
      </w:r>
      <w:r w:rsidRPr="00CA5F59">
        <w:rPr>
          <w:rFonts w:ascii="Times New Roman" w:eastAsia="Calibri" w:hAnsi="Times New Roman" w:cs="Times New Roman"/>
          <w:sz w:val="24"/>
          <w:szCs w:val="24"/>
        </w:rPr>
        <w:t>https://www.forbes.com/sites/johnnavin/2021/03/15/casino-stocks-hit-new-2021-highs-as-bet-crazed-tourists-reappear/?sh=3cd3d81d5e05</w:t>
      </w:r>
      <w:r>
        <w:rPr>
          <w:rFonts w:ascii="Times New Roman" w:eastAsia="Calibri" w:hAnsi="Times New Roman" w:cs="Times New Roman"/>
          <w:sz w:val="24"/>
          <w:szCs w:val="24"/>
        </w:rPr>
        <w:t xml:space="preserve"> </w:t>
      </w:r>
    </w:p>
    <w:p w14:paraId="02EF9B74"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Nelson, M. (2009). The politics of sovereignty and public policy toward gambling. In A. Wolfe and E.C. Owens (Eds.) </w:t>
      </w:r>
      <w:r w:rsidRPr="00FA6844">
        <w:rPr>
          <w:rFonts w:ascii="Times New Roman" w:eastAsia="Calibri" w:hAnsi="Times New Roman" w:cs="Times New Roman"/>
          <w:i/>
          <w:iCs/>
          <w:sz w:val="24"/>
          <w:szCs w:val="24"/>
        </w:rPr>
        <w:t>Gambling: Mapping the American Moral Landscape</w:t>
      </w:r>
      <w:r>
        <w:rPr>
          <w:rFonts w:ascii="Times New Roman" w:eastAsia="Calibri" w:hAnsi="Times New Roman" w:cs="Times New Roman"/>
          <w:sz w:val="24"/>
          <w:szCs w:val="24"/>
        </w:rPr>
        <w:t xml:space="preserve"> (pp. 39-70). Waco, TX: Baylor University Press. </w:t>
      </w:r>
    </w:p>
    <w:p w14:paraId="3D2B6F2F"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sidRPr="0080090D">
        <w:rPr>
          <w:rFonts w:ascii="Times New Roman" w:eastAsia="Calibri" w:hAnsi="Times New Roman" w:cs="Times New Roman"/>
          <w:sz w:val="24"/>
          <w:szCs w:val="24"/>
        </w:rPr>
        <w:t>Nisbet, M. (2009). Communicating climate change: Why frames matter for public engagement. </w:t>
      </w:r>
      <w:r w:rsidRPr="0080090D">
        <w:rPr>
          <w:rFonts w:ascii="Times New Roman" w:eastAsia="Calibri" w:hAnsi="Times New Roman" w:cs="Times New Roman"/>
          <w:i/>
          <w:iCs/>
          <w:sz w:val="24"/>
          <w:szCs w:val="24"/>
        </w:rPr>
        <w:t>Environment: Science and Policy for Sustainable Development</w:t>
      </w:r>
      <w:r w:rsidRPr="0080090D">
        <w:rPr>
          <w:rFonts w:ascii="Times New Roman" w:eastAsia="Calibri" w:hAnsi="Times New Roman" w:cs="Times New Roman"/>
          <w:sz w:val="24"/>
          <w:szCs w:val="24"/>
        </w:rPr>
        <w:t>, </w:t>
      </w:r>
      <w:r w:rsidRPr="0080090D">
        <w:rPr>
          <w:rFonts w:ascii="Times New Roman" w:eastAsia="Calibri" w:hAnsi="Times New Roman" w:cs="Times New Roman"/>
          <w:i/>
          <w:iCs/>
          <w:sz w:val="24"/>
          <w:szCs w:val="24"/>
        </w:rPr>
        <w:t>51</w:t>
      </w:r>
      <w:r w:rsidRPr="0080090D">
        <w:rPr>
          <w:rFonts w:ascii="Times New Roman" w:eastAsia="Calibri" w:hAnsi="Times New Roman" w:cs="Times New Roman"/>
          <w:sz w:val="24"/>
          <w:szCs w:val="24"/>
        </w:rPr>
        <w:t>(2), 12-23.</w:t>
      </w:r>
    </w:p>
    <w:p w14:paraId="465520D6" w14:textId="77777777" w:rsidR="00D86E54" w:rsidRPr="008308D5" w:rsidRDefault="00D86E54" w:rsidP="00D86E54">
      <w:pPr>
        <w:spacing w:after="0" w:line="480" w:lineRule="auto"/>
        <w:ind w:left="720" w:hanging="720"/>
        <w:contextualSpacing/>
        <w:rPr>
          <w:rFonts w:ascii="Times New Roman" w:eastAsia="Calibri" w:hAnsi="Times New Roman" w:cs="Times New Roman"/>
          <w:sz w:val="24"/>
          <w:szCs w:val="24"/>
        </w:rPr>
      </w:pPr>
      <w:r w:rsidRPr="008308D5">
        <w:rPr>
          <w:rFonts w:ascii="Times New Roman" w:eastAsia="Calibri" w:hAnsi="Times New Roman" w:cs="Times New Roman"/>
          <w:sz w:val="24"/>
          <w:szCs w:val="24"/>
        </w:rPr>
        <w:t xml:space="preserve">Oates, T.P. (2009). New media and the repackaging of NFL fandom. </w:t>
      </w:r>
      <w:r w:rsidRPr="008308D5">
        <w:rPr>
          <w:rFonts w:ascii="Times New Roman" w:eastAsia="Calibri" w:hAnsi="Times New Roman" w:cs="Times New Roman"/>
          <w:i/>
          <w:sz w:val="24"/>
          <w:szCs w:val="24"/>
        </w:rPr>
        <w:t>Sociology of Sport Journal, 26</w:t>
      </w:r>
      <w:r w:rsidRPr="008308D5">
        <w:rPr>
          <w:rFonts w:ascii="Times New Roman" w:eastAsia="Calibri" w:hAnsi="Times New Roman" w:cs="Times New Roman"/>
          <w:sz w:val="24"/>
          <w:szCs w:val="24"/>
        </w:rPr>
        <w:t xml:space="preserve">(1), 31-49. </w:t>
      </w:r>
    </w:p>
    <w:p w14:paraId="4AD99C84"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Office of the Commissioner of Baseball v. Markell, 579 F.3d 293 (U.S. App. 2009). </w:t>
      </w:r>
    </w:p>
    <w:p w14:paraId="19564793"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O’Leary, R., Borland, R., </w:t>
      </w:r>
      <w:proofErr w:type="spellStart"/>
      <w:r w:rsidRPr="00DE68F6">
        <w:rPr>
          <w:rFonts w:ascii="Times New Roman" w:eastAsia="Calibri" w:hAnsi="Times New Roman" w:cs="Times New Roman"/>
          <w:sz w:val="24"/>
          <w:szCs w:val="24"/>
        </w:rPr>
        <w:t>Stockwell</w:t>
      </w:r>
      <w:proofErr w:type="spellEnd"/>
      <w:r w:rsidRPr="00DE68F6">
        <w:rPr>
          <w:rFonts w:ascii="Times New Roman" w:eastAsia="Calibri" w:hAnsi="Times New Roman" w:cs="Times New Roman"/>
          <w:sz w:val="24"/>
          <w:szCs w:val="24"/>
        </w:rPr>
        <w:t xml:space="preserve">, T., &amp; MacDonald, M. (2017). Claims in </w:t>
      </w:r>
      <w:proofErr w:type="spellStart"/>
      <w:r w:rsidRPr="00DE68F6">
        <w:rPr>
          <w:rFonts w:ascii="Times New Roman" w:eastAsia="Calibri" w:hAnsi="Times New Roman" w:cs="Times New Roman"/>
          <w:sz w:val="24"/>
          <w:szCs w:val="24"/>
        </w:rPr>
        <w:t>vapour</w:t>
      </w:r>
      <w:proofErr w:type="spellEnd"/>
      <w:r w:rsidRPr="00DE68F6">
        <w:rPr>
          <w:rFonts w:ascii="Times New Roman" w:eastAsia="Calibri" w:hAnsi="Times New Roman" w:cs="Times New Roman"/>
          <w:sz w:val="24"/>
          <w:szCs w:val="24"/>
        </w:rPr>
        <w:t xml:space="preserve"> device (e-cigarette) regulation: A narrative policy framework analysis. </w:t>
      </w:r>
      <w:r w:rsidRPr="00DE68F6">
        <w:rPr>
          <w:rFonts w:ascii="Times New Roman" w:eastAsia="Calibri" w:hAnsi="Times New Roman" w:cs="Times New Roman"/>
          <w:i/>
          <w:iCs/>
          <w:sz w:val="24"/>
          <w:szCs w:val="24"/>
        </w:rPr>
        <w:t>International Journal of Drug Policy, 44</w:t>
      </w:r>
      <w:r w:rsidRPr="00DE68F6">
        <w:rPr>
          <w:rFonts w:ascii="Times New Roman" w:eastAsia="Calibri" w:hAnsi="Times New Roman" w:cs="Times New Roman"/>
          <w:sz w:val="24"/>
          <w:szCs w:val="24"/>
        </w:rPr>
        <w:t xml:space="preserve">, 31-40. </w:t>
      </w:r>
    </w:p>
    <w:p w14:paraId="1E04A128"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Osborne, J.W. &amp; Water, E. (2002). Four assumptions of multiple regression that researchers should always test. </w:t>
      </w:r>
      <w:r w:rsidRPr="006C1D6B">
        <w:rPr>
          <w:rFonts w:ascii="Times New Roman" w:hAnsi="Times New Roman" w:cs="Times New Roman"/>
          <w:i/>
          <w:iCs/>
          <w:sz w:val="24"/>
          <w:szCs w:val="24"/>
        </w:rPr>
        <w:t>Practical Assessment, Research, and Evaluation, 8</w:t>
      </w:r>
      <w:r>
        <w:rPr>
          <w:rFonts w:ascii="Times New Roman" w:hAnsi="Times New Roman" w:cs="Times New Roman"/>
          <w:sz w:val="24"/>
          <w:szCs w:val="24"/>
        </w:rPr>
        <w:t xml:space="preserve">(2), 1-5. </w:t>
      </w:r>
    </w:p>
    <w:p w14:paraId="32A72B56"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Parker, H.M. &amp; Fink, J.S. (2008). The effect of sport commentator framing on viewer attitudes. </w:t>
      </w:r>
      <w:r w:rsidRPr="00750D28">
        <w:rPr>
          <w:rFonts w:ascii="Times New Roman" w:eastAsia="Calibri" w:hAnsi="Times New Roman" w:cs="Times New Roman"/>
          <w:i/>
          <w:sz w:val="24"/>
          <w:szCs w:val="24"/>
        </w:rPr>
        <w:t>Sex Roles, 58</w:t>
      </w:r>
      <w:r>
        <w:rPr>
          <w:rFonts w:ascii="Times New Roman" w:eastAsia="Calibri" w:hAnsi="Times New Roman" w:cs="Times New Roman"/>
          <w:sz w:val="24"/>
          <w:szCs w:val="24"/>
        </w:rPr>
        <w:t xml:space="preserve">, 116-126. </w:t>
      </w:r>
    </w:p>
    <w:p w14:paraId="523657BC" w14:textId="77777777" w:rsidR="00D86E54" w:rsidRDefault="00D86E54" w:rsidP="00D86E5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Petrotta, B.A. &amp; McGuire, J.A. (in press). </w:t>
      </w:r>
      <w:r w:rsidRPr="00D77A06">
        <w:rPr>
          <w:rFonts w:ascii="Times New Roman" w:eastAsia="Times New Roman" w:hAnsi="Times New Roman" w:cs="Times New Roman"/>
          <w:sz w:val="24"/>
          <w:szCs w:val="24"/>
        </w:rPr>
        <w:t xml:space="preserve">A shaky bet: Legalized sports betting in the U.S. </w:t>
      </w:r>
      <w:r w:rsidRPr="00D77A06">
        <w:rPr>
          <w:rFonts w:ascii="Times New Roman" w:eastAsia="Times New Roman" w:hAnsi="Times New Roman" w:cs="Times New Roman"/>
          <w:i/>
          <w:iCs/>
          <w:sz w:val="24"/>
          <w:szCs w:val="24"/>
        </w:rPr>
        <w:t>Journal of Sports Media</w:t>
      </w:r>
      <w:r w:rsidRPr="00D77A06">
        <w:rPr>
          <w:rFonts w:ascii="Times New Roman" w:eastAsia="Times New Roman" w:hAnsi="Times New Roman" w:cs="Times New Roman"/>
          <w:sz w:val="24"/>
          <w:szCs w:val="24"/>
        </w:rPr>
        <w:t xml:space="preserve">. </w:t>
      </w:r>
    </w:p>
    <w:p w14:paraId="09D0AACE"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Pfau, M. &amp; Wan, H. H. (2006). Persuasion: An intrinsic function of public relations. In C.H. </w:t>
      </w:r>
      <w:proofErr w:type="spellStart"/>
      <w:r>
        <w:rPr>
          <w:rFonts w:ascii="Times New Roman" w:hAnsi="Times New Roman" w:cs="Times New Roman"/>
          <w:sz w:val="24"/>
          <w:szCs w:val="24"/>
        </w:rPr>
        <w:t>Botan</w:t>
      </w:r>
      <w:proofErr w:type="spellEnd"/>
      <w:r>
        <w:rPr>
          <w:rFonts w:ascii="Times New Roman" w:hAnsi="Times New Roman" w:cs="Times New Roman"/>
          <w:sz w:val="24"/>
          <w:szCs w:val="24"/>
        </w:rPr>
        <w:t xml:space="preserve"> &amp; V. Hazelton (Eds.), </w:t>
      </w:r>
      <w:r w:rsidRPr="00DC5EDE">
        <w:rPr>
          <w:rFonts w:ascii="Times New Roman" w:hAnsi="Times New Roman" w:cs="Times New Roman"/>
          <w:i/>
          <w:iCs/>
          <w:sz w:val="24"/>
          <w:szCs w:val="24"/>
        </w:rPr>
        <w:t xml:space="preserve">Public </w:t>
      </w:r>
      <w:r>
        <w:rPr>
          <w:rFonts w:ascii="Times New Roman" w:hAnsi="Times New Roman" w:cs="Times New Roman"/>
          <w:i/>
          <w:iCs/>
          <w:sz w:val="24"/>
          <w:szCs w:val="24"/>
        </w:rPr>
        <w:t>R</w:t>
      </w:r>
      <w:r w:rsidRPr="00DC5EDE">
        <w:rPr>
          <w:rFonts w:ascii="Times New Roman" w:hAnsi="Times New Roman" w:cs="Times New Roman"/>
          <w:i/>
          <w:iCs/>
          <w:sz w:val="24"/>
          <w:szCs w:val="24"/>
        </w:rPr>
        <w:t>elations II</w:t>
      </w:r>
      <w:r>
        <w:rPr>
          <w:rFonts w:ascii="Times New Roman" w:hAnsi="Times New Roman" w:cs="Times New Roman"/>
          <w:sz w:val="24"/>
          <w:szCs w:val="24"/>
        </w:rPr>
        <w:t xml:space="preserve"> (pp. 101-136). Mahwah, NJ: Lawrence Erlbaum Associates. </w:t>
      </w:r>
    </w:p>
    <w:p w14:paraId="25355CB5" w14:textId="77777777" w:rsidR="00D86E54" w:rsidRPr="00DE68F6" w:rsidRDefault="00D86E54" w:rsidP="00D86E54">
      <w:pPr>
        <w:spacing w:after="0" w:line="480" w:lineRule="auto"/>
        <w:ind w:left="720" w:hanging="720"/>
        <w:rPr>
          <w:rFonts w:ascii="Times New Roman" w:eastAsia="Times New Roman" w:hAnsi="Times New Roman" w:cs="Times New Roman"/>
          <w:sz w:val="24"/>
          <w:szCs w:val="24"/>
        </w:rPr>
      </w:pPr>
      <w:r w:rsidRPr="00DE68F6">
        <w:rPr>
          <w:rFonts w:ascii="Times New Roman" w:eastAsia="Times New Roman" w:hAnsi="Times New Roman" w:cs="Times New Roman"/>
          <w:sz w:val="24"/>
          <w:szCs w:val="24"/>
        </w:rPr>
        <w:t xml:space="preserve">Pierce, J.J., Smith-Walter, A., &amp; Peterson, H.L. (2014). Research design and the Narrative Policy Framework. In M.D. </w:t>
      </w:r>
      <w:r w:rsidRPr="00DE68F6">
        <w:rPr>
          <w:rFonts w:ascii="Times New Roman" w:eastAsia="Calibri" w:hAnsi="Times New Roman" w:cs="Times New Roman"/>
          <w:sz w:val="24"/>
          <w:szCs w:val="24"/>
        </w:rPr>
        <w:t xml:space="preserve">Jones, E.A. Shanahan, &amp; M.K. McBeth (Eds.), </w:t>
      </w:r>
      <w:r w:rsidRPr="00DE68F6">
        <w:rPr>
          <w:rFonts w:ascii="Times New Roman" w:eastAsia="Calibri" w:hAnsi="Times New Roman" w:cs="Times New Roman"/>
          <w:i/>
          <w:iCs/>
          <w:sz w:val="24"/>
          <w:szCs w:val="24"/>
        </w:rPr>
        <w:t>The Science of Stories: Applications of the Narrative Policy Framework in Public Policy Analysis</w:t>
      </w:r>
      <w:r w:rsidRPr="00DE68F6">
        <w:rPr>
          <w:rFonts w:ascii="Times New Roman" w:eastAsia="Calibri" w:hAnsi="Times New Roman" w:cs="Times New Roman"/>
          <w:sz w:val="24"/>
          <w:szCs w:val="24"/>
        </w:rPr>
        <w:t xml:space="preserve"> (pp. 27-44). New York: </w:t>
      </w:r>
      <w:proofErr w:type="spellStart"/>
      <w:r w:rsidRPr="00DE68F6">
        <w:rPr>
          <w:rFonts w:ascii="Times New Roman" w:eastAsia="Calibri" w:hAnsi="Times New Roman" w:cs="Times New Roman"/>
          <w:sz w:val="24"/>
          <w:szCs w:val="24"/>
        </w:rPr>
        <w:t>Palmgrave</w:t>
      </w:r>
      <w:proofErr w:type="spellEnd"/>
      <w:r w:rsidRPr="00DE68F6">
        <w:rPr>
          <w:rFonts w:ascii="Times New Roman" w:eastAsia="Calibri" w:hAnsi="Times New Roman" w:cs="Times New Roman"/>
          <w:sz w:val="24"/>
          <w:szCs w:val="24"/>
        </w:rPr>
        <w:t xml:space="preserve"> Macmillan.</w:t>
      </w:r>
    </w:p>
    <w:p w14:paraId="0B324441" w14:textId="77777777" w:rsidR="00D86E54" w:rsidRDefault="00D86E54" w:rsidP="00D86E54">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Pituch</w:t>
      </w:r>
      <w:proofErr w:type="spellEnd"/>
      <w:r>
        <w:rPr>
          <w:rFonts w:ascii="Times New Roman" w:eastAsia="Times New Roman" w:hAnsi="Times New Roman" w:cs="Times New Roman"/>
          <w:sz w:val="24"/>
          <w:szCs w:val="24"/>
        </w:rPr>
        <w:t xml:space="preserve">, K.A. &amp; Stevens, J.P. (2016). </w:t>
      </w:r>
      <w:r w:rsidRPr="005B039C">
        <w:rPr>
          <w:rFonts w:ascii="Times New Roman" w:eastAsia="Times New Roman" w:hAnsi="Times New Roman" w:cs="Times New Roman"/>
          <w:i/>
          <w:iCs/>
          <w:sz w:val="24"/>
          <w:szCs w:val="24"/>
        </w:rPr>
        <w:t>Applied Multivariate Statistics for the Social Sciences</w:t>
      </w:r>
      <w:r>
        <w:rPr>
          <w:rFonts w:ascii="Times New Roman" w:eastAsia="Times New Roman" w:hAnsi="Times New Roman" w:cs="Times New Roman"/>
          <w:sz w:val="24"/>
          <w:szCs w:val="24"/>
        </w:rPr>
        <w:t>, 6</w:t>
      </w:r>
      <w:r w:rsidRPr="005B039C">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Ed. New York: Routledge. </w:t>
      </w:r>
    </w:p>
    <w:p w14:paraId="22712371" w14:textId="77777777" w:rsidR="00D86E54" w:rsidRDefault="00D86E54" w:rsidP="00D86E5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Poindexter, O. (2021, February 15). JPMorgan: Sports betting market poised for huge growth. </w:t>
      </w:r>
      <w:r w:rsidRPr="00C75516">
        <w:rPr>
          <w:rFonts w:ascii="Times New Roman" w:eastAsia="Times New Roman" w:hAnsi="Times New Roman" w:cs="Times New Roman"/>
          <w:i/>
          <w:sz w:val="24"/>
          <w:szCs w:val="24"/>
        </w:rPr>
        <w:t>Front Office Sports</w:t>
      </w:r>
      <w:r>
        <w:rPr>
          <w:rFonts w:ascii="Times New Roman" w:eastAsia="Times New Roman" w:hAnsi="Times New Roman" w:cs="Times New Roman"/>
          <w:sz w:val="24"/>
          <w:szCs w:val="24"/>
        </w:rPr>
        <w:t xml:space="preserve">. </w:t>
      </w:r>
      <w:r w:rsidRPr="003C3CF9">
        <w:rPr>
          <w:rFonts w:ascii="Times New Roman" w:eastAsia="Times New Roman" w:hAnsi="Times New Roman" w:cs="Times New Roman"/>
          <w:sz w:val="24"/>
          <w:szCs w:val="24"/>
        </w:rPr>
        <w:t>https://frontofficesports.com/jpmorgan-sports-betting-poised-for-huge-growth/</w:t>
      </w:r>
      <w:r>
        <w:rPr>
          <w:rFonts w:ascii="Times New Roman" w:eastAsia="Times New Roman" w:hAnsi="Times New Roman" w:cs="Times New Roman"/>
          <w:sz w:val="24"/>
          <w:szCs w:val="24"/>
        </w:rPr>
        <w:t xml:space="preserve">  </w:t>
      </w:r>
    </w:p>
    <w:p w14:paraId="696977DF" w14:textId="77777777" w:rsidR="00D86E54" w:rsidRPr="00DE68F6" w:rsidRDefault="00D86E54" w:rsidP="00D86E54">
      <w:pPr>
        <w:spacing w:after="0" w:line="480" w:lineRule="auto"/>
        <w:ind w:left="720" w:hanging="720"/>
        <w:rPr>
          <w:rFonts w:ascii="Times New Roman" w:eastAsia="Times New Roman" w:hAnsi="Times New Roman" w:cs="Times New Roman"/>
          <w:sz w:val="24"/>
          <w:szCs w:val="24"/>
        </w:rPr>
      </w:pPr>
      <w:r w:rsidRPr="00DE68F6">
        <w:rPr>
          <w:rFonts w:ascii="Times New Roman" w:eastAsia="Times New Roman" w:hAnsi="Times New Roman" w:cs="Times New Roman"/>
          <w:sz w:val="24"/>
          <w:szCs w:val="24"/>
        </w:rPr>
        <w:t xml:space="preserve">Post-PASPA (Professional and Amateur Sports Protection Act): An examination of sports betting in America: Hearings before the Subcommittee on Crime, Terrorism, Homeland </w:t>
      </w:r>
      <w:proofErr w:type="gramStart"/>
      <w:r w:rsidRPr="00DE68F6">
        <w:rPr>
          <w:rFonts w:ascii="Times New Roman" w:eastAsia="Times New Roman" w:hAnsi="Times New Roman" w:cs="Times New Roman"/>
          <w:sz w:val="24"/>
          <w:szCs w:val="24"/>
        </w:rPr>
        <w:t>Security</w:t>
      </w:r>
      <w:proofErr w:type="gramEnd"/>
      <w:r w:rsidRPr="00DE68F6">
        <w:rPr>
          <w:rFonts w:ascii="Times New Roman" w:eastAsia="Times New Roman" w:hAnsi="Times New Roman" w:cs="Times New Roman"/>
          <w:sz w:val="24"/>
          <w:szCs w:val="24"/>
        </w:rPr>
        <w:t xml:space="preserve"> and Investigations, of the House Committee of the Judiciary, 115</w:t>
      </w:r>
      <w:r w:rsidRPr="00DE68F6">
        <w:rPr>
          <w:rFonts w:ascii="Times New Roman" w:eastAsia="Times New Roman" w:hAnsi="Times New Roman" w:cs="Times New Roman"/>
          <w:sz w:val="24"/>
          <w:szCs w:val="24"/>
          <w:vertAlign w:val="superscript"/>
        </w:rPr>
        <w:t>th</w:t>
      </w:r>
      <w:r w:rsidRPr="00DE68F6">
        <w:rPr>
          <w:rFonts w:ascii="Times New Roman" w:eastAsia="Times New Roman" w:hAnsi="Times New Roman" w:cs="Times New Roman"/>
          <w:sz w:val="24"/>
          <w:szCs w:val="24"/>
        </w:rPr>
        <w:t xml:space="preserve"> Cong. (September 27, 2018) (Testimonies from Jocelyn Moore, Les Bernal, Sara </w:t>
      </w:r>
      <w:proofErr w:type="spellStart"/>
      <w:r w:rsidRPr="00DE68F6">
        <w:rPr>
          <w:rFonts w:ascii="Times New Roman" w:eastAsia="Times New Roman" w:hAnsi="Times New Roman" w:cs="Times New Roman"/>
          <w:sz w:val="24"/>
          <w:szCs w:val="24"/>
        </w:rPr>
        <w:t>Slane</w:t>
      </w:r>
      <w:proofErr w:type="spellEnd"/>
      <w:r w:rsidRPr="00DE68F6">
        <w:rPr>
          <w:rFonts w:ascii="Times New Roman" w:eastAsia="Times New Roman" w:hAnsi="Times New Roman" w:cs="Times New Roman"/>
          <w:sz w:val="24"/>
          <w:szCs w:val="24"/>
        </w:rPr>
        <w:t xml:space="preserve">, Jon </w:t>
      </w:r>
      <w:proofErr w:type="spellStart"/>
      <w:r w:rsidRPr="00DE68F6">
        <w:rPr>
          <w:rFonts w:ascii="Times New Roman" w:eastAsia="Times New Roman" w:hAnsi="Times New Roman" w:cs="Times New Roman"/>
          <w:sz w:val="24"/>
          <w:szCs w:val="24"/>
        </w:rPr>
        <w:t>Bruning</w:t>
      </w:r>
      <w:proofErr w:type="spellEnd"/>
      <w:r w:rsidRPr="00DE68F6">
        <w:rPr>
          <w:rFonts w:ascii="Times New Roman" w:eastAsia="Times New Roman" w:hAnsi="Times New Roman" w:cs="Times New Roman"/>
          <w:sz w:val="24"/>
          <w:szCs w:val="24"/>
        </w:rPr>
        <w:t xml:space="preserve">, Becky Harris, and Michelle Minton). </w:t>
      </w:r>
    </w:p>
    <w:p w14:paraId="0E288D57"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Rand, K.R.L. &amp; Light, S.A. (2014). </w:t>
      </w:r>
      <w:r w:rsidRPr="00974B5B">
        <w:rPr>
          <w:rFonts w:ascii="Times New Roman" w:eastAsia="Calibri" w:hAnsi="Times New Roman" w:cs="Times New Roman"/>
          <w:i/>
          <w:sz w:val="24"/>
          <w:szCs w:val="24"/>
        </w:rPr>
        <w:t>Indian Gaming Law &amp; Policy</w:t>
      </w:r>
      <w:r>
        <w:rPr>
          <w:rFonts w:ascii="Times New Roman" w:eastAsia="Calibri" w:hAnsi="Times New Roman" w:cs="Times New Roman"/>
          <w:sz w:val="24"/>
          <w:szCs w:val="24"/>
        </w:rPr>
        <w:t xml:space="preserve">. Durham, NC: Carolina Academic Press. </w:t>
      </w:r>
    </w:p>
    <w:p w14:paraId="44C30897" w14:textId="77777777" w:rsidR="00D86E54" w:rsidRPr="00C6238E"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Rawlins, B.L. (2006). Prioritizing stakeholders for public relations. </w:t>
      </w:r>
      <w:r w:rsidRPr="00493485">
        <w:rPr>
          <w:rFonts w:ascii="Times New Roman" w:hAnsi="Times New Roman" w:cs="Times New Roman"/>
          <w:i/>
          <w:iCs/>
          <w:sz w:val="24"/>
          <w:szCs w:val="24"/>
        </w:rPr>
        <w:t>Institute for Public Relations</w:t>
      </w:r>
      <w:r>
        <w:rPr>
          <w:rFonts w:ascii="Times New Roman" w:hAnsi="Times New Roman" w:cs="Times New Roman"/>
          <w:sz w:val="24"/>
          <w:szCs w:val="24"/>
        </w:rPr>
        <w:t xml:space="preserve">. (Last accessed April 27, 2021) </w:t>
      </w:r>
      <w:r w:rsidRPr="00843F54">
        <w:rPr>
          <w:rFonts w:ascii="Times New Roman" w:hAnsi="Times New Roman" w:cs="Times New Roman"/>
          <w:sz w:val="24"/>
          <w:szCs w:val="24"/>
        </w:rPr>
        <w:t>https://www.instituteforpr.org/wp-content/uploads/2006_Stakeholders_1.pdf</w:t>
      </w:r>
    </w:p>
    <w:p w14:paraId="092D555C"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Reast</w:t>
      </w:r>
      <w:proofErr w:type="spellEnd"/>
      <w:r>
        <w:rPr>
          <w:rFonts w:ascii="Times New Roman" w:eastAsia="Calibri" w:hAnsi="Times New Roman" w:cs="Times New Roman"/>
          <w:sz w:val="24"/>
          <w:szCs w:val="24"/>
        </w:rPr>
        <w:t xml:space="preserve">, J., </w:t>
      </w:r>
      <w:proofErr w:type="spellStart"/>
      <w:r>
        <w:rPr>
          <w:rFonts w:ascii="Times New Roman" w:eastAsia="Calibri" w:hAnsi="Times New Roman" w:cs="Times New Roman"/>
          <w:sz w:val="24"/>
          <w:szCs w:val="24"/>
        </w:rPr>
        <w:t>Maon</w:t>
      </w:r>
      <w:proofErr w:type="spellEnd"/>
      <w:r>
        <w:rPr>
          <w:rFonts w:ascii="Times New Roman" w:eastAsia="Calibri" w:hAnsi="Times New Roman" w:cs="Times New Roman"/>
          <w:sz w:val="24"/>
          <w:szCs w:val="24"/>
        </w:rPr>
        <w:t xml:space="preserve">, F., </w:t>
      </w:r>
      <w:proofErr w:type="spellStart"/>
      <w:r>
        <w:rPr>
          <w:rFonts w:ascii="Times New Roman" w:eastAsia="Calibri" w:hAnsi="Times New Roman" w:cs="Times New Roman"/>
          <w:sz w:val="24"/>
          <w:szCs w:val="24"/>
        </w:rPr>
        <w:t>Lindgreen</w:t>
      </w:r>
      <w:proofErr w:type="spellEnd"/>
      <w:r>
        <w:rPr>
          <w:rFonts w:ascii="Times New Roman" w:eastAsia="Calibri" w:hAnsi="Times New Roman" w:cs="Times New Roman"/>
          <w:sz w:val="24"/>
          <w:szCs w:val="24"/>
        </w:rPr>
        <w:t xml:space="preserve">, A. &amp; </w:t>
      </w:r>
      <w:proofErr w:type="spellStart"/>
      <w:r>
        <w:rPr>
          <w:rFonts w:ascii="Times New Roman" w:eastAsia="Calibri" w:hAnsi="Times New Roman" w:cs="Times New Roman"/>
          <w:sz w:val="24"/>
          <w:szCs w:val="24"/>
        </w:rPr>
        <w:t>Vanhamme</w:t>
      </w:r>
      <w:proofErr w:type="spellEnd"/>
      <w:r>
        <w:rPr>
          <w:rFonts w:ascii="Times New Roman" w:eastAsia="Calibri" w:hAnsi="Times New Roman" w:cs="Times New Roman"/>
          <w:sz w:val="24"/>
          <w:szCs w:val="24"/>
        </w:rPr>
        <w:t xml:space="preserve">, J. (2013). Legitimacy-seeking organizational strategies in controversial industries: A case study analysis and a bidimensional model. </w:t>
      </w:r>
      <w:r w:rsidRPr="0079695B">
        <w:rPr>
          <w:rFonts w:ascii="Times New Roman" w:eastAsia="Calibri" w:hAnsi="Times New Roman" w:cs="Times New Roman"/>
          <w:i/>
          <w:iCs/>
          <w:sz w:val="24"/>
          <w:szCs w:val="24"/>
        </w:rPr>
        <w:t>Journal of Business Ethics, 118,</w:t>
      </w:r>
      <w:r>
        <w:rPr>
          <w:rFonts w:ascii="Times New Roman" w:eastAsia="Calibri" w:hAnsi="Times New Roman" w:cs="Times New Roman"/>
          <w:sz w:val="24"/>
          <w:szCs w:val="24"/>
        </w:rPr>
        <w:t xml:space="preserve"> 139-153. </w:t>
      </w:r>
    </w:p>
    <w:p w14:paraId="2B306F5C"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Riffe</w:t>
      </w:r>
      <w:proofErr w:type="spellEnd"/>
      <w:r>
        <w:rPr>
          <w:rFonts w:ascii="Times New Roman" w:hAnsi="Times New Roman" w:cs="Times New Roman"/>
          <w:sz w:val="24"/>
          <w:szCs w:val="24"/>
        </w:rPr>
        <w:t xml:space="preserve">, D., Lacy, S., &amp; Fico, F.G. (2005). </w:t>
      </w:r>
      <w:r w:rsidRPr="00964080">
        <w:rPr>
          <w:rFonts w:ascii="Times New Roman" w:hAnsi="Times New Roman" w:cs="Times New Roman"/>
          <w:i/>
          <w:iCs/>
          <w:sz w:val="24"/>
          <w:szCs w:val="24"/>
        </w:rPr>
        <w:t>Analyzing Media Messages: Using Quantitative Content Analysis in Research</w:t>
      </w:r>
      <w:r>
        <w:rPr>
          <w:rFonts w:ascii="Times New Roman" w:hAnsi="Times New Roman" w:cs="Times New Roman"/>
          <w:sz w:val="24"/>
          <w:szCs w:val="24"/>
        </w:rPr>
        <w:t xml:space="preserve">. Mahwah, NJ: Lawrence Erlbaum Associates, Inc. </w:t>
      </w:r>
    </w:p>
    <w:p w14:paraId="7C2CD417"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 xml:space="preserve">Roberts, J. &amp; Gemignani, G. (2019). Who wore it better? Federal v. state government regulation of sports betting. </w:t>
      </w:r>
      <w:r w:rsidRPr="00DE68F6">
        <w:rPr>
          <w:rFonts w:ascii="Times New Roman" w:eastAsia="Calibri" w:hAnsi="Times New Roman" w:cs="Times New Roman"/>
          <w:i/>
          <w:iCs/>
          <w:sz w:val="24"/>
          <w:szCs w:val="24"/>
        </w:rPr>
        <w:t>UNLV Gaming Law Journal, 77</w:t>
      </w:r>
      <w:r w:rsidRPr="00DE68F6">
        <w:rPr>
          <w:rFonts w:ascii="Times New Roman" w:eastAsia="Calibri" w:hAnsi="Times New Roman" w:cs="Times New Roman"/>
          <w:sz w:val="24"/>
          <w:szCs w:val="24"/>
        </w:rPr>
        <w:t xml:space="preserve">(9), 77-98. </w:t>
      </w:r>
    </w:p>
    <w:p w14:paraId="5ED174FC" w14:textId="77777777" w:rsidR="00D86E54" w:rsidRPr="00DE68F6" w:rsidRDefault="00D86E54" w:rsidP="00D86E54">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Rodenberg</w:t>
      </w:r>
      <w:proofErr w:type="spellEnd"/>
      <w:r>
        <w:rPr>
          <w:rFonts w:ascii="Times New Roman" w:eastAsia="Times New Roman" w:hAnsi="Times New Roman" w:cs="Times New Roman"/>
          <w:sz w:val="24"/>
          <w:szCs w:val="24"/>
        </w:rPr>
        <w:t>, R. (</w:t>
      </w:r>
      <w:r w:rsidRPr="00DE68F6">
        <w:rPr>
          <w:rFonts w:ascii="Times New Roman" w:eastAsia="Times New Roman" w:hAnsi="Times New Roman" w:cs="Times New Roman"/>
          <w:sz w:val="24"/>
          <w:szCs w:val="24"/>
        </w:rPr>
        <w:t>2018</w:t>
      </w:r>
      <w:r>
        <w:rPr>
          <w:rFonts w:ascii="Times New Roman" w:eastAsia="Times New Roman" w:hAnsi="Times New Roman" w:cs="Times New Roman"/>
          <w:sz w:val="24"/>
          <w:szCs w:val="24"/>
        </w:rPr>
        <w:t>, May 11</w:t>
      </w:r>
      <w:r w:rsidRPr="00DE68F6">
        <w:rPr>
          <w:rFonts w:ascii="Times New Roman" w:eastAsia="Times New Roman" w:hAnsi="Times New Roman" w:cs="Times New Roman"/>
          <w:sz w:val="24"/>
          <w:szCs w:val="24"/>
        </w:rPr>
        <w:t xml:space="preserve">). Top ten quotes from the road to the Supreme Court sports betting case. </w:t>
      </w:r>
      <w:r w:rsidRPr="00DE68F6">
        <w:rPr>
          <w:rFonts w:ascii="Times New Roman" w:eastAsia="Times New Roman" w:hAnsi="Times New Roman" w:cs="Times New Roman"/>
          <w:i/>
          <w:iCs/>
          <w:sz w:val="24"/>
          <w:szCs w:val="24"/>
        </w:rPr>
        <w:t>Legal Sports Report</w:t>
      </w:r>
      <w:r w:rsidRPr="00DE68F6">
        <w:rPr>
          <w:rFonts w:ascii="Times New Roman" w:eastAsia="Times New Roman" w:hAnsi="Times New Roman" w:cs="Times New Roman"/>
          <w:sz w:val="24"/>
          <w:szCs w:val="24"/>
        </w:rPr>
        <w:t xml:space="preserve">. https://www.legalsportsreport.com/20319/road-to-supreme-court-sports-betting-case/ </w:t>
      </w:r>
    </w:p>
    <w:p w14:paraId="2481C07D" w14:textId="77777777" w:rsidR="00D86E54" w:rsidRPr="00DE68F6" w:rsidRDefault="00D86E54" w:rsidP="00D86E54">
      <w:pPr>
        <w:spacing w:after="0" w:line="480" w:lineRule="auto"/>
        <w:ind w:left="720" w:hanging="720"/>
        <w:rPr>
          <w:rFonts w:ascii="Times New Roman" w:eastAsia="Calibri" w:hAnsi="Times New Roman" w:cs="Times New Roman"/>
          <w:sz w:val="24"/>
          <w:szCs w:val="24"/>
        </w:rPr>
      </w:pPr>
      <w:proofErr w:type="spellStart"/>
      <w:r w:rsidRPr="00DE68F6">
        <w:rPr>
          <w:rFonts w:ascii="Times New Roman" w:eastAsia="Calibri" w:hAnsi="Times New Roman" w:cs="Times New Roman"/>
          <w:sz w:val="24"/>
          <w:szCs w:val="24"/>
        </w:rPr>
        <w:t>Rodenb</w:t>
      </w:r>
      <w:r>
        <w:rPr>
          <w:rFonts w:ascii="Times New Roman" w:eastAsia="Calibri" w:hAnsi="Times New Roman" w:cs="Times New Roman"/>
          <w:sz w:val="24"/>
          <w:szCs w:val="24"/>
        </w:rPr>
        <w:t>erg</w:t>
      </w:r>
      <w:proofErr w:type="spellEnd"/>
      <w:r>
        <w:rPr>
          <w:rFonts w:ascii="Times New Roman" w:eastAsia="Calibri" w:hAnsi="Times New Roman" w:cs="Times New Roman"/>
          <w:sz w:val="24"/>
          <w:szCs w:val="24"/>
        </w:rPr>
        <w:t xml:space="preserve">, R. &amp; </w:t>
      </w:r>
      <w:proofErr w:type="spellStart"/>
      <w:r>
        <w:rPr>
          <w:rFonts w:ascii="Times New Roman" w:eastAsia="Calibri" w:hAnsi="Times New Roman" w:cs="Times New Roman"/>
          <w:sz w:val="24"/>
          <w:szCs w:val="24"/>
        </w:rPr>
        <w:t>Purdum</w:t>
      </w:r>
      <w:proofErr w:type="spellEnd"/>
      <w:r>
        <w:rPr>
          <w:rFonts w:ascii="Times New Roman" w:eastAsia="Calibri" w:hAnsi="Times New Roman" w:cs="Times New Roman"/>
          <w:sz w:val="24"/>
          <w:szCs w:val="24"/>
        </w:rPr>
        <w:t>, D. (</w:t>
      </w:r>
      <w:r w:rsidRPr="00DE68F6">
        <w:rPr>
          <w:rFonts w:ascii="Times New Roman" w:eastAsia="Calibri" w:hAnsi="Times New Roman" w:cs="Times New Roman"/>
          <w:sz w:val="24"/>
          <w:szCs w:val="24"/>
        </w:rPr>
        <w:t>2017</w:t>
      </w:r>
      <w:r>
        <w:rPr>
          <w:rFonts w:ascii="Times New Roman" w:eastAsia="Calibri" w:hAnsi="Times New Roman" w:cs="Times New Roman"/>
          <w:sz w:val="24"/>
          <w:szCs w:val="24"/>
        </w:rPr>
        <w:t>, March 27</w:t>
      </w:r>
      <w:r w:rsidRPr="00DE68F6">
        <w:rPr>
          <w:rFonts w:ascii="Times New Roman" w:eastAsia="Calibri" w:hAnsi="Times New Roman" w:cs="Times New Roman"/>
          <w:sz w:val="24"/>
          <w:szCs w:val="24"/>
        </w:rPr>
        <w:t xml:space="preserve">). NFL’s evolving stance on sports betting and Las Vegas. </w:t>
      </w:r>
      <w:r w:rsidRPr="00DE68F6">
        <w:rPr>
          <w:rFonts w:ascii="Times New Roman" w:eastAsia="Calibri" w:hAnsi="Times New Roman" w:cs="Times New Roman"/>
          <w:i/>
          <w:iCs/>
          <w:sz w:val="24"/>
          <w:szCs w:val="24"/>
        </w:rPr>
        <w:t>ESPN Chalk</w:t>
      </w:r>
      <w:r w:rsidRPr="00DE68F6">
        <w:rPr>
          <w:rFonts w:ascii="Times New Roman" w:eastAsia="Calibri" w:hAnsi="Times New Roman" w:cs="Times New Roman"/>
          <w:sz w:val="24"/>
          <w:szCs w:val="24"/>
        </w:rPr>
        <w:t>. https://www.espn.com/chalk/story/_/id/19015998/nfl-oral-history-nfl-changing-stance-gambling-las-vegas</w:t>
      </w:r>
    </w:p>
    <w:p w14:paraId="20C24631"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Rogers, E.M., Dearing, J.W., &amp; Bregman, D. (1993). The anatomy of agenda-setting research. </w:t>
      </w:r>
      <w:r w:rsidRPr="00997338">
        <w:rPr>
          <w:rFonts w:ascii="Times New Roman" w:hAnsi="Times New Roman" w:cs="Times New Roman"/>
          <w:i/>
          <w:iCs/>
          <w:sz w:val="24"/>
          <w:szCs w:val="24"/>
        </w:rPr>
        <w:t>Journal of Communication, 43</w:t>
      </w:r>
      <w:r>
        <w:rPr>
          <w:rFonts w:ascii="Times New Roman" w:hAnsi="Times New Roman" w:cs="Times New Roman"/>
          <w:sz w:val="24"/>
          <w:szCs w:val="24"/>
        </w:rPr>
        <w:t xml:space="preserve">(2), 68-84. </w:t>
      </w:r>
    </w:p>
    <w:p w14:paraId="580B83EA"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Rowe, D. (2013). “The sport/media complex”. In D.L. Andrews &amp; B. Carrington (Eds.) </w:t>
      </w:r>
      <w:r w:rsidRPr="0056597E">
        <w:rPr>
          <w:rFonts w:ascii="Times New Roman" w:eastAsia="Calibri" w:hAnsi="Times New Roman" w:cs="Times New Roman"/>
          <w:i/>
          <w:iCs/>
          <w:sz w:val="24"/>
          <w:szCs w:val="24"/>
        </w:rPr>
        <w:t>A Companion to Sport</w:t>
      </w:r>
      <w:r>
        <w:rPr>
          <w:rFonts w:ascii="Times New Roman" w:eastAsia="Calibri" w:hAnsi="Times New Roman" w:cs="Times New Roman"/>
          <w:sz w:val="24"/>
          <w:szCs w:val="24"/>
        </w:rPr>
        <w:t xml:space="preserve"> (pp. 61-73). West Sussex, U.K.: Blackwell Publishing. </w:t>
      </w:r>
    </w:p>
    <w:p w14:paraId="4CD0981A"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lastRenderedPageBreak/>
        <w:t>Ruihley</w:t>
      </w:r>
      <w:proofErr w:type="spellEnd"/>
      <w:r>
        <w:rPr>
          <w:rFonts w:ascii="Times New Roman" w:eastAsia="Calibri" w:hAnsi="Times New Roman" w:cs="Times New Roman"/>
          <w:sz w:val="24"/>
          <w:szCs w:val="24"/>
        </w:rPr>
        <w:t xml:space="preserve">, B.J., Billings, A.C., &amp; </w:t>
      </w:r>
      <w:proofErr w:type="spellStart"/>
      <w:r>
        <w:rPr>
          <w:rFonts w:ascii="Times New Roman" w:eastAsia="Calibri" w:hAnsi="Times New Roman" w:cs="Times New Roman"/>
          <w:sz w:val="24"/>
          <w:szCs w:val="24"/>
        </w:rPr>
        <w:t>Buzzelli</w:t>
      </w:r>
      <w:proofErr w:type="spellEnd"/>
      <w:r>
        <w:rPr>
          <w:rFonts w:ascii="Times New Roman" w:eastAsia="Calibri" w:hAnsi="Times New Roman" w:cs="Times New Roman"/>
          <w:sz w:val="24"/>
          <w:szCs w:val="24"/>
        </w:rPr>
        <w:t>, N. (</w:t>
      </w:r>
      <w:r w:rsidRPr="00B2569C">
        <w:rPr>
          <w:rFonts w:ascii="Times New Roman" w:eastAsia="Calibri" w:hAnsi="Times New Roman" w:cs="Times New Roman"/>
          <w:i/>
          <w:iCs/>
          <w:sz w:val="24"/>
          <w:szCs w:val="24"/>
        </w:rPr>
        <w:t>in press</w:t>
      </w:r>
      <w:r>
        <w:rPr>
          <w:rFonts w:ascii="Times New Roman" w:eastAsia="Calibri" w:hAnsi="Times New Roman" w:cs="Times New Roman"/>
          <w:sz w:val="24"/>
          <w:szCs w:val="24"/>
        </w:rPr>
        <w:t xml:space="preserve">). A swiftly changing tide: Fantasy sport, gambling, and alternative forms of participation. </w:t>
      </w:r>
      <w:r w:rsidRPr="009875E4">
        <w:rPr>
          <w:rFonts w:ascii="Times New Roman" w:eastAsia="Calibri" w:hAnsi="Times New Roman" w:cs="Times New Roman"/>
          <w:i/>
          <w:sz w:val="24"/>
          <w:szCs w:val="24"/>
        </w:rPr>
        <w:t>Games and Culture</w:t>
      </w:r>
      <w:r>
        <w:rPr>
          <w:rFonts w:ascii="Times New Roman" w:eastAsia="Calibri" w:hAnsi="Times New Roman" w:cs="Times New Roman"/>
          <w:sz w:val="24"/>
          <w:szCs w:val="24"/>
        </w:rPr>
        <w:t xml:space="preserve">. </w:t>
      </w:r>
    </w:p>
    <w:p w14:paraId="7967ED17" w14:textId="77777777" w:rsidR="00D86E54" w:rsidRPr="005D0190"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sidRPr="005D0190">
        <w:rPr>
          <w:rFonts w:ascii="Times New Roman" w:eastAsia="Calibri" w:hAnsi="Times New Roman" w:cs="Times New Roman"/>
          <w:sz w:val="24"/>
          <w:szCs w:val="24"/>
        </w:rPr>
        <w:t>Ruihley</w:t>
      </w:r>
      <w:proofErr w:type="spellEnd"/>
      <w:r w:rsidRPr="005D0190">
        <w:rPr>
          <w:rFonts w:ascii="Times New Roman" w:eastAsia="Calibri" w:hAnsi="Times New Roman" w:cs="Times New Roman"/>
          <w:sz w:val="24"/>
          <w:szCs w:val="24"/>
        </w:rPr>
        <w:t xml:space="preserve">, B.J., Hardin, R., &amp; Billings, A.C. (2015). ESPN and the Fantasy Sport Experience. In J. McGuire, G.G. Armfield, &amp; A. </w:t>
      </w:r>
      <w:proofErr w:type="spellStart"/>
      <w:r w:rsidRPr="005D0190">
        <w:rPr>
          <w:rFonts w:ascii="Times New Roman" w:eastAsia="Calibri" w:hAnsi="Times New Roman" w:cs="Times New Roman"/>
          <w:sz w:val="24"/>
          <w:szCs w:val="24"/>
        </w:rPr>
        <w:t>Earnheardt</w:t>
      </w:r>
      <w:proofErr w:type="spellEnd"/>
      <w:r w:rsidRPr="005D0190">
        <w:rPr>
          <w:rFonts w:ascii="Times New Roman" w:eastAsia="Calibri" w:hAnsi="Times New Roman" w:cs="Times New Roman"/>
          <w:sz w:val="24"/>
          <w:szCs w:val="24"/>
        </w:rPr>
        <w:t xml:space="preserve"> (Eds.), </w:t>
      </w:r>
      <w:r w:rsidRPr="005D0190">
        <w:rPr>
          <w:rFonts w:ascii="Times New Roman" w:eastAsia="Calibri" w:hAnsi="Times New Roman" w:cs="Times New Roman"/>
          <w:i/>
          <w:iCs/>
          <w:sz w:val="24"/>
          <w:szCs w:val="24"/>
        </w:rPr>
        <w:t>The ESPN Effect</w:t>
      </w:r>
      <w:r w:rsidRPr="005D0190">
        <w:rPr>
          <w:rFonts w:ascii="Times New Roman" w:eastAsia="Calibri" w:hAnsi="Times New Roman" w:cs="Times New Roman"/>
          <w:sz w:val="24"/>
          <w:szCs w:val="24"/>
        </w:rPr>
        <w:t xml:space="preserve"> (pp. 225-235). New York: Peter Lang. </w:t>
      </w:r>
    </w:p>
    <w:p w14:paraId="22FF8EC8"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t>S. 474 Internet gambling prohibition act of 1997: Hearings before the Subcommittee on Technology, Terrorism, and Government Information of the Senate Judiciary Committee, 105</w:t>
      </w:r>
      <w:r w:rsidRPr="00DE68F6">
        <w:rPr>
          <w:rFonts w:ascii="Times New Roman" w:eastAsia="Calibri" w:hAnsi="Times New Roman" w:cs="Times New Roman"/>
          <w:sz w:val="24"/>
          <w:szCs w:val="24"/>
          <w:vertAlign w:val="superscript"/>
        </w:rPr>
        <w:t>th</w:t>
      </w:r>
      <w:r w:rsidRPr="00DE68F6">
        <w:rPr>
          <w:rFonts w:ascii="Times New Roman" w:eastAsia="Calibri" w:hAnsi="Times New Roman" w:cs="Times New Roman"/>
          <w:sz w:val="24"/>
          <w:szCs w:val="24"/>
        </w:rPr>
        <w:t xml:space="preserve"> Cong. 1 (July 28, 1997) (Testimony of Jeff Pash).</w:t>
      </w:r>
    </w:p>
    <w:p w14:paraId="41155936" w14:textId="77777777" w:rsidR="00D86E54" w:rsidRPr="00C76EC6"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sidRPr="00C76EC6">
        <w:rPr>
          <w:rFonts w:ascii="Times New Roman" w:eastAsia="Calibri" w:hAnsi="Times New Roman" w:cs="Times New Roman"/>
          <w:sz w:val="24"/>
          <w:szCs w:val="24"/>
        </w:rPr>
        <w:t>Salaga</w:t>
      </w:r>
      <w:proofErr w:type="spellEnd"/>
      <w:r w:rsidRPr="00C76EC6">
        <w:rPr>
          <w:rFonts w:ascii="Times New Roman" w:eastAsia="Calibri" w:hAnsi="Times New Roman" w:cs="Times New Roman"/>
          <w:sz w:val="24"/>
          <w:szCs w:val="24"/>
        </w:rPr>
        <w:t xml:space="preserve">, S. &amp; </w:t>
      </w:r>
      <w:proofErr w:type="spellStart"/>
      <w:r w:rsidRPr="00C76EC6">
        <w:rPr>
          <w:rFonts w:ascii="Times New Roman" w:eastAsia="Calibri" w:hAnsi="Times New Roman" w:cs="Times New Roman"/>
          <w:sz w:val="24"/>
          <w:szCs w:val="24"/>
        </w:rPr>
        <w:t>Tainsky</w:t>
      </w:r>
      <w:proofErr w:type="spellEnd"/>
      <w:r w:rsidRPr="00C76EC6">
        <w:rPr>
          <w:rFonts w:ascii="Times New Roman" w:eastAsia="Calibri" w:hAnsi="Times New Roman" w:cs="Times New Roman"/>
          <w:sz w:val="24"/>
          <w:szCs w:val="24"/>
        </w:rPr>
        <w:t xml:space="preserve">, S. (2015). Betting lines and college football television ratings. </w:t>
      </w:r>
      <w:r w:rsidRPr="00C76EC6">
        <w:rPr>
          <w:rFonts w:ascii="Times New Roman" w:eastAsia="Calibri" w:hAnsi="Times New Roman" w:cs="Times New Roman"/>
          <w:i/>
          <w:sz w:val="24"/>
          <w:szCs w:val="24"/>
        </w:rPr>
        <w:t>Economics Letters, 132</w:t>
      </w:r>
      <w:r w:rsidRPr="00C76EC6">
        <w:rPr>
          <w:rFonts w:ascii="Times New Roman" w:eastAsia="Calibri" w:hAnsi="Times New Roman" w:cs="Times New Roman"/>
          <w:sz w:val="24"/>
          <w:szCs w:val="24"/>
        </w:rPr>
        <w:t xml:space="preserve">, 112-116. </w:t>
      </w:r>
    </w:p>
    <w:p w14:paraId="6B0C3C30"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Scheufele</w:t>
      </w:r>
      <w:proofErr w:type="spellEnd"/>
      <w:r>
        <w:rPr>
          <w:rFonts w:ascii="Times New Roman" w:hAnsi="Times New Roman" w:cs="Times New Roman"/>
          <w:sz w:val="24"/>
          <w:szCs w:val="24"/>
        </w:rPr>
        <w:t xml:space="preserve">, D.A. (1999). Framing as a theory of theory effects. </w:t>
      </w:r>
      <w:r w:rsidRPr="0010100D">
        <w:rPr>
          <w:rFonts w:ascii="Times New Roman" w:hAnsi="Times New Roman" w:cs="Times New Roman"/>
          <w:i/>
          <w:iCs/>
          <w:sz w:val="24"/>
          <w:szCs w:val="24"/>
        </w:rPr>
        <w:t>Journal of Communication, 49</w:t>
      </w:r>
      <w:r>
        <w:rPr>
          <w:rFonts w:ascii="Times New Roman" w:hAnsi="Times New Roman" w:cs="Times New Roman"/>
          <w:sz w:val="24"/>
          <w:szCs w:val="24"/>
        </w:rPr>
        <w:t xml:space="preserve">(1), 103-122. </w:t>
      </w:r>
    </w:p>
    <w:p w14:paraId="4F6DF9E5"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Schulz, D., Jonker, J., &amp; Faber, N. (2018). Outside-in constructions of organizational legitimacy: Sensitizing the influence of evaluative judgments through mass self-communication in online communities. </w:t>
      </w:r>
      <w:r w:rsidRPr="0071028C">
        <w:rPr>
          <w:rFonts w:ascii="Times New Roman" w:hAnsi="Times New Roman" w:cs="Times New Roman"/>
          <w:i/>
          <w:iCs/>
          <w:sz w:val="24"/>
          <w:szCs w:val="24"/>
        </w:rPr>
        <w:t>International Journal of Communication, 12</w:t>
      </w:r>
      <w:r>
        <w:rPr>
          <w:rFonts w:ascii="Times New Roman" w:hAnsi="Times New Roman" w:cs="Times New Roman"/>
          <w:sz w:val="24"/>
          <w:szCs w:val="24"/>
        </w:rPr>
        <w:t xml:space="preserve">, 290-312. </w:t>
      </w:r>
    </w:p>
    <w:p w14:paraId="491894CA" w14:textId="77777777" w:rsidR="00D86E54" w:rsidRPr="008215EB" w:rsidRDefault="00D86E54" w:rsidP="00D86E54">
      <w:pPr>
        <w:spacing w:after="0" w:line="480" w:lineRule="auto"/>
        <w:ind w:left="720" w:hanging="720"/>
        <w:contextualSpacing/>
        <w:rPr>
          <w:rFonts w:ascii="Times New Roman" w:eastAsia="Calibri" w:hAnsi="Times New Roman" w:cs="Times New Roman"/>
          <w:sz w:val="24"/>
          <w:szCs w:val="24"/>
        </w:rPr>
      </w:pPr>
      <w:r w:rsidRPr="008215EB">
        <w:rPr>
          <w:rFonts w:ascii="Times New Roman" w:eastAsia="Calibri" w:hAnsi="Times New Roman" w:cs="Times New Roman"/>
          <w:sz w:val="24"/>
          <w:szCs w:val="24"/>
        </w:rPr>
        <w:t xml:space="preserve">Schwartz, D.G. (2013). </w:t>
      </w:r>
      <w:r w:rsidRPr="008215EB">
        <w:rPr>
          <w:rFonts w:ascii="Times New Roman" w:eastAsia="Calibri" w:hAnsi="Times New Roman" w:cs="Times New Roman"/>
          <w:i/>
          <w:iCs/>
          <w:sz w:val="24"/>
          <w:szCs w:val="24"/>
        </w:rPr>
        <w:t>Roll the Bones</w:t>
      </w:r>
      <w:r w:rsidRPr="008215EB">
        <w:rPr>
          <w:rFonts w:ascii="Times New Roman" w:eastAsia="Calibri" w:hAnsi="Times New Roman" w:cs="Times New Roman"/>
          <w:sz w:val="24"/>
          <w:szCs w:val="24"/>
        </w:rPr>
        <w:t xml:space="preserve">. Las Vegas, NV: Winchester Books. </w:t>
      </w:r>
    </w:p>
    <w:p w14:paraId="4F10F7FA" w14:textId="77777777" w:rsidR="00D86E54" w:rsidRPr="008215EB" w:rsidRDefault="00D86E54" w:rsidP="00D86E54">
      <w:pPr>
        <w:spacing w:after="0" w:line="480" w:lineRule="auto"/>
        <w:ind w:left="720" w:hanging="720"/>
        <w:contextualSpacing/>
        <w:rPr>
          <w:rFonts w:ascii="Times New Roman" w:eastAsia="Calibri" w:hAnsi="Times New Roman" w:cs="Times New Roman"/>
          <w:sz w:val="24"/>
          <w:szCs w:val="24"/>
        </w:rPr>
      </w:pPr>
      <w:r w:rsidRPr="008215EB">
        <w:rPr>
          <w:rFonts w:ascii="Times New Roman" w:eastAsia="Calibri" w:hAnsi="Times New Roman" w:cs="Times New Roman"/>
          <w:sz w:val="24"/>
          <w:szCs w:val="24"/>
        </w:rPr>
        <w:t xml:space="preserve">Schwartz, D.G. (2005). </w:t>
      </w:r>
      <w:r w:rsidRPr="008215EB">
        <w:rPr>
          <w:rFonts w:ascii="Times New Roman" w:eastAsia="Calibri" w:hAnsi="Times New Roman" w:cs="Times New Roman"/>
          <w:i/>
          <w:iCs/>
          <w:sz w:val="24"/>
          <w:szCs w:val="24"/>
        </w:rPr>
        <w:t>Cutting the Wire: Gaming Prohibition and the Internet</w:t>
      </w:r>
      <w:r w:rsidRPr="008215EB">
        <w:rPr>
          <w:rFonts w:ascii="Times New Roman" w:eastAsia="Calibri" w:hAnsi="Times New Roman" w:cs="Times New Roman"/>
          <w:sz w:val="24"/>
          <w:szCs w:val="24"/>
        </w:rPr>
        <w:t>. Reno, NV: University of Nevada Press.</w:t>
      </w:r>
    </w:p>
    <w:p w14:paraId="59060F8E"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Seate</w:t>
      </w:r>
      <w:proofErr w:type="spellEnd"/>
      <w:r>
        <w:rPr>
          <w:rFonts w:ascii="Times New Roman" w:eastAsia="Calibri" w:hAnsi="Times New Roman" w:cs="Times New Roman"/>
          <w:sz w:val="24"/>
          <w:szCs w:val="24"/>
        </w:rPr>
        <w:t xml:space="preserve">, A.A., Harwood, J., &amp; </w:t>
      </w:r>
      <w:proofErr w:type="spellStart"/>
      <w:r>
        <w:rPr>
          <w:rFonts w:ascii="Times New Roman" w:eastAsia="Calibri" w:hAnsi="Times New Roman" w:cs="Times New Roman"/>
          <w:sz w:val="24"/>
          <w:szCs w:val="24"/>
        </w:rPr>
        <w:t>Blecha</w:t>
      </w:r>
      <w:proofErr w:type="spellEnd"/>
      <w:r>
        <w:rPr>
          <w:rFonts w:ascii="Times New Roman" w:eastAsia="Calibri" w:hAnsi="Times New Roman" w:cs="Times New Roman"/>
          <w:sz w:val="24"/>
          <w:szCs w:val="24"/>
        </w:rPr>
        <w:t xml:space="preserve">, E. (2010). “He was framed!” Framing criminal behavior in sports news. </w:t>
      </w:r>
      <w:r w:rsidRPr="00E22A85">
        <w:rPr>
          <w:rFonts w:ascii="Times New Roman" w:eastAsia="Calibri" w:hAnsi="Times New Roman" w:cs="Times New Roman"/>
          <w:i/>
          <w:sz w:val="24"/>
          <w:szCs w:val="24"/>
        </w:rPr>
        <w:t>Communication Research Reports, 27</w:t>
      </w:r>
      <w:r>
        <w:rPr>
          <w:rFonts w:ascii="Times New Roman" w:eastAsia="Calibri" w:hAnsi="Times New Roman" w:cs="Times New Roman"/>
          <w:sz w:val="24"/>
          <w:szCs w:val="24"/>
        </w:rPr>
        <w:t xml:space="preserve">(4), 343-354. </w:t>
      </w:r>
    </w:p>
    <w:p w14:paraId="588F9D57"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Serazio</w:t>
      </w:r>
      <w:proofErr w:type="spellEnd"/>
      <w:r>
        <w:rPr>
          <w:rFonts w:ascii="Times New Roman" w:eastAsia="Calibri" w:hAnsi="Times New Roman" w:cs="Times New Roman"/>
          <w:sz w:val="24"/>
          <w:szCs w:val="24"/>
        </w:rPr>
        <w:t xml:space="preserve">, M (2019). </w:t>
      </w:r>
      <w:r w:rsidRPr="003050CF">
        <w:rPr>
          <w:rFonts w:ascii="Times New Roman" w:eastAsia="Calibri" w:hAnsi="Times New Roman" w:cs="Times New Roman"/>
          <w:i/>
          <w:iCs/>
          <w:sz w:val="24"/>
          <w:szCs w:val="24"/>
        </w:rPr>
        <w:t>The Power of Sports: Media and Spectacle in American Culture</w:t>
      </w:r>
      <w:r>
        <w:rPr>
          <w:rFonts w:ascii="Times New Roman" w:eastAsia="Calibri" w:hAnsi="Times New Roman" w:cs="Times New Roman"/>
          <w:sz w:val="24"/>
          <w:szCs w:val="24"/>
        </w:rPr>
        <w:t xml:space="preserve">. New York, NY: New York University Press. </w:t>
      </w:r>
    </w:p>
    <w:p w14:paraId="1893FBE2"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sidRPr="00DE68F6">
        <w:rPr>
          <w:rFonts w:ascii="Times New Roman" w:eastAsia="Calibri" w:hAnsi="Times New Roman" w:cs="Times New Roman"/>
          <w:sz w:val="24"/>
          <w:szCs w:val="24"/>
        </w:rPr>
        <w:lastRenderedPageBreak/>
        <w:t>Shanahan, E.A., Jones, M.D., &amp; McBeth, M.K. (2018). How to conduct a narrative policy framework study</w:t>
      </w:r>
      <w:r>
        <w:rPr>
          <w:rFonts w:ascii="Times New Roman" w:eastAsia="Calibri" w:hAnsi="Times New Roman" w:cs="Times New Roman"/>
          <w:sz w:val="24"/>
          <w:szCs w:val="24"/>
        </w:rPr>
        <w:t>.</w:t>
      </w:r>
      <w:r w:rsidRPr="00DE68F6">
        <w:rPr>
          <w:rFonts w:ascii="Times New Roman" w:eastAsia="Calibri" w:hAnsi="Times New Roman" w:cs="Times New Roman"/>
          <w:sz w:val="24"/>
          <w:szCs w:val="24"/>
        </w:rPr>
        <w:t xml:space="preserve"> </w:t>
      </w:r>
      <w:r w:rsidRPr="00DE68F6">
        <w:rPr>
          <w:rFonts w:ascii="Times New Roman" w:eastAsia="Calibri" w:hAnsi="Times New Roman" w:cs="Times New Roman"/>
          <w:i/>
          <w:iCs/>
          <w:sz w:val="24"/>
          <w:szCs w:val="24"/>
        </w:rPr>
        <w:t>The Social Science Journal, 55</w:t>
      </w:r>
      <w:r w:rsidRPr="00DE68F6">
        <w:rPr>
          <w:rFonts w:ascii="Times New Roman" w:eastAsia="Calibri" w:hAnsi="Times New Roman" w:cs="Times New Roman"/>
          <w:sz w:val="24"/>
          <w:szCs w:val="24"/>
        </w:rPr>
        <w:t xml:space="preserve">, 332-345. </w:t>
      </w:r>
    </w:p>
    <w:p w14:paraId="0032C873" w14:textId="77777777" w:rsidR="00D86E54" w:rsidRPr="00502C9F"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Shanahan, E.A., McBeth, M.K., &amp; Hathaway, P.L. (2011). Narrative Policy Framework: The influence of media policy narratives on public opinion. </w:t>
      </w:r>
      <w:r w:rsidRPr="00991114">
        <w:rPr>
          <w:rFonts w:ascii="Times New Roman" w:hAnsi="Times New Roman" w:cs="Times New Roman"/>
          <w:i/>
          <w:iCs/>
          <w:sz w:val="24"/>
          <w:szCs w:val="24"/>
        </w:rPr>
        <w:t>Politics &amp; Policy, 39</w:t>
      </w:r>
      <w:r>
        <w:rPr>
          <w:rFonts w:ascii="Times New Roman" w:hAnsi="Times New Roman" w:cs="Times New Roman"/>
          <w:sz w:val="24"/>
          <w:szCs w:val="24"/>
        </w:rPr>
        <w:t xml:space="preserve">(3), 373-400. </w:t>
      </w:r>
    </w:p>
    <w:p w14:paraId="374091DC"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Shapiro, S.L., </w:t>
      </w:r>
      <w:proofErr w:type="spellStart"/>
      <w:r>
        <w:rPr>
          <w:rFonts w:ascii="Times New Roman" w:hAnsi="Times New Roman" w:cs="Times New Roman"/>
          <w:sz w:val="24"/>
          <w:szCs w:val="24"/>
        </w:rPr>
        <w:t>Drayer</w:t>
      </w:r>
      <w:proofErr w:type="spellEnd"/>
      <w:r>
        <w:rPr>
          <w:rFonts w:ascii="Times New Roman" w:hAnsi="Times New Roman" w:cs="Times New Roman"/>
          <w:sz w:val="24"/>
          <w:szCs w:val="24"/>
        </w:rPr>
        <w:t xml:space="preserve">, J., Dwyer, B. (2020). An examination of consumer reactance to daily fantasy sport and sport gambling regulatory restrictions. </w:t>
      </w:r>
      <w:r w:rsidRPr="005E2D4A">
        <w:rPr>
          <w:rFonts w:ascii="Times New Roman" w:hAnsi="Times New Roman" w:cs="Times New Roman"/>
          <w:i/>
          <w:iCs/>
          <w:sz w:val="24"/>
          <w:szCs w:val="24"/>
        </w:rPr>
        <w:t>Sport Management Review, 23</w:t>
      </w:r>
      <w:r>
        <w:rPr>
          <w:rFonts w:ascii="Times New Roman" w:hAnsi="Times New Roman" w:cs="Times New Roman"/>
          <w:sz w:val="24"/>
          <w:szCs w:val="24"/>
        </w:rPr>
        <w:t xml:space="preserve">(5), 797-809. </w:t>
      </w:r>
    </w:p>
    <w:p w14:paraId="43287399"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sidRPr="004F20B1">
        <w:rPr>
          <w:rFonts w:ascii="Times New Roman" w:eastAsia="Calibri" w:hAnsi="Times New Roman" w:cs="Times New Roman"/>
          <w:sz w:val="24"/>
          <w:szCs w:val="24"/>
        </w:rPr>
        <w:t xml:space="preserve">Shoemaker, P.J. &amp; Reese, S.D. (2013). </w:t>
      </w:r>
      <w:r w:rsidRPr="004F20B1">
        <w:rPr>
          <w:rFonts w:ascii="Times New Roman" w:eastAsia="Calibri" w:hAnsi="Times New Roman" w:cs="Times New Roman"/>
          <w:i/>
          <w:iCs/>
          <w:sz w:val="24"/>
          <w:szCs w:val="24"/>
        </w:rPr>
        <w:t>Mediating the message in the 21</w:t>
      </w:r>
      <w:r w:rsidRPr="004F20B1">
        <w:rPr>
          <w:rFonts w:ascii="Times New Roman" w:eastAsia="Calibri" w:hAnsi="Times New Roman" w:cs="Times New Roman"/>
          <w:i/>
          <w:iCs/>
          <w:sz w:val="24"/>
          <w:szCs w:val="24"/>
          <w:vertAlign w:val="superscript"/>
        </w:rPr>
        <w:t>st</w:t>
      </w:r>
      <w:r w:rsidRPr="004F20B1">
        <w:rPr>
          <w:rFonts w:ascii="Times New Roman" w:eastAsia="Calibri" w:hAnsi="Times New Roman" w:cs="Times New Roman"/>
          <w:i/>
          <w:iCs/>
          <w:sz w:val="24"/>
          <w:szCs w:val="24"/>
        </w:rPr>
        <w:t xml:space="preserve"> century: A media sociology perspective</w:t>
      </w:r>
      <w:r w:rsidRPr="004F20B1">
        <w:rPr>
          <w:rFonts w:ascii="Times New Roman" w:eastAsia="Calibri" w:hAnsi="Times New Roman" w:cs="Times New Roman"/>
          <w:sz w:val="24"/>
          <w:szCs w:val="24"/>
        </w:rPr>
        <w:t xml:space="preserve">. New York, NY: Routledge. </w:t>
      </w:r>
    </w:p>
    <w:p w14:paraId="01E7922C" w14:textId="77777777" w:rsidR="00D86E54" w:rsidRPr="006F2522" w:rsidRDefault="00D86E54" w:rsidP="00D86E54">
      <w:pPr>
        <w:spacing w:after="0" w:line="480" w:lineRule="auto"/>
        <w:ind w:left="720" w:hanging="720"/>
        <w:contextualSpacing/>
        <w:rPr>
          <w:rFonts w:ascii="Times New Roman" w:eastAsia="Calibri" w:hAnsi="Times New Roman" w:cs="Times New Roman"/>
          <w:sz w:val="24"/>
          <w:szCs w:val="24"/>
        </w:rPr>
      </w:pPr>
      <w:r w:rsidRPr="006F2522">
        <w:rPr>
          <w:rFonts w:ascii="Times New Roman" w:eastAsia="Calibri" w:hAnsi="Times New Roman" w:cs="Times New Roman"/>
          <w:sz w:val="24"/>
          <w:szCs w:val="24"/>
        </w:rPr>
        <w:t xml:space="preserve">Skey, M., Stone, C., </w:t>
      </w:r>
      <w:proofErr w:type="spellStart"/>
      <w:r w:rsidRPr="006F2522">
        <w:rPr>
          <w:rFonts w:ascii="Times New Roman" w:eastAsia="Calibri" w:hAnsi="Times New Roman" w:cs="Times New Roman"/>
          <w:sz w:val="24"/>
          <w:szCs w:val="24"/>
        </w:rPr>
        <w:t>Jenzen</w:t>
      </w:r>
      <w:proofErr w:type="spellEnd"/>
      <w:r w:rsidRPr="006F2522">
        <w:rPr>
          <w:rFonts w:ascii="Times New Roman" w:eastAsia="Calibri" w:hAnsi="Times New Roman" w:cs="Times New Roman"/>
          <w:sz w:val="24"/>
          <w:szCs w:val="24"/>
        </w:rPr>
        <w:t xml:space="preserve">, O., &amp; Mangan, A. (2018). Mediatization and sport: A bottom-up perspective. </w:t>
      </w:r>
      <w:r w:rsidRPr="006F2522">
        <w:rPr>
          <w:rFonts w:ascii="Times New Roman" w:eastAsia="Calibri" w:hAnsi="Times New Roman" w:cs="Times New Roman"/>
          <w:i/>
          <w:iCs/>
          <w:sz w:val="24"/>
          <w:szCs w:val="24"/>
        </w:rPr>
        <w:t>Communication &amp; Sport, 6</w:t>
      </w:r>
      <w:r w:rsidRPr="006F2522">
        <w:rPr>
          <w:rFonts w:ascii="Times New Roman" w:eastAsia="Calibri" w:hAnsi="Times New Roman" w:cs="Times New Roman"/>
          <w:sz w:val="24"/>
          <w:szCs w:val="24"/>
        </w:rPr>
        <w:t xml:space="preserve">(5), 588-604). </w:t>
      </w:r>
    </w:p>
    <w:p w14:paraId="2BDF5071" w14:textId="77777777" w:rsidR="00D86E54" w:rsidRPr="00DE68F6"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Silver, A. (</w:t>
      </w:r>
      <w:r w:rsidRPr="00DE68F6">
        <w:rPr>
          <w:rFonts w:ascii="Times New Roman" w:eastAsia="Calibri" w:hAnsi="Times New Roman" w:cs="Times New Roman"/>
          <w:sz w:val="24"/>
          <w:szCs w:val="24"/>
        </w:rPr>
        <w:t>2014</w:t>
      </w:r>
      <w:r>
        <w:rPr>
          <w:rFonts w:ascii="Times New Roman" w:eastAsia="Calibri" w:hAnsi="Times New Roman" w:cs="Times New Roman"/>
          <w:sz w:val="24"/>
          <w:szCs w:val="24"/>
        </w:rPr>
        <w:t>, November 13</w:t>
      </w:r>
      <w:r w:rsidRPr="00DE68F6">
        <w:rPr>
          <w:rFonts w:ascii="Times New Roman" w:eastAsia="Calibri" w:hAnsi="Times New Roman" w:cs="Times New Roman"/>
          <w:sz w:val="24"/>
          <w:szCs w:val="24"/>
        </w:rPr>
        <w:t xml:space="preserve">). Legalize and regulate sports betting. </w:t>
      </w:r>
      <w:r w:rsidRPr="00DE68F6">
        <w:rPr>
          <w:rFonts w:ascii="Times New Roman" w:eastAsia="Calibri" w:hAnsi="Times New Roman" w:cs="Times New Roman"/>
          <w:i/>
          <w:iCs/>
          <w:sz w:val="24"/>
          <w:szCs w:val="24"/>
        </w:rPr>
        <w:t>The New York Times</w:t>
      </w:r>
      <w:r w:rsidRPr="00DE68F6">
        <w:rPr>
          <w:rFonts w:ascii="Times New Roman" w:eastAsia="Calibri" w:hAnsi="Times New Roman" w:cs="Times New Roman"/>
          <w:sz w:val="24"/>
          <w:szCs w:val="24"/>
        </w:rPr>
        <w:t>. https://www.nytimes.com/2014/11/14/opinion/nba-commissioner-adam-silver-legalize-sports-betting.html?_r=0</w:t>
      </w:r>
    </w:p>
    <w:p w14:paraId="311DCA35" w14:textId="77777777" w:rsidR="00D86E54" w:rsidRDefault="00D86E54" w:rsidP="00D86E5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Skeel, D.A. &amp; </w:t>
      </w:r>
      <w:proofErr w:type="spellStart"/>
      <w:r>
        <w:rPr>
          <w:rFonts w:ascii="Times New Roman" w:hAnsi="Times New Roman" w:cs="Times New Roman"/>
          <w:sz w:val="24"/>
          <w:szCs w:val="24"/>
        </w:rPr>
        <w:t>Stuntz</w:t>
      </w:r>
      <w:proofErr w:type="spellEnd"/>
      <w:r>
        <w:rPr>
          <w:rFonts w:ascii="Times New Roman" w:hAnsi="Times New Roman" w:cs="Times New Roman"/>
          <w:sz w:val="24"/>
          <w:szCs w:val="24"/>
        </w:rPr>
        <w:t xml:space="preserve">, W. (2009). </w:t>
      </w:r>
      <w:r>
        <w:rPr>
          <w:rFonts w:ascii="Times New Roman" w:eastAsia="Calibri" w:hAnsi="Times New Roman" w:cs="Times New Roman"/>
          <w:sz w:val="24"/>
          <w:szCs w:val="24"/>
        </w:rPr>
        <w:t>The criminal law of gambling: A puzzling history</w:t>
      </w:r>
      <w:r w:rsidRPr="005D0190">
        <w:rPr>
          <w:rFonts w:ascii="Times New Roman" w:eastAsia="Calibri" w:hAnsi="Times New Roman" w:cs="Times New Roman"/>
          <w:sz w:val="24"/>
          <w:szCs w:val="24"/>
        </w:rPr>
        <w:t xml:space="preserve">. In </w:t>
      </w:r>
      <w:r>
        <w:rPr>
          <w:rFonts w:ascii="Times New Roman" w:eastAsia="Calibri" w:hAnsi="Times New Roman" w:cs="Times New Roman"/>
          <w:sz w:val="24"/>
          <w:szCs w:val="24"/>
        </w:rPr>
        <w:t>A. Wolfe &amp; E.C. Owens</w:t>
      </w:r>
      <w:r w:rsidRPr="005D0190">
        <w:rPr>
          <w:rFonts w:ascii="Times New Roman" w:eastAsia="Calibri" w:hAnsi="Times New Roman" w:cs="Times New Roman"/>
          <w:sz w:val="24"/>
          <w:szCs w:val="24"/>
        </w:rPr>
        <w:t xml:space="preserve"> (Eds.), </w:t>
      </w:r>
      <w:r>
        <w:rPr>
          <w:rFonts w:ascii="Times New Roman" w:eastAsia="Calibri" w:hAnsi="Times New Roman" w:cs="Times New Roman"/>
          <w:i/>
          <w:iCs/>
          <w:sz w:val="24"/>
          <w:szCs w:val="24"/>
        </w:rPr>
        <w:t>Gambling: Mapping the American Moral Landscape</w:t>
      </w:r>
      <w:r w:rsidRPr="005D0190">
        <w:rPr>
          <w:rFonts w:ascii="Times New Roman" w:eastAsia="Calibri" w:hAnsi="Times New Roman" w:cs="Times New Roman"/>
          <w:sz w:val="24"/>
          <w:szCs w:val="24"/>
        </w:rPr>
        <w:t xml:space="preserve"> (pp. </w:t>
      </w:r>
      <w:r>
        <w:rPr>
          <w:rFonts w:ascii="Times New Roman" w:eastAsia="Calibri" w:hAnsi="Times New Roman" w:cs="Times New Roman"/>
          <w:sz w:val="24"/>
          <w:szCs w:val="24"/>
        </w:rPr>
        <w:t>257-290</w:t>
      </w:r>
      <w:r w:rsidRPr="005D0190">
        <w:rPr>
          <w:rFonts w:ascii="Times New Roman" w:eastAsia="Calibri" w:hAnsi="Times New Roman" w:cs="Times New Roman"/>
          <w:sz w:val="24"/>
          <w:szCs w:val="24"/>
        </w:rPr>
        <w:t xml:space="preserve">). </w:t>
      </w:r>
      <w:r>
        <w:rPr>
          <w:rFonts w:ascii="Times New Roman" w:eastAsia="Calibri" w:hAnsi="Times New Roman" w:cs="Times New Roman"/>
          <w:sz w:val="24"/>
          <w:szCs w:val="24"/>
        </w:rPr>
        <w:t>Waco, Texas: Baylor University Press.</w:t>
      </w:r>
    </w:p>
    <w:p w14:paraId="5EE324D9" w14:textId="77777777" w:rsidR="00D86E54" w:rsidRPr="00D75E42" w:rsidRDefault="00D86E54" w:rsidP="00D86E54">
      <w:pPr>
        <w:spacing w:after="0" w:line="480" w:lineRule="auto"/>
        <w:ind w:left="720" w:hanging="720"/>
        <w:contextualSpacing/>
        <w:rPr>
          <w:rFonts w:ascii="Times New Roman" w:eastAsia="Times New Roman" w:hAnsi="Times New Roman" w:cs="Times New Roman"/>
          <w:sz w:val="24"/>
          <w:szCs w:val="24"/>
        </w:rPr>
      </w:pPr>
      <w:r w:rsidRPr="00D75E42">
        <w:rPr>
          <w:rFonts w:ascii="Times New Roman" w:eastAsia="Times New Roman" w:hAnsi="Times New Roman" w:cs="Times New Roman"/>
          <w:sz w:val="24"/>
          <w:szCs w:val="24"/>
        </w:rPr>
        <w:t xml:space="preserve">Smith, L.R., Pegoraro, A., &amp; Cruikshank, S.A. (2019). Tweet, retweet, favorite: The impact of Twitter on enjoyment and sports viewing. </w:t>
      </w:r>
      <w:r w:rsidRPr="00D75E42">
        <w:rPr>
          <w:rFonts w:ascii="Times New Roman" w:eastAsia="Times New Roman" w:hAnsi="Times New Roman" w:cs="Times New Roman"/>
          <w:i/>
          <w:sz w:val="24"/>
          <w:szCs w:val="24"/>
        </w:rPr>
        <w:t>Journal of Broadcasting &amp; Electronic Media, 63</w:t>
      </w:r>
      <w:r w:rsidRPr="00D75E42">
        <w:rPr>
          <w:rFonts w:ascii="Times New Roman" w:eastAsia="Times New Roman" w:hAnsi="Times New Roman" w:cs="Times New Roman"/>
          <w:sz w:val="24"/>
          <w:szCs w:val="24"/>
        </w:rPr>
        <w:t xml:space="preserve">(1), 94-110. </w:t>
      </w:r>
    </w:p>
    <w:p w14:paraId="4B09919E"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Speer, I. (2017). Reframing the Iraq War: Official sources, dramatic, events, and changes in media framing. </w:t>
      </w:r>
      <w:r w:rsidRPr="001026EB">
        <w:rPr>
          <w:rFonts w:ascii="Times New Roman" w:hAnsi="Times New Roman" w:cs="Times New Roman"/>
          <w:i/>
          <w:iCs/>
          <w:sz w:val="24"/>
          <w:szCs w:val="24"/>
        </w:rPr>
        <w:t>Journal of Communication, 67</w:t>
      </w:r>
      <w:r>
        <w:rPr>
          <w:rFonts w:ascii="Times New Roman" w:hAnsi="Times New Roman" w:cs="Times New Roman"/>
          <w:sz w:val="24"/>
          <w:szCs w:val="24"/>
        </w:rPr>
        <w:t xml:space="preserve">(2), 282-302. </w:t>
      </w:r>
    </w:p>
    <w:p w14:paraId="49242CBF" w14:textId="77777777" w:rsidR="00D86E54" w:rsidRPr="00DE68F6" w:rsidRDefault="00D86E54" w:rsidP="00D86E54">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Spillane, D. (</w:t>
      </w:r>
      <w:r w:rsidRPr="00DE68F6">
        <w:rPr>
          <w:rFonts w:ascii="Times New Roman" w:eastAsia="Times New Roman" w:hAnsi="Times New Roman" w:cs="Times New Roman"/>
          <w:sz w:val="24"/>
          <w:szCs w:val="24"/>
        </w:rPr>
        <w:t>2018</w:t>
      </w:r>
      <w:r>
        <w:rPr>
          <w:rFonts w:ascii="Times New Roman" w:eastAsia="Times New Roman" w:hAnsi="Times New Roman" w:cs="Times New Roman"/>
          <w:sz w:val="24"/>
          <w:szCs w:val="24"/>
        </w:rPr>
        <w:t>, January 24</w:t>
      </w:r>
      <w:r w:rsidRPr="00DE68F6">
        <w:rPr>
          <w:rFonts w:ascii="Times New Roman" w:eastAsia="Times New Roman" w:hAnsi="Times New Roman" w:cs="Times New Roman"/>
          <w:sz w:val="24"/>
          <w:szCs w:val="24"/>
        </w:rPr>
        <w:t xml:space="preserve">). Statement to New York State Senate Standing Committee on Racing, Gaming and Wagering. Retrieved from: https://www.nysenate.gov/sites/default/file/1.24.18_testimony_of_national_basketball_association.pdf </w:t>
      </w:r>
    </w:p>
    <w:p w14:paraId="281A8507" w14:textId="7AAA2C41" w:rsidR="00886876" w:rsidRDefault="00886876"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Stoker, K.L. &amp; </w:t>
      </w:r>
      <w:proofErr w:type="spellStart"/>
      <w:r>
        <w:rPr>
          <w:rFonts w:ascii="Times New Roman" w:hAnsi="Times New Roman" w:cs="Times New Roman"/>
          <w:sz w:val="24"/>
          <w:szCs w:val="24"/>
        </w:rPr>
        <w:t>Tusinski</w:t>
      </w:r>
      <w:proofErr w:type="spellEnd"/>
      <w:r>
        <w:rPr>
          <w:rFonts w:ascii="Times New Roman" w:hAnsi="Times New Roman" w:cs="Times New Roman"/>
          <w:sz w:val="24"/>
          <w:szCs w:val="24"/>
        </w:rPr>
        <w:t>, K.A. (</w:t>
      </w:r>
      <w:r w:rsidR="00EF7792">
        <w:rPr>
          <w:rFonts w:ascii="Times New Roman" w:hAnsi="Times New Roman" w:cs="Times New Roman"/>
          <w:sz w:val="24"/>
          <w:szCs w:val="24"/>
        </w:rPr>
        <w:t xml:space="preserve">2006). Reconsidering public relations’ infatuation with dialogue: Why engagement and reconciliation can be more ethical than symmetry and reciprocity. </w:t>
      </w:r>
      <w:r w:rsidR="00EF7792" w:rsidRPr="00EF7792">
        <w:rPr>
          <w:rFonts w:ascii="Times New Roman" w:hAnsi="Times New Roman" w:cs="Times New Roman"/>
          <w:i/>
          <w:iCs/>
          <w:sz w:val="24"/>
          <w:szCs w:val="24"/>
        </w:rPr>
        <w:t>Journal of Mass Media Ethics, 21</w:t>
      </w:r>
      <w:r w:rsidR="00EF7792">
        <w:rPr>
          <w:rFonts w:ascii="Times New Roman" w:hAnsi="Times New Roman" w:cs="Times New Roman"/>
          <w:sz w:val="24"/>
          <w:szCs w:val="24"/>
        </w:rPr>
        <w:t xml:space="preserve">(2-3), 156-176. </w:t>
      </w:r>
    </w:p>
    <w:p w14:paraId="0BD566C5" w14:textId="39A272CA"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Stoldt, G.C., Miller, L.K., &amp; Vermillion, M. (2009). Public relations evaluation in sport: Views from the field. </w:t>
      </w:r>
      <w:r w:rsidRPr="007F2004">
        <w:rPr>
          <w:rFonts w:ascii="Times New Roman" w:hAnsi="Times New Roman" w:cs="Times New Roman"/>
          <w:i/>
          <w:iCs/>
          <w:sz w:val="24"/>
          <w:szCs w:val="24"/>
        </w:rPr>
        <w:t>International Journal of Communication, 2</w:t>
      </w:r>
      <w:r>
        <w:rPr>
          <w:rFonts w:ascii="Times New Roman" w:hAnsi="Times New Roman" w:cs="Times New Roman"/>
          <w:sz w:val="24"/>
          <w:szCs w:val="24"/>
        </w:rPr>
        <w:t xml:space="preserve">, 223-239.  </w:t>
      </w:r>
    </w:p>
    <w:p w14:paraId="14D43CB4" w14:textId="77777777" w:rsidR="00D86E54" w:rsidRDefault="00D86E54" w:rsidP="00D86E54">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Stucki, S. &amp; </w:t>
      </w:r>
      <w:proofErr w:type="spellStart"/>
      <w:r>
        <w:rPr>
          <w:rFonts w:ascii="Times New Roman" w:eastAsia="Times New Roman" w:hAnsi="Times New Roman" w:cs="Times New Roman"/>
          <w:sz w:val="24"/>
          <w:szCs w:val="24"/>
        </w:rPr>
        <w:t>Rihs-Middel</w:t>
      </w:r>
      <w:proofErr w:type="spellEnd"/>
      <w:r>
        <w:rPr>
          <w:rFonts w:ascii="Times New Roman" w:eastAsia="Times New Roman" w:hAnsi="Times New Roman" w:cs="Times New Roman"/>
          <w:sz w:val="24"/>
          <w:szCs w:val="24"/>
        </w:rPr>
        <w:t xml:space="preserve">, M. (2007). Prevalence of adult problem and pathological gambling between 2000 and 2005: An update. </w:t>
      </w:r>
      <w:r w:rsidRPr="00484384">
        <w:rPr>
          <w:rFonts w:ascii="Times New Roman" w:eastAsia="Times New Roman" w:hAnsi="Times New Roman" w:cs="Times New Roman"/>
          <w:i/>
          <w:iCs/>
          <w:sz w:val="24"/>
          <w:szCs w:val="24"/>
        </w:rPr>
        <w:t>Journal of Gambling Studies, 23</w:t>
      </w:r>
      <w:r>
        <w:rPr>
          <w:rFonts w:ascii="Times New Roman" w:eastAsia="Times New Roman" w:hAnsi="Times New Roman" w:cs="Times New Roman"/>
          <w:sz w:val="24"/>
          <w:szCs w:val="24"/>
        </w:rPr>
        <w:t xml:space="preserve">, 245-257. </w:t>
      </w:r>
    </w:p>
    <w:p w14:paraId="2D299484" w14:textId="77777777" w:rsidR="00D86E54" w:rsidRDefault="00D86E54" w:rsidP="00D86E54">
      <w:pPr>
        <w:spacing w:after="0" w:line="480" w:lineRule="auto"/>
        <w:ind w:left="720" w:hanging="720"/>
        <w:contextualSpacing/>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Suchman</w:t>
      </w:r>
      <w:proofErr w:type="spellEnd"/>
      <w:r>
        <w:rPr>
          <w:rFonts w:ascii="Times New Roman" w:eastAsia="Times New Roman" w:hAnsi="Times New Roman" w:cs="Times New Roman"/>
          <w:sz w:val="24"/>
          <w:szCs w:val="24"/>
        </w:rPr>
        <w:t xml:space="preserve">, M.C. (1995). Managing legitimacy: Strategic and institutional approaches. </w:t>
      </w:r>
      <w:r w:rsidRPr="00FF68BA">
        <w:rPr>
          <w:rFonts w:ascii="Times New Roman" w:eastAsia="Times New Roman" w:hAnsi="Times New Roman" w:cs="Times New Roman"/>
          <w:i/>
          <w:iCs/>
          <w:sz w:val="24"/>
          <w:szCs w:val="24"/>
        </w:rPr>
        <w:t>Academy of Management Review, 20</w:t>
      </w:r>
      <w:r>
        <w:rPr>
          <w:rFonts w:ascii="Times New Roman" w:eastAsia="Times New Roman" w:hAnsi="Times New Roman" w:cs="Times New Roman"/>
          <w:sz w:val="24"/>
          <w:szCs w:val="24"/>
        </w:rPr>
        <w:t xml:space="preserve">(3), 571-611. </w:t>
      </w:r>
    </w:p>
    <w:p w14:paraId="2F335E9A" w14:textId="77777777" w:rsidR="00D86E54" w:rsidRPr="001B77BD" w:rsidRDefault="00D86E54" w:rsidP="00D86E54">
      <w:pPr>
        <w:spacing w:after="0" w:line="480" w:lineRule="auto"/>
        <w:ind w:left="720" w:hanging="720"/>
        <w:contextualSpacing/>
        <w:rPr>
          <w:rFonts w:ascii="Times New Roman" w:eastAsia="Times New Roman" w:hAnsi="Times New Roman" w:cs="Times New Roman"/>
          <w:sz w:val="24"/>
          <w:szCs w:val="24"/>
        </w:rPr>
      </w:pPr>
      <w:r w:rsidRPr="001B77BD">
        <w:rPr>
          <w:rFonts w:ascii="Times New Roman" w:eastAsia="Times New Roman" w:hAnsi="Times New Roman" w:cs="Times New Roman"/>
          <w:sz w:val="24"/>
          <w:szCs w:val="24"/>
        </w:rPr>
        <w:t xml:space="preserve">Suggs, Jr., D.W. (2016). Tensions in the press box: Understanding relationships among sports media and source organizations. </w:t>
      </w:r>
      <w:r w:rsidRPr="001B77BD">
        <w:rPr>
          <w:rFonts w:ascii="Times New Roman" w:eastAsia="Times New Roman" w:hAnsi="Times New Roman" w:cs="Times New Roman"/>
          <w:i/>
          <w:sz w:val="24"/>
          <w:szCs w:val="24"/>
        </w:rPr>
        <w:t>Communication &amp; Sport, 4</w:t>
      </w:r>
      <w:r w:rsidRPr="001B77BD">
        <w:rPr>
          <w:rFonts w:ascii="Times New Roman" w:eastAsia="Times New Roman" w:hAnsi="Times New Roman" w:cs="Times New Roman"/>
          <w:sz w:val="24"/>
          <w:szCs w:val="24"/>
        </w:rPr>
        <w:t xml:space="preserve">(3), 261-281. </w:t>
      </w:r>
    </w:p>
    <w:p w14:paraId="60C0FAD5"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sidRPr="008D1E0D">
        <w:rPr>
          <w:rFonts w:ascii="Times New Roman" w:hAnsi="Times New Roman" w:cs="Times New Roman"/>
          <w:sz w:val="24"/>
          <w:szCs w:val="24"/>
        </w:rPr>
        <w:t>Svarstad</w:t>
      </w:r>
      <w:proofErr w:type="spellEnd"/>
      <w:r w:rsidRPr="008D1E0D">
        <w:rPr>
          <w:rFonts w:ascii="Times New Roman" w:hAnsi="Times New Roman" w:cs="Times New Roman"/>
          <w:sz w:val="24"/>
          <w:szCs w:val="24"/>
        </w:rPr>
        <w:t xml:space="preserve">, </w:t>
      </w:r>
      <w:r>
        <w:rPr>
          <w:rFonts w:ascii="Times New Roman" w:hAnsi="Times New Roman" w:cs="Times New Roman"/>
          <w:sz w:val="24"/>
          <w:szCs w:val="24"/>
        </w:rPr>
        <w:t xml:space="preserve">H., </w:t>
      </w:r>
      <w:proofErr w:type="spellStart"/>
      <w:r w:rsidRPr="008D1E0D">
        <w:rPr>
          <w:rFonts w:ascii="Times New Roman" w:hAnsi="Times New Roman" w:cs="Times New Roman"/>
          <w:sz w:val="24"/>
          <w:szCs w:val="24"/>
        </w:rPr>
        <w:t>Benjaminsen</w:t>
      </w:r>
      <w:proofErr w:type="spellEnd"/>
      <w:r w:rsidRPr="008D1E0D">
        <w:rPr>
          <w:rFonts w:ascii="Times New Roman" w:hAnsi="Times New Roman" w:cs="Times New Roman"/>
          <w:sz w:val="24"/>
          <w:szCs w:val="24"/>
        </w:rPr>
        <w:t xml:space="preserve">, </w:t>
      </w:r>
      <w:r>
        <w:rPr>
          <w:rFonts w:ascii="Times New Roman" w:hAnsi="Times New Roman" w:cs="Times New Roman"/>
          <w:sz w:val="24"/>
          <w:szCs w:val="24"/>
        </w:rPr>
        <w:t xml:space="preserve">T.A., &amp; </w:t>
      </w:r>
      <w:proofErr w:type="spellStart"/>
      <w:r w:rsidRPr="008D1E0D">
        <w:rPr>
          <w:rFonts w:ascii="Times New Roman" w:hAnsi="Times New Roman" w:cs="Times New Roman"/>
          <w:sz w:val="24"/>
          <w:szCs w:val="24"/>
        </w:rPr>
        <w:t>Overå</w:t>
      </w:r>
      <w:proofErr w:type="spellEnd"/>
      <w:r>
        <w:rPr>
          <w:rFonts w:ascii="Times New Roman" w:hAnsi="Times New Roman" w:cs="Times New Roman"/>
          <w:sz w:val="24"/>
          <w:szCs w:val="24"/>
        </w:rPr>
        <w:t xml:space="preserve">, R. (2018). Power theories in political ecology. </w:t>
      </w:r>
      <w:r w:rsidRPr="00074183">
        <w:rPr>
          <w:rFonts w:ascii="Times New Roman" w:hAnsi="Times New Roman" w:cs="Times New Roman"/>
          <w:i/>
          <w:iCs/>
          <w:sz w:val="24"/>
          <w:szCs w:val="24"/>
        </w:rPr>
        <w:t>Journal of Political Ecology, 25</w:t>
      </w:r>
      <w:r>
        <w:rPr>
          <w:rFonts w:ascii="Times New Roman" w:hAnsi="Times New Roman" w:cs="Times New Roman"/>
          <w:sz w:val="24"/>
          <w:szCs w:val="24"/>
        </w:rPr>
        <w:t xml:space="preserve">, 350-363. </w:t>
      </w:r>
    </w:p>
    <w:p w14:paraId="6663A2C1"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Takahashi, B. (2011). Framing and sources: A study of mass media coverage of climate change in Peru during the V ALCUE Summit. </w:t>
      </w:r>
      <w:r w:rsidRPr="001976E4">
        <w:rPr>
          <w:rFonts w:ascii="Times New Roman" w:hAnsi="Times New Roman" w:cs="Times New Roman"/>
          <w:i/>
          <w:iCs/>
          <w:sz w:val="24"/>
          <w:szCs w:val="24"/>
        </w:rPr>
        <w:t>Public Understanding of Science, 20</w:t>
      </w:r>
      <w:r>
        <w:rPr>
          <w:rFonts w:ascii="Times New Roman" w:hAnsi="Times New Roman" w:cs="Times New Roman"/>
          <w:sz w:val="24"/>
          <w:szCs w:val="24"/>
        </w:rPr>
        <w:t xml:space="preserve">(4), 543-557. </w:t>
      </w:r>
    </w:p>
    <w:p w14:paraId="1767BD1A" w14:textId="77777777" w:rsidR="00D86E54" w:rsidRDefault="00D86E54" w:rsidP="00D86E5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Tanner, K. (2009). </w:t>
      </w:r>
      <w:r>
        <w:rPr>
          <w:rFonts w:ascii="Times New Roman" w:eastAsia="Calibri" w:hAnsi="Times New Roman" w:cs="Times New Roman"/>
          <w:sz w:val="24"/>
          <w:szCs w:val="24"/>
        </w:rPr>
        <w:t>Grace and gambling</w:t>
      </w:r>
      <w:r w:rsidRPr="005D0190">
        <w:rPr>
          <w:rFonts w:ascii="Times New Roman" w:eastAsia="Calibri" w:hAnsi="Times New Roman" w:cs="Times New Roman"/>
          <w:sz w:val="24"/>
          <w:szCs w:val="24"/>
        </w:rPr>
        <w:t xml:space="preserve">. In </w:t>
      </w:r>
      <w:r>
        <w:rPr>
          <w:rFonts w:ascii="Times New Roman" w:eastAsia="Calibri" w:hAnsi="Times New Roman" w:cs="Times New Roman"/>
          <w:sz w:val="24"/>
          <w:szCs w:val="24"/>
        </w:rPr>
        <w:t>A. Wolfe &amp; E.C. Owens</w:t>
      </w:r>
      <w:r w:rsidRPr="005D0190">
        <w:rPr>
          <w:rFonts w:ascii="Times New Roman" w:eastAsia="Calibri" w:hAnsi="Times New Roman" w:cs="Times New Roman"/>
          <w:sz w:val="24"/>
          <w:szCs w:val="24"/>
        </w:rPr>
        <w:t xml:space="preserve"> (Eds.), </w:t>
      </w:r>
      <w:r>
        <w:rPr>
          <w:rFonts w:ascii="Times New Roman" w:eastAsia="Calibri" w:hAnsi="Times New Roman" w:cs="Times New Roman"/>
          <w:i/>
          <w:iCs/>
          <w:sz w:val="24"/>
          <w:szCs w:val="24"/>
        </w:rPr>
        <w:t>Gambling: Mapping the American Moral Landscape</w:t>
      </w:r>
      <w:r w:rsidRPr="005D0190">
        <w:rPr>
          <w:rFonts w:ascii="Times New Roman" w:eastAsia="Calibri" w:hAnsi="Times New Roman" w:cs="Times New Roman"/>
          <w:sz w:val="24"/>
          <w:szCs w:val="24"/>
        </w:rPr>
        <w:t xml:space="preserve"> (pp. </w:t>
      </w:r>
      <w:r>
        <w:rPr>
          <w:rFonts w:ascii="Times New Roman" w:eastAsia="Calibri" w:hAnsi="Times New Roman" w:cs="Times New Roman"/>
          <w:sz w:val="24"/>
          <w:szCs w:val="24"/>
        </w:rPr>
        <w:t>227-256</w:t>
      </w:r>
      <w:r w:rsidRPr="005D0190">
        <w:rPr>
          <w:rFonts w:ascii="Times New Roman" w:eastAsia="Calibri" w:hAnsi="Times New Roman" w:cs="Times New Roman"/>
          <w:sz w:val="24"/>
          <w:szCs w:val="24"/>
        </w:rPr>
        <w:t xml:space="preserve">). </w:t>
      </w:r>
      <w:r>
        <w:rPr>
          <w:rFonts w:ascii="Times New Roman" w:eastAsia="Calibri" w:hAnsi="Times New Roman" w:cs="Times New Roman"/>
          <w:sz w:val="24"/>
          <w:szCs w:val="24"/>
        </w:rPr>
        <w:t>Waco, Texas: Baylor University Press.</w:t>
      </w:r>
    </w:p>
    <w:p w14:paraId="01CE5302"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Tashakkori</w:t>
      </w:r>
      <w:proofErr w:type="spellEnd"/>
      <w:r>
        <w:rPr>
          <w:rFonts w:ascii="Times New Roman" w:hAnsi="Times New Roman" w:cs="Times New Roman"/>
          <w:sz w:val="24"/>
          <w:szCs w:val="24"/>
        </w:rPr>
        <w:t xml:space="preserve">, A. &amp; Creswell, J.W. (2007). The new era of mixed methods. </w:t>
      </w:r>
      <w:r w:rsidRPr="004F41D1">
        <w:rPr>
          <w:rFonts w:ascii="Times New Roman" w:hAnsi="Times New Roman" w:cs="Times New Roman"/>
          <w:i/>
          <w:iCs/>
          <w:sz w:val="24"/>
          <w:szCs w:val="24"/>
        </w:rPr>
        <w:t>Journal of Mixed Methods Research, 1</w:t>
      </w:r>
      <w:r>
        <w:rPr>
          <w:rFonts w:ascii="Times New Roman" w:hAnsi="Times New Roman" w:cs="Times New Roman"/>
          <w:sz w:val="24"/>
          <w:szCs w:val="24"/>
        </w:rPr>
        <w:t xml:space="preserve">(1), 3-7. </w:t>
      </w:r>
    </w:p>
    <w:p w14:paraId="63532EEB"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Vu, H.T., Guo, L., &amp; McCombs, M.E. (2014). Exploring “the world outside and the pictures in our heads”: A network agenda-setting study. </w:t>
      </w:r>
      <w:r w:rsidRPr="00315EFC">
        <w:rPr>
          <w:rFonts w:ascii="Times New Roman" w:hAnsi="Times New Roman" w:cs="Times New Roman"/>
          <w:i/>
          <w:iCs/>
          <w:sz w:val="24"/>
          <w:szCs w:val="24"/>
        </w:rPr>
        <w:t>Journalism &amp; Mass Communication Quarterly, 91</w:t>
      </w:r>
      <w:r>
        <w:rPr>
          <w:rFonts w:ascii="Times New Roman" w:hAnsi="Times New Roman" w:cs="Times New Roman"/>
          <w:sz w:val="24"/>
          <w:szCs w:val="24"/>
        </w:rPr>
        <w:t xml:space="preserve">(4), 669-686. </w:t>
      </w:r>
    </w:p>
    <w:p w14:paraId="093BDA3F"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Wallner</w:t>
      </w:r>
      <w:proofErr w:type="spellEnd"/>
      <w:r>
        <w:rPr>
          <w:rFonts w:ascii="Times New Roman" w:hAnsi="Times New Roman" w:cs="Times New Roman"/>
          <w:sz w:val="24"/>
          <w:szCs w:val="24"/>
        </w:rPr>
        <w:t xml:space="preserve">, J. (2008). Legitimacy and public policy: Seeing beyond effectiveness, efficiency, and performance. </w:t>
      </w:r>
      <w:r w:rsidRPr="00BD5FD3">
        <w:rPr>
          <w:rFonts w:ascii="Times New Roman" w:hAnsi="Times New Roman" w:cs="Times New Roman"/>
          <w:i/>
          <w:iCs/>
          <w:sz w:val="24"/>
          <w:szCs w:val="24"/>
        </w:rPr>
        <w:t>The Policy Studies Journal, 36</w:t>
      </w:r>
      <w:r>
        <w:rPr>
          <w:rFonts w:ascii="Times New Roman" w:hAnsi="Times New Roman" w:cs="Times New Roman"/>
          <w:sz w:val="24"/>
          <w:szCs w:val="24"/>
        </w:rPr>
        <w:t xml:space="preserve">(3), 421-443. </w:t>
      </w:r>
    </w:p>
    <w:p w14:paraId="58306A71" w14:textId="77777777" w:rsidR="00D86E54" w:rsidRPr="00E361A8" w:rsidRDefault="00D86E54" w:rsidP="00D86E54">
      <w:pPr>
        <w:spacing w:after="0" w:line="480" w:lineRule="auto"/>
        <w:ind w:left="720" w:hanging="720"/>
        <w:rPr>
          <w:rFonts w:ascii="Times New Roman" w:hAnsi="Times New Roman" w:cs="Times New Roman"/>
          <w:sz w:val="24"/>
          <w:szCs w:val="24"/>
        </w:rPr>
      </w:pPr>
      <w:proofErr w:type="spellStart"/>
      <w:r w:rsidRPr="00E361A8">
        <w:rPr>
          <w:rFonts w:ascii="Times New Roman" w:hAnsi="Times New Roman" w:cs="Times New Roman"/>
          <w:sz w:val="24"/>
          <w:szCs w:val="24"/>
        </w:rPr>
        <w:t>Wann</w:t>
      </w:r>
      <w:proofErr w:type="spellEnd"/>
      <w:r w:rsidRPr="00E361A8">
        <w:rPr>
          <w:rFonts w:ascii="Times New Roman" w:hAnsi="Times New Roman" w:cs="Times New Roman"/>
          <w:sz w:val="24"/>
          <w:szCs w:val="24"/>
        </w:rPr>
        <w:t xml:space="preserve">, D.L., </w:t>
      </w:r>
      <w:proofErr w:type="spellStart"/>
      <w:r w:rsidRPr="00E361A8">
        <w:rPr>
          <w:rFonts w:ascii="Times New Roman" w:hAnsi="Times New Roman" w:cs="Times New Roman"/>
          <w:sz w:val="24"/>
          <w:szCs w:val="24"/>
        </w:rPr>
        <w:t>Zapalac</w:t>
      </w:r>
      <w:proofErr w:type="spellEnd"/>
      <w:r w:rsidRPr="00E361A8">
        <w:rPr>
          <w:rFonts w:ascii="Times New Roman" w:hAnsi="Times New Roman" w:cs="Times New Roman"/>
          <w:sz w:val="24"/>
          <w:szCs w:val="24"/>
        </w:rPr>
        <w:t xml:space="preserve">, R.K., Grieve, F.G., </w:t>
      </w:r>
      <w:proofErr w:type="spellStart"/>
      <w:r w:rsidRPr="00E361A8">
        <w:rPr>
          <w:rFonts w:ascii="Times New Roman" w:hAnsi="Times New Roman" w:cs="Times New Roman"/>
          <w:sz w:val="24"/>
          <w:szCs w:val="24"/>
        </w:rPr>
        <w:t>Lanter</w:t>
      </w:r>
      <w:proofErr w:type="spellEnd"/>
      <w:r w:rsidRPr="00E361A8">
        <w:rPr>
          <w:rFonts w:ascii="Times New Roman" w:hAnsi="Times New Roman" w:cs="Times New Roman"/>
          <w:sz w:val="24"/>
          <w:szCs w:val="24"/>
        </w:rPr>
        <w:t xml:space="preserve">, J.R., &amp; </w:t>
      </w:r>
      <w:proofErr w:type="spellStart"/>
      <w:r w:rsidRPr="00E361A8">
        <w:rPr>
          <w:rFonts w:ascii="Times New Roman" w:hAnsi="Times New Roman" w:cs="Times New Roman"/>
          <w:sz w:val="24"/>
          <w:szCs w:val="24"/>
        </w:rPr>
        <w:t>Peetz</w:t>
      </w:r>
      <w:proofErr w:type="spellEnd"/>
      <w:r w:rsidRPr="00E361A8">
        <w:rPr>
          <w:rFonts w:ascii="Times New Roman" w:hAnsi="Times New Roman" w:cs="Times New Roman"/>
          <w:sz w:val="24"/>
          <w:szCs w:val="24"/>
        </w:rPr>
        <w:t>, T.B. (2017). The influence</w:t>
      </w:r>
      <w:r>
        <w:rPr>
          <w:rFonts w:ascii="Times New Roman" w:hAnsi="Times New Roman" w:cs="Times New Roman"/>
          <w:sz w:val="24"/>
          <w:szCs w:val="24"/>
        </w:rPr>
        <w:t xml:space="preserve"> </w:t>
      </w:r>
      <w:r w:rsidRPr="00E361A8">
        <w:rPr>
          <w:rFonts w:ascii="Times New Roman" w:hAnsi="Times New Roman" w:cs="Times New Roman"/>
          <w:sz w:val="24"/>
          <w:szCs w:val="24"/>
        </w:rPr>
        <w:t xml:space="preserve">of fan motives on perceptions of legalizing sport wagering. </w:t>
      </w:r>
      <w:r w:rsidRPr="00E361A8">
        <w:rPr>
          <w:rFonts w:ascii="Times New Roman" w:hAnsi="Times New Roman" w:cs="Times New Roman"/>
          <w:i/>
          <w:iCs/>
          <w:sz w:val="24"/>
          <w:szCs w:val="24"/>
        </w:rPr>
        <w:t>Advances in Psychology</w:t>
      </w:r>
      <w:r>
        <w:rPr>
          <w:rFonts w:ascii="Times New Roman" w:hAnsi="Times New Roman" w:cs="Times New Roman"/>
          <w:i/>
          <w:iCs/>
          <w:sz w:val="24"/>
          <w:szCs w:val="24"/>
        </w:rPr>
        <w:t xml:space="preserve"> </w:t>
      </w:r>
      <w:r w:rsidRPr="00E361A8">
        <w:rPr>
          <w:rFonts w:ascii="Times New Roman" w:hAnsi="Times New Roman" w:cs="Times New Roman"/>
          <w:i/>
          <w:iCs/>
          <w:sz w:val="24"/>
          <w:szCs w:val="24"/>
        </w:rPr>
        <w:t>Research, 130</w:t>
      </w:r>
      <w:r w:rsidRPr="00E361A8">
        <w:rPr>
          <w:rFonts w:ascii="Times New Roman" w:hAnsi="Times New Roman" w:cs="Times New Roman"/>
          <w:sz w:val="24"/>
          <w:szCs w:val="24"/>
        </w:rPr>
        <w:t>, 89–121.</w:t>
      </w:r>
    </w:p>
    <w:p w14:paraId="54705CCC"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sidRPr="00E361A8">
        <w:rPr>
          <w:rFonts w:ascii="Times New Roman" w:hAnsi="Times New Roman" w:cs="Times New Roman"/>
          <w:sz w:val="24"/>
          <w:szCs w:val="24"/>
        </w:rPr>
        <w:t>Wann</w:t>
      </w:r>
      <w:proofErr w:type="spellEnd"/>
      <w:r w:rsidRPr="00E361A8">
        <w:rPr>
          <w:rFonts w:ascii="Times New Roman" w:hAnsi="Times New Roman" w:cs="Times New Roman"/>
          <w:sz w:val="24"/>
          <w:szCs w:val="24"/>
        </w:rPr>
        <w:t xml:space="preserve">, D.L., </w:t>
      </w:r>
      <w:proofErr w:type="spellStart"/>
      <w:r w:rsidRPr="00E361A8">
        <w:rPr>
          <w:rFonts w:ascii="Times New Roman" w:hAnsi="Times New Roman" w:cs="Times New Roman"/>
          <w:sz w:val="24"/>
          <w:szCs w:val="24"/>
        </w:rPr>
        <w:t>Zapalac</w:t>
      </w:r>
      <w:proofErr w:type="spellEnd"/>
      <w:r w:rsidRPr="00E361A8">
        <w:rPr>
          <w:rFonts w:ascii="Times New Roman" w:hAnsi="Times New Roman" w:cs="Times New Roman"/>
          <w:sz w:val="24"/>
          <w:szCs w:val="24"/>
        </w:rPr>
        <w:t xml:space="preserve">, R.K., Grieve, F.G., Partridge, J.A., &amp; </w:t>
      </w:r>
      <w:proofErr w:type="spellStart"/>
      <w:r w:rsidRPr="00E361A8">
        <w:rPr>
          <w:rFonts w:ascii="Times New Roman" w:hAnsi="Times New Roman" w:cs="Times New Roman"/>
          <w:sz w:val="24"/>
          <w:szCs w:val="24"/>
        </w:rPr>
        <w:t>Lanter</w:t>
      </w:r>
      <w:proofErr w:type="spellEnd"/>
      <w:r w:rsidRPr="00E361A8">
        <w:rPr>
          <w:rFonts w:ascii="Times New Roman" w:hAnsi="Times New Roman" w:cs="Times New Roman"/>
          <w:sz w:val="24"/>
          <w:szCs w:val="24"/>
        </w:rPr>
        <w:t>, J.R. (2015). An</w:t>
      </w:r>
      <w:r>
        <w:rPr>
          <w:rFonts w:ascii="Times New Roman" w:hAnsi="Times New Roman" w:cs="Times New Roman"/>
          <w:sz w:val="24"/>
          <w:szCs w:val="24"/>
        </w:rPr>
        <w:t xml:space="preserve"> </w:t>
      </w:r>
      <w:r w:rsidRPr="00E361A8">
        <w:rPr>
          <w:rFonts w:ascii="Times New Roman" w:hAnsi="Times New Roman" w:cs="Times New Roman"/>
          <w:sz w:val="24"/>
          <w:szCs w:val="24"/>
        </w:rPr>
        <w:t>examination of sport fans’ perceptions of the impact of the legalization of sport</w:t>
      </w:r>
      <w:r>
        <w:rPr>
          <w:rFonts w:ascii="Times New Roman" w:hAnsi="Times New Roman" w:cs="Times New Roman"/>
          <w:sz w:val="24"/>
          <w:szCs w:val="24"/>
        </w:rPr>
        <w:t xml:space="preserve"> </w:t>
      </w:r>
      <w:r w:rsidRPr="00E361A8">
        <w:rPr>
          <w:rFonts w:ascii="Times New Roman" w:hAnsi="Times New Roman" w:cs="Times New Roman"/>
          <w:sz w:val="24"/>
          <w:szCs w:val="24"/>
        </w:rPr>
        <w:t xml:space="preserve">wagering on their fan experience. </w:t>
      </w:r>
      <w:r w:rsidRPr="00E361A8">
        <w:rPr>
          <w:rFonts w:ascii="Times New Roman" w:hAnsi="Times New Roman" w:cs="Times New Roman"/>
          <w:i/>
          <w:iCs/>
          <w:sz w:val="24"/>
          <w:szCs w:val="24"/>
        </w:rPr>
        <w:t>UNLV Gaming Research &amp; Review Journal, 19</w:t>
      </w:r>
      <w:r w:rsidRPr="00E361A8">
        <w:rPr>
          <w:rFonts w:ascii="Times New Roman" w:hAnsi="Times New Roman" w:cs="Times New Roman"/>
          <w:sz w:val="24"/>
          <w:szCs w:val="24"/>
        </w:rPr>
        <w:t>(2),21–40.</w:t>
      </w:r>
    </w:p>
    <w:p w14:paraId="75A4DF97"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Waymer</w:t>
      </w:r>
      <w:proofErr w:type="spellEnd"/>
      <w:r>
        <w:rPr>
          <w:rFonts w:ascii="Times New Roman" w:hAnsi="Times New Roman" w:cs="Times New Roman"/>
          <w:sz w:val="24"/>
          <w:szCs w:val="24"/>
        </w:rPr>
        <w:t xml:space="preserve">, D. &amp; Heath, R. L. (2014). </w:t>
      </w:r>
      <w:proofErr w:type="spellStart"/>
      <w:r>
        <w:rPr>
          <w:rFonts w:ascii="Times New Roman" w:hAnsi="Times New Roman" w:cs="Times New Roman"/>
          <w:sz w:val="24"/>
          <w:szCs w:val="24"/>
        </w:rPr>
        <w:t>Organisational</w:t>
      </w:r>
      <w:proofErr w:type="spellEnd"/>
      <w:r>
        <w:rPr>
          <w:rFonts w:ascii="Times New Roman" w:hAnsi="Times New Roman" w:cs="Times New Roman"/>
          <w:sz w:val="24"/>
          <w:szCs w:val="24"/>
        </w:rPr>
        <w:t xml:space="preserve"> legitimacy: The overlooked yet all-important foundation of OPR research. </w:t>
      </w:r>
      <w:proofErr w:type="spellStart"/>
      <w:r w:rsidRPr="00711CC9">
        <w:rPr>
          <w:rFonts w:ascii="Times New Roman" w:hAnsi="Times New Roman" w:cs="Times New Roman"/>
          <w:i/>
          <w:iCs/>
          <w:sz w:val="24"/>
          <w:szCs w:val="24"/>
        </w:rPr>
        <w:t>PRism</w:t>
      </w:r>
      <w:proofErr w:type="spellEnd"/>
      <w:r>
        <w:rPr>
          <w:rFonts w:ascii="Times New Roman" w:hAnsi="Times New Roman" w:cs="Times New Roman"/>
          <w:i/>
          <w:iCs/>
          <w:sz w:val="24"/>
          <w:szCs w:val="24"/>
        </w:rPr>
        <w:t>,</w:t>
      </w:r>
      <w:r w:rsidRPr="00711CC9">
        <w:rPr>
          <w:rFonts w:ascii="Times New Roman" w:hAnsi="Times New Roman" w:cs="Times New Roman"/>
          <w:i/>
          <w:iCs/>
          <w:sz w:val="24"/>
          <w:szCs w:val="24"/>
        </w:rPr>
        <w:t xml:space="preserve"> 11</w:t>
      </w:r>
      <w:r>
        <w:rPr>
          <w:rFonts w:ascii="Times New Roman" w:hAnsi="Times New Roman" w:cs="Times New Roman"/>
          <w:sz w:val="24"/>
          <w:szCs w:val="24"/>
        </w:rPr>
        <w:t xml:space="preserve">(2), 1-10. </w:t>
      </w:r>
    </w:p>
    <w:p w14:paraId="512289C2" w14:textId="77777777" w:rsidR="00D86E54" w:rsidRDefault="00D86E54" w:rsidP="00D86E5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Weible</w:t>
      </w:r>
      <w:proofErr w:type="spellEnd"/>
      <w:r>
        <w:rPr>
          <w:rFonts w:ascii="Times New Roman" w:hAnsi="Times New Roman" w:cs="Times New Roman"/>
          <w:sz w:val="24"/>
          <w:szCs w:val="24"/>
        </w:rPr>
        <w:t xml:space="preserve">, C.M. &amp; Schlager, E. (2014). Narrative Policy Framework: Contributions, limitations, and recommendations. In M.D. Jones, E.A. Shanahan, &amp; M.K. McBeth (Eds.), </w:t>
      </w:r>
      <w:r w:rsidRPr="00E9106F">
        <w:rPr>
          <w:rFonts w:ascii="Times New Roman" w:hAnsi="Times New Roman" w:cs="Times New Roman"/>
          <w:i/>
          <w:iCs/>
          <w:sz w:val="24"/>
          <w:szCs w:val="24"/>
        </w:rPr>
        <w:t>The Science of Stories: Applications of the Narrative Policy Framework in Public Policy Analysis</w:t>
      </w:r>
      <w:r>
        <w:rPr>
          <w:rFonts w:ascii="Times New Roman" w:hAnsi="Times New Roman" w:cs="Times New Roman"/>
          <w:sz w:val="24"/>
          <w:szCs w:val="24"/>
        </w:rPr>
        <w:t xml:space="preserve"> (pp. 235-246). New York: Palgrave Macmillan.</w:t>
      </w:r>
    </w:p>
    <w:p w14:paraId="350BB284" w14:textId="77777777" w:rsidR="00D86E54" w:rsidRPr="0011121B" w:rsidRDefault="00D86E54" w:rsidP="00D86E54">
      <w:pPr>
        <w:spacing w:after="0" w:line="480" w:lineRule="auto"/>
        <w:ind w:left="720" w:hanging="720"/>
        <w:rPr>
          <w:rFonts w:ascii="Times New Roman" w:hAnsi="Times New Roman" w:cs="Times New Roman"/>
          <w:sz w:val="24"/>
          <w:szCs w:val="24"/>
        </w:rPr>
      </w:pPr>
      <w:r w:rsidRPr="0011121B">
        <w:rPr>
          <w:rFonts w:ascii="Times New Roman" w:hAnsi="Times New Roman" w:cs="Times New Roman"/>
          <w:sz w:val="24"/>
          <w:szCs w:val="24"/>
        </w:rPr>
        <w:t xml:space="preserve">Willem den </w:t>
      </w:r>
      <w:proofErr w:type="spellStart"/>
      <w:r w:rsidRPr="0011121B">
        <w:rPr>
          <w:rFonts w:ascii="Times New Roman" w:hAnsi="Times New Roman" w:cs="Times New Roman"/>
          <w:sz w:val="24"/>
          <w:szCs w:val="24"/>
        </w:rPr>
        <w:t>Besten</w:t>
      </w:r>
      <w:proofErr w:type="spellEnd"/>
      <w:r w:rsidRPr="0011121B">
        <w:rPr>
          <w:rFonts w:ascii="Times New Roman" w:hAnsi="Times New Roman" w:cs="Times New Roman"/>
          <w:sz w:val="24"/>
          <w:szCs w:val="24"/>
        </w:rPr>
        <w:t xml:space="preserve">, J., Arts, B., &amp; </w:t>
      </w:r>
      <w:proofErr w:type="spellStart"/>
      <w:r w:rsidRPr="0011121B">
        <w:rPr>
          <w:rFonts w:ascii="Times New Roman" w:hAnsi="Times New Roman" w:cs="Times New Roman"/>
          <w:sz w:val="24"/>
          <w:szCs w:val="24"/>
        </w:rPr>
        <w:t>Verkooijen</w:t>
      </w:r>
      <w:proofErr w:type="spellEnd"/>
      <w:r w:rsidRPr="0011121B">
        <w:rPr>
          <w:rFonts w:ascii="Times New Roman" w:hAnsi="Times New Roman" w:cs="Times New Roman"/>
          <w:sz w:val="24"/>
          <w:szCs w:val="24"/>
        </w:rPr>
        <w:t xml:space="preserve">, P. (2014). The evolution of REDD+: An analysis of discursive-institutional dynamics. </w:t>
      </w:r>
      <w:r w:rsidRPr="0011121B">
        <w:rPr>
          <w:rFonts w:ascii="Times New Roman" w:hAnsi="Times New Roman" w:cs="Times New Roman"/>
          <w:i/>
          <w:iCs/>
          <w:sz w:val="24"/>
          <w:szCs w:val="24"/>
        </w:rPr>
        <w:t>Environmental Science &amp; Policy, 35</w:t>
      </w:r>
      <w:r w:rsidRPr="0011121B">
        <w:rPr>
          <w:rFonts w:ascii="Times New Roman" w:hAnsi="Times New Roman" w:cs="Times New Roman"/>
          <w:sz w:val="24"/>
          <w:szCs w:val="24"/>
        </w:rPr>
        <w:t xml:space="preserve">, 40-48. </w:t>
      </w:r>
    </w:p>
    <w:p w14:paraId="1CCC4008" w14:textId="77777777" w:rsidR="00D86E54" w:rsidRPr="0011121B" w:rsidRDefault="00D86E54" w:rsidP="00D86E54">
      <w:pPr>
        <w:spacing w:after="0" w:line="480" w:lineRule="auto"/>
        <w:ind w:left="720" w:hanging="720"/>
        <w:rPr>
          <w:rFonts w:ascii="Times New Roman" w:hAnsi="Times New Roman" w:cs="Times New Roman"/>
          <w:sz w:val="24"/>
          <w:szCs w:val="24"/>
        </w:rPr>
      </w:pPr>
      <w:proofErr w:type="spellStart"/>
      <w:r w:rsidRPr="0011121B">
        <w:rPr>
          <w:rFonts w:ascii="Times New Roman" w:hAnsi="Times New Roman" w:cs="Times New Roman"/>
          <w:sz w:val="24"/>
          <w:szCs w:val="24"/>
        </w:rPr>
        <w:t>Wimmer</w:t>
      </w:r>
      <w:proofErr w:type="spellEnd"/>
      <w:r w:rsidRPr="0011121B">
        <w:rPr>
          <w:rFonts w:ascii="Times New Roman" w:hAnsi="Times New Roman" w:cs="Times New Roman"/>
          <w:sz w:val="24"/>
          <w:szCs w:val="24"/>
        </w:rPr>
        <w:t xml:space="preserve">, R.D. &amp; Dominick, J.R. (2011). </w:t>
      </w:r>
      <w:r w:rsidRPr="0011121B">
        <w:rPr>
          <w:rFonts w:ascii="Times New Roman" w:hAnsi="Times New Roman" w:cs="Times New Roman"/>
          <w:i/>
          <w:iCs/>
          <w:sz w:val="24"/>
          <w:szCs w:val="24"/>
        </w:rPr>
        <w:t>Mass Media Research: An Introduction</w:t>
      </w:r>
      <w:r w:rsidRPr="0011121B">
        <w:rPr>
          <w:rFonts w:ascii="Times New Roman" w:hAnsi="Times New Roman" w:cs="Times New Roman"/>
          <w:sz w:val="24"/>
          <w:szCs w:val="24"/>
        </w:rPr>
        <w:t xml:space="preserve">. Boston, MA: Wadsworth.                                                                                                                                                                                                                                                       </w:t>
      </w:r>
    </w:p>
    <w:p w14:paraId="62C130B8" w14:textId="77777777" w:rsidR="00D86E54" w:rsidRPr="00DE68F6" w:rsidRDefault="00D86E54" w:rsidP="00D86E54">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Windhorst, B. (</w:t>
      </w:r>
      <w:r w:rsidRPr="00DE68F6">
        <w:rPr>
          <w:rFonts w:ascii="Times New Roman" w:eastAsia="Times New Roman" w:hAnsi="Times New Roman" w:cs="Times New Roman"/>
          <w:sz w:val="24"/>
          <w:szCs w:val="24"/>
        </w:rPr>
        <w:t>2018</w:t>
      </w:r>
      <w:r>
        <w:rPr>
          <w:rFonts w:ascii="Times New Roman" w:eastAsia="Times New Roman" w:hAnsi="Times New Roman" w:cs="Times New Roman"/>
          <w:sz w:val="24"/>
          <w:szCs w:val="24"/>
        </w:rPr>
        <w:t>, May 14</w:t>
      </w:r>
      <w:r w:rsidRPr="00DE68F6">
        <w:rPr>
          <w:rFonts w:ascii="Times New Roman" w:eastAsia="Times New Roman" w:hAnsi="Times New Roman" w:cs="Times New Roman"/>
          <w:sz w:val="24"/>
          <w:szCs w:val="24"/>
        </w:rPr>
        <w:t>). How the NBA, MLB are lobbying states to cash in on sports  </w:t>
      </w:r>
    </w:p>
    <w:p w14:paraId="2876FD6E" w14:textId="77777777" w:rsidR="00D86E54" w:rsidRDefault="00D86E54" w:rsidP="00D86E54">
      <w:pPr>
        <w:spacing w:after="0" w:line="480" w:lineRule="auto"/>
        <w:ind w:left="720"/>
        <w:contextualSpacing/>
        <w:rPr>
          <w:rFonts w:ascii="Times New Roman" w:eastAsia="Times New Roman" w:hAnsi="Times New Roman" w:cs="Times New Roman"/>
          <w:sz w:val="24"/>
          <w:szCs w:val="24"/>
        </w:rPr>
      </w:pPr>
      <w:r w:rsidRPr="00DE68F6">
        <w:rPr>
          <w:rFonts w:ascii="Times New Roman" w:eastAsia="Times New Roman" w:hAnsi="Times New Roman" w:cs="Times New Roman"/>
          <w:sz w:val="24"/>
          <w:szCs w:val="24"/>
        </w:rPr>
        <w:lastRenderedPageBreak/>
        <w:t xml:space="preserve">betting. </w:t>
      </w:r>
      <w:r w:rsidRPr="00DE68F6">
        <w:rPr>
          <w:rFonts w:ascii="Times New Roman" w:eastAsia="Times New Roman" w:hAnsi="Times New Roman" w:cs="Times New Roman"/>
          <w:i/>
          <w:iCs/>
          <w:sz w:val="24"/>
          <w:szCs w:val="24"/>
        </w:rPr>
        <w:t>ESPN NBA</w:t>
      </w:r>
      <w:r w:rsidRPr="00DE68F6">
        <w:rPr>
          <w:rFonts w:ascii="Times New Roman" w:eastAsia="Times New Roman" w:hAnsi="Times New Roman" w:cs="Times New Roman"/>
          <w:sz w:val="24"/>
          <w:szCs w:val="24"/>
        </w:rPr>
        <w:t>. http://www.espn.com/nba/story/_/id/22847790/nba- mlb-preparing-profit-supreme-court-ruling-new-jersey-gambling-case </w:t>
      </w:r>
    </w:p>
    <w:p w14:paraId="77E51EBA"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Wu, T. (</w:t>
      </w:r>
      <w:r w:rsidRPr="004F20B1">
        <w:rPr>
          <w:rFonts w:ascii="Times New Roman" w:eastAsia="Calibri" w:hAnsi="Times New Roman" w:cs="Times New Roman"/>
          <w:sz w:val="24"/>
          <w:szCs w:val="24"/>
        </w:rPr>
        <w:t>2017</w:t>
      </w:r>
      <w:r>
        <w:rPr>
          <w:rFonts w:ascii="Times New Roman" w:eastAsia="Calibri" w:hAnsi="Times New Roman" w:cs="Times New Roman"/>
          <w:sz w:val="24"/>
          <w:szCs w:val="24"/>
        </w:rPr>
        <w:t>, September 1</w:t>
      </w:r>
      <w:r w:rsidRPr="004F20B1">
        <w:rPr>
          <w:rFonts w:ascii="Times New Roman" w:eastAsia="Calibri" w:hAnsi="Times New Roman" w:cs="Times New Roman"/>
          <w:sz w:val="24"/>
          <w:szCs w:val="24"/>
        </w:rPr>
        <w:t xml:space="preserve">). Is the First Amendment obsolete? </w:t>
      </w:r>
      <w:r w:rsidRPr="004F20B1">
        <w:rPr>
          <w:rFonts w:ascii="Times New Roman" w:eastAsia="Calibri" w:hAnsi="Times New Roman" w:cs="Times New Roman"/>
          <w:i/>
          <w:iCs/>
          <w:sz w:val="24"/>
          <w:szCs w:val="24"/>
        </w:rPr>
        <w:t>Knight First Amendment Institute</w:t>
      </w:r>
      <w:r>
        <w:rPr>
          <w:rFonts w:ascii="Times New Roman" w:eastAsia="Calibri" w:hAnsi="Times New Roman" w:cs="Times New Roman"/>
          <w:sz w:val="24"/>
          <w:szCs w:val="24"/>
        </w:rPr>
        <w:t>.</w:t>
      </w:r>
      <w:r w:rsidRPr="004F20B1">
        <w:rPr>
          <w:rFonts w:ascii="Times New Roman" w:eastAsia="Calibri" w:hAnsi="Times New Roman" w:cs="Times New Roman"/>
          <w:sz w:val="24"/>
          <w:szCs w:val="24"/>
        </w:rPr>
        <w:t xml:space="preserve"> https://knightcolumbia.org/content/tim-wu-first-amendment-obsolete. </w:t>
      </w:r>
    </w:p>
    <w:p w14:paraId="2BD8C77F" w14:textId="77777777" w:rsidR="00D86E54" w:rsidRDefault="00D86E54" w:rsidP="00D86E5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Yoon, T. (2005). Legitimacy, public relations, and media access: Proposing and testing a media access model. </w:t>
      </w:r>
      <w:r w:rsidRPr="00B10BBC">
        <w:rPr>
          <w:rFonts w:ascii="Times New Roman" w:hAnsi="Times New Roman" w:cs="Times New Roman"/>
          <w:i/>
          <w:iCs/>
          <w:sz w:val="24"/>
          <w:szCs w:val="24"/>
        </w:rPr>
        <w:t>Communication Research, 32</w:t>
      </w:r>
      <w:r>
        <w:rPr>
          <w:rFonts w:ascii="Times New Roman" w:hAnsi="Times New Roman" w:cs="Times New Roman"/>
          <w:sz w:val="24"/>
          <w:szCs w:val="24"/>
        </w:rPr>
        <w:t xml:space="preserve">(6), 762-793. </w:t>
      </w:r>
    </w:p>
    <w:p w14:paraId="366A2BC7" w14:textId="77777777" w:rsidR="00D86E54" w:rsidRDefault="00D86E54" w:rsidP="00D86E54">
      <w:pPr>
        <w:spacing w:after="0" w:line="480" w:lineRule="auto"/>
        <w:ind w:left="720" w:hanging="720"/>
        <w:contextualSpacing/>
        <w:rPr>
          <w:rFonts w:ascii="Times New Roman" w:eastAsia="Times New Roman" w:hAnsi="Times New Roman" w:cs="Times New Roman"/>
          <w:sz w:val="24"/>
          <w:szCs w:val="24"/>
        </w:rPr>
      </w:pPr>
      <w:proofErr w:type="spellStart"/>
      <w:r w:rsidRPr="00016BC2">
        <w:rPr>
          <w:rFonts w:ascii="Times New Roman" w:eastAsia="Times New Roman" w:hAnsi="Times New Roman" w:cs="Times New Roman"/>
          <w:sz w:val="24"/>
          <w:szCs w:val="24"/>
        </w:rPr>
        <w:t>Zagacki</w:t>
      </w:r>
      <w:proofErr w:type="spellEnd"/>
      <w:r w:rsidRPr="00016BC2">
        <w:rPr>
          <w:rFonts w:ascii="Times New Roman" w:eastAsia="Times New Roman" w:hAnsi="Times New Roman" w:cs="Times New Roman"/>
          <w:sz w:val="24"/>
          <w:szCs w:val="24"/>
        </w:rPr>
        <w:t xml:space="preserve">, K.S. &amp; </w:t>
      </w:r>
      <w:proofErr w:type="spellStart"/>
      <w:r w:rsidRPr="00016BC2">
        <w:rPr>
          <w:rFonts w:ascii="Times New Roman" w:eastAsia="Times New Roman" w:hAnsi="Times New Roman" w:cs="Times New Roman"/>
          <w:sz w:val="24"/>
          <w:szCs w:val="24"/>
        </w:rPr>
        <w:t>Grano</w:t>
      </w:r>
      <w:proofErr w:type="spellEnd"/>
      <w:r w:rsidRPr="00016BC2">
        <w:rPr>
          <w:rFonts w:ascii="Times New Roman" w:eastAsia="Times New Roman" w:hAnsi="Times New Roman" w:cs="Times New Roman"/>
          <w:sz w:val="24"/>
          <w:szCs w:val="24"/>
        </w:rPr>
        <w:t xml:space="preserve">, D. (2005). Radio sports talk and the fantasies of sport. </w:t>
      </w:r>
      <w:r w:rsidRPr="00016BC2">
        <w:rPr>
          <w:rFonts w:ascii="Times New Roman" w:eastAsia="Times New Roman" w:hAnsi="Times New Roman" w:cs="Times New Roman"/>
          <w:i/>
          <w:sz w:val="24"/>
          <w:szCs w:val="24"/>
        </w:rPr>
        <w:t>Critical Studies in Media Communication, 22</w:t>
      </w:r>
      <w:r w:rsidRPr="00016BC2">
        <w:rPr>
          <w:rFonts w:ascii="Times New Roman" w:eastAsia="Times New Roman" w:hAnsi="Times New Roman" w:cs="Times New Roman"/>
          <w:sz w:val="24"/>
          <w:szCs w:val="24"/>
        </w:rPr>
        <w:t xml:space="preserve">(1), 45-63. </w:t>
      </w:r>
    </w:p>
    <w:p w14:paraId="221E4690" w14:textId="77777777" w:rsidR="00D86E54" w:rsidRDefault="00D86E54" w:rsidP="00D86E54">
      <w:pPr>
        <w:spacing w:after="0" w:line="480" w:lineRule="auto"/>
        <w:ind w:left="72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Zimmerman, M.A. &amp; </w:t>
      </w:r>
      <w:proofErr w:type="spellStart"/>
      <w:r>
        <w:rPr>
          <w:rFonts w:ascii="Times New Roman" w:eastAsia="Calibri" w:hAnsi="Times New Roman" w:cs="Times New Roman"/>
          <w:sz w:val="24"/>
          <w:szCs w:val="24"/>
        </w:rPr>
        <w:t>Zeitz</w:t>
      </w:r>
      <w:proofErr w:type="spellEnd"/>
      <w:r>
        <w:rPr>
          <w:rFonts w:ascii="Times New Roman" w:eastAsia="Calibri" w:hAnsi="Times New Roman" w:cs="Times New Roman"/>
          <w:sz w:val="24"/>
          <w:szCs w:val="24"/>
        </w:rPr>
        <w:t xml:space="preserve">, G.J. (2002). Beyond survival: Achieving new venture growth by building legitimacy. </w:t>
      </w:r>
      <w:r w:rsidRPr="00EE1CF6">
        <w:rPr>
          <w:rFonts w:ascii="Times New Roman" w:eastAsia="Calibri" w:hAnsi="Times New Roman" w:cs="Times New Roman"/>
          <w:i/>
          <w:iCs/>
          <w:sz w:val="24"/>
          <w:szCs w:val="24"/>
        </w:rPr>
        <w:t>Academy of Management Review, 27</w:t>
      </w:r>
      <w:r>
        <w:rPr>
          <w:rFonts w:ascii="Times New Roman" w:eastAsia="Calibri" w:hAnsi="Times New Roman" w:cs="Times New Roman"/>
          <w:sz w:val="24"/>
          <w:szCs w:val="24"/>
        </w:rPr>
        <w:t xml:space="preserve">(3), 414-431. </w:t>
      </w:r>
    </w:p>
    <w:p w14:paraId="7E85D0E9" w14:textId="77777777" w:rsidR="00D86E54" w:rsidRDefault="00D86E54" w:rsidP="00D86E54">
      <w:pPr>
        <w:spacing w:after="0" w:line="480" w:lineRule="auto"/>
        <w:ind w:left="720" w:hanging="720"/>
        <w:contextualSpacing/>
        <w:rPr>
          <w:rFonts w:ascii="Times New Roman" w:hAnsi="Times New Roman" w:cs="Times New Roman"/>
          <w:b/>
          <w:bCs/>
          <w:sz w:val="24"/>
          <w:szCs w:val="24"/>
        </w:rPr>
      </w:pPr>
      <w:proofErr w:type="spellStart"/>
      <w:r>
        <w:rPr>
          <w:rFonts w:ascii="Times New Roman" w:eastAsia="Calibri" w:hAnsi="Times New Roman" w:cs="Times New Roman"/>
          <w:sz w:val="24"/>
          <w:szCs w:val="24"/>
        </w:rPr>
        <w:t>Zirin</w:t>
      </w:r>
      <w:proofErr w:type="spellEnd"/>
      <w:r>
        <w:rPr>
          <w:rFonts w:ascii="Times New Roman" w:eastAsia="Calibri" w:hAnsi="Times New Roman" w:cs="Times New Roman"/>
          <w:sz w:val="24"/>
          <w:szCs w:val="24"/>
        </w:rPr>
        <w:t xml:space="preserve">, D. (2008). </w:t>
      </w:r>
      <w:r w:rsidRPr="001F6C1C">
        <w:rPr>
          <w:rFonts w:ascii="Times New Roman" w:eastAsia="Calibri" w:hAnsi="Times New Roman" w:cs="Times New Roman"/>
          <w:i/>
          <w:iCs/>
          <w:sz w:val="24"/>
          <w:szCs w:val="24"/>
        </w:rPr>
        <w:t>A People’s History of Sports in the United States</w:t>
      </w:r>
      <w:r>
        <w:rPr>
          <w:rFonts w:ascii="Times New Roman" w:eastAsia="Calibri" w:hAnsi="Times New Roman" w:cs="Times New Roman"/>
          <w:sz w:val="24"/>
          <w:szCs w:val="24"/>
        </w:rPr>
        <w:t xml:space="preserve">. New York: The New Press. </w:t>
      </w:r>
    </w:p>
    <w:p w14:paraId="49C6D949" w14:textId="232BF117" w:rsidR="00D86E54" w:rsidRDefault="00D86E54" w:rsidP="00D86E54">
      <w:pPr>
        <w:tabs>
          <w:tab w:val="right" w:leader="dot" w:pos="7200"/>
        </w:tabs>
        <w:spacing w:after="0" w:line="240" w:lineRule="auto"/>
        <w:rPr>
          <w:rFonts w:ascii="Times New Roman" w:hAnsi="Times New Roman" w:cs="Times New Roman"/>
          <w:sz w:val="24"/>
          <w:szCs w:val="24"/>
        </w:rPr>
      </w:pPr>
      <w:r>
        <w:rPr>
          <w:rFonts w:ascii="Times New Roman" w:hAnsi="Times New Roman" w:cs="Times New Roman"/>
          <w:sz w:val="24"/>
          <w:szCs w:val="24"/>
        </w:rPr>
        <w:br/>
      </w:r>
    </w:p>
    <w:p w14:paraId="67CCCA82" w14:textId="77777777" w:rsidR="00D86E54" w:rsidRDefault="00D86E54">
      <w:pPr>
        <w:rPr>
          <w:rFonts w:ascii="Times New Roman" w:hAnsi="Times New Roman" w:cs="Times New Roman"/>
          <w:sz w:val="24"/>
          <w:szCs w:val="24"/>
        </w:rPr>
      </w:pPr>
      <w:r>
        <w:rPr>
          <w:rFonts w:ascii="Times New Roman" w:hAnsi="Times New Roman" w:cs="Times New Roman"/>
          <w:sz w:val="24"/>
          <w:szCs w:val="24"/>
        </w:rPr>
        <w:br w:type="page"/>
      </w:r>
    </w:p>
    <w:p w14:paraId="7BED0D87" w14:textId="77777777" w:rsidR="0052616C" w:rsidRPr="00B82A24" w:rsidRDefault="0052616C" w:rsidP="0052616C">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lastRenderedPageBreak/>
        <w:t>Table</w:t>
      </w:r>
      <w:r w:rsidRPr="00B82A24">
        <w:rPr>
          <w:rFonts w:ascii="Times New Roman" w:hAnsi="Times New Roman" w:cs="Times New Roman"/>
          <w:b/>
          <w:bCs/>
          <w:sz w:val="20"/>
          <w:szCs w:val="20"/>
        </w:rPr>
        <w:t xml:space="preserve"> </w:t>
      </w:r>
      <w:r>
        <w:rPr>
          <w:rFonts w:ascii="Times New Roman" w:hAnsi="Times New Roman" w:cs="Times New Roman"/>
          <w:b/>
          <w:bCs/>
          <w:sz w:val="20"/>
          <w:szCs w:val="20"/>
        </w:rPr>
        <w:t>1</w:t>
      </w:r>
    </w:p>
    <w:p w14:paraId="502CF66B" w14:textId="77777777" w:rsidR="0052616C" w:rsidRPr="00B82A24" w:rsidRDefault="0052616C" w:rsidP="0052616C">
      <w:pPr>
        <w:pBdr>
          <w:top w:val="single" w:sz="4" w:space="1" w:color="auto"/>
          <w:bottom w:val="single" w:sz="4" w:space="1" w:color="auto"/>
        </w:pBdr>
        <w:spacing w:after="0" w:line="240" w:lineRule="auto"/>
        <w:rPr>
          <w:rFonts w:ascii="Times New Roman" w:hAnsi="Times New Roman" w:cs="Times New Roman"/>
          <w:sz w:val="20"/>
          <w:szCs w:val="20"/>
        </w:rPr>
      </w:pPr>
      <w:r w:rsidRPr="00B82A24">
        <w:rPr>
          <w:rFonts w:ascii="Times New Roman" w:hAnsi="Times New Roman" w:cs="Times New Roman"/>
          <w:sz w:val="20"/>
          <w:szCs w:val="20"/>
        </w:rPr>
        <w:t>Truncated pre-PASPA claims</w:t>
      </w:r>
    </w:p>
    <w:p w14:paraId="67F642CE"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ID</w:t>
      </w:r>
      <w:r w:rsidRPr="00B82A24">
        <w:rPr>
          <w:rFonts w:ascii="Times New Roman" w:hAnsi="Times New Roman" w:cs="Times New Roman"/>
          <w:sz w:val="20"/>
          <w:szCs w:val="20"/>
        </w:rPr>
        <w:tab/>
        <w:t>Truncated claim text</w:t>
      </w:r>
    </w:p>
    <w:p w14:paraId="6D6DD42A"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1</w:t>
      </w:r>
      <w:r w:rsidRPr="00B82A24">
        <w:rPr>
          <w:rFonts w:ascii="Times New Roman" w:hAnsi="Times New Roman" w:cs="Times New Roman"/>
          <w:sz w:val="20"/>
          <w:szCs w:val="20"/>
        </w:rPr>
        <w:tab/>
        <w:t xml:space="preserve"> It is a matter of integrity</w:t>
      </w:r>
    </w:p>
    <w:p w14:paraId="29714EB6"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2</w:t>
      </w:r>
      <w:r w:rsidRPr="00B82A24">
        <w:rPr>
          <w:rFonts w:ascii="Times New Roman" w:hAnsi="Times New Roman" w:cs="Times New Roman"/>
          <w:sz w:val="20"/>
          <w:szCs w:val="20"/>
        </w:rPr>
        <w:tab/>
        <w:t xml:space="preserve">There </w:t>
      </w:r>
      <w:proofErr w:type="gramStart"/>
      <w:r w:rsidRPr="00B82A24">
        <w:rPr>
          <w:rFonts w:ascii="Times New Roman" w:hAnsi="Times New Roman" w:cs="Times New Roman"/>
          <w:sz w:val="20"/>
          <w:szCs w:val="20"/>
        </w:rPr>
        <w:t>has to</w:t>
      </w:r>
      <w:proofErr w:type="gramEnd"/>
      <w:r w:rsidRPr="00B82A24">
        <w:rPr>
          <w:rFonts w:ascii="Times New Roman" w:hAnsi="Times New Roman" w:cs="Times New Roman"/>
          <w:sz w:val="20"/>
          <w:szCs w:val="20"/>
        </w:rPr>
        <w:t xml:space="preserve"> be a bright line between gambling and our games</w:t>
      </w:r>
    </w:p>
    <w:p w14:paraId="7AE574E7"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3</w:t>
      </w:r>
      <w:r w:rsidRPr="00B82A24">
        <w:rPr>
          <w:rFonts w:ascii="Times New Roman" w:hAnsi="Times New Roman" w:cs="Times New Roman"/>
          <w:sz w:val="20"/>
          <w:szCs w:val="20"/>
        </w:rPr>
        <w:tab/>
        <w:t xml:space="preserve">There are other ways to raise revenue </w:t>
      </w:r>
    </w:p>
    <w:p w14:paraId="4FC2CB7C"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4</w:t>
      </w:r>
      <w:r w:rsidRPr="00B82A24">
        <w:rPr>
          <w:rFonts w:ascii="Times New Roman" w:hAnsi="Times New Roman" w:cs="Times New Roman"/>
          <w:sz w:val="20"/>
          <w:szCs w:val="20"/>
        </w:rPr>
        <w:tab/>
        <w:t>We do not think it’s an issue of States’ rights</w:t>
      </w:r>
    </w:p>
    <w:p w14:paraId="7F0540C4"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5</w:t>
      </w:r>
      <w:r w:rsidRPr="00B82A24">
        <w:rPr>
          <w:rFonts w:ascii="Times New Roman" w:hAnsi="Times New Roman" w:cs="Times New Roman"/>
          <w:sz w:val="20"/>
          <w:szCs w:val="20"/>
        </w:rPr>
        <w:tab/>
        <w:t>We do not want our games used as bait to sell gambling</w:t>
      </w:r>
    </w:p>
    <w:p w14:paraId="07928E8D"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6</w:t>
      </w:r>
      <w:r w:rsidRPr="00B82A24">
        <w:rPr>
          <w:rFonts w:ascii="Times New Roman" w:hAnsi="Times New Roman" w:cs="Times New Roman"/>
          <w:sz w:val="20"/>
          <w:szCs w:val="20"/>
        </w:rPr>
        <w:tab/>
        <w:t>We should not gamble with our children’s heroes</w:t>
      </w:r>
    </w:p>
    <w:p w14:paraId="1C7367B4"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7</w:t>
      </w:r>
      <w:r w:rsidRPr="00B82A24">
        <w:rPr>
          <w:rFonts w:ascii="Times New Roman" w:hAnsi="Times New Roman" w:cs="Times New Roman"/>
          <w:sz w:val="20"/>
          <w:szCs w:val="20"/>
        </w:rPr>
        <w:tab/>
        <w:t>Sports gambling threatens the character of team sports</w:t>
      </w:r>
    </w:p>
    <w:p w14:paraId="125E2BE0"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8</w:t>
      </w:r>
      <w:r w:rsidRPr="00B82A24">
        <w:rPr>
          <w:rFonts w:ascii="Times New Roman" w:hAnsi="Times New Roman" w:cs="Times New Roman"/>
          <w:sz w:val="20"/>
          <w:szCs w:val="20"/>
        </w:rPr>
        <w:tab/>
        <w:t>Sports gambling threatens the integrity of, and public confidence in, team sports</w:t>
      </w:r>
    </w:p>
    <w:p w14:paraId="41C5EECA"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9</w:t>
      </w:r>
      <w:r w:rsidRPr="00B82A24">
        <w:rPr>
          <w:rFonts w:ascii="Times New Roman" w:hAnsi="Times New Roman" w:cs="Times New Roman"/>
          <w:sz w:val="20"/>
          <w:szCs w:val="20"/>
        </w:rPr>
        <w:tab/>
        <w:t>Legalized sports gambling sends a terrible message to youth</w:t>
      </w:r>
    </w:p>
    <w:p w14:paraId="6166A0FC" w14:textId="77777777" w:rsidR="0052616C" w:rsidRPr="00B82A24" w:rsidRDefault="0052616C" w:rsidP="0052616C">
      <w:pPr>
        <w:spacing w:after="0" w:line="240" w:lineRule="auto"/>
        <w:rPr>
          <w:rFonts w:ascii="Times New Roman" w:hAnsi="Times New Roman" w:cs="Times New Roman"/>
          <w:sz w:val="20"/>
          <w:szCs w:val="20"/>
        </w:rPr>
      </w:pPr>
      <w:r w:rsidRPr="00B82A24">
        <w:rPr>
          <w:rFonts w:ascii="Times New Roman" w:hAnsi="Times New Roman" w:cs="Times New Roman"/>
          <w:sz w:val="20"/>
          <w:szCs w:val="20"/>
        </w:rPr>
        <w:t>10</w:t>
      </w:r>
      <w:r w:rsidRPr="00B82A24">
        <w:rPr>
          <w:rFonts w:ascii="Times New Roman" w:hAnsi="Times New Roman" w:cs="Times New Roman"/>
          <w:sz w:val="20"/>
          <w:szCs w:val="20"/>
        </w:rPr>
        <w:tab/>
        <w:t>Legalized sports gambling would promote gambling among young people</w:t>
      </w:r>
    </w:p>
    <w:p w14:paraId="393AC913"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11</w:t>
      </w:r>
      <w:r w:rsidRPr="00B82A24">
        <w:rPr>
          <w:rFonts w:ascii="Times New Roman" w:hAnsi="Times New Roman" w:cs="Times New Roman"/>
          <w:sz w:val="20"/>
          <w:szCs w:val="20"/>
        </w:rPr>
        <w:tab/>
        <w:t>Nor should Congress be misled by claims that legalization of sports gambling would reduce illegal sports gambling in a state</w:t>
      </w:r>
    </w:p>
    <w:p w14:paraId="1F40BC77"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12</w:t>
      </w:r>
      <w:r w:rsidRPr="00B82A24">
        <w:rPr>
          <w:rFonts w:ascii="Times New Roman" w:hAnsi="Times New Roman" w:cs="Times New Roman"/>
          <w:sz w:val="20"/>
          <w:szCs w:val="20"/>
        </w:rPr>
        <w:tab/>
        <w:t>[PASPA] the most positive piece of legislation I have seen in federal or state government in recent years from the standpoint of stemming compulsive gambling</w:t>
      </w:r>
    </w:p>
    <w:p w14:paraId="118ADD8D"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13</w:t>
      </w:r>
      <w:r w:rsidRPr="00B82A24">
        <w:rPr>
          <w:rFonts w:ascii="Times New Roman" w:hAnsi="Times New Roman" w:cs="Times New Roman"/>
          <w:sz w:val="20"/>
          <w:szCs w:val="20"/>
        </w:rPr>
        <w:tab/>
        <w:t>Particularly alarming is the preponderance of young gamblers who are now addicted, and the rise of gambling, especially illegal sports gambling, among young single men</w:t>
      </w:r>
    </w:p>
    <w:p w14:paraId="1762262B"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14</w:t>
      </w:r>
      <w:r w:rsidRPr="00B82A24">
        <w:rPr>
          <w:rFonts w:ascii="Times New Roman" w:hAnsi="Times New Roman" w:cs="Times New Roman"/>
          <w:sz w:val="20"/>
          <w:szCs w:val="20"/>
        </w:rPr>
        <w:tab/>
        <w:t>Blocking the spread of sports gambling… would make a major contribution to the fight against a corrosive social ill</w:t>
      </w:r>
    </w:p>
    <w:p w14:paraId="2B5EFF16"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15</w:t>
      </w:r>
      <w:r w:rsidRPr="00B82A24">
        <w:rPr>
          <w:rFonts w:ascii="Times New Roman" w:hAnsi="Times New Roman" w:cs="Times New Roman"/>
          <w:sz w:val="20"/>
          <w:szCs w:val="20"/>
        </w:rPr>
        <w:tab/>
        <w:t xml:space="preserve">Legal sports gambling would </w:t>
      </w:r>
      <w:proofErr w:type="gramStart"/>
      <w:r w:rsidRPr="00B82A24">
        <w:rPr>
          <w:rFonts w:ascii="Times New Roman" w:hAnsi="Times New Roman" w:cs="Times New Roman"/>
          <w:sz w:val="20"/>
          <w:szCs w:val="20"/>
        </w:rPr>
        <w:t>actually facilitate</w:t>
      </w:r>
      <w:proofErr w:type="gramEnd"/>
      <w:r w:rsidRPr="00B82A24">
        <w:rPr>
          <w:rFonts w:ascii="Times New Roman" w:hAnsi="Times New Roman" w:cs="Times New Roman"/>
          <w:sz w:val="20"/>
          <w:szCs w:val="20"/>
        </w:rPr>
        <w:t xml:space="preserve"> illegal sports gambling operations</w:t>
      </w:r>
    </w:p>
    <w:p w14:paraId="766CC30F"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16</w:t>
      </w:r>
      <w:r w:rsidRPr="00B82A24">
        <w:rPr>
          <w:rFonts w:ascii="Times New Roman" w:hAnsi="Times New Roman" w:cs="Times New Roman"/>
          <w:sz w:val="20"/>
          <w:szCs w:val="20"/>
        </w:rPr>
        <w:tab/>
        <w:t>[Legal sports gambling] would breed a new class of gamblers, some of whom would “graduate” to illegal sports gambling</w:t>
      </w:r>
    </w:p>
    <w:p w14:paraId="45840F02"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17</w:t>
      </w:r>
      <w:r w:rsidRPr="00B82A24">
        <w:rPr>
          <w:rFonts w:ascii="Times New Roman" w:hAnsi="Times New Roman" w:cs="Times New Roman"/>
          <w:sz w:val="20"/>
          <w:szCs w:val="20"/>
        </w:rPr>
        <w:tab/>
        <w:t>We just can’t have any suspicion to this game</w:t>
      </w:r>
    </w:p>
    <w:p w14:paraId="7640A39A"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18</w:t>
      </w:r>
      <w:r w:rsidRPr="00B82A24">
        <w:rPr>
          <w:rFonts w:ascii="Times New Roman" w:hAnsi="Times New Roman" w:cs="Times New Roman"/>
          <w:sz w:val="20"/>
          <w:szCs w:val="20"/>
        </w:rPr>
        <w:tab/>
        <w:t>I think we must preserve the integrity of sports</w:t>
      </w:r>
    </w:p>
    <w:p w14:paraId="28D15005"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19</w:t>
      </w:r>
      <w:r w:rsidRPr="00B82A24">
        <w:rPr>
          <w:rFonts w:ascii="Times New Roman" w:hAnsi="Times New Roman" w:cs="Times New Roman"/>
          <w:sz w:val="20"/>
          <w:szCs w:val="20"/>
        </w:rPr>
        <w:tab/>
        <w:t>Legalized sports gambling sends the wrong message to our children</w:t>
      </w:r>
    </w:p>
    <w:p w14:paraId="00F79A13"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20</w:t>
      </w:r>
      <w:r w:rsidRPr="00B82A24">
        <w:rPr>
          <w:rFonts w:ascii="Times New Roman" w:hAnsi="Times New Roman" w:cs="Times New Roman"/>
          <w:sz w:val="20"/>
          <w:szCs w:val="20"/>
        </w:rPr>
        <w:tab/>
        <w:t>Gambling and sports do not mix</w:t>
      </w:r>
    </w:p>
    <w:p w14:paraId="35DE7E9B"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21</w:t>
      </w:r>
      <w:r w:rsidRPr="00B82A24">
        <w:rPr>
          <w:rFonts w:ascii="Times New Roman" w:hAnsi="Times New Roman" w:cs="Times New Roman"/>
          <w:sz w:val="20"/>
          <w:szCs w:val="20"/>
        </w:rPr>
        <w:tab/>
        <w:t>Gambling jeopardizes the integrity of sports</w:t>
      </w:r>
    </w:p>
    <w:p w14:paraId="33ABC086"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22</w:t>
      </w:r>
      <w:r w:rsidRPr="00B82A24">
        <w:rPr>
          <w:rFonts w:ascii="Times New Roman" w:hAnsi="Times New Roman" w:cs="Times New Roman"/>
          <w:sz w:val="20"/>
          <w:szCs w:val="20"/>
        </w:rPr>
        <w:tab/>
        <w:t xml:space="preserve">Giving State sanction to sports betting, </w:t>
      </w:r>
      <w:proofErr w:type="gramStart"/>
      <w:r w:rsidRPr="00B82A24">
        <w:rPr>
          <w:rFonts w:ascii="Times New Roman" w:hAnsi="Times New Roman" w:cs="Times New Roman"/>
          <w:sz w:val="20"/>
          <w:szCs w:val="20"/>
        </w:rPr>
        <w:t>increasing significantly</w:t>
      </w:r>
      <w:proofErr w:type="gramEnd"/>
      <w:r w:rsidRPr="00B82A24">
        <w:rPr>
          <w:rFonts w:ascii="Times New Roman" w:hAnsi="Times New Roman" w:cs="Times New Roman"/>
          <w:sz w:val="20"/>
          <w:szCs w:val="20"/>
        </w:rPr>
        <w:t xml:space="preserve"> the amount of money in play, and focusing media attention on betting can only worsen the situation</w:t>
      </w:r>
    </w:p>
    <w:p w14:paraId="5F05AD2B"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23</w:t>
      </w:r>
      <w:r w:rsidRPr="00B82A24">
        <w:rPr>
          <w:rFonts w:ascii="Times New Roman" w:hAnsi="Times New Roman" w:cs="Times New Roman"/>
          <w:sz w:val="20"/>
          <w:szCs w:val="20"/>
        </w:rPr>
        <w:tab/>
        <w:t xml:space="preserve">The public harm from destroying fan confidence in the integrity of sports is not worth the price of the revenue from sports gambling. </w:t>
      </w:r>
    </w:p>
    <w:p w14:paraId="77D13850"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24</w:t>
      </w:r>
      <w:r w:rsidRPr="00B82A24">
        <w:rPr>
          <w:rFonts w:ascii="Times New Roman" w:hAnsi="Times New Roman" w:cs="Times New Roman"/>
          <w:sz w:val="20"/>
          <w:szCs w:val="20"/>
        </w:rPr>
        <w:tab/>
        <w:t>We’re interested in protecting the integrity of the sport</w:t>
      </w:r>
    </w:p>
    <w:p w14:paraId="306A5245"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25</w:t>
      </w:r>
      <w:r w:rsidRPr="00B82A24">
        <w:rPr>
          <w:rFonts w:ascii="Times New Roman" w:hAnsi="Times New Roman" w:cs="Times New Roman"/>
          <w:sz w:val="20"/>
          <w:szCs w:val="20"/>
        </w:rPr>
        <w:tab/>
        <w:t>Gambling and intercollegiate sports just don’t mix</w:t>
      </w:r>
    </w:p>
    <w:p w14:paraId="79E2E89F"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26</w:t>
      </w:r>
      <w:r w:rsidRPr="00B82A24">
        <w:rPr>
          <w:rFonts w:ascii="Times New Roman" w:hAnsi="Times New Roman" w:cs="Times New Roman"/>
          <w:sz w:val="20"/>
          <w:szCs w:val="20"/>
        </w:rPr>
        <w:tab/>
        <w:t>Illegal gambling, according to some of these studies, expands as legal gambling is provided</w:t>
      </w:r>
    </w:p>
    <w:p w14:paraId="11030783"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27</w:t>
      </w:r>
      <w:r w:rsidRPr="00B82A24">
        <w:rPr>
          <w:rFonts w:ascii="Times New Roman" w:hAnsi="Times New Roman" w:cs="Times New Roman"/>
          <w:sz w:val="20"/>
          <w:szCs w:val="20"/>
        </w:rPr>
        <w:tab/>
        <w:t>There is no legitimate governmental or societal purpose to be served by authorizing gambling on the outcome of or performances in an intercollegiate athletics event</w:t>
      </w:r>
    </w:p>
    <w:p w14:paraId="3C43E7DC"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28</w:t>
      </w:r>
      <w:r w:rsidRPr="00B82A24">
        <w:rPr>
          <w:rFonts w:ascii="Times New Roman" w:hAnsi="Times New Roman" w:cs="Times New Roman"/>
          <w:sz w:val="20"/>
          <w:szCs w:val="20"/>
        </w:rPr>
        <w:tab/>
        <w:t>What would a profusion of state sports lotteries tell our young people about the purpose of intercollegiate athletics?</w:t>
      </w:r>
    </w:p>
    <w:p w14:paraId="1422B067"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29</w:t>
      </w:r>
      <w:r w:rsidRPr="00B82A24">
        <w:rPr>
          <w:rFonts w:ascii="Times New Roman" w:hAnsi="Times New Roman" w:cs="Times New Roman"/>
          <w:sz w:val="20"/>
          <w:szCs w:val="20"/>
        </w:rPr>
        <w:tab/>
        <w:t>The issue is not one of states’ rights but of the character and integrity of sport</w:t>
      </w:r>
    </w:p>
    <w:p w14:paraId="11D60BDB"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30</w:t>
      </w:r>
      <w:r w:rsidRPr="00B82A24">
        <w:rPr>
          <w:rFonts w:ascii="Times New Roman" w:hAnsi="Times New Roman" w:cs="Times New Roman"/>
          <w:sz w:val="20"/>
          <w:szCs w:val="20"/>
        </w:rPr>
        <w:tab/>
        <w:t>This is not the kind of message that Government should be giving to our young people</w:t>
      </w:r>
    </w:p>
    <w:p w14:paraId="5B917905"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31</w:t>
      </w:r>
      <w:r w:rsidRPr="00B82A24">
        <w:rPr>
          <w:rFonts w:ascii="Times New Roman" w:hAnsi="Times New Roman" w:cs="Times New Roman"/>
          <w:sz w:val="20"/>
          <w:szCs w:val="20"/>
        </w:rPr>
        <w:tab/>
        <w:t>This is our government pushing gambling</w:t>
      </w:r>
    </w:p>
    <w:p w14:paraId="76DC91F3"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32</w:t>
      </w:r>
      <w:r w:rsidRPr="00B82A24">
        <w:rPr>
          <w:rFonts w:ascii="Times New Roman" w:hAnsi="Times New Roman" w:cs="Times New Roman"/>
          <w:sz w:val="20"/>
          <w:szCs w:val="20"/>
        </w:rPr>
        <w:tab/>
        <w:t>The whole concept of sports lotteries and the profit-motive of the gambling industry must be tempered with social concern and accountability</w:t>
      </w:r>
    </w:p>
    <w:p w14:paraId="06D80F04"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33</w:t>
      </w:r>
      <w:r w:rsidRPr="00B82A24">
        <w:rPr>
          <w:rFonts w:ascii="Times New Roman" w:hAnsi="Times New Roman" w:cs="Times New Roman"/>
          <w:sz w:val="20"/>
          <w:szCs w:val="20"/>
        </w:rPr>
        <w:tab/>
        <w:t>The regulations do not stop compulsive gamblers</w:t>
      </w:r>
    </w:p>
    <w:p w14:paraId="29C4CA1F"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34</w:t>
      </w:r>
      <w:r w:rsidRPr="00B82A24">
        <w:rPr>
          <w:rFonts w:ascii="Times New Roman" w:hAnsi="Times New Roman" w:cs="Times New Roman"/>
          <w:sz w:val="20"/>
          <w:szCs w:val="20"/>
        </w:rPr>
        <w:tab/>
        <w:t>NCSL strongly believes that States, not the Federal Government, should decide the merits of whether sports lotteries are a proper means of raising nontax revenues</w:t>
      </w:r>
    </w:p>
    <w:p w14:paraId="7D8ACD8B"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35</w:t>
      </w:r>
      <w:r w:rsidRPr="00B82A24">
        <w:rPr>
          <w:rFonts w:ascii="Times New Roman" w:hAnsi="Times New Roman" w:cs="Times New Roman"/>
          <w:sz w:val="20"/>
          <w:szCs w:val="20"/>
        </w:rPr>
        <w:tab/>
        <w:t>State legislators are equally well qualified to protect our children and to preserve the honesty of sport competitions</w:t>
      </w:r>
    </w:p>
    <w:p w14:paraId="50FC35DF"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36</w:t>
      </w:r>
      <w:r w:rsidRPr="00B82A24">
        <w:rPr>
          <w:rFonts w:ascii="Times New Roman" w:hAnsi="Times New Roman" w:cs="Times New Roman"/>
          <w:sz w:val="20"/>
          <w:szCs w:val="20"/>
        </w:rPr>
        <w:tab/>
        <w:t>The issues of lotteries and wagering have traditionally been issues for the States to resolve</w:t>
      </w:r>
    </w:p>
    <w:p w14:paraId="76AB86E6"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37</w:t>
      </w:r>
      <w:r w:rsidRPr="00B82A24">
        <w:rPr>
          <w:rFonts w:ascii="Times New Roman" w:hAnsi="Times New Roman" w:cs="Times New Roman"/>
          <w:sz w:val="20"/>
          <w:szCs w:val="20"/>
        </w:rPr>
        <w:tab/>
        <w:t>The hypocrisy of the professional sports leagues in seeking this legislation is also troubling</w:t>
      </w:r>
    </w:p>
    <w:p w14:paraId="2D630C0F"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38</w:t>
      </w:r>
      <w:r w:rsidRPr="00B82A24">
        <w:rPr>
          <w:rFonts w:ascii="Times New Roman" w:hAnsi="Times New Roman" w:cs="Times New Roman"/>
          <w:sz w:val="20"/>
          <w:szCs w:val="20"/>
        </w:rPr>
        <w:tab/>
        <w:t>The professional sports leagues do not even police their own</w:t>
      </w:r>
    </w:p>
    <w:p w14:paraId="4BD26182"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39</w:t>
      </w:r>
      <w:r w:rsidRPr="00B82A24">
        <w:rPr>
          <w:rFonts w:ascii="Times New Roman" w:hAnsi="Times New Roman" w:cs="Times New Roman"/>
          <w:sz w:val="20"/>
          <w:szCs w:val="20"/>
        </w:rPr>
        <w:tab/>
        <w:t>States must remain free to seek new sources of revenue</w:t>
      </w:r>
    </w:p>
    <w:p w14:paraId="60F38BB2"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40</w:t>
      </w:r>
      <w:r w:rsidRPr="00B82A24">
        <w:rPr>
          <w:rFonts w:ascii="Times New Roman" w:hAnsi="Times New Roman" w:cs="Times New Roman"/>
          <w:sz w:val="20"/>
          <w:szCs w:val="20"/>
        </w:rPr>
        <w:tab/>
        <w:t>Don’t let organized crime continue to control gambling on our children’s heroes</w:t>
      </w:r>
    </w:p>
    <w:p w14:paraId="7A4312D6"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lastRenderedPageBreak/>
        <w:t>41</w:t>
      </w:r>
      <w:r w:rsidRPr="00B82A24">
        <w:rPr>
          <w:rFonts w:ascii="Times New Roman" w:hAnsi="Times New Roman" w:cs="Times New Roman"/>
          <w:sz w:val="20"/>
          <w:szCs w:val="20"/>
        </w:rPr>
        <w:tab/>
        <w:t>The leagues continue to grow and expand despite the existence of a national network of illegal gaming operations</w:t>
      </w:r>
    </w:p>
    <w:p w14:paraId="7A36A083"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42</w:t>
      </w:r>
      <w:r w:rsidRPr="00B82A24">
        <w:rPr>
          <w:rFonts w:ascii="Times New Roman" w:hAnsi="Times New Roman" w:cs="Times New Roman"/>
          <w:sz w:val="20"/>
          <w:szCs w:val="20"/>
        </w:rPr>
        <w:tab/>
        <w:t>What this legislation would prevent us from doing is focusing our sights on trying to get some of that illegal sports pool wagering diverted to useful purposes here</w:t>
      </w:r>
    </w:p>
    <w:p w14:paraId="1CB8BCB3"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43</w:t>
      </w:r>
      <w:r w:rsidRPr="00B82A24">
        <w:rPr>
          <w:rFonts w:ascii="Times New Roman" w:hAnsi="Times New Roman" w:cs="Times New Roman"/>
          <w:sz w:val="20"/>
          <w:szCs w:val="20"/>
        </w:rPr>
        <w:tab/>
        <w:t>I think that you have a much greater danger of affecting the outcomes of games from head-to-head betting</w:t>
      </w:r>
    </w:p>
    <w:p w14:paraId="762BE349"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44</w:t>
      </w:r>
      <w:r w:rsidRPr="00B82A24">
        <w:rPr>
          <w:rFonts w:ascii="Times New Roman" w:hAnsi="Times New Roman" w:cs="Times New Roman"/>
          <w:sz w:val="20"/>
          <w:szCs w:val="20"/>
        </w:rPr>
        <w:tab/>
        <w:t xml:space="preserve">The act of betting on an athletic contest – or anything else for that matter – is something that </w:t>
      </w:r>
      <w:proofErr w:type="gramStart"/>
      <w:r w:rsidRPr="00B82A24">
        <w:rPr>
          <w:rFonts w:ascii="Times New Roman" w:hAnsi="Times New Roman" w:cs="Times New Roman"/>
          <w:sz w:val="20"/>
          <w:szCs w:val="20"/>
        </w:rPr>
        <w:t>the majority of</w:t>
      </w:r>
      <w:proofErr w:type="gramEnd"/>
      <w:r w:rsidRPr="00B82A24">
        <w:rPr>
          <w:rFonts w:ascii="Times New Roman" w:hAnsi="Times New Roman" w:cs="Times New Roman"/>
          <w:sz w:val="20"/>
          <w:szCs w:val="20"/>
        </w:rPr>
        <w:t xml:space="preserve"> people of the United States do not consider, per se, an illegal activity</w:t>
      </w:r>
    </w:p>
    <w:p w14:paraId="0CBB5392"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45</w:t>
      </w:r>
      <w:r w:rsidRPr="00B82A24">
        <w:rPr>
          <w:rFonts w:ascii="Times New Roman" w:hAnsi="Times New Roman" w:cs="Times New Roman"/>
          <w:sz w:val="20"/>
          <w:szCs w:val="20"/>
        </w:rPr>
        <w:tab/>
        <w:t>These bills will deprive the states of a potential source of significant new non-tax revenue</w:t>
      </w:r>
    </w:p>
    <w:p w14:paraId="0981B8D2"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46</w:t>
      </w:r>
      <w:r w:rsidRPr="00B82A24">
        <w:rPr>
          <w:rFonts w:ascii="Times New Roman" w:hAnsi="Times New Roman" w:cs="Times New Roman"/>
          <w:sz w:val="20"/>
          <w:szCs w:val="20"/>
        </w:rPr>
        <w:tab/>
        <w:t>The professional sports leagues for decades have reaped the benefits of the interest in sports created by wagering</w:t>
      </w:r>
    </w:p>
    <w:p w14:paraId="509C0D48"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47</w:t>
      </w:r>
      <w:r w:rsidRPr="00B82A24">
        <w:rPr>
          <w:rFonts w:ascii="Times New Roman" w:hAnsi="Times New Roman" w:cs="Times New Roman"/>
          <w:sz w:val="20"/>
          <w:szCs w:val="20"/>
        </w:rPr>
        <w:tab/>
      </w:r>
      <w:proofErr w:type="gramStart"/>
      <w:r w:rsidRPr="00B82A24">
        <w:rPr>
          <w:rFonts w:ascii="Times New Roman" w:hAnsi="Times New Roman" w:cs="Times New Roman"/>
          <w:sz w:val="20"/>
          <w:szCs w:val="20"/>
        </w:rPr>
        <w:t>Millions</w:t>
      </w:r>
      <w:proofErr w:type="gramEnd"/>
      <w:r w:rsidRPr="00B82A24">
        <w:rPr>
          <w:rFonts w:ascii="Times New Roman" w:hAnsi="Times New Roman" w:cs="Times New Roman"/>
          <w:sz w:val="20"/>
          <w:szCs w:val="20"/>
        </w:rPr>
        <w:t xml:space="preserve"> of Americans already wager billions of dollars annually on sports events; this fact has not result</w:t>
      </w:r>
      <w:r>
        <w:rPr>
          <w:rFonts w:ascii="Times New Roman" w:hAnsi="Times New Roman" w:cs="Times New Roman"/>
          <w:sz w:val="20"/>
          <w:szCs w:val="20"/>
        </w:rPr>
        <w:t>ed</w:t>
      </w:r>
      <w:r w:rsidRPr="00B82A24">
        <w:rPr>
          <w:rFonts w:ascii="Times New Roman" w:hAnsi="Times New Roman" w:cs="Times New Roman"/>
          <w:sz w:val="20"/>
          <w:szCs w:val="20"/>
        </w:rPr>
        <w:t xml:space="preserve"> in the demise of professional sports</w:t>
      </w:r>
    </w:p>
    <w:p w14:paraId="0DB65774"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48</w:t>
      </w:r>
      <w:r w:rsidRPr="00B82A24">
        <w:rPr>
          <w:rFonts w:ascii="Times New Roman" w:hAnsi="Times New Roman" w:cs="Times New Roman"/>
          <w:sz w:val="20"/>
          <w:szCs w:val="20"/>
        </w:rPr>
        <w:tab/>
        <w:t>In truth, professional sports leagues have tacitly encouraged wagering on professional sports</w:t>
      </w:r>
    </w:p>
    <w:p w14:paraId="2745BDE1"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49</w:t>
      </w:r>
      <w:r w:rsidRPr="00B82A24">
        <w:rPr>
          <w:rFonts w:ascii="Times New Roman" w:hAnsi="Times New Roman" w:cs="Times New Roman"/>
          <w:sz w:val="20"/>
          <w:szCs w:val="20"/>
        </w:rPr>
        <w:tab/>
        <w:t xml:space="preserve">Sports pool lotteries will not increase the amount of illegal gambling but rather will divert existing wagering to a public good. </w:t>
      </w:r>
    </w:p>
    <w:p w14:paraId="3992382E" w14:textId="77777777" w:rsidR="0052616C" w:rsidRPr="00B82A24" w:rsidRDefault="0052616C" w:rsidP="0052616C">
      <w:pPr>
        <w:pBdr>
          <w:bottom w:val="single" w:sz="4" w:space="1" w:color="auto"/>
        </w:pBdr>
        <w:spacing w:after="0" w:line="240" w:lineRule="auto"/>
        <w:ind w:left="720" w:hanging="720"/>
        <w:rPr>
          <w:rFonts w:ascii="Times New Roman" w:hAnsi="Times New Roman" w:cs="Times New Roman"/>
          <w:sz w:val="20"/>
          <w:szCs w:val="20"/>
        </w:rPr>
      </w:pPr>
    </w:p>
    <w:p w14:paraId="39821594"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Authors of claims:</w:t>
      </w:r>
    </w:p>
    <w:p w14:paraId="4E829293"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Claims 1-11 Paul Tagliabue, Commissioner of the National Football League</w:t>
      </w:r>
    </w:p>
    <w:p w14:paraId="023DFA02"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Claims 12-14, 30-33 Valerie C. Lorenz, Ph.D., Exec. Dir. National Center for Pathological Gambling, Inc.</w:t>
      </w:r>
    </w:p>
    <w:p w14:paraId="1EACC1B8"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Claims 15-16 William L. Holmes, M.F.S.</w:t>
      </w:r>
    </w:p>
    <w:p w14:paraId="64908304"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Claims 17-20 Arnold “Red” Auerbach, President, Boston Celtics on behalf of National Basketball Association</w:t>
      </w:r>
    </w:p>
    <w:p w14:paraId="16FF12C3"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 xml:space="preserve">Claims 21-23 Frank Robinson, </w:t>
      </w:r>
      <w:proofErr w:type="spellStart"/>
      <w:r w:rsidRPr="00B82A24">
        <w:rPr>
          <w:rFonts w:ascii="Times New Roman" w:hAnsi="Times New Roman" w:cs="Times New Roman"/>
          <w:sz w:val="20"/>
          <w:szCs w:val="20"/>
        </w:rPr>
        <w:t>Ass’t</w:t>
      </w:r>
      <w:proofErr w:type="spellEnd"/>
      <w:r w:rsidRPr="00B82A24">
        <w:rPr>
          <w:rFonts w:ascii="Times New Roman" w:hAnsi="Times New Roman" w:cs="Times New Roman"/>
          <w:sz w:val="20"/>
          <w:szCs w:val="20"/>
        </w:rPr>
        <w:t xml:space="preserve"> General Manager, Baltimore Orioles on behalf of Major League Baseball</w:t>
      </w:r>
    </w:p>
    <w:p w14:paraId="527F824E"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Claims 24-29 Richard D. Schultz, Exec. Dir., National Collegiate Athletic Association</w:t>
      </w:r>
    </w:p>
    <w:p w14:paraId="00B6BE69"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Claims 34-35 Richard May, National Conference of State Legislatures</w:t>
      </w:r>
    </w:p>
    <w:p w14:paraId="7DB36DF9"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 xml:space="preserve">Claims 36-38, 42 Thomas </w:t>
      </w:r>
      <w:proofErr w:type="spellStart"/>
      <w:r w:rsidRPr="00B82A24">
        <w:rPr>
          <w:rFonts w:ascii="Times New Roman" w:hAnsi="Times New Roman" w:cs="Times New Roman"/>
          <w:sz w:val="20"/>
          <w:szCs w:val="20"/>
        </w:rPr>
        <w:t>O’Heir</w:t>
      </w:r>
      <w:proofErr w:type="spellEnd"/>
      <w:r w:rsidRPr="00B82A24">
        <w:rPr>
          <w:rFonts w:ascii="Times New Roman" w:hAnsi="Times New Roman" w:cs="Times New Roman"/>
          <w:sz w:val="20"/>
          <w:szCs w:val="20"/>
        </w:rPr>
        <w:t>, Director, Massachusetts State Lottery on behalf of North American Association of State and Provincial Lotteries</w:t>
      </w:r>
    </w:p>
    <w:p w14:paraId="678EF3A0"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Claims 39-40, 43 William C. Byrne, Athletic Director, University of Oregon on behalf of State of Oregon</w:t>
      </w:r>
    </w:p>
    <w:p w14:paraId="72252467"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Claims 41, 44 Thomas D. Carver, President, Casino Association of New Jersey</w:t>
      </w:r>
    </w:p>
    <w:p w14:paraId="15F2771C" w14:textId="77777777" w:rsidR="0052616C" w:rsidRPr="00B82A24" w:rsidRDefault="0052616C" w:rsidP="0052616C">
      <w:pPr>
        <w:spacing w:after="0" w:line="240" w:lineRule="auto"/>
        <w:ind w:left="720" w:hanging="720"/>
        <w:rPr>
          <w:rFonts w:ascii="Times New Roman" w:hAnsi="Times New Roman" w:cs="Times New Roman"/>
          <w:sz w:val="20"/>
          <w:szCs w:val="20"/>
        </w:rPr>
      </w:pPr>
      <w:r w:rsidRPr="00B82A24">
        <w:rPr>
          <w:rFonts w:ascii="Times New Roman" w:hAnsi="Times New Roman" w:cs="Times New Roman"/>
          <w:sz w:val="20"/>
          <w:szCs w:val="20"/>
        </w:rPr>
        <w:t xml:space="preserve">Claims 45-49 James E. </w:t>
      </w:r>
      <w:proofErr w:type="spellStart"/>
      <w:r w:rsidRPr="00B82A24">
        <w:rPr>
          <w:rFonts w:ascii="Times New Roman" w:hAnsi="Times New Roman" w:cs="Times New Roman"/>
          <w:sz w:val="20"/>
          <w:szCs w:val="20"/>
        </w:rPr>
        <w:t>Hosker</w:t>
      </w:r>
      <w:proofErr w:type="spellEnd"/>
      <w:r w:rsidRPr="00B82A24">
        <w:rPr>
          <w:rFonts w:ascii="Times New Roman" w:hAnsi="Times New Roman" w:cs="Times New Roman"/>
          <w:sz w:val="20"/>
          <w:szCs w:val="20"/>
        </w:rPr>
        <w:t>, President, North American Association of State and Provincial Lotteries</w:t>
      </w:r>
    </w:p>
    <w:p w14:paraId="11D03209" w14:textId="77777777" w:rsidR="0052616C" w:rsidRDefault="0052616C" w:rsidP="0052616C">
      <w:pPr>
        <w:rPr>
          <w:rFonts w:ascii="Times New Roman" w:hAnsi="Times New Roman" w:cs="Times New Roman"/>
          <w:b/>
          <w:bCs/>
          <w:sz w:val="24"/>
          <w:szCs w:val="24"/>
        </w:rPr>
      </w:pPr>
      <w:r>
        <w:rPr>
          <w:rFonts w:ascii="Times New Roman" w:hAnsi="Times New Roman" w:cs="Times New Roman"/>
          <w:b/>
          <w:bCs/>
          <w:sz w:val="24"/>
          <w:szCs w:val="24"/>
        </w:rPr>
        <w:br w:type="page"/>
      </w:r>
    </w:p>
    <w:p w14:paraId="7B1C33F8" w14:textId="77777777" w:rsidR="0052616C" w:rsidRPr="00336A39" w:rsidRDefault="0052616C" w:rsidP="0052616C">
      <w:pPr>
        <w:spacing w:after="0"/>
        <w:rPr>
          <w:sz w:val="24"/>
          <w:szCs w:val="24"/>
        </w:rPr>
      </w:pPr>
      <w:r>
        <w:rPr>
          <w:rFonts w:ascii="Times New Roman" w:hAnsi="Times New Roman" w:cs="Times New Roman"/>
          <w:b/>
          <w:bCs/>
          <w:sz w:val="20"/>
          <w:szCs w:val="20"/>
        </w:rPr>
        <w:lastRenderedPageBreak/>
        <w:t>Table 2</w:t>
      </w:r>
    </w:p>
    <w:p w14:paraId="0402B3D9" w14:textId="77777777" w:rsidR="0052616C" w:rsidRPr="00336A39" w:rsidRDefault="0052616C" w:rsidP="0052616C">
      <w:pPr>
        <w:pBdr>
          <w:top w:val="single" w:sz="4" w:space="1" w:color="auto"/>
          <w:bottom w:val="single" w:sz="4" w:space="1" w:color="auto"/>
        </w:pBdr>
        <w:spacing w:after="0" w:line="240" w:lineRule="auto"/>
        <w:rPr>
          <w:rFonts w:ascii="Times New Roman" w:hAnsi="Times New Roman" w:cs="Times New Roman"/>
          <w:sz w:val="20"/>
          <w:szCs w:val="20"/>
        </w:rPr>
      </w:pPr>
      <w:r w:rsidRPr="00336A39">
        <w:rPr>
          <w:rFonts w:ascii="Times New Roman" w:hAnsi="Times New Roman" w:cs="Times New Roman"/>
          <w:sz w:val="20"/>
          <w:szCs w:val="20"/>
        </w:rPr>
        <w:t>Truncated pre-UIGEA claims</w:t>
      </w:r>
    </w:p>
    <w:p w14:paraId="76BA3DF5" w14:textId="77777777" w:rsidR="0052616C" w:rsidRPr="00336A39" w:rsidRDefault="0052616C" w:rsidP="0052616C">
      <w:pPr>
        <w:spacing w:after="0" w:line="240" w:lineRule="auto"/>
        <w:rPr>
          <w:rFonts w:ascii="Times New Roman" w:hAnsi="Times New Roman" w:cs="Times New Roman"/>
          <w:sz w:val="20"/>
          <w:szCs w:val="20"/>
        </w:rPr>
      </w:pPr>
      <w:r w:rsidRPr="00336A39">
        <w:rPr>
          <w:rFonts w:ascii="Times New Roman" w:hAnsi="Times New Roman" w:cs="Times New Roman"/>
          <w:sz w:val="20"/>
          <w:szCs w:val="20"/>
        </w:rPr>
        <w:t>ID</w:t>
      </w:r>
      <w:r w:rsidRPr="00336A39">
        <w:rPr>
          <w:rFonts w:ascii="Times New Roman" w:hAnsi="Times New Roman" w:cs="Times New Roman"/>
          <w:sz w:val="20"/>
          <w:szCs w:val="20"/>
        </w:rPr>
        <w:tab/>
        <w:t>Truncated claim text</w:t>
      </w:r>
    </w:p>
    <w:p w14:paraId="61E7CDB2"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w:t>
      </w:r>
      <w:r w:rsidRPr="00336A39">
        <w:rPr>
          <w:rFonts w:ascii="Times New Roman" w:hAnsi="Times New Roman" w:cs="Times New Roman"/>
          <w:sz w:val="20"/>
          <w:szCs w:val="20"/>
        </w:rPr>
        <w:tab/>
        <w:t>Sports gambling has always been a threat to the college game</w:t>
      </w:r>
    </w:p>
    <w:p w14:paraId="14CB22DF"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2</w:t>
      </w:r>
      <w:r w:rsidRPr="00336A39">
        <w:rPr>
          <w:rFonts w:ascii="Times New Roman" w:hAnsi="Times New Roman" w:cs="Times New Roman"/>
          <w:sz w:val="20"/>
          <w:szCs w:val="20"/>
        </w:rPr>
        <w:tab/>
        <w:t>Internet gambling may stand in the way of [students] obtaining their college degree</w:t>
      </w:r>
    </w:p>
    <w:p w14:paraId="50058C7E"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3</w:t>
      </w:r>
      <w:r w:rsidRPr="00336A39">
        <w:rPr>
          <w:rFonts w:ascii="Times New Roman" w:hAnsi="Times New Roman" w:cs="Times New Roman"/>
          <w:sz w:val="20"/>
          <w:szCs w:val="20"/>
        </w:rPr>
        <w:tab/>
        <w:t>Wagering on college sports is inconsistent with the basic concept of amateurism</w:t>
      </w:r>
    </w:p>
    <w:p w14:paraId="7FEBA28C"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4</w:t>
      </w:r>
      <w:r w:rsidRPr="00336A39">
        <w:rPr>
          <w:rFonts w:ascii="Times New Roman" w:hAnsi="Times New Roman" w:cs="Times New Roman"/>
          <w:sz w:val="20"/>
          <w:szCs w:val="20"/>
        </w:rPr>
        <w:tab/>
        <w:t>Congress has long recognized that sports wagering has no place in professional or amateur athletics</w:t>
      </w:r>
    </w:p>
    <w:p w14:paraId="0DC7E0D4"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5</w:t>
      </w:r>
      <w:r w:rsidRPr="00336A39">
        <w:rPr>
          <w:rFonts w:ascii="Times New Roman" w:hAnsi="Times New Roman" w:cs="Times New Roman"/>
          <w:sz w:val="20"/>
          <w:szCs w:val="20"/>
        </w:rPr>
        <w:tab/>
        <w:t>With regulation, we gain some control</w:t>
      </w:r>
    </w:p>
    <w:p w14:paraId="4808E42E"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6</w:t>
      </w:r>
      <w:r w:rsidRPr="00336A39">
        <w:rPr>
          <w:rFonts w:ascii="Times New Roman" w:hAnsi="Times New Roman" w:cs="Times New Roman"/>
          <w:sz w:val="20"/>
          <w:szCs w:val="20"/>
        </w:rPr>
        <w:tab/>
        <w:t xml:space="preserve">Prohibition: black market, no jurisdiction, it continues to grow, children participate, or </w:t>
      </w:r>
    </w:p>
    <w:p w14:paraId="18269746"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7</w:t>
      </w:r>
      <w:r w:rsidRPr="00336A39">
        <w:rPr>
          <w:rFonts w:ascii="Times New Roman" w:hAnsi="Times New Roman" w:cs="Times New Roman"/>
          <w:sz w:val="20"/>
          <w:szCs w:val="20"/>
        </w:rPr>
        <w:tab/>
        <w:t>Regulation: licensing, taxation, minimized children impact, look at problem gambling issues</w:t>
      </w:r>
    </w:p>
    <w:p w14:paraId="1B8614C0"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8</w:t>
      </w:r>
      <w:r w:rsidRPr="00336A39">
        <w:rPr>
          <w:rFonts w:ascii="Times New Roman" w:hAnsi="Times New Roman" w:cs="Times New Roman"/>
          <w:sz w:val="20"/>
          <w:szCs w:val="20"/>
        </w:rPr>
        <w:tab/>
        <w:t>Fantasy baseball players represent our most avid fans</w:t>
      </w:r>
    </w:p>
    <w:p w14:paraId="01D6C5B2"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9</w:t>
      </w:r>
      <w:r w:rsidRPr="00336A39">
        <w:rPr>
          <w:rFonts w:ascii="Times New Roman" w:hAnsi="Times New Roman" w:cs="Times New Roman"/>
          <w:sz w:val="20"/>
          <w:szCs w:val="20"/>
        </w:rPr>
        <w:tab/>
        <w:t>The MLBPA wants to go on record as being strongly opposed to gambling on sporting events</w:t>
      </w:r>
    </w:p>
    <w:p w14:paraId="276AFD21"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10</w:t>
      </w:r>
      <w:r w:rsidRPr="00336A39">
        <w:rPr>
          <w:rFonts w:ascii="Times New Roman" w:hAnsi="Times New Roman" w:cs="Times New Roman"/>
          <w:sz w:val="20"/>
          <w:szCs w:val="20"/>
        </w:rPr>
        <w:tab/>
        <w:t>We do not believe fantasy sports leagues constitutes gambling</w:t>
      </w:r>
    </w:p>
    <w:p w14:paraId="4E7DAF0F"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11</w:t>
      </w:r>
      <w:r w:rsidRPr="00336A39">
        <w:rPr>
          <w:rFonts w:ascii="Times New Roman" w:hAnsi="Times New Roman" w:cs="Times New Roman"/>
          <w:sz w:val="20"/>
          <w:szCs w:val="20"/>
        </w:rPr>
        <w:tab/>
        <w:t>No person’s financial well-being is threatened by such leagues, nor is the integrity of any sporting event or individual athlete’s performance</w:t>
      </w:r>
    </w:p>
    <w:p w14:paraId="46B1BBA6"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12</w:t>
      </w:r>
      <w:r w:rsidRPr="00336A39">
        <w:rPr>
          <w:rFonts w:ascii="Times New Roman" w:hAnsi="Times New Roman" w:cs="Times New Roman"/>
          <w:sz w:val="20"/>
          <w:szCs w:val="20"/>
        </w:rPr>
        <w:tab/>
        <w:t>No individual athlete is going to change their swing or whiff at a ball that could have hit out of the park because of a fantasy baseball league</w:t>
      </w:r>
    </w:p>
    <w:p w14:paraId="2B78AA0B"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13</w:t>
      </w:r>
      <w:r w:rsidRPr="00336A39">
        <w:rPr>
          <w:rFonts w:ascii="Times New Roman" w:hAnsi="Times New Roman" w:cs="Times New Roman"/>
          <w:sz w:val="20"/>
          <w:szCs w:val="20"/>
        </w:rPr>
        <w:tab/>
        <w:t xml:space="preserve">Since its inception, the National Football League has sought to protect the integrity of its games from the threat presented by sports gambling. </w:t>
      </w:r>
    </w:p>
    <w:p w14:paraId="4F204090"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14</w:t>
      </w:r>
      <w:r w:rsidRPr="00336A39">
        <w:rPr>
          <w:rFonts w:ascii="Times New Roman" w:hAnsi="Times New Roman" w:cs="Times New Roman"/>
          <w:sz w:val="20"/>
          <w:szCs w:val="20"/>
        </w:rPr>
        <w:tab/>
        <w:t xml:space="preserve">Sports gambling breeds corruption and undermines the values our games represent especially for our youngest fans, for whom our players are heroes. </w:t>
      </w:r>
    </w:p>
    <w:p w14:paraId="2359A29D"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15</w:t>
      </w:r>
      <w:r w:rsidRPr="00336A39">
        <w:rPr>
          <w:rFonts w:ascii="Times New Roman" w:hAnsi="Times New Roman" w:cs="Times New Roman"/>
          <w:sz w:val="20"/>
          <w:szCs w:val="20"/>
        </w:rPr>
        <w:tab/>
        <w:t xml:space="preserve">We have advised the television markets that neither sports gambling-related commercials nor the dissemination of point-spread information is acceptable on NFL game broadcasts. </w:t>
      </w:r>
    </w:p>
    <w:p w14:paraId="40C033C2"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16</w:t>
      </w:r>
      <w:r w:rsidRPr="00336A39">
        <w:rPr>
          <w:rFonts w:ascii="Times New Roman" w:hAnsi="Times New Roman" w:cs="Times New Roman"/>
          <w:sz w:val="20"/>
          <w:szCs w:val="20"/>
        </w:rPr>
        <w:tab/>
        <w:t>Internet sports gambling threatens to become a serious national problem, especially for our young people.</w:t>
      </w:r>
    </w:p>
    <w:p w14:paraId="288E6156"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17</w:t>
      </w:r>
      <w:r w:rsidRPr="00336A39">
        <w:rPr>
          <w:rFonts w:ascii="Times New Roman" w:hAnsi="Times New Roman" w:cs="Times New Roman"/>
          <w:sz w:val="20"/>
          <w:szCs w:val="20"/>
        </w:rPr>
        <w:tab/>
        <w:t xml:space="preserve">The NFL strongly supports this bill because it would strengthen and extend existing prohibitions on gambling on sports events. </w:t>
      </w:r>
    </w:p>
    <w:p w14:paraId="7938DB22"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18</w:t>
      </w:r>
      <w:r w:rsidRPr="00336A39">
        <w:rPr>
          <w:rFonts w:ascii="Times New Roman" w:hAnsi="Times New Roman" w:cs="Times New Roman"/>
          <w:sz w:val="20"/>
          <w:szCs w:val="20"/>
        </w:rPr>
        <w:tab/>
        <w:t>Simply put, sports and gambling do not mix.</w:t>
      </w:r>
    </w:p>
    <w:p w14:paraId="153B9EB7"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19</w:t>
      </w:r>
      <w:r w:rsidRPr="00336A39">
        <w:rPr>
          <w:rFonts w:ascii="Times New Roman" w:hAnsi="Times New Roman" w:cs="Times New Roman"/>
          <w:sz w:val="20"/>
          <w:szCs w:val="20"/>
        </w:rPr>
        <w:tab/>
        <w:t>Sports gambling threatens the integrity of our games.</w:t>
      </w:r>
    </w:p>
    <w:p w14:paraId="2B449398"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20</w:t>
      </w:r>
      <w:r w:rsidRPr="00336A39">
        <w:rPr>
          <w:rFonts w:ascii="Times New Roman" w:hAnsi="Times New Roman" w:cs="Times New Roman"/>
          <w:sz w:val="20"/>
          <w:szCs w:val="20"/>
        </w:rPr>
        <w:tab/>
        <w:t>The Internet Gambling Prohibition Act is a necessary and appropriate federal response to a growing problem that, as the State AGs have testified, no collection of states can adequately address.</w:t>
      </w:r>
    </w:p>
    <w:p w14:paraId="00DF0225"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21</w:t>
      </w:r>
      <w:r w:rsidRPr="00336A39">
        <w:rPr>
          <w:rFonts w:ascii="Times New Roman" w:hAnsi="Times New Roman" w:cs="Times New Roman"/>
          <w:sz w:val="20"/>
          <w:szCs w:val="20"/>
        </w:rPr>
        <w:tab/>
        <w:t xml:space="preserve">Studies have shown that sports betting is a growing problem for high school and college students, who develop serious addictions to other forms of gambling. </w:t>
      </w:r>
    </w:p>
    <w:p w14:paraId="0661E357"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22</w:t>
      </w:r>
      <w:r w:rsidRPr="00336A39">
        <w:rPr>
          <w:rFonts w:ascii="Times New Roman" w:hAnsi="Times New Roman" w:cs="Times New Roman"/>
          <w:sz w:val="20"/>
          <w:szCs w:val="20"/>
        </w:rPr>
        <w:tab/>
        <w:t>[Internet gambling’s] effects on the integrity of professional and amateur sports and the values they represent are pernicious.</w:t>
      </w:r>
    </w:p>
    <w:p w14:paraId="745B4649" w14:textId="77777777" w:rsidR="0052616C" w:rsidRPr="00336A39"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23</w:t>
      </w:r>
      <w:r w:rsidRPr="00336A39">
        <w:rPr>
          <w:rFonts w:ascii="Times New Roman" w:hAnsi="Times New Roman" w:cs="Times New Roman"/>
          <w:sz w:val="20"/>
          <w:szCs w:val="20"/>
        </w:rPr>
        <w:tab/>
        <w:t>Just as Congress intervened to stem the spread of legalized gambling in 1992, so it must intervene to stem the spread of Internet gambling today.</w:t>
      </w:r>
    </w:p>
    <w:p w14:paraId="6CA4675E"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Authors of claims:</w:t>
      </w:r>
    </w:p>
    <w:p w14:paraId="7A1E840C"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Claims 1-2 Bob Frederick, Chairman, NCAA Committee on Sportsmanship and Ethical Conduct</w:t>
      </w:r>
    </w:p>
    <w:p w14:paraId="7FBCA6C8"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 xml:space="preserve">Claims 3-4 William S. </w:t>
      </w:r>
      <w:proofErr w:type="spellStart"/>
      <w:r w:rsidRPr="00336A39">
        <w:rPr>
          <w:rFonts w:ascii="Times New Roman" w:hAnsi="Times New Roman" w:cs="Times New Roman"/>
          <w:sz w:val="20"/>
          <w:szCs w:val="20"/>
        </w:rPr>
        <w:t>Saum</w:t>
      </w:r>
      <w:proofErr w:type="spellEnd"/>
      <w:r w:rsidRPr="00336A39">
        <w:rPr>
          <w:rFonts w:ascii="Times New Roman" w:hAnsi="Times New Roman" w:cs="Times New Roman"/>
          <w:sz w:val="20"/>
          <w:szCs w:val="20"/>
        </w:rPr>
        <w:t>, Gambling and Agent Representative NCAA</w:t>
      </w:r>
    </w:p>
    <w:p w14:paraId="0357528D"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Claims 5-</w:t>
      </w:r>
      <w:proofErr w:type="gramStart"/>
      <w:r w:rsidRPr="00336A39">
        <w:rPr>
          <w:rFonts w:ascii="Times New Roman" w:hAnsi="Times New Roman" w:cs="Times New Roman"/>
          <w:sz w:val="20"/>
          <w:szCs w:val="20"/>
        </w:rPr>
        <w:t>7  Frank</w:t>
      </w:r>
      <w:proofErr w:type="gramEnd"/>
      <w:r w:rsidRPr="00336A39">
        <w:rPr>
          <w:rFonts w:ascii="Times New Roman" w:hAnsi="Times New Roman" w:cs="Times New Roman"/>
          <w:sz w:val="20"/>
          <w:szCs w:val="20"/>
        </w:rPr>
        <w:t xml:space="preserve"> Miller. Past President North American Gaming Regulators Association</w:t>
      </w:r>
    </w:p>
    <w:p w14:paraId="4806A37E"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Claims 8-</w:t>
      </w:r>
      <w:proofErr w:type="gramStart"/>
      <w:r w:rsidRPr="00336A39">
        <w:rPr>
          <w:rFonts w:ascii="Times New Roman" w:hAnsi="Times New Roman" w:cs="Times New Roman"/>
          <w:sz w:val="20"/>
          <w:szCs w:val="20"/>
        </w:rPr>
        <w:t>12  Marianne</w:t>
      </w:r>
      <w:proofErr w:type="gramEnd"/>
      <w:r w:rsidRPr="00336A39">
        <w:rPr>
          <w:rFonts w:ascii="Times New Roman" w:hAnsi="Times New Roman" w:cs="Times New Roman"/>
          <w:sz w:val="20"/>
          <w:szCs w:val="20"/>
        </w:rPr>
        <w:t xml:space="preserve"> McGettigan, Counsel, Major League Baseball Players Association</w:t>
      </w:r>
    </w:p>
    <w:p w14:paraId="41BB026C"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Claims 13-16 Jeff Pash, Executive Vice President, National Football League</w:t>
      </w:r>
    </w:p>
    <w:p w14:paraId="3E58C76B" w14:textId="77777777" w:rsidR="0052616C" w:rsidRPr="00336A39" w:rsidRDefault="0052616C" w:rsidP="0052616C">
      <w:pPr>
        <w:spacing w:after="0" w:line="240" w:lineRule="auto"/>
        <w:ind w:left="720" w:hanging="720"/>
        <w:rPr>
          <w:rFonts w:ascii="Times New Roman" w:hAnsi="Times New Roman" w:cs="Times New Roman"/>
          <w:sz w:val="20"/>
          <w:szCs w:val="20"/>
        </w:rPr>
      </w:pPr>
      <w:r w:rsidRPr="00336A39">
        <w:rPr>
          <w:rFonts w:ascii="Times New Roman" w:hAnsi="Times New Roman" w:cs="Times New Roman"/>
          <w:sz w:val="20"/>
          <w:szCs w:val="20"/>
        </w:rPr>
        <w:t>Claims 17-23 Gerard J. Waldron, representative of the National Football League</w:t>
      </w:r>
    </w:p>
    <w:p w14:paraId="6EE73A12" w14:textId="77777777" w:rsidR="0052616C" w:rsidRDefault="0052616C" w:rsidP="0052616C">
      <w:pPr>
        <w:rPr>
          <w:rFonts w:ascii="Times New Roman" w:hAnsi="Times New Roman" w:cs="Times New Roman"/>
          <w:b/>
          <w:bCs/>
          <w:sz w:val="24"/>
          <w:szCs w:val="24"/>
        </w:rPr>
      </w:pPr>
      <w:r>
        <w:rPr>
          <w:rFonts w:ascii="Times New Roman" w:hAnsi="Times New Roman" w:cs="Times New Roman"/>
          <w:b/>
          <w:bCs/>
          <w:sz w:val="24"/>
          <w:szCs w:val="24"/>
        </w:rPr>
        <w:br w:type="page"/>
      </w:r>
    </w:p>
    <w:p w14:paraId="37ABBB73" w14:textId="77777777" w:rsidR="0052616C" w:rsidRPr="00D76D47" w:rsidRDefault="0052616C" w:rsidP="0052616C">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Table 3</w:t>
      </w:r>
    </w:p>
    <w:p w14:paraId="52430ECE" w14:textId="77777777" w:rsidR="0052616C" w:rsidRPr="00D76D47" w:rsidRDefault="0052616C" w:rsidP="0052616C">
      <w:pPr>
        <w:pBdr>
          <w:top w:val="single" w:sz="4" w:space="1" w:color="auto"/>
          <w:bottom w:val="single" w:sz="4" w:space="1" w:color="auto"/>
        </w:pBdr>
        <w:spacing w:after="0" w:line="240" w:lineRule="auto"/>
        <w:rPr>
          <w:rFonts w:ascii="Times New Roman" w:hAnsi="Times New Roman" w:cs="Times New Roman"/>
          <w:sz w:val="20"/>
          <w:szCs w:val="20"/>
        </w:rPr>
      </w:pPr>
      <w:r w:rsidRPr="00D76D47">
        <w:rPr>
          <w:rFonts w:ascii="Times New Roman" w:hAnsi="Times New Roman" w:cs="Times New Roman"/>
          <w:sz w:val="20"/>
          <w:szCs w:val="20"/>
        </w:rPr>
        <w:t>Truncated SCOTUS-era claims (2012-2016)</w:t>
      </w:r>
    </w:p>
    <w:p w14:paraId="719BE17B" w14:textId="77777777" w:rsidR="0052616C" w:rsidRPr="00D76D47" w:rsidRDefault="0052616C" w:rsidP="0052616C">
      <w:pPr>
        <w:spacing w:after="0" w:line="240" w:lineRule="auto"/>
        <w:rPr>
          <w:rFonts w:ascii="Times New Roman" w:hAnsi="Times New Roman" w:cs="Times New Roman"/>
          <w:sz w:val="20"/>
          <w:szCs w:val="20"/>
        </w:rPr>
      </w:pPr>
      <w:r w:rsidRPr="00D76D47">
        <w:rPr>
          <w:rFonts w:ascii="Times New Roman" w:hAnsi="Times New Roman" w:cs="Times New Roman"/>
          <w:sz w:val="20"/>
          <w:szCs w:val="20"/>
        </w:rPr>
        <w:t>ID</w:t>
      </w:r>
      <w:r w:rsidRPr="00D76D47">
        <w:rPr>
          <w:rFonts w:ascii="Times New Roman" w:hAnsi="Times New Roman" w:cs="Times New Roman"/>
          <w:sz w:val="20"/>
          <w:szCs w:val="20"/>
        </w:rPr>
        <w:tab/>
        <w:t>Truncated claim text</w:t>
      </w:r>
    </w:p>
    <w:p w14:paraId="04261410"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1</w:t>
      </w:r>
      <w:r w:rsidRPr="00D76D47">
        <w:rPr>
          <w:rFonts w:ascii="Times New Roman" w:hAnsi="Times New Roman" w:cs="Times New Roman"/>
          <w:sz w:val="20"/>
          <w:szCs w:val="20"/>
        </w:rPr>
        <w:tab/>
        <w:t>We don’t look at fantasy sports as gambling</w:t>
      </w:r>
    </w:p>
    <w:p w14:paraId="43DC5E56"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2</w:t>
      </w:r>
      <w:r w:rsidRPr="00D76D47">
        <w:rPr>
          <w:rFonts w:ascii="Times New Roman" w:hAnsi="Times New Roman" w:cs="Times New Roman"/>
          <w:sz w:val="20"/>
          <w:szCs w:val="20"/>
        </w:rPr>
        <w:tab/>
        <w:t>Based upon our studies and analysis, we know that [sports betting] will negatively impact our long-term relationship with our fans, negatively impact the perception of our sport across the country</w:t>
      </w:r>
    </w:p>
    <w:p w14:paraId="781BEFBE"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3</w:t>
      </w:r>
      <w:r w:rsidRPr="00D76D47">
        <w:rPr>
          <w:rFonts w:ascii="Times New Roman" w:hAnsi="Times New Roman" w:cs="Times New Roman"/>
          <w:sz w:val="20"/>
          <w:szCs w:val="20"/>
        </w:rPr>
        <w:tab/>
        <w:t>The Leagues assert that the integrity of their games and reputation with their fan bases will be injured by the implementation of the Sports Wagering Law.</w:t>
      </w:r>
    </w:p>
    <w:p w14:paraId="62C93871"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4</w:t>
      </w:r>
      <w:r w:rsidRPr="00D76D47">
        <w:rPr>
          <w:rFonts w:ascii="Times New Roman" w:hAnsi="Times New Roman" w:cs="Times New Roman"/>
          <w:sz w:val="20"/>
          <w:szCs w:val="20"/>
        </w:rPr>
        <w:tab/>
        <w:t>[The Leagues] stated, “legalizing gambling does not regulate illegal gambling, it fuels illegal gambling”</w:t>
      </w:r>
    </w:p>
    <w:p w14:paraId="5C8740F5"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5</w:t>
      </w:r>
      <w:r w:rsidRPr="00D76D47">
        <w:rPr>
          <w:rFonts w:ascii="Times New Roman" w:hAnsi="Times New Roman" w:cs="Times New Roman"/>
          <w:sz w:val="20"/>
          <w:szCs w:val="20"/>
        </w:rPr>
        <w:tab/>
        <w:t>Defendants argue that since the Leagues have enjoyed success despite the existence of legalized sports betting, it is implausible that Plaintiffs will suffer harm should the Sports Gambling Law take effect</w:t>
      </w:r>
    </w:p>
    <w:p w14:paraId="4BD3E526"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6</w:t>
      </w:r>
      <w:r w:rsidRPr="00D76D47">
        <w:rPr>
          <w:sz w:val="24"/>
          <w:szCs w:val="24"/>
        </w:rPr>
        <w:tab/>
      </w:r>
      <w:r w:rsidRPr="00D76D47">
        <w:rPr>
          <w:rFonts w:ascii="Times New Roman" w:hAnsi="Times New Roman" w:cs="Times New Roman"/>
          <w:sz w:val="20"/>
          <w:szCs w:val="20"/>
        </w:rPr>
        <w:t>While the five Plaintiff Sports Leagues were strong supporters of PASPA immediately prior to its enactment, one or more of them may now be experiencing buyer’s remorse</w:t>
      </w:r>
    </w:p>
    <w:p w14:paraId="1B0ABD19"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7</w:t>
      </w:r>
      <w:r w:rsidRPr="00D76D47">
        <w:rPr>
          <w:rFonts w:ascii="Times New Roman" w:hAnsi="Times New Roman" w:cs="Times New Roman"/>
          <w:sz w:val="20"/>
          <w:szCs w:val="20"/>
        </w:rPr>
        <w:tab/>
        <w:t>PASPA can plausibly be viewed as a barrier to a sports league’s potential monetization of sports betting domestically</w:t>
      </w:r>
    </w:p>
    <w:p w14:paraId="060516D7"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8</w:t>
      </w:r>
      <w:r w:rsidRPr="00D76D47">
        <w:rPr>
          <w:rFonts w:ascii="Times New Roman" w:hAnsi="Times New Roman" w:cs="Times New Roman"/>
          <w:sz w:val="20"/>
          <w:szCs w:val="20"/>
        </w:rPr>
        <w:tab/>
        <w:t xml:space="preserve">If the NFL believed that sports gambling would allow it to increase its revenue, the NFL would engage in that activity. </w:t>
      </w:r>
    </w:p>
    <w:p w14:paraId="0C49F6C6"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9</w:t>
      </w:r>
      <w:r w:rsidRPr="00D76D47">
        <w:rPr>
          <w:rFonts w:ascii="Times New Roman" w:hAnsi="Times New Roman" w:cs="Times New Roman"/>
          <w:sz w:val="20"/>
          <w:szCs w:val="20"/>
        </w:rPr>
        <w:tab/>
        <w:t>We think the idea that any sportsbook can be helpful to us, again, is completely dishonest.</w:t>
      </w:r>
    </w:p>
    <w:p w14:paraId="0C8CB40B"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10</w:t>
      </w:r>
      <w:r w:rsidRPr="00D76D47">
        <w:rPr>
          <w:rFonts w:ascii="Times New Roman" w:hAnsi="Times New Roman" w:cs="Times New Roman"/>
          <w:sz w:val="20"/>
          <w:szCs w:val="20"/>
        </w:rPr>
        <w:tab/>
        <w:t>[Gambling] is evil, it creates doubt and destroys your sport.</w:t>
      </w:r>
    </w:p>
    <w:p w14:paraId="0CE3C09F" w14:textId="77777777" w:rsidR="0052616C" w:rsidRPr="00D76D47"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11</w:t>
      </w:r>
      <w:r w:rsidRPr="00D76D47">
        <w:rPr>
          <w:rFonts w:ascii="Times New Roman" w:hAnsi="Times New Roman" w:cs="Times New Roman"/>
          <w:sz w:val="20"/>
          <w:szCs w:val="20"/>
        </w:rPr>
        <w:tab/>
        <w:t>Gambling would be No. 1 on my list [of threats to the integrity of pro football in the U.S.]</w:t>
      </w:r>
    </w:p>
    <w:p w14:paraId="18615733"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Authors of claims:</w:t>
      </w:r>
    </w:p>
    <w:p w14:paraId="695B0549"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 xml:space="preserve">Claims 1,11 Roger Goodell, Commissioner National Football League, Nov. 12, </w:t>
      </w:r>
      <w:proofErr w:type="gramStart"/>
      <w:r w:rsidRPr="00D76D47">
        <w:rPr>
          <w:rFonts w:ascii="Times New Roman" w:hAnsi="Times New Roman" w:cs="Times New Roman"/>
          <w:sz w:val="20"/>
          <w:szCs w:val="20"/>
        </w:rPr>
        <w:t>2012</w:t>
      </w:r>
      <w:proofErr w:type="gramEnd"/>
      <w:r w:rsidRPr="00D76D47">
        <w:rPr>
          <w:rFonts w:ascii="Times New Roman" w:hAnsi="Times New Roman" w:cs="Times New Roman"/>
          <w:sz w:val="20"/>
          <w:szCs w:val="20"/>
        </w:rPr>
        <w:t xml:space="preserve"> deposition</w:t>
      </w:r>
    </w:p>
    <w:p w14:paraId="63E69F7A"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 xml:space="preserve">Claim 2 Lawrence </w:t>
      </w:r>
      <w:proofErr w:type="spellStart"/>
      <w:r w:rsidRPr="00D76D47">
        <w:rPr>
          <w:rFonts w:ascii="Times New Roman" w:hAnsi="Times New Roman" w:cs="Times New Roman"/>
          <w:sz w:val="20"/>
          <w:szCs w:val="20"/>
        </w:rPr>
        <w:t>Ferazani</w:t>
      </w:r>
      <w:proofErr w:type="spellEnd"/>
      <w:r w:rsidRPr="00D76D47">
        <w:rPr>
          <w:rFonts w:ascii="Times New Roman" w:hAnsi="Times New Roman" w:cs="Times New Roman"/>
          <w:sz w:val="20"/>
          <w:szCs w:val="20"/>
        </w:rPr>
        <w:t>, Counsel, National Football League, 2012</w:t>
      </w:r>
    </w:p>
    <w:p w14:paraId="218102FC"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Claims 3-4 Complaint filed by NCAA, NFL, NHL, NBA, and MLB (“the Leagues”) Aug. 7, 2012</w:t>
      </w:r>
    </w:p>
    <w:p w14:paraId="6D5C3418"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Claim 5 Defendants for New Jersey’s Sports Wagering Law, 2012</w:t>
      </w:r>
    </w:p>
    <w:p w14:paraId="05475F8E"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 xml:space="preserve">Claims 6-7 Ryan </w:t>
      </w:r>
      <w:proofErr w:type="spellStart"/>
      <w:r w:rsidRPr="00D76D47">
        <w:rPr>
          <w:rFonts w:ascii="Times New Roman" w:hAnsi="Times New Roman" w:cs="Times New Roman"/>
          <w:sz w:val="20"/>
          <w:szCs w:val="20"/>
        </w:rPr>
        <w:t>Rodenberg</w:t>
      </w:r>
      <w:proofErr w:type="spellEnd"/>
      <w:r w:rsidRPr="00D76D47">
        <w:rPr>
          <w:rFonts w:ascii="Times New Roman" w:hAnsi="Times New Roman" w:cs="Times New Roman"/>
          <w:sz w:val="20"/>
          <w:szCs w:val="20"/>
        </w:rPr>
        <w:t>, Ph.D., Amicus Curiae, 2016</w:t>
      </w:r>
    </w:p>
    <w:p w14:paraId="1E296E2E"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 xml:space="preserve">Claim 8 Lawrence </w:t>
      </w:r>
      <w:proofErr w:type="spellStart"/>
      <w:r w:rsidRPr="00D76D47">
        <w:rPr>
          <w:rFonts w:ascii="Times New Roman" w:hAnsi="Times New Roman" w:cs="Times New Roman"/>
          <w:sz w:val="20"/>
          <w:szCs w:val="20"/>
        </w:rPr>
        <w:t>Ferazani</w:t>
      </w:r>
      <w:proofErr w:type="spellEnd"/>
      <w:r w:rsidRPr="00D76D47">
        <w:rPr>
          <w:rFonts w:ascii="Times New Roman" w:hAnsi="Times New Roman" w:cs="Times New Roman"/>
          <w:sz w:val="20"/>
          <w:szCs w:val="20"/>
        </w:rPr>
        <w:t xml:space="preserve">, NFL Counsel, Nov. 5, </w:t>
      </w:r>
      <w:proofErr w:type="gramStart"/>
      <w:r w:rsidRPr="00D76D47">
        <w:rPr>
          <w:rFonts w:ascii="Times New Roman" w:hAnsi="Times New Roman" w:cs="Times New Roman"/>
          <w:sz w:val="20"/>
          <w:szCs w:val="20"/>
        </w:rPr>
        <w:t>2012</w:t>
      </w:r>
      <w:proofErr w:type="gramEnd"/>
      <w:r w:rsidRPr="00D76D47">
        <w:rPr>
          <w:rFonts w:ascii="Times New Roman" w:hAnsi="Times New Roman" w:cs="Times New Roman"/>
          <w:sz w:val="20"/>
          <w:szCs w:val="20"/>
        </w:rPr>
        <w:t xml:space="preserve"> deposition</w:t>
      </w:r>
    </w:p>
    <w:p w14:paraId="367498E7"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 xml:space="preserve">Claim 9 Thomas Ostertag, MLB Sr. VP and General Counsel, Nov. 6, </w:t>
      </w:r>
      <w:proofErr w:type="gramStart"/>
      <w:r w:rsidRPr="00D76D47">
        <w:rPr>
          <w:rFonts w:ascii="Times New Roman" w:hAnsi="Times New Roman" w:cs="Times New Roman"/>
          <w:sz w:val="20"/>
          <w:szCs w:val="20"/>
        </w:rPr>
        <w:t>2012</w:t>
      </w:r>
      <w:proofErr w:type="gramEnd"/>
      <w:r w:rsidRPr="00D76D47">
        <w:rPr>
          <w:rFonts w:ascii="Times New Roman" w:hAnsi="Times New Roman" w:cs="Times New Roman"/>
          <w:sz w:val="20"/>
          <w:szCs w:val="20"/>
        </w:rPr>
        <w:t xml:space="preserve"> deposition</w:t>
      </w:r>
    </w:p>
    <w:p w14:paraId="321AA69E" w14:textId="77777777" w:rsidR="0052616C" w:rsidRPr="00D76D47" w:rsidRDefault="0052616C" w:rsidP="0052616C">
      <w:pPr>
        <w:spacing w:after="0" w:line="240" w:lineRule="auto"/>
        <w:ind w:left="720" w:hanging="720"/>
        <w:rPr>
          <w:rFonts w:ascii="Times New Roman" w:hAnsi="Times New Roman" w:cs="Times New Roman"/>
          <w:sz w:val="20"/>
          <w:szCs w:val="20"/>
        </w:rPr>
      </w:pPr>
      <w:r w:rsidRPr="00D76D47">
        <w:rPr>
          <w:rFonts w:ascii="Times New Roman" w:hAnsi="Times New Roman" w:cs="Times New Roman"/>
          <w:sz w:val="20"/>
          <w:szCs w:val="20"/>
        </w:rPr>
        <w:t xml:space="preserve">Claim 10 Bud Selig, Commissioner Major League Baseball, Nov. 9, </w:t>
      </w:r>
      <w:proofErr w:type="gramStart"/>
      <w:r w:rsidRPr="00D76D47">
        <w:rPr>
          <w:rFonts w:ascii="Times New Roman" w:hAnsi="Times New Roman" w:cs="Times New Roman"/>
          <w:sz w:val="20"/>
          <w:szCs w:val="20"/>
        </w:rPr>
        <w:t>2012</w:t>
      </w:r>
      <w:proofErr w:type="gramEnd"/>
      <w:r w:rsidRPr="00D76D47">
        <w:rPr>
          <w:rFonts w:ascii="Times New Roman" w:hAnsi="Times New Roman" w:cs="Times New Roman"/>
          <w:sz w:val="20"/>
          <w:szCs w:val="20"/>
        </w:rPr>
        <w:t xml:space="preserve"> deposition</w:t>
      </w:r>
    </w:p>
    <w:p w14:paraId="4376C6ED" w14:textId="77777777" w:rsidR="0052616C" w:rsidRPr="00D76D47" w:rsidRDefault="0052616C" w:rsidP="0052616C">
      <w:pPr>
        <w:spacing w:after="0" w:line="240" w:lineRule="auto"/>
        <w:rPr>
          <w:rFonts w:ascii="Times New Roman" w:hAnsi="Times New Roman" w:cs="Times New Roman"/>
          <w:sz w:val="20"/>
          <w:szCs w:val="20"/>
        </w:rPr>
      </w:pPr>
    </w:p>
    <w:p w14:paraId="3EBA4F89" w14:textId="77777777" w:rsidR="0052616C" w:rsidRDefault="0052616C" w:rsidP="0052616C">
      <w:pPr>
        <w:rPr>
          <w:rFonts w:ascii="Times New Roman" w:hAnsi="Times New Roman" w:cs="Times New Roman"/>
          <w:b/>
          <w:bCs/>
          <w:sz w:val="24"/>
          <w:szCs w:val="24"/>
        </w:rPr>
      </w:pPr>
      <w:r>
        <w:rPr>
          <w:rFonts w:ascii="Times New Roman" w:hAnsi="Times New Roman" w:cs="Times New Roman"/>
          <w:b/>
          <w:bCs/>
          <w:sz w:val="24"/>
          <w:szCs w:val="24"/>
        </w:rPr>
        <w:br w:type="page"/>
      </w:r>
    </w:p>
    <w:p w14:paraId="0C8A01A8" w14:textId="77777777" w:rsidR="0052616C" w:rsidRPr="00251A08" w:rsidRDefault="0052616C" w:rsidP="0052616C">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Table 4</w:t>
      </w:r>
    </w:p>
    <w:p w14:paraId="256E3711" w14:textId="77777777" w:rsidR="0052616C" w:rsidRPr="00251A08" w:rsidRDefault="0052616C" w:rsidP="0052616C">
      <w:pPr>
        <w:pBdr>
          <w:top w:val="single" w:sz="4" w:space="1" w:color="auto"/>
          <w:bottom w:val="single" w:sz="4" w:space="1" w:color="auto"/>
        </w:pBdr>
        <w:spacing w:after="0" w:line="240" w:lineRule="auto"/>
        <w:rPr>
          <w:rFonts w:ascii="Times New Roman" w:hAnsi="Times New Roman" w:cs="Times New Roman"/>
          <w:sz w:val="20"/>
          <w:szCs w:val="20"/>
        </w:rPr>
      </w:pPr>
      <w:r w:rsidRPr="00251A08">
        <w:rPr>
          <w:rFonts w:ascii="Times New Roman" w:hAnsi="Times New Roman" w:cs="Times New Roman"/>
          <w:sz w:val="20"/>
          <w:szCs w:val="20"/>
        </w:rPr>
        <w:t>Truncated post-PASPA claims</w:t>
      </w:r>
    </w:p>
    <w:p w14:paraId="10434106" w14:textId="77777777" w:rsidR="0052616C" w:rsidRPr="00251A08" w:rsidRDefault="0052616C" w:rsidP="0052616C">
      <w:pPr>
        <w:spacing w:after="0" w:line="240" w:lineRule="auto"/>
        <w:rPr>
          <w:rFonts w:ascii="Times New Roman" w:hAnsi="Times New Roman" w:cs="Times New Roman"/>
          <w:sz w:val="20"/>
          <w:szCs w:val="20"/>
        </w:rPr>
      </w:pPr>
      <w:r w:rsidRPr="00251A08">
        <w:rPr>
          <w:rFonts w:ascii="Times New Roman" w:hAnsi="Times New Roman" w:cs="Times New Roman"/>
          <w:sz w:val="20"/>
          <w:szCs w:val="20"/>
        </w:rPr>
        <w:t>ID</w:t>
      </w:r>
      <w:r w:rsidRPr="00251A08">
        <w:rPr>
          <w:rFonts w:ascii="Times New Roman" w:hAnsi="Times New Roman" w:cs="Times New Roman"/>
          <w:sz w:val="20"/>
          <w:szCs w:val="20"/>
        </w:rPr>
        <w:tab/>
        <w:t>Truncated claim text</w:t>
      </w:r>
    </w:p>
    <w:p w14:paraId="7F223F58"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w:t>
      </w:r>
      <w:r w:rsidRPr="00251A08">
        <w:rPr>
          <w:rFonts w:ascii="Times New Roman" w:hAnsi="Times New Roman" w:cs="Times New Roman"/>
          <w:sz w:val="20"/>
          <w:szCs w:val="20"/>
        </w:rPr>
        <w:tab/>
        <w:t>The NBA’s position on sports betting has evolved in recent years</w:t>
      </w:r>
    </w:p>
    <w:p w14:paraId="5FE50DB3"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2</w:t>
      </w:r>
      <w:r w:rsidRPr="00251A08">
        <w:rPr>
          <w:rFonts w:ascii="Times New Roman" w:hAnsi="Times New Roman" w:cs="Times New Roman"/>
          <w:sz w:val="20"/>
          <w:szCs w:val="20"/>
        </w:rPr>
        <w:tab/>
        <w:t>[Illegal] bets are taken in a black market that does not support local businesses, cannot be taxed, and most important from our perspective, cannot be monitored or regulated</w:t>
      </w:r>
    </w:p>
    <w:p w14:paraId="714B7A3F"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3</w:t>
      </w:r>
      <w:r w:rsidRPr="00251A08">
        <w:rPr>
          <w:rFonts w:ascii="Times New Roman" w:hAnsi="Times New Roman" w:cs="Times New Roman"/>
          <w:sz w:val="20"/>
          <w:szCs w:val="20"/>
        </w:rPr>
        <w:tab/>
        <w:t>We believe a federal approach is the simplest way to create clear and uniform protections for the integrity of our games</w:t>
      </w:r>
    </w:p>
    <w:p w14:paraId="779DA424"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4</w:t>
      </w:r>
      <w:r w:rsidRPr="00251A08">
        <w:rPr>
          <w:rFonts w:ascii="Times New Roman" w:hAnsi="Times New Roman" w:cs="Times New Roman"/>
          <w:sz w:val="20"/>
          <w:szCs w:val="20"/>
        </w:rPr>
        <w:tab/>
        <w:t>The NBA’s first and paramount responsibility is to protect the integrity of professional basketball and preserve public confidence in the league and our sport</w:t>
      </w:r>
    </w:p>
    <w:p w14:paraId="75AEF096"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5</w:t>
      </w:r>
      <w:r w:rsidRPr="00251A08">
        <w:rPr>
          <w:rFonts w:ascii="Times New Roman" w:hAnsi="Times New Roman" w:cs="Times New Roman"/>
          <w:sz w:val="20"/>
          <w:szCs w:val="20"/>
        </w:rPr>
        <w:tab/>
        <w:t>To compensate leagues for the risk and expense created by betting and the commercial value our product creates for betting operators, we believe it is reasonable for operators to pay each league 1% of the total amount bet on its games</w:t>
      </w:r>
    </w:p>
    <w:p w14:paraId="53509FE7"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6</w:t>
      </w:r>
      <w:r w:rsidRPr="00251A08">
        <w:rPr>
          <w:rFonts w:ascii="Times New Roman" w:hAnsi="Times New Roman" w:cs="Times New Roman"/>
          <w:sz w:val="20"/>
          <w:szCs w:val="20"/>
        </w:rPr>
        <w:tab/>
        <w:t>Consumer protection requirements: include the use of official league data by gaming operators to ensure the accuracy and consistency of betting outcomes</w:t>
      </w:r>
    </w:p>
    <w:p w14:paraId="57135308"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7</w:t>
      </w:r>
      <w:r w:rsidRPr="00251A08">
        <w:rPr>
          <w:rFonts w:ascii="Times New Roman" w:hAnsi="Times New Roman" w:cs="Times New Roman"/>
          <w:sz w:val="20"/>
          <w:szCs w:val="20"/>
        </w:rPr>
        <w:tab/>
        <w:t>Legalization gives authorities the ability to begin the process of undermining and supplanting the vast illicit sports betting market created by prohibition</w:t>
      </w:r>
    </w:p>
    <w:p w14:paraId="1B654C40"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8</w:t>
      </w:r>
      <w:r w:rsidRPr="00251A08">
        <w:rPr>
          <w:rFonts w:ascii="Times New Roman" w:hAnsi="Times New Roman" w:cs="Times New Roman"/>
          <w:sz w:val="20"/>
          <w:szCs w:val="20"/>
        </w:rPr>
        <w:tab/>
        <w:t>States are best suited to develop the regulatory regimes that achieve this goal</w:t>
      </w:r>
    </w:p>
    <w:p w14:paraId="182AEDC6"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9</w:t>
      </w:r>
      <w:r w:rsidRPr="00251A08">
        <w:rPr>
          <w:rFonts w:ascii="Times New Roman" w:hAnsi="Times New Roman" w:cs="Times New Roman"/>
          <w:sz w:val="20"/>
          <w:szCs w:val="20"/>
        </w:rPr>
        <w:tab/>
        <w:t>[PASPA] utterly failed to stop sports betting</w:t>
      </w:r>
    </w:p>
    <w:p w14:paraId="41F07316"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10</w:t>
      </w:r>
      <w:r w:rsidRPr="00251A08">
        <w:rPr>
          <w:rFonts w:ascii="Times New Roman" w:hAnsi="Times New Roman" w:cs="Times New Roman"/>
          <w:sz w:val="20"/>
          <w:szCs w:val="20"/>
        </w:rPr>
        <w:tab/>
        <w:t>Large, unregulated gambling markets are far more likely to attract would-be corruptors and generate the massive profits necessary to corrupt athletes and officials</w:t>
      </w:r>
    </w:p>
    <w:p w14:paraId="407BE8A3"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11</w:t>
      </w:r>
      <w:r w:rsidRPr="00251A08">
        <w:rPr>
          <w:rFonts w:ascii="Times New Roman" w:hAnsi="Times New Roman" w:cs="Times New Roman"/>
          <w:sz w:val="20"/>
          <w:szCs w:val="20"/>
        </w:rPr>
        <w:tab/>
        <w:t>There is no rational justification to force gambling operators to rely only on league data for their bets</w:t>
      </w:r>
    </w:p>
    <w:p w14:paraId="6C98804A"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12</w:t>
      </w:r>
      <w:r w:rsidRPr="00251A08">
        <w:rPr>
          <w:rFonts w:ascii="Times New Roman" w:hAnsi="Times New Roman" w:cs="Times New Roman"/>
          <w:sz w:val="20"/>
          <w:szCs w:val="20"/>
        </w:rPr>
        <w:tab/>
        <w:t>To protect consumers and game integrity we recommend federal legislation</w:t>
      </w:r>
    </w:p>
    <w:p w14:paraId="317E973C"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13</w:t>
      </w:r>
      <w:r w:rsidRPr="00251A08">
        <w:rPr>
          <w:rFonts w:ascii="Times New Roman" w:hAnsi="Times New Roman" w:cs="Times New Roman"/>
          <w:sz w:val="20"/>
          <w:szCs w:val="20"/>
        </w:rPr>
        <w:tab/>
        <w:t>It is unlikely the mere existence of a legal market will, on its own, minimize the illegal market</w:t>
      </w:r>
    </w:p>
    <w:p w14:paraId="607CB87B"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14</w:t>
      </w:r>
      <w:r w:rsidRPr="00251A08">
        <w:rPr>
          <w:rFonts w:ascii="Times New Roman" w:hAnsi="Times New Roman" w:cs="Times New Roman"/>
          <w:sz w:val="20"/>
          <w:szCs w:val="20"/>
        </w:rPr>
        <w:tab/>
        <w:t>Customer</w:t>
      </w:r>
      <w:r>
        <w:rPr>
          <w:rFonts w:ascii="Times New Roman" w:hAnsi="Times New Roman" w:cs="Times New Roman"/>
          <w:sz w:val="20"/>
          <w:szCs w:val="20"/>
        </w:rPr>
        <w:t>s</w:t>
      </w:r>
      <w:r w:rsidRPr="00251A08">
        <w:rPr>
          <w:rFonts w:ascii="Times New Roman" w:hAnsi="Times New Roman" w:cs="Times New Roman"/>
          <w:sz w:val="20"/>
          <w:szCs w:val="20"/>
        </w:rPr>
        <w:t xml:space="preserve"> who choose to place wagers should know data is timely, accurate, consistent across markets, which can only be assured if the data comes from sports leagues or their licensees</w:t>
      </w:r>
    </w:p>
    <w:p w14:paraId="2BBE1ECD"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15</w:t>
      </w:r>
      <w:r w:rsidRPr="00251A08">
        <w:rPr>
          <w:rFonts w:ascii="Times New Roman" w:hAnsi="Times New Roman" w:cs="Times New Roman"/>
          <w:sz w:val="20"/>
          <w:szCs w:val="20"/>
        </w:rPr>
        <w:tab/>
        <w:t xml:space="preserve">It’s not just the integrity during the game and making sure that the public has confidence, but it’s also in protecting all personnel… we </w:t>
      </w:r>
      <w:proofErr w:type="gramStart"/>
      <w:r w:rsidRPr="00251A08">
        <w:rPr>
          <w:rFonts w:ascii="Times New Roman" w:hAnsi="Times New Roman" w:cs="Times New Roman"/>
          <w:sz w:val="20"/>
          <w:szCs w:val="20"/>
        </w:rPr>
        <w:t>have to</w:t>
      </w:r>
      <w:proofErr w:type="gramEnd"/>
      <w:r w:rsidRPr="00251A08">
        <w:rPr>
          <w:rFonts w:ascii="Times New Roman" w:hAnsi="Times New Roman" w:cs="Times New Roman"/>
          <w:sz w:val="20"/>
          <w:szCs w:val="20"/>
        </w:rPr>
        <w:t xml:space="preserve"> be sure that that protection extends beyond the game</w:t>
      </w:r>
    </w:p>
    <w:p w14:paraId="37B06954"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16</w:t>
      </w:r>
      <w:r w:rsidRPr="00251A08">
        <w:rPr>
          <w:rFonts w:ascii="Times New Roman" w:hAnsi="Times New Roman" w:cs="Times New Roman"/>
          <w:sz w:val="20"/>
          <w:szCs w:val="20"/>
        </w:rPr>
        <w:tab/>
        <w:t>Adding sports betting to the mix ($118 billion in government-sanctioned gambling) is going to make these financial losses [to citizens] even more severe</w:t>
      </w:r>
    </w:p>
    <w:p w14:paraId="05C5809A"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17</w:t>
      </w:r>
      <w:r w:rsidRPr="00251A08">
        <w:rPr>
          <w:rFonts w:ascii="Times New Roman" w:hAnsi="Times New Roman" w:cs="Times New Roman"/>
          <w:sz w:val="20"/>
          <w:szCs w:val="20"/>
        </w:rPr>
        <w:tab/>
        <w:t>The role of government… is not to go out and encourage citizens to gamble</w:t>
      </w:r>
    </w:p>
    <w:p w14:paraId="04E3598F"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18</w:t>
      </w:r>
      <w:r w:rsidRPr="00251A08">
        <w:rPr>
          <w:rFonts w:ascii="Times New Roman" w:hAnsi="Times New Roman" w:cs="Times New Roman"/>
          <w:sz w:val="20"/>
          <w:szCs w:val="20"/>
        </w:rPr>
        <w:tab/>
        <w:t>Who are we doing this for? It’s being done to benefit some powerful media companies, professional sports team owners, and especially gambling interests in this country</w:t>
      </w:r>
    </w:p>
    <w:p w14:paraId="20EF6C9D"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19</w:t>
      </w:r>
      <w:r w:rsidRPr="00251A08">
        <w:rPr>
          <w:rFonts w:ascii="Times New Roman" w:hAnsi="Times New Roman" w:cs="Times New Roman"/>
          <w:sz w:val="20"/>
          <w:szCs w:val="20"/>
        </w:rPr>
        <w:tab/>
        <w:t>We believe legal, transparent sports betting regulated by states and tribes is a better system than the previous federal ban that provided zero protections for consumers and sports integrity, and zero tax revenues for government to work with</w:t>
      </w:r>
    </w:p>
    <w:p w14:paraId="1C267637"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20</w:t>
      </w:r>
      <w:r w:rsidRPr="00251A08">
        <w:rPr>
          <w:rFonts w:ascii="Times New Roman" w:hAnsi="Times New Roman" w:cs="Times New Roman"/>
          <w:sz w:val="20"/>
          <w:szCs w:val="20"/>
        </w:rPr>
        <w:tab/>
        <w:t>[Sports betting] doesn’t return meaningful tax revenue to the state</w:t>
      </w:r>
    </w:p>
    <w:p w14:paraId="0A91D1C8"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21</w:t>
      </w:r>
      <w:r w:rsidRPr="00251A08">
        <w:rPr>
          <w:rFonts w:ascii="Times New Roman" w:hAnsi="Times New Roman" w:cs="Times New Roman"/>
          <w:sz w:val="20"/>
          <w:szCs w:val="20"/>
        </w:rPr>
        <w:tab/>
        <w:t>We don’t look at fantasy sports as gambling</w:t>
      </w:r>
    </w:p>
    <w:p w14:paraId="1729A92B" w14:textId="77777777" w:rsidR="0052616C" w:rsidRPr="00251A08" w:rsidRDefault="0052616C" w:rsidP="0052616C">
      <w:pPr>
        <w:pBdr>
          <w:bottom w:val="single" w:sz="4" w:space="1" w:color="auto"/>
        </w:pBd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22</w:t>
      </w:r>
      <w:r w:rsidRPr="00251A08">
        <w:rPr>
          <w:rFonts w:ascii="Times New Roman" w:hAnsi="Times New Roman" w:cs="Times New Roman"/>
          <w:sz w:val="20"/>
          <w:szCs w:val="20"/>
        </w:rPr>
        <w:tab/>
        <w:t>Based upon our studies and analysis, we know that [sports betting] will negatively impact our long-term relationship with our fans, negatively impact the perception of our sport across the country</w:t>
      </w:r>
    </w:p>
    <w:p w14:paraId="344BA359" w14:textId="77777777" w:rsidR="0052616C" w:rsidRPr="00251A08" w:rsidRDefault="0052616C" w:rsidP="0052616C">
      <w:pPr>
        <w:spacing w:after="0" w:line="240" w:lineRule="auto"/>
        <w:rPr>
          <w:rFonts w:ascii="Times New Roman" w:hAnsi="Times New Roman" w:cs="Times New Roman"/>
          <w:sz w:val="20"/>
          <w:szCs w:val="20"/>
        </w:rPr>
      </w:pPr>
      <w:r w:rsidRPr="00251A08">
        <w:rPr>
          <w:rFonts w:ascii="Times New Roman" w:hAnsi="Times New Roman" w:cs="Times New Roman"/>
          <w:sz w:val="20"/>
          <w:szCs w:val="20"/>
        </w:rPr>
        <w:t>Authors of claims:</w:t>
      </w:r>
    </w:p>
    <w:p w14:paraId="54C6672C"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Claims 1-6 Dan Spillane, Senior VP and Assistant General Counsel, NBA (Jan. 24, 2018)</w:t>
      </w:r>
    </w:p>
    <w:p w14:paraId="5A70D4A8"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Claims 7-11 Michelle Minton, Competitive Enterprise Institute (Sept. 27, 2018)</w:t>
      </w:r>
    </w:p>
    <w:p w14:paraId="359B0A6C"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Claims 12-15 Jocelyn Moore, Executive VP Communication, National Football League (Sept. 27, 2018)</w:t>
      </w:r>
    </w:p>
    <w:p w14:paraId="17EB9F76"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Claims 16-18 Les Bernal, Director, Stop Predatory Gambling (Sept. 27, 2018)</w:t>
      </w:r>
    </w:p>
    <w:p w14:paraId="45513D9F"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 xml:space="preserve">Claim 19 Sara </w:t>
      </w:r>
      <w:proofErr w:type="spellStart"/>
      <w:r w:rsidRPr="00251A08">
        <w:rPr>
          <w:rFonts w:ascii="Times New Roman" w:hAnsi="Times New Roman" w:cs="Times New Roman"/>
          <w:sz w:val="20"/>
          <w:szCs w:val="20"/>
        </w:rPr>
        <w:t>Slane</w:t>
      </w:r>
      <w:proofErr w:type="spellEnd"/>
      <w:r w:rsidRPr="00251A08">
        <w:rPr>
          <w:rFonts w:ascii="Times New Roman" w:hAnsi="Times New Roman" w:cs="Times New Roman"/>
          <w:sz w:val="20"/>
          <w:szCs w:val="20"/>
        </w:rPr>
        <w:t>, Senior VP Public Affairs, American Gaming Association (Sept. 27, 2018)</w:t>
      </w:r>
    </w:p>
    <w:p w14:paraId="58B5C8BD"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 xml:space="preserve">Claim 20 Jon </w:t>
      </w:r>
      <w:proofErr w:type="spellStart"/>
      <w:r w:rsidRPr="00251A08">
        <w:rPr>
          <w:rFonts w:ascii="Times New Roman" w:hAnsi="Times New Roman" w:cs="Times New Roman"/>
          <w:sz w:val="20"/>
          <w:szCs w:val="20"/>
        </w:rPr>
        <w:t>Bruning</w:t>
      </w:r>
      <w:proofErr w:type="spellEnd"/>
      <w:r w:rsidRPr="00251A08">
        <w:rPr>
          <w:rFonts w:ascii="Times New Roman" w:hAnsi="Times New Roman" w:cs="Times New Roman"/>
          <w:sz w:val="20"/>
          <w:szCs w:val="20"/>
        </w:rPr>
        <w:t>, Attorney General, State of Nebraska (Sept. 27, 2018)</w:t>
      </w:r>
    </w:p>
    <w:p w14:paraId="50E2DB8B"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Claim 21 Roger Goodell, Commissioner National Football League (Sept. 27, 2018)</w:t>
      </w:r>
    </w:p>
    <w:p w14:paraId="2A0D3804" w14:textId="77777777" w:rsidR="0052616C" w:rsidRPr="00251A08" w:rsidRDefault="0052616C" w:rsidP="0052616C">
      <w:pPr>
        <w:spacing w:after="0" w:line="240" w:lineRule="auto"/>
        <w:ind w:left="720" w:hanging="720"/>
        <w:rPr>
          <w:rFonts w:ascii="Times New Roman" w:hAnsi="Times New Roman" w:cs="Times New Roman"/>
          <w:sz w:val="20"/>
          <w:szCs w:val="20"/>
        </w:rPr>
      </w:pPr>
      <w:r w:rsidRPr="00251A08">
        <w:rPr>
          <w:rFonts w:ascii="Times New Roman" w:hAnsi="Times New Roman" w:cs="Times New Roman"/>
          <w:sz w:val="20"/>
          <w:szCs w:val="20"/>
        </w:rPr>
        <w:t xml:space="preserve">Claim 22 Lawrence </w:t>
      </w:r>
      <w:proofErr w:type="spellStart"/>
      <w:r w:rsidRPr="00251A08">
        <w:rPr>
          <w:rFonts w:ascii="Times New Roman" w:hAnsi="Times New Roman" w:cs="Times New Roman"/>
          <w:sz w:val="20"/>
          <w:szCs w:val="20"/>
        </w:rPr>
        <w:t>Ferazani</w:t>
      </w:r>
      <w:proofErr w:type="spellEnd"/>
      <w:r w:rsidRPr="00251A08">
        <w:rPr>
          <w:rFonts w:ascii="Times New Roman" w:hAnsi="Times New Roman" w:cs="Times New Roman"/>
          <w:sz w:val="20"/>
          <w:szCs w:val="20"/>
        </w:rPr>
        <w:t>, Counsel, National Football League (Sept. 27, 2018)</w:t>
      </w:r>
    </w:p>
    <w:p w14:paraId="582AC718" w14:textId="77777777" w:rsidR="0052616C" w:rsidRDefault="0052616C" w:rsidP="0052616C">
      <w:pPr>
        <w:rPr>
          <w:rFonts w:ascii="Times New Roman" w:hAnsi="Times New Roman" w:cs="Times New Roman"/>
          <w:b/>
          <w:bCs/>
          <w:sz w:val="24"/>
          <w:szCs w:val="24"/>
        </w:rPr>
      </w:pPr>
    </w:p>
    <w:p w14:paraId="7C24D528" w14:textId="77777777" w:rsidR="0052616C" w:rsidRDefault="0052616C" w:rsidP="0052616C">
      <w:pPr>
        <w:rPr>
          <w:rFonts w:ascii="Times New Roman" w:hAnsi="Times New Roman" w:cs="Times New Roman"/>
          <w:b/>
          <w:bCs/>
          <w:sz w:val="24"/>
          <w:szCs w:val="24"/>
        </w:rPr>
      </w:pPr>
      <w:r>
        <w:rPr>
          <w:rFonts w:ascii="Times New Roman" w:hAnsi="Times New Roman" w:cs="Times New Roman"/>
          <w:b/>
          <w:bCs/>
          <w:sz w:val="24"/>
          <w:szCs w:val="24"/>
        </w:rPr>
        <w:br w:type="page"/>
      </w:r>
    </w:p>
    <w:p w14:paraId="2C125FE3" w14:textId="77777777" w:rsidR="0052616C" w:rsidRDefault="0052616C" w:rsidP="0052616C">
      <w:pPr>
        <w:spacing w:after="0"/>
        <w:rPr>
          <w:rFonts w:ascii="Times New Roman" w:hAnsi="Times New Roman" w:cs="Times New Roman"/>
          <w:b/>
          <w:bCs/>
          <w:sz w:val="20"/>
          <w:szCs w:val="20"/>
        </w:rPr>
        <w:sectPr w:rsidR="0052616C" w:rsidSect="004457EB">
          <w:headerReference w:type="default" r:id="rId12"/>
          <w:pgSz w:w="12240" w:h="15840"/>
          <w:pgMar w:top="1440" w:right="1440" w:bottom="1440" w:left="1440" w:header="720" w:footer="720" w:gutter="0"/>
          <w:pgNumType w:start="1"/>
          <w:cols w:space="720"/>
          <w:docGrid w:linePitch="360"/>
        </w:sectPr>
      </w:pPr>
    </w:p>
    <w:p w14:paraId="57F540C9" w14:textId="77777777" w:rsidR="0052616C" w:rsidRPr="00C83424" w:rsidRDefault="0052616C" w:rsidP="0052616C">
      <w:pPr>
        <w:spacing w:after="0"/>
        <w:rPr>
          <w:sz w:val="24"/>
          <w:szCs w:val="24"/>
        </w:rPr>
      </w:pPr>
      <w:r>
        <w:rPr>
          <w:rFonts w:ascii="Times New Roman" w:hAnsi="Times New Roman" w:cs="Times New Roman"/>
          <w:b/>
          <w:bCs/>
          <w:sz w:val="20"/>
          <w:szCs w:val="20"/>
        </w:rPr>
        <w:lastRenderedPageBreak/>
        <w:t>Table 5</w:t>
      </w:r>
    </w:p>
    <w:p w14:paraId="76C33722" w14:textId="77777777" w:rsidR="0052616C" w:rsidRPr="00C83424" w:rsidRDefault="0052616C" w:rsidP="0052616C">
      <w:pPr>
        <w:spacing w:after="0" w:line="240" w:lineRule="auto"/>
        <w:rPr>
          <w:rFonts w:ascii="Times New Roman" w:hAnsi="Times New Roman" w:cs="Times New Roman"/>
          <w:bCs/>
          <w:sz w:val="20"/>
          <w:szCs w:val="20"/>
        </w:rPr>
      </w:pPr>
      <w:r w:rsidRPr="00C83424">
        <w:rPr>
          <w:rFonts w:ascii="Times New Roman" w:hAnsi="Times New Roman" w:cs="Times New Roman"/>
          <w:bCs/>
          <w:sz w:val="20"/>
          <w:szCs w:val="20"/>
        </w:rPr>
        <w:t>Plots by report, frequency, and claim ID (sports leagues’ claims in bold).</w:t>
      </w:r>
    </w:p>
    <w:p w14:paraId="3A270492" w14:textId="77777777" w:rsidR="0052616C" w:rsidRPr="00C83424" w:rsidRDefault="0052616C" w:rsidP="0052616C">
      <w:pPr>
        <w:pBdr>
          <w:top w:val="single" w:sz="4" w:space="1" w:color="auto"/>
          <w:bottom w:val="single" w:sz="4" w:space="1" w:color="auto"/>
        </w:pBdr>
        <w:spacing w:after="0" w:line="240" w:lineRule="auto"/>
        <w:rPr>
          <w:rFonts w:ascii="Times New Roman" w:hAnsi="Times New Roman" w:cs="Times New Roman"/>
          <w:sz w:val="18"/>
          <w:szCs w:val="18"/>
        </w:rPr>
      </w:pPr>
      <w:r w:rsidRPr="00C83424">
        <w:rPr>
          <w:rFonts w:ascii="Times New Roman" w:hAnsi="Times New Roman" w:cs="Times New Roman"/>
          <w:sz w:val="18"/>
          <w:szCs w:val="18"/>
        </w:rPr>
        <w:t>Plots</w:t>
      </w:r>
      <w:r w:rsidRPr="00C83424">
        <w:rPr>
          <w:sz w:val="24"/>
          <w:szCs w:val="24"/>
        </w:rPr>
        <w:tab/>
      </w:r>
      <w:r w:rsidRPr="00C83424">
        <w:rPr>
          <w:sz w:val="24"/>
          <w:szCs w:val="24"/>
        </w:rPr>
        <w:tab/>
      </w:r>
      <w:r w:rsidRPr="00C83424">
        <w:rPr>
          <w:sz w:val="24"/>
          <w:szCs w:val="24"/>
        </w:rPr>
        <w:tab/>
      </w:r>
      <w:r w:rsidRPr="00C83424">
        <w:rPr>
          <w:sz w:val="24"/>
          <w:szCs w:val="24"/>
        </w:rPr>
        <w:tab/>
      </w:r>
      <w:r w:rsidRPr="00C83424">
        <w:rPr>
          <w:sz w:val="24"/>
          <w:szCs w:val="24"/>
        </w:rPr>
        <w:tab/>
      </w:r>
      <w:r w:rsidRPr="00C83424">
        <w:rPr>
          <w:rFonts w:ascii="Times New Roman" w:hAnsi="Times New Roman" w:cs="Times New Roman"/>
          <w:sz w:val="18"/>
          <w:szCs w:val="18"/>
        </w:rPr>
        <w:t>pre-PASPA (N=49)</w:t>
      </w:r>
      <w:r w:rsidRPr="00C83424">
        <w:rPr>
          <w:sz w:val="24"/>
          <w:szCs w:val="24"/>
        </w:rPr>
        <w:tab/>
      </w:r>
      <w:r w:rsidRPr="00C83424">
        <w:rPr>
          <w:sz w:val="24"/>
          <w:szCs w:val="24"/>
        </w:rPr>
        <w:tab/>
      </w:r>
      <w:r w:rsidRPr="00C83424">
        <w:rPr>
          <w:rFonts w:ascii="Times New Roman" w:hAnsi="Times New Roman" w:cs="Times New Roman"/>
          <w:sz w:val="18"/>
          <w:szCs w:val="18"/>
        </w:rPr>
        <w:t xml:space="preserve">pre-UIGEA (N=23) </w:t>
      </w:r>
      <w:r w:rsidRPr="00C83424">
        <w:rPr>
          <w:sz w:val="24"/>
          <w:szCs w:val="24"/>
        </w:rPr>
        <w:tab/>
      </w:r>
      <w:r w:rsidRPr="00C83424">
        <w:rPr>
          <w:rFonts w:ascii="Times New Roman" w:hAnsi="Times New Roman" w:cs="Times New Roman"/>
          <w:sz w:val="18"/>
          <w:szCs w:val="18"/>
        </w:rPr>
        <w:t>SCOTUS-era (N=11)</w:t>
      </w:r>
      <w:r w:rsidRPr="00C83424">
        <w:rPr>
          <w:sz w:val="24"/>
          <w:szCs w:val="24"/>
        </w:rPr>
        <w:tab/>
      </w:r>
      <w:r w:rsidRPr="00C83424">
        <w:rPr>
          <w:rFonts w:ascii="Times New Roman" w:hAnsi="Times New Roman" w:cs="Times New Roman"/>
          <w:sz w:val="18"/>
          <w:szCs w:val="18"/>
        </w:rPr>
        <w:t>post-PAPSA (N=22)</w:t>
      </w:r>
    </w:p>
    <w:p w14:paraId="05E71A34" w14:textId="77777777" w:rsidR="0052616C" w:rsidRPr="00C83424" w:rsidRDefault="0052616C" w:rsidP="0052616C">
      <w:pPr>
        <w:pBdr>
          <w:top w:val="single" w:sz="4" w:space="1" w:color="auto"/>
          <w:bottom w:val="single" w:sz="4" w:space="1" w:color="auto"/>
        </w:pBdr>
        <w:spacing w:after="0" w:line="240" w:lineRule="auto"/>
        <w:rPr>
          <w:rFonts w:ascii="Times New Roman" w:hAnsi="Times New Roman" w:cs="Times New Roman"/>
          <w:sz w:val="18"/>
          <w:szCs w:val="18"/>
        </w:rPr>
      </w:pP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18"/>
          <w:szCs w:val="18"/>
        </w:rPr>
        <w:t>n   ID</w:t>
      </w:r>
      <w:r w:rsidRPr="00C83424">
        <w:rPr>
          <w:rFonts w:ascii="Times New Roman" w:hAnsi="Times New Roman" w:cs="Times New Roman"/>
          <w:sz w:val="18"/>
          <w:szCs w:val="18"/>
        </w:rPr>
        <w:tab/>
      </w:r>
      <w:r w:rsidRPr="00C83424">
        <w:rPr>
          <w:rFonts w:ascii="Times New Roman" w:hAnsi="Times New Roman" w:cs="Times New Roman"/>
          <w:sz w:val="18"/>
          <w:szCs w:val="18"/>
        </w:rPr>
        <w:tab/>
      </w:r>
      <w:r w:rsidRPr="00C83424">
        <w:rPr>
          <w:rFonts w:ascii="Times New Roman" w:hAnsi="Times New Roman" w:cs="Times New Roman"/>
          <w:sz w:val="18"/>
          <w:szCs w:val="18"/>
        </w:rPr>
        <w:tab/>
      </w:r>
      <w:proofErr w:type="gramStart"/>
      <w:r w:rsidRPr="00C83424">
        <w:rPr>
          <w:rFonts w:ascii="Times New Roman" w:hAnsi="Times New Roman" w:cs="Times New Roman"/>
          <w:sz w:val="18"/>
          <w:szCs w:val="18"/>
        </w:rPr>
        <w:t>n  ID</w:t>
      </w:r>
      <w:proofErr w:type="gramEnd"/>
      <w:r w:rsidRPr="00C83424">
        <w:rPr>
          <w:rFonts w:ascii="Times New Roman" w:hAnsi="Times New Roman" w:cs="Times New Roman"/>
          <w:sz w:val="18"/>
          <w:szCs w:val="18"/>
        </w:rPr>
        <w:tab/>
      </w:r>
      <w:r w:rsidRPr="00C83424">
        <w:rPr>
          <w:rFonts w:ascii="Times New Roman" w:hAnsi="Times New Roman" w:cs="Times New Roman"/>
          <w:sz w:val="18"/>
          <w:szCs w:val="18"/>
        </w:rPr>
        <w:tab/>
      </w:r>
      <w:r w:rsidRPr="00C83424">
        <w:rPr>
          <w:rFonts w:ascii="Times New Roman" w:hAnsi="Times New Roman" w:cs="Times New Roman"/>
          <w:sz w:val="18"/>
          <w:szCs w:val="18"/>
        </w:rPr>
        <w:tab/>
        <w:t>n  ID</w:t>
      </w:r>
      <w:r w:rsidRPr="00C83424">
        <w:rPr>
          <w:rFonts w:ascii="Times New Roman" w:hAnsi="Times New Roman" w:cs="Times New Roman"/>
          <w:sz w:val="18"/>
          <w:szCs w:val="18"/>
        </w:rPr>
        <w:tab/>
      </w:r>
      <w:r w:rsidRPr="00C83424">
        <w:rPr>
          <w:rFonts w:ascii="Times New Roman" w:hAnsi="Times New Roman" w:cs="Times New Roman"/>
          <w:sz w:val="18"/>
          <w:szCs w:val="18"/>
        </w:rPr>
        <w:tab/>
      </w:r>
      <w:r w:rsidRPr="00C83424">
        <w:rPr>
          <w:rFonts w:ascii="Times New Roman" w:hAnsi="Times New Roman" w:cs="Times New Roman"/>
          <w:sz w:val="18"/>
          <w:szCs w:val="18"/>
        </w:rPr>
        <w:tab/>
        <w:t>n  ID</w:t>
      </w:r>
    </w:p>
    <w:p w14:paraId="0DE4E31C" w14:textId="77777777" w:rsidR="0052616C" w:rsidRPr="00C83424" w:rsidRDefault="0052616C" w:rsidP="0052616C">
      <w:pPr>
        <w:spacing w:after="0" w:line="240" w:lineRule="auto"/>
        <w:ind w:left="720" w:hanging="720"/>
        <w:rPr>
          <w:rFonts w:ascii="Times New Roman" w:hAnsi="Times New Roman" w:cs="Times New Roman"/>
          <w:sz w:val="20"/>
          <w:szCs w:val="20"/>
        </w:rPr>
      </w:pPr>
      <w:r w:rsidRPr="00C83424">
        <w:rPr>
          <w:rFonts w:ascii="Times New Roman" w:hAnsi="Times New Roman" w:cs="Times New Roman"/>
          <w:sz w:val="20"/>
          <w:szCs w:val="20"/>
        </w:rPr>
        <w:t>Prohibition protects integrity of the game</w:t>
      </w:r>
      <w:r w:rsidRPr="00C83424">
        <w:rPr>
          <w:sz w:val="24"/>
          <w:szCs w:val="24"/>
        </w:rPr>
        <w:tab/>
      </w:r>
      <w:proofErr w:type="gramStart"/>
      <w:r w:rsidRPr="00C83424">
        <w:rPr>
          <w:rFonts w:ascii="Times New Roman" w:hAnsi="Times New Roman" w:cs="Times New Roman"/>
          <w:sz w:val="20"/>
          <w:szCs w:val="20"/>
        </w:rPr>
        <w:t xml:space="preserve">15  </w:t>
      </w:r>
      <w:r w:rsidRPr="00C83424">
        <w:rPr>
          <w:rFonts w:ascii="Times New Roman" w:hAnsi="Times New Roman" w:cs="Times New Roman"/>
          <w:b/>
          <w:bCs/>
          <w:sz w:val="20"/>
          <w:szCs w:val="20"/>
        </w:rPr>
        <w:t>1</w:t>
      </w:r>
      <w:proofErr w:type="gramEnd"/>
      <w:r w:rsidRPr="00C83424">
        <w:rPr>
          <w:rFonts w:ascii="Times New Roman" w:hAnsi="Times New Roman" w:cs="Times New Roman"/>
          <w:b/>
          <w:bCs/>
          <w:sz w:val="20"/>
          <w:szCs w:val="20"/>
        </w:rPr>
        <w:t>,2,5,7,8</w:t>
      </w:r>
      <w:r w:rsidRPr="00C83424">
        <w:rPr>
          <w:rFonts w:ascii="Times New Roman" w:hAnsi="Times New Roman" w:cs="Times New Roman"/>
          <w:sz w:val="20"/>
          <w:szCs w:val="20"/>
        </w:rPr>
        <w:t>,</w:t>
      </w:r>
      <w:r w:rsidRPr="00C83424">
        <w:rPr>
          <w:rFonts w:ascii="Times New Roman" w:hAnsi="Times New Roman" w:cs="Times New Roman"/>
          <w:b/>
          <w:bCs/>
          <w:sz w:val="20"/>
          <w:szCs w:val="20"/>
        </w:rPr>
        <w:t>17,18,20</w:t>
      </w:r>
      <w:r w:rsidRPr="00C83424">
        <w:rPr>
          <w:rFonts w:ascii="Times New Roman" w:hAnsi="Times New Roman" w:cs="Times New Roman"/>
          <w:sz w:val="20"/>
          <w:szCs w:val="20"/>
        </w:rPr>
        <w:t>,</w:t>
      </w:r>
      <w:r w:rsidRPr="00C83424">
        <w:rPr>
          <w:sz w:val="24"/>
          <w:szCs w:val="24"/>
        </w:rPr>
        <w:tab/>
      </w:r>
      <w:r w:rsidRPr="00C83424">
        <w:rPr>
          <w:rFonts w:ascii="Times New Roman" w:hAnsi="Times New Roman" w:cs="Times New Roman"/>
          <w:sz w:val="20"/>
          <w:szCs w:val="20"/>
        </w:rPr>
        <w:t>11  1,3,4,5,</w:t>
      </w:r>
      <w:r w:rsidRPr="00C83424">
        <w:rPr>
          <w:rFonts w:ascii="Times New Roman" w:hAnsi="Times New Roman" w:cs="Times New Roman"/>
          <w:b/>
          <w:bCs/>
          <w:sz w:val="20"/>
          <w:szCs w:val="20"/>
        </w:rPr>
        <w:t>13,15,17,18</w:t>
      </w:r>
      <w:r w:rsidRPr="00C83424">
        <w:rPr>
          <w:sz w:val="24"/>
          <w:szCs w:val="24"/>
        </w:rPr>
        <w:tab/>
      </w:r>
      <w:r w:rsidRPr="00C83424">
        <w:rPr>
          <w:rFonts w:ascii="Times New Roman" w:hAnsi="Times New Roman" w:cs="Times New Roman"/>
          <w:sz w:val="20"/>
          <w:szCs w:val="20"/>
        </w:rPr>
        <w:t xml:space="preserve">4  </w:t>
      </w:r>
      <w:r w:rsidRPr="00C83424">
        <w:rPr>
          <w:rFonts w:ascii="Times New Roman" w:hAnsi="Times New Roman" w:cs="Times New Roman"/>
          <w:b/>
          <w:bCs/>
          <w:sz w:val="20"/>
          <w:szCs w:val="20"/>
        </w:rPr>
        <w:t>2,3,4</w:t>
      </w:r>
      <w:r w:rsidRPr="00C83424">
        <w:rPr>
          <w:rFonts w:ascii="Times New Roman" w:hAnsi="Times New Roman" w:cs="Times New Roman"/>
          <w:sz w:val="20"/>
          <w:szCs w:val="20"/>
        </w:rPr>
        <w:t>,5,</w:t>
      </w:r>
      <w:r w:rsidRPr="00C83424">
        <w:rPr>
          <w:rFonts w:ascii="Times New Roman" w:hAnsi="Times New Roman" w:cs="Times New Roman"/>
          <w:b/>
          <w:bCs/>
          <w:sz w:val="20"/>
          <w:szCs w:val="20"/>
        </w:rPr>
        <w:t>8,9,10, 11</w:t>
      </w:r>
      <w:r w:rsidRPr="00C83424">
        <w:rPr>
          <w:sz w:val="24"/>
          <w:szCs w:val="24"/>
        </w:rPr>
        <w:tab/>
      </w:r>
      <w:r w:rsidRPr="00C83424">
        <w:rPr>
          <w:rFonts w:ascii="Times New Roman" w:hAnsi="Times New Roman" w:cs="Times New Roman"/>
          <w:sz w:val="20"/>
          <w:szCs w:val="20"/>
        </w:rPr>
        <w:t xml:space="preserve">2  </w:t>
      </w:r>
      <w:r w:rsidRPr="00C83424">
        <w:rPr>
          <w:rFonts w:ascii="Times New Roman" w:hAnsi="Times New Roman" w:cs="Times New Roman"/>
          <w:b/>
          <w:bCs/>
          <w:sz w:val="20"/>
          <w:szCs w:val="20"/>
        </w:rPr>
        <w:t>1, 22</w:t>
      </w:r>
    </w:p>
    <w:p w14:paraId="20E94EB7" w14:textId="77777777" w:rsidR="0052616C" w:rsidRPr="00C83424" w:rsidRDefault="0052616C" w:rsidP="0052616C">
      <w:pPr>
        <w:spacing w:after="0" w:line="240" w:lineRule="auto"/>
        <w:ind w:left="2880" w:firstLine="720"/>
        <w:rPr>
          <w:rFonts w:ascii="Times New Roman" w:hAnsi="Times New Roman" w:cs="Times New Roman"/>
          <w:sz w:val="20"/>
          <w:szCs w:val="20"/>
        </w:rPr>
      </w:pPr>
      <w:r w:rsidRPr="00C83424">
        <w:rPr>
          <w:rFonts w:ascii="Times New Roman" w:hAnsi="Times New Roman" w:cs="Times New Roman"/>
          <w:sz w:val="20"/>
          <w:szCs w:val="20"/>
        </w:rPr>
        <w:t xml:space="preserve">      </w:t>
      </w:r>
      <w:r w:rsidRPr="00C83424">
        <w:rPr>
          <w:rFonts w:ascii="Times New Roman" w:hAnsi="Times New Roman" w:cs="Times New Roman"/>
          <w:b/>
          <w:bCs/>
          <w:sz w:val="20"/>
          <w:szCs w:val="20"/>
        </w:rPr>
        <w:t>21,23</w:t>
      </w:r>
      <w:r w:rsidRPr="00C83424">
        <w:rPr>
          <w:rFonts w:ascii="Times New Roman" w:hAnsi="Times New Roman" w:cs="Times New Roman"/>
          <w:sz w:val="20"/>
          <w:szCs w:val="20"/>
        </w:rPr>
        <w:t>,24,25,29,40,</w:t>
      </w:r>
      <w:r w:rsidRPr="00C83424">
        <w:rPr>
          <w:rFonts w:ascii="Times New Roman" w:hAnsi="Times New Roman" w:cs="Times New Roman"/>
          <w:sz w:val="20"/>
          <w:szCs w:val="20"/>
        </w:rPr>
        <w:tab/>
        <w:t xml:space="preserve">    </w:t>
      </w:r>
      <w:r w:rsidRPr="00C83424">
        <w:rPr>
          <w:rFonts w:ascii="Times New Roman" w:hAnsi="Times New Roman" w:cs="Times New Roman"/>
          <w:b/>
          <w:bCs/>
          <w:sz w:val="20"/>
          <w:szCs w:val="20"/>
        </w:rPr>
        <w:t>19,22,23</w:t>
      </w:r>
    </w:p>
    <w:p w14:paraId="317D7608" w14:textId="77777777" w:rsidR="0052616C" w:rsidRPr="00C83424" w:rsidRDefault="0052616C" w:rsidP="0052616C">
      <w:pPr>
        <w:spacing w:after="0" w:line="240" w:lineRule="auto"/>
        <w:ind w:left="2880" w:firstLine="720"/>
        <w:rPr>
          <w:rFonts w:ascii="Times New Roman" w:hAnsi="Times New Roman" w:cs="Times New Roman"/>
          <w:sz w:val="20"/>
          <w:szCs w:val="20"/>
        </w:rPr>
      </w:pPr>
      <w:r w:rsidRPr="00C83424">
        <w:rPr>
          <w:rFonts w:ascii="Times New Roman" w:hAnsi="Times New Roman" w:cs="Times New Roman"/>
          <w:sz w:val="20"/>
          <w:szCs w:val="20"/>
        </w:rPr>
        <w:t xml:space="preserve">      43</w:t>
      </w:r>
    </w:p>
    <w:p w14:paraId="3525E98C"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Prohibition protects youth/children/problem</w:t>
      </w:r>
      <w:r w:rsidRPr="00C83424">
        <w:rPr>
          <w:rFonts w:ascii="Times New Roman" w:hAnsi="Times New Roman" w:cs="Times New Roman"/>
          <w:sz w:val="20"/>
          <w:szCs w:val="20"/>
        </w:rPr>
        <w:tab/>
        <w:t xml:space="preserve">7    </w:t>
      </w:r>
      <w:r w:rsidRPr="00C83424">
        <w:rPr>
          <w:rFonts w:ascii="Times New Roman" w:hAnsi="Times New Roman" w:cs="Times New Roman"/>
          <w:b/>
          <w:bCs/>
          <w:sz w:val="20"/>
          <w:szCs w:val="20"/>
        </w:rPr>
        <w:t>6,9,10</w:t>
      </w:r>
      <w:r w:rsidRPr="00C83424">
        <w:rPr>
          <w:rFonts w:ascii="Times New Roman" w:hAnsi="Times New Roman" w:cs="Times New Roman"/>
          <w:sz w:val="20"/>
          <w:szCs w:val="20"/>
        </w:rPr>
        <w:t>,13,</w:t>
      </w:r>
      <w:r w:rsidRPr="00C83424">
        <w:rPr>
          <w:rFonts w:ascii="Times New Roman" w:hAnsi="Times New Roman" w:cs="Times New Roman"/>
          <w:b/>
          <w:bCs/>
          <w:sz w:val="20"/>
          <w:szCs w:val="20"/>
        </w:rPr>
        <w:t>19</w:t>
      </w:r>
      <w:r w:rsidRPr="00C83424">
        <w:rPr>
          <w:rFonts w:ascii="Times New Roman" w:hAnsi="Times New Roman" w:cs="Times New Roman"/>
          <w:sz w:val="20"/>
          <w:szCs w:val="20"/>
        </w:rPr>
        <w:t>,28,30</w:t>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4  2</w:t>
      </w:r>
      <w:proofErr w:type="gramEnd"/>
      <w:r w:rsidRPr="00C83424">
        <w:rPr>
          <w:rFonts w:ascii="Times New Roman" w:hAnsi="Times New Roman" w:cs="Times New Roman"/>
          <w:sz w:val="20"/>
          <w:szCs w:val="20"/>
        </w:rPr>
        <w:t>,</w:t>
      </w:r>
      <w:r w:rsidRPr="00C83424">
        <w:rPr>
          <w:rFonts w:ascii="Times New Roman" w:hAnsi="Times New Roman" w:cs="Times New Roman"/>
          <w:b/>
          <w:bCs/>
          <w:sz w:val="20"/>
          <w:szCs w:val="20"/>
        </w:rPr>
        <w:t>14,16,21</w:t>
      </w:r>
      <w:r w:rsidRPr="00C83424">
        <w:rPr>
          <w:rFonts w:ascii="Times New Roman" w:hAnsi="Times New Roman" w:cs="Times New Roman"/>
          <w:sz w:val="20"/>
          <w:szCs w:val="20"/>
        </w:rPr>
        <w:tab/>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1  16</w:t>
      </w:r>
    </w:p>
    <w:p w14:paraId="0A7D7522"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ab/>
        <w:t xml:space="preserve">gamblers </w:t>
      </w:r>
    </w:p>
    <w:p w14:paraId="0A034197"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Legalization won’t reduce illegal betting</w:t>
      </w:r>
      <w:r w:rsidRPr="00C83424">
        <w:rPr>
          <w:rFonts w:ascii="Times New Roman" w:hAnsi="Times New Roman" w:cs="Times New Roman"/>
          <w:sz w:val="20"/>
          <w:szCs w:val="20"/>
        </w:rPr>
        <w:tab/>
        <w:t xml:space="preserve">7   </w:t>
      </w:r>
      <w:r w:rsidRPr="00C83424">
        <w:rPr>
          <w:rFonts w:ascii="Times New Roman" w:hAnsi="Times New Roman" w:cs="Times New Roman"/>
          <w:b/>
          <w:bCs/>
          <w:sz w:val="20"/>
          <w:szCs w:val="20"/>
        </w:rPr>
        <w:t>11</w:t>
      </w:r>
      <w:r w:rsidRPr="00C83424">
        <w:rPr>
          <w:rFonts w:ascii="Times New Roman" w:hAnsi="Times New Roman" w:cs="Times New Roman"/>
          <w:sz w:val="20"/>
          <w:szCs w:val="20"/>
        </w:rPr>
        <w:t>,15,16,</w:t>
      </w:r>
      <w:r w:rsidRPr="00C83424">
        <w:rPr>
          <w:rFonts w:ascii="Times New Roman" w:hAnsi="Times New Roman" w:cs="Times New Roman"/>
          <w:b/>
          <w:bCs/>
          <w:sz w:val="20"/>
          <w:szCs w:val="20"/>
        </w:rPr>
        <w:t>22</w:t>
      </w:r>
      <w:r w:rsidRPr="00C83424">
        <w:rPr>
          <w:rFonts w:ascii="Times New Roman" w:hAnsi="Times New Roman" w:cs="Times New Roman"/>
          <w:sz w:val="20"/>
          <w:szCs w:val="20"/>
        </w:rPr>
        <w:t>,26,32,33</w:t>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1  13</w:t>
      </w:r>
      <w:proofErr w:type="gramEnd"/>
    </w:p>
    <w:p w14:paraId="39F80616" w14:textId="77777777" w:rsidR="0052616C" w:rsidRPr="00C83424" w:rsidRDefault="0052616C" w:rsidP="0052616C">
      <w:pPr>
        <w:spacing w:after="0" w:line="240" w:lineRule="auto"/>
        <w:rPr>
          <w:rFonts w:ascii="Times New Roman" w:hAnsi="Times New Roman" w:cs="Times New Roman"/>
          <w:sz w:val="20"/>
          <w:szCs w:val="20"/>
        </w:rPr>
      </w:pPr>
    </w:p>
    <w:p w14:paraId="7B0E57B9"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 xml:space="preserve">Governments should not promote or </w:t>
      </w:r>
      <w:r w:rsidRPr="00C83424">
        <w:rPr>
          <w:rFonts w:ascii="Times New Roman" w:hAnsi="Times New Roman" w:cs="Times New Roman"/>
          <w:sz w:val="20"/>
          <w:szCs w:val="20"/>
        </w:rPr>
        <w:tab/>
        <w:t>4   3,12,14,27,31</w:t>
      </w:r>
      <w:r w:rsidRPr="00C83424">
        <w:rPr>
          <w:rFonts w:ascii="Times New Roman" w:hAnsi="Times New Roman" w:cs="Times New Roman"/>
          <w:sz w:val="20"/>
          <w:szCs w:val="20"/>
        </w:rPr>
        <w:tab/>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3  17</w:t>
      </w:r>
      <w:proofErr w:type="gramEnd"/>
      <w:r w:rsidRPr="00C83424">
        <w:rPr>
          <w:rFonts w:ascii="Times New Roman" w:hAnsi="Times New Roman" w:cs="Times New Roman"/>
          <w:sz w:val="20"/>
          <w:szCs w:val="20"/>
        </w:rPr>
        <w:t>,18,20</w:t>
      </w:r>
    </w:p>
    <w:p w14:paraId="70485D53"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ab/>
        <w:t>profit from gambling</w:t>
      </w:r>
    </w:p>
    <w:p w14:paraId="23312294" w14:textId="77777777" w:rsidR="0052616C" w:rsidRPr="00C83424" w:rsidRDefault="0052616C" w:rsidP="0052616C">
      <w:pPr>
        <w:spacing w:after="0" w:line="240" w:lineRule="auto"/>
        <w:rPr>
          <w:rFonts w:ascii="Times New Roman" w:hAnsi="Times New Roman" w:cs="Times New Roman"/>
          <w:sz w:val="20"/>
          <w:szCs w:val="20"/>
        </w:rPr>
      </w:pPr>
    </w:p>
    <w:p w14:paraId="2F08511F"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State governments should regulate &amp;</w:t>
      </w:r>
      <w:r w:rsidRPr="00C83424">
        <w:rPr>
          <w:rFonts w:ascii="Times New Roman" w:hAnsi="Times New Roman" w:cs="Times New Roman"/>
          <w:sz w:val="20"/>
          <w:szCs w:val="20"/>
        </w:rPr>
        <w:tab/>
        <w:t>7   34,35,36,39,42,45</w:t>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2  8</w:t>
      </w:r>
      <w:proofErr w:type="gramEnd"/>
      <w:r w:rsidRPr="00C83424">
        <w:rPr>
          <w:rFonts w:ascii="Times New Roman" w:hAnsi="Times New Roman" w:cs="Times New Roman"/>
          <w:sz w:val="20"/>
          <w:szCs w:val="20"/>
        </w:rPr>
        <w:t>,19</w:t>
      </w:r>
    </w:p>
    <w:p w14:paraId="6D1CE56E" w14:textId="77777777" w:rsidR="0052616C" w:rsidRPr="00C83424" w:rsidRDefault="0052616C" w:rsidP="0052616C">
      <w:pPr>
        <w:spacing w:after="0" w:line="240" w:lineRule="auto"/>
        <w:ind w:firstLine="720"/>
        <w:rPr>
          <w:rFonts w:ascii="Times New Roman" w:hAnsi="Times New Roman" w:cs="Times New Roman"/>
          <w:sz w:val="20"/>
          <w:szCs w:val="20"/>
        </w:rPr>
      </w:pPr>
      <w:r w:rsidRPr="00C83424">
        <w:rPr>
          <w:rFonts w:ascii="Times New Roman" w:hAnsi="Times New Roman" w:cs="Times New Roman"/>
          <w:sz w:val="20"/>
          <w:szCs w:val="20"/>
        </w:rPr>
        <w:t>benefit from betting/gambling</w:t>
      </w:r>
      <w:r w:rsidRPr="00C83424">
        <w:rPr>
          <w:rFonts w:ascii="Times New Roman" w:hAnsi="Times New Roman" w:cs="Times New Roman"/>
          <w:sz w:val="20"/>
          <w:szCs w:val="20"/>
        </w:rPr>
        <w:tab/>
        <w:t xml:space="preserve">     49</w:t>
      </w:r>
    </w:p>
    <w:p w14:paraId="089A9EA2" w14:textId="77777777" w:rsidR="0052616C" w:rsidRPr="00C83424" w:rsidRDefault="0052616C" w:rsidP="0052616C">
      <w:pPr>
        <w:spacing w:after="0" w:line="240" w:lineRule="auto"/>
        <w:rPr>
          <w:rFonts w:ascii="Times New Roman" w:hAnsi="Times New Roman" w:cs="Times New Roman"/>
          <w:sz w:val="20"/>
          <w:szCs w:val="20"/>
        </w:rPr>
      </w:pPr>
    </w:p>
    <w:p w14:paraId="2EC44F18"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Sports leagues are not effective regulators/</w:t>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6  37</w:t>
      </w:r>
      <w:proofErr w:type="gramEnd"/>
      <w:r w:rsidRPr="00C83424">
        <w:rPr>
          <w:rFonts w:ascii="Times New Roman" w:hAnsi="Times New Roman" w:cs="Times New Roman"/>
          <w:sz w:val="20"/>
          <w:szCs w:val="20"/>
        </w:rPr>
        <w:t>,38,41,46,47,48</w:t>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1  11</w:t>
      </w:r>
    </w:p>
    <w:p w14:paraId="3C1B25EF"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ab/>
        <w:t>profit from illegal betting</w:t>
      </w:r>
    </w:p>
    <w:p w14:paraId="788B0FF9" w14:textId="77777777" w:rsidR="0052616C" w:rsidRPr="00C83424" w:rsidRDefault="0052616C" w:rsidP="0052616C">
      <w:pPr>
        <w:spacing w:after="0" w:line="240" w:lineRule="auto"/>
        <w:rPr>
          <w:rFonts w:ascii="Times New Roman" w:hAnsi="Times New Roman" w:cs="Times New Roman"/>
          <w:sz w:val="20"/>
          <w:szCs w:val="20"/>
        </w:rPr>
      </w:pPr>
    </w:p>
    <w:p w14:paraId="09F0AE9C"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Sports betting is already normalized</w:t>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1  44</w:t>
      </w:r>
      <w:proofErr w:type="gram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p>
    <w:p w14:paraId="7167408E" w14:textId="77777777" w:rsidR="0052616C" w:rsidRPr="00C83424" w:rsidRDefault="0052616C" w:rsidP="0052616C">
      <w:pPr>
        <w:spacing w:after="0" w:line="240" w:lineRule="auto"/>
        <w:rPr>
          <w:rFonts w:ascii="Times New Roman" w:hAnsi="Times New Roman" w:cs="Times New Roman"/>
          <w:sz w:val="20"/>
          <w:szCs w:val="20"/>
        </w:rPr>
      </w:pPr>
    </w:p>
    <w:p w14:paraId="21247608"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It is not a question of states’ rights</w:t>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 xml:space="preserve">1  </w:t>
      </w:r>
      <w:r w:rsidRPr="00C83424">
        <w:rPr>
          <w:rFonts w:ascii="Times New Roman" w:hAnsi="Times New Roman" w:cs="Times New Roman"/>
          <w:b/>
          <w:bCs/>
          <w:sz w:val="20"/>
          <w:szCs w:val="20"/>
        </w:rPr>
        <w:t>4</w:t>
      </w:r>
      <w:proofErr w:type="gram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 xml:space="preserve">1  </w:t>
      </w:r>
      <w:r w:rsidRPr="00C83424">
        <w:rPr>
          <w:rFonts w:ascii="Times New Roman" w:hAnsi="Times New Roman" w:cs="Times New Roman"/>
          <w:b/>
          <w:bCs/>
          <w:sz w:val="20"/>
          <w:szCs w:val="20"/>
        </w:rPr>
        <w:t>20</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p>
    <w:p w14:paraId="0ED0E0DC" w14:textId="77777777" w:rsidR="0052616C" w:rsidRPr="00C83424" w:rsidRDefault="0052616C" w:rsidP="0052616C">
      <w:pPr>
        <w:spacing w:after="0" w:line="240" w:lineRule="auto"/>
        <w:rPr>
          <w:rFonts w:ascii="Times New Roman" w:hAnsi="Times New Roman" w:cs="Times New Roman"/>
          <w:sz w:val="20"/>
          <w:szCs w:val="20"/>
        </w:rPr>
      </w:pPr>
    </w:p>
    <w:p w14:paraId="7E4F0420"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 xml:space="preserve">Federal regulation is the only way to </w:t>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 xml:space="preserve">4  </w:t>
      </w:r>
      <w:r w:rsidRPr="00C83424">
        <w:rPr>
          <w:rFonts w:ascii="Times New Roman" w:hAnsi="Times New Roman" w:cs="Times New Roman"/>
          <w:b/>
          <w:bCs/>
          <w:sz w:val="20"/>
          <w:szCs w:val="20"/>
        </w:rPr>
        <w:t>2</w:t>
      </w:r>
      <w:proofErr w:type="gramEnd"/>
      <w:r w:rsidRPr="00C83424">
        <w:rPr>
          <w:rFonts w:ascii="Times New Roman" w:hAnsi="Times New Roman" w:cs="Times New Roman"/>
          <w:b/>
          <w:bCs/>
          <w:sz w:val="20"/>
          <w:szCs w:val="20"/>
        </w:rPr>
        <w:t>,3,4,12</w:t>
      </w:r>
    </w:p>
    <w:p w14:paraId="385E4646" w14:textId="77777777" w:rsidR="0052616C" w:rsidRPr="00C83424" w:rsidRDefault="0052616C" w:rsidP="0052616C">
      <w:pPr>
        <w:spacing w:after="0" w:line="240" w:lineRule="auto"/>
        <w:ind w:firstLine="720"/>
        <w:rPr>
          <w:rFonts w:ascii="Times New Roman" w:hAnsi="Times New Roman" w:cs="Times New Roman"/>
          <w:sz w:val="20"/>
          <w:szCs w:val="20"/>
        </w:rPr>
      </w:pPr>
      <w:r w:rsidRPr="00C83424">
        <w:rPr>
          <w:rFonts w:ascii="Times New Roman" w:hAnsi="Times New Roman" w:cs="Times New Roman"/>
          <w:sz w:val="20"/>
          <w:szCs w:val="20"/>
        </w:rPr>
        <w:t>protect integrity of games</w:t>
      </w:r>
    </w:p>
    <w:p w14:paraId="13BAAEA5" w14:textId="77777777" w:rsidR="0052616C" w:rsidRPr="00C83424" w:rsidRDefault="0052616C" w:rsidP="0052616C">
      <w:pPr>
        <w:spacing w:after="0" w:line="240" w:lineRule="auto"/>
        <w:rPr>
          <w:rFonts w:ascii="Times New Roman" w:hAnsi="Times New Roman" w:cs="Times New Roman"/>
          <w:sz w:val="20"/>
          <w:szCs w:val="20"/>
        </w:rPr>
      </w:pPr>
    </w:p>
    <w:p w14:paraId="7BCAA0CB"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Prohibition encourages illegal betting/</w:t>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3  5</w:t>
      </w:r>
      <w:proofErr w:type="gramEnd"/>
      <w:r w:rsidRPr="00C83424">
        <w:rPr>
          <w:rFonts w:ascii="Times New Roman" w:hAnsi="Times New Roman" w:cs="Times New Roman"/>
          <w:sz w:val="20"/>
          <w:szCs w:val="20"/>
        </w:rPr>
        <w:t>,6,7</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2  7,9</w:t>
      </w:r>
    </w:p>
    <w:p w14:paraId="27877612"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ab/>
        <w:t>legalization thwarts illegal market</w:t>
      </w:r>
    </w:p>
    <w:p w14:paraId="12C960CA" w14:textId="77777777" w:rsidR="0052616C" w:rsidRPr="00C83424" w:rsidRDefault="0052616C" w:rsidP="0052616C">
      <w:pPr>
        <w:spacing w:after="0" w:line="240" w:lineRule="auto"/>
        <w:rPr>
          <w:rFonts w:ascii="Times New Roman" w:hAnsi="Times New Roman" w:cs="Times New Roman"/>
          <w:sz w:val="20"/>
          <w:szCs w:val="20"/>
        </w:rPr>
      </w:pPr>
    </w:p>
    <w:p w14:paraId="5292ED77"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Fantasy sports is not gambling</w:t>
      </w:r>
      <w:r w:rsidRPr="00C83424">
        <w:rPr>
          <w:rFonts w:ascii="Times New Roman" w:hAnsi="Times New Roman" w:cs="Times New Roman"/>
          <w:sz w:val="20"/>
          <w:szCs w:val="20"/>
        </w:rPr>
        <w:tab/>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 xml:space="preserve">4  </w:t>
      </w:r>
      <w:r w:rsidRPr="00C83424">
        <w:rPr>
          <w:rFonts w:ascii="Times New Roman" w:hAnsi="Times New Roman" w:cs="Times New Roman"/>
          <w:b/>
          <w:bCs/>
          <w:sz w:val="20"/>
          <w:szCs w:val="20"/>
        </w:rPr>
        <w:t>8</w:t>
      </w:r>
      <w:proofErr w:type="gramEnd"/>
      <w:r w:rsidRPr="00C83424">
        <w:rPr>
          <w:rFonts w:ascii="Times New Roman" w:hAnsi="Times New Roman" w:cs="Times New Roman"/>
          <w:b/>
          <w:bCs/>
          <w:sz w:val="20"/>
          <w:szCs w:val="20"/>
        </w:rPr>
        <w:t>,10,11,12</w:t>
      </w:r>
      <w:r w:rsidRPr="00C83424">
        <w:rPr>
          <w:rFonts w:ascii="Times New Roman" w:hAnsi="Times New Roman" w:cs="Times New Roman"/>
          <w:sz w:val="20"/>
          <w:szCs w:val="20"/>
        </w:rPr>
        <w:tab/>
      </w:r>
      <w:r w:rsidRPr="00C83424">
        <w:rPr>
          <w:rFonts w:ascii="Times New Roman" w:hAnsi="Times New Roman" w:cs="Times New Roman"/>
          <w:sz w:val="20"/>
          <w:szCs w:val="20"/>
        </w:rPr>
        <w:tab/>
        <w:t xml:space="preserve">1  </w:t>
      </w:r>
      <w:r w:rsidRPr="00C83424">
        <w:rPr>
          <w:rFonts w:ascii="Times New Roman" w:hAnsi="Times New Roman" w:cs="Times New Roman"/>
          <w:b/>
          <w:bCs/>
          <w:sz w:val="20"/>
          <w:szCs w:val="20"/>
        </w:rPr>
        <w:t>1</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 xml:space="preserve">1  </w:t>
      </w:r>
      <w:r w:rsidRPr="00C83424">
        <w:rPr>
          <w:rFonts w:ascii="Times New Roman" w:hAnsi="Times New Roman" w:cs="Times New Roman"/>
          <w:b/>
          <w:bCs/>
          <w:sz w:val="20"/>
          <w:szCs w:val="20"/>
        </w:rPr>
        <w:t>21</w:t>
      </w:r>
    </w:p>
    <w:p w14:paraId="69ACBE07" w14:textId="77777777" w:rsidR="0052616C" w:rsidRPr="00C83424" w:rsidRDefault="0052616C" w:rsidP="0052616C">
      <w:pPr>
        <w:spacing w:after="0" w:line="240" w:lineRule="auto"/>
        <w:rPr>
          <w:rFonts w:ascii="Times New Roman" w:hAnsi="Times New Roman" w:cs="Times New Roman"/>
          <w:sz w:val="20"/>
          <w:szCs w:val="20"/>
        </w:rPr>
      </w:pPr>
    </w:p>
    <w:p w14:paraId="2302FD8B"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Prohibition hurts leagues financially</w:t>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1  7</w:t>
      </w:r>
      <w:proofErr w:type="gram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x</w:t>
      </w:r>
    </w:p>
    <w:p w14:paraId="44C57FA8" w14:textId="77777777" w:rsidR="0052616C" w:rsidRPr="00C83424" w:rsidRDefault="0052616C" w:rsidP="0052616C">
      <w:pPr>
        <w:spacing w:after="0" w:line="240" w:lineRule="auto"/>
        <w:rPr>
          <w:rFonts w:ascii="Times New Roman" w:hAnsi="Times New Roman" w:cs="Times New Roman"/>
          <w:sz w:val="20"/>
          <w:szCs w:val="20"/>
        </w:rPr>
      </w:pPr>
    </w:p>
    <w:p w14:paraId="67BF38C7"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Leagues’ position on PASPA evolved</w:t>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1  6</w:t>
      </w:r>
      <w:proofErr w:type="gram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1  1</w:t>
      </w:r>
    </w:p>
    <w:p w14:paraId="2DF227F3" w14:textId="77777777" w:rsidR="0052616C" w:rsidRPr="00C83424" w:rsidRDefault="0052616C" w:rsidP="0052616C">
      <w:pPr>
        <w:spacing w:after="0" w:line="240" w:lineRule="auto"/>
        <w:rPr>
          <w:rFonts w:ascii="Times New Roman" w:hAnsi="Times New Roman" w:cs="Times New Roman"/>
          <w:sz w:val="20"/>
          <w:szCs w:val="20"/>
        </w:rPr>
      </w:pPr>
    </w:p>
    <w:p w14:paraId="3DF36035"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 xml:space="preserve">Leagues should be compensated for </w:t>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gramStart"/>
      <w:r w:rsidRPr="00C83424">
        <w:rPr>
          <w:rFonts w:ascii="Times New Roman" w:hAnsi="Times New Roman" w:cs="Times New Roman"/>
          <w:sz w:val="20"/>
          <w:szCs w:val="20"/>
        </w:rPr>
        <w:t xml:space="preserve">4  </w:t>
      </w:r>
      <w:r w:rsidRPr="00C83424">
        <w:rPr>
          <w:rFonts w:ascii="Times New Roman" w:hAnsi="Times New Roman" w:cs="Times New Roman"/>
          <w:b/>
          <w:bCs/>
          <w:sz w:val="20"/>
          <w:szCs w:val="20"/>
        </w:rPr>
        <w:t>5</w:t>
      </w:r>
      <w:proofErr w:type="gramEnd"/>
      <w:r w:rsidRPr="00C83424">
        <w:rPr>
          <w:rFonts w:ascii="Times New Roman" w:hAnsi="Times New Roman" w:cs="Times New Roman"/>
          <w:b/>
          <w:bCs/>
          <w:sz w:val="20"/>
          <w:szCs w:val="20"/>
        </w:rPr>
        <w:t>,6</w:t>
      </w:r>
      <w:r w:rsidRPr="00C83424">
        <w:rPr>
          <w:rFonts w:ascii="Times New Roman" w:hAnsi="Times New Roman" w:cs="Times New Roman"/>
          <w:sz w:val="20"/>
          <w:szCs w:val="20"/>
        </w:rPr>
        <w:t>,</w:t>
      </w:r>
      <w:r w:rsidRPr="00C83424">
        <w:rPr>
          <w:rFonts w:ascii="Times New Roman" w:hAnsi="Times New Roman" w:cs="Times New Roman"/>
          <w:b/>
          <w:bCs/>
          <w:sz w:val="20"/>
          <w:szCs w:val="20"/>
        </w:rPr>
        <w:t>14,15</w:t>
      </w:r>
    </w:p>
    <w:p w14:paraId="3CBE9D4F" w14:textId="77777777" w:rsidR="0052616C" w:rsidRPr="00C83424" w:rsidRDefault="0052616C" w:rsidP="0052616C">
      <w:pPr>
        <w:spacing w:after="0" w:line="240" w:lineRule="auto"/>
        <w:rPr>
          <w:rFonts w:ascii="Times New Roman" w:hAnsi="Times New Roman" w:cs="Times New Roman"/>
          <w:sz w:val="20"/>
          <w:szCs w:val="20"/>
        </w:rPr>
      </w:pPr>
      <w:r w:rsidRPr="00C83424">
        <w:rPr>
          <w:rFonts w:ascii="Times New Roman" w:hAnsi="Times New Roman" w:cs="Times New Roman"/>
          <w:sz w:val="20"/>
          <w:szCs w:val="20"/>
        </w:rPr>
        <w:tab/>
        <w:t>legal wagering regulation</w:t>
      </w:r>
    </w:p>
    <w:p w14:paraId="77A5A12F" w14:textId="77777777" w:rsidR="0052616C" w:rsidRPr="00C83424" w:rsidRDefault="0052616C" w:rsidP="0052616C">
      <w:pPr>
        <w:spacing w:after="0" w:line="240" w:lineRule="auto"/>
        <w:rPr>
          <w:rFonts w:ascii="Times New Roman" w:hAnsi="Times New Roman" w:cs="Times New Roman"/>
          <w:sz w:val="20"/>
          <w:szCs w:val="20"/>
        </w:rPr>
      </w:pPr>
    </w:p>
    <w:p w14:paraId="28257ED6" w14:textId="77777777" w:rsidR="0052616C" w:rsidRDefault="0052616C" w:rsidP="0052616C">
      <w:pPr>
        <w:spacing w:after="0" w:line="240" w:lineRule="auto"/>
        <w:rPr>
          <w:rFonts w:ascii="Times New Roman" w:hAnsi="Times New Roman" w:cs="Times New Roman"/>
          <w:b/>
          <w:bCs/>
          <w:sz w:val="24"/>
          <w:szCs w:val="24"/>
        </w:rPr>
      </w:pPr>
      <w:r w:rsidRPr="00C83424">
        <w:rPr>
          <w:rFonts w:ascii="Times New Roman" w:hAnsi="Times New Roman" w:cs="Times New Roman"/>
          <w:sz w:val="20"/>
          <w:szCs w:val="20"/>
        </w:rPr>
        <w:t>Illegal wagering threatens integrity</w:t>
      </w:r>
      <w:r w:rsidRPr="00C83424">
        <w:rPr>
          <w:rFonts w:ascii="Times New Roman" w:hAnsi="Times New Roman" w:cs="Times New Roman"/>
          <w:sz w:val="20"/>
          <w:szCs w:val="20"/>
        </w:rPr>
        <w:tab/>
      </w:r>
      <w:r w:rsidRPr="00C83424">
        <w:rPr>
          <w:rFonts w:ascii="Times New Roman" w:hAnsi="Times New Roman" w:cs="Times New Roman"/>
          <w:sz w:val="20"/>
          <w:szCs w:val="20"/>
        </w:rPr>
        <w:tab/>
        <w:t>x</w:t>
      </w:r>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r>
      <w:proofErr w:type="spellStart"/>
      <w:r w:rsidRPr="00C83424">
        <w:rPr>
          <w:rFonts w:ascii="Times New Roman" w:hAnsi="Times New Roman" w:cs="Times New Roman"/>
          <w:sz w:val="20"/>
          <w:szCs w:val="20"/>
        </w:rPr>
        <w:t>x</w:t>
      </w:r>
      <w:proofErr w:type="spellEnd"/>
      <w:r w:rsidRPr="00C83424">
        <w:rPr>
          <w:rFonts w:ascii="Times New Roman" w:hAnsi="Times New Roman" w:cs="Times New Roman"/>
          <w:sz w:val="20"/>
          <w:szCs w:val="20"/>
        </w:rPr>
        <w:tab/>
      </w:r>
      <w:r w:rsidRPr="00C83424">
        <w:rPr>
          <w:rFonts w:ascii="Times New Roman" w:hAnsi="Times New Roman" w:cs="Times New Roman"/>
          <w:sz w:val="20"/>
          <w:szCs w:val="20"/>
        </w:rPr>
        <w:tab/>
      </w:r>
      <w:r w:rsidRPr="00C83424">
        <w:rPr>
          <w:rFonts w:ascii="Times New Roman" w:hAnsi="Times New Roman" w:cs="Times New Roman"/>
          <w:sz w:val="20"/>
          <w:szCs w:val="20"/>
        </w:rPr>
        <w:tab/>
        <w:t>1 10</w:t>
      </w:r>
    </w:p>
    <w:p w14:paraId="417FADD6" w14:textId="77777777" w:rsidR="0052616C" w:rsidRDefault="0052616C" w:rsidP="0052616C">
      <w:pPr>
        <w:spacing w:line="240" w:lineRule="auto"/>
        <w:rPr>
          <w:rFonts w:ascii="Times New Roman" w:hAnsi="Times New Roman" w:cs="Times New Roman"/>
          <w:b/>
          <w:bCs/>
          <w:sz w:val="24"/>
          <w:szCs w:val="24"/>
        </w:rPr>
        <w:sectPr w:rsidR="0052616C" w:rsidSect="004D235C">
          <w:pgSz w:w="15840" w:h="12240" w:orient="landscape"/>
          <w:pgMar w:top="1440" w:right="1440" w:bottom="1440" w:left="1440" w:header="720" w:footer="720" w:gutter="0"/>
          <w:cols w:space="720"/>
          <w:docGrid w:linePitch="360"/>
        </w:sectPr>
      </w:pPr>
    </w:p>
    <w:p w14:paraId="5A3CB944" w14:textId="77777777" w:rsidR="0052616C" w:rsidRPr="00FE6905" w:rsidRDefault="0052616C" w:rsidP="0052616C">
      <w:pPr>
        <w:spacing w:after="0" w:line="240" w:lineRule="auto"/>
        <w:rPr>
          <w:rFonts w:ascii="Times New Roman" w:hAnsi="Times New Roman" w:cs="Times New Roman"/>
          <w:b/>
          <w:sz w:val="24"/>
          <w:szCs w:val="24"/>
        </w:rPr>
      </w:pPr>
      <w:r w:rsidRPr="00FE6905">
        <w:rPr>
          <w:rFonts w:ascii="Times New Roman" w:hAnsi="Times New Roman" w:cs="Times New Roman"/>
          <w:b/>
          <w:sz w:val="24"/>
          <w:szCs w:val="24"/>
        </w:rPr>
        <w:lastRenderedPageBreak/>
        <w:t>Table 6</w:t>
      </w:r>
    </w:p>
    <w:p w14:paraId="669C4D54" w14:textId="77777777" w:rsidR="0052616C" w:rsidRPr="00FE6905" w:rsidRDefault="0052616C" w:rsidP="0052616C">
      <w:pPr>
        <w:spacing w:after="0" w:line="240" w:lineRule="auto"/>
        <w:rPr>
          <w:rFonts w:ascii="Times New Roman" w:hAnsi="Times New Roman" w:cs="Times New Roman"/>
          <w:bCs/>
          <w:sz w:val="24"/>
          <w:szCs w:val="24"/>
        </w:rPr>
      </w:pPr>
      <w:r w:rsidRPr="00FE6905">
        <w:rPr>
          <w:rFonts w:ascii="Times New Roman" w:hAnsi="Times New Roman" w:cs="Times New Roman"/>
          <w:bCs/>
          <w:sz w:val="24"/>
          <w:szCs w:val="24"/>
        </w:rPr>
        <w:t xml:space="preserve">Characters and roles by </w:t>
      </w:r>
      <w:proofErr w:type="gramStart"/>
      <w:r w:rsidRPr="00FE6905">
        <w:rPr>
          <w:rFonts w:ascii="Times New Roman" w:hAnsi="Times New Roman" w:cs="Times New Roman"/>
          <w:bCs/>
          <w:sz w:val="24"/>
          <w:szCs w:val="24"/>
        </w:rPr>
        <w:t>time period</w:t>
      </w:r>
      <w:proofErr w:type="gramEnd"/>
      <w:r w:rsidRPr="00FE6905">
        <w:rPr>
          <w:rFonts w:ascii="Times New Roman" w:hAnsi="Times New Roman" w:cs="Times New Roman"/>
          <w:bCs/>
          <w:sz w:val="24"/>
          <w:szCs w:val="24"/>
        </w:rPr>
        <w:t xml:space="preserve"> and frequency</w:t>
      </w:r>
    </w:p>
    <w:p w14:paraId="154F7160" w14:textId="77777777" w:rsidR="0052616C" w:rsidRPr="00FE6905" w:rsidRDefault="0052616C" w:rsidP="0052616C">
      <w:pPr>
        <w:pBdr>
          <w:top w:val="single" w:sz="4" w:space="1" w:color="auto"/>
          <w:bottom w:val="single" w:sz="4" w:space="1" w:color="auto"/>
        </w:pBdr>
        <w:spacing w:after="0" w:line="240" w:lineRule="auto"/>
        <w:rPr>
          <w:rFonts w:ascii="Times New Roman" w:hAnsi="Times New Roman" w:cs="Times New Roman"/>
          <w:sz w:val="24"/>
          <w:szCs w:val="24"/>
        </w:rPr>
      </w:pPr>
      <w:r w:rsidRPr="00FE6905">
        <w:rPr>
          <w:rFonts w:ascii="Times New Roman" w:hAnsi="Times New Roman" w:cs="Times New Roman"/>
          <w:sz w:val="24"/>
          <w:szCs w:val="24"/>
        </w:rPr>
        <w:t>Characters and roles</w:t>
      </w:r>
      <w:r w:rsidRPr="00FE6905">
        <w:rPr>
          <w:rFonts w:ascii="Times New Roman" w:hAnsi="Times New Roman" w:cs="Times New Roman"/>
          <w:sz w:val="24"/>
          <w:szCs w:val="24"/>
        </w:rPr>
        <w:tab/>
      </w:r>
      <w:r w:rsidRPr="00FE6905">
        <w:rPr>
          <w:rFonts w:ascii="Times New Roman" w:hAnsi="Times New Roman" w:cs="Times New Roman"/>
          <w:sz w:val="24"/>
          <w:szCs w:val="24"/>
        </w:rPr>
        <w:tab/>
      </w:r>
      <w:r w:rsidRPr="00FE6905">
        <w:rPr>
          <w:rFonts w:ascii="Times New Roman" w:hAnsi="Times New Roman" w:cs="Times New Roman"/>
          <w:sz w:val="24"/>
          <w:szCs w:val="24"/>
        </w:rPr>
        <w:tab/>
        <w:t xml:space="preserve">pre-PASPA </w:t>
      </w:r>
      <w:r w:rsidRPr="00FE6905">
        <w:rPr>
          <w:rFonts w:ascii="Times New Roman" w:hAnsi="Times New Roman" w:cs="Times New Roman"/>
          <w:sz w:val="24"/>
          <w:szCs w:val="24"/>
        </w:rPr>
        <w:tab/>
        <w:t xml:space="preserve">pre-UIGEA </w:t>
      </w:r>
      <w:r w:rsidRPr="00FE6905">
        <w:rPr>
          <w:rFonts w:ascii="Times New Roman" w:hAnsi="Times New Roman" w:cs="Times New Roman"/>
          <w:sz w:val="24"/>
          <w:szCs w:val="24"/>
        </w:rPr>
        <w:tab/>
        <w:t>SCOTUS-era</w:t>
      </w:r>
      <w:r w:rsidRPr="00FE6905">
        <w:rPr>
          <w:rFonts w:ascii="Times New Roman" w:hAnsi="Times New Roman" w:cs="Times New Roman"/>
          <w:sz w:val="24"/>
          <w:szCs w:val="24"/>
        </w:rPr>
        <w:tab/>
        <w:t>post-PAPSA</w:t>
      </w:r>
    </w:p>
    <w:p w14:paraId="23BD2BE5" w14:textId="77777777" w:rsidR="0052616C" w:rsidRPr="00FE6905" w:rsidRDefault="0052616C" w:rsidP="0052616C">
      <w:pPr>
        <w:spacing w:after="0" w:line="240" w:lineRule="auto"/>
        <w:ind w:left="720" w:hanging="720"/>
        <w:rPr>
          <w:rFonts w:ascii="Times New Roman" w:hAnsi="Times New Roman" w:cs="Times New Roman"/>
          <w:sz w:val="24"/>
          <w:szCs w:val="24"/>
        </w:rPr>
      </w:pPr>
      <w:r w:rsidRPr="00FE6905">
        <w:rPr>
          <w:rFonts w:ascii="Times New Roman" w:hAnsi="Times New Roman" w:cs="Times New Roman"/>
          <w:sz w:val="24"/>
          <w:szCs w:val="24"/>
        </w:rPr>
        <w:t>Victim – integrity of the game</w:t>
      </w:r>
      <w:r w:rsidRPr="00FE6905">
        <w:rPr>
          <w:sz w:val="24"/>
          <w:szCs w:val="24"/>
        </w:rPr>
        <w:tab/>
      </w:r>
      <w:r w:rsidRPr="00FE6905">
        <w:rPr>
          <w:sz w:val="24"/>
          <w:szCs w:val="24"/>
        </w:rPr>
        <w:tab/>
      </w:r>
      <w:r w:rsidRPr="00FE6905">
        <w:rPr>
          <w:rFonts w:ascii="Times New Roman" w:hAnsi="Times New Roman" w:cs="Times New Roman"/>
          <w:sz w:val="24"/>
          <w:szCs w:val="24"/>
        </w:rPr>
        <w:t>15</w:t>
      </w:r>
      <w:r w:rsidRPr="00FE6905">
        <w:rPr>
          <w:sz w:val="24"/>
          <w:szCs w:val="24"/>
        </w:rPr>
        <w:tab/>
      </w:r>
      <w:r w:rsidRPr="00FE6905">
        <w:rPr>
          <w:sz w:val="24"/>
          <w:szCs w:val="24"/>
        </w:rPr>
        <w:tab/>
      </w:r>
      <w:r w:rsidRPr="00FE6905">
        <w:rPr>
          <w:rFonts w:ascii="Times New Roman" w:hAnsi="Times New Roman" w:cs="Times New Roman"/>
          <w:sz w:val="24"/>
          <w:szCs w:val="24"/>
        </w:rPr>
        <w:t>11</w:t>
      </w:r>
      <w:r w:rsidRPr="00FE6905">
        <w:rPr>
          <w:sz w:val="24"/>
          <w:szCs w:val="24"/>
        </w:rPr>
        <w:tab/>
      </w:r>
      <w:r w:rsidRPr="00FE6905">
        <w:rPr>
          <w:sz w:val="24"/>
          <w:szCs w:val="24"/>
        </w:rPr>
        <w:tab/>
      </w:r>
      <w:r w:rsidRPr="00FE6905">
        <w:rPr>
          <w:rFonts w:ascii="Times New Roman" w:hAnsi="Times New Roman" w:cs="Times New Roman"/>
          <w:sz w:val="24"/>
          <w:szCs w:val="24"/>
        </w:rPr>
        <w:t>8</w:t>
      </w:r>
      <w:r w:rsidRPr="00FE6905">
        <w:rPr>
          <w:sz w:val="24"/>
          <w:szCs w:val="24"/>
        </w:rPr>
        <w:tab/>
      </w:r>
      <w:r w:rsidRPr="00FE6905">
        <w:rPr>
          <w:sz w:val="24"/>
          <w:szCs w:val="24"/>
        </w:rPr>
        <w:tab/>
      </w:r>
      <w:r w:rsidRPr="00FE6905">
        <w:rPr>
          <w:rFonts w:ascii="Times New Roman" w:hAnsi="Times New Roman" w:cs="Times New Roman"/>
          <w:sz w:val="24"/>
          <w:szCs w:val="24"/>
        </w:rPr>
        <w:t>1</w:t>
      </w:r>
    </w:p>
    <w:p w14:paraId="2B49B6A0"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Victim – youth</w:t>
      </w:r>
      <w:r w:rsidRPr="00FE6905">
        <w:rPr>
          <w:rFonts w:ascii="Times New Roman" w:hAnsi="Times New Roman" w:cs="Times New Roman"/>
          <w:sz w:val="24"/>
          <w:szCs w:val="24"/>
        </w:rPr>
        <w:tab/>
      </w:r>
      <w:r w:rsidRPr="00FE6905">
        <w:rPr>
          <w:rFonts w:ascii="Times New Roman" w:hAnsi="Times New Roman" w:cs="Times New Roman"/>
          <w:sz w:val="24"/>
          <w:szCs w:val="24"/>
        </w:rPr>
        <w:tab/>
      </w:r>
      <w:r w:rsidRPr="00FE6905">
        <w:rPr>
          <w:rFonts w:ascii="Times New Roman" w:hAnsi="Times New Roman" w:cs="Times New Roman"/>
          <w:sz w:val="24"/>
          <w:szCs w:val="24"/>
        </w:rPr>
        <w:tab/>
      </w:r>
      <w:r w:rsidRPr="00FE6905">
        <w:rPr>
          <w:rFonts w:ascii="Times New Roman" w:hAnsi="Times New Roman" w:cs="Times New Roman"/>
          <w:sz w:val="24"/>
          <w:szCs w:val="24"/>
        </w:rPr>
        <w:tab/>
        <w:t>7</w:t>
      </w:r>
      <w:r w:rsidRPr="00FE6905">
        <w:rPr>
          <w:rFonts w:ascii="Times New Roman" w:hAnsi="Times New Roman" w:cs="Times New Roman"/>
          <w:sz w:val="24"/>
          <w:szCs w:val="24"/>
        </w:rPr>
        <w:tab/>
      </w:r>
      <w:r w:rsidRPr="00FE6905">
        <w:rPr>
          <w:rFonts w:ascii="Times New Roman" w:hAnsi="Times New Roman" w:cs="Times New Roman"/>
          <w:sz w:val="24"/>
          <w:szCs w:val="24"/>
        </w:rPr>
        <w:tab/>
        <w:t>4</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w:t>
      </w:r>
    </w:p>
    <w:p w14:paraId="45EFE813"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Victim – State governments</w:t>
      </w:r>
      <w:r w:rsidRPr="00FE6905">
        <w:rPr>
          <w:rFonts w:ascii="Times New Roman" w:hAnsi="Times New Roman" w:cs="Times New Roman"/>
          <w:sz w:val="24"/>
          <w:szCs w:val="24"/>
        </w:rPr>
        <w:tab/>
      </w:r>
      <w:r w:rsidRPr="00FE6905">
        <w:rPr>
          <w:rFonts w:ascii="Times New Roman" w:hAnsi="Times New Roman" w:cs="Times New Roman"/>
          <w:sz w:val="24"/>
          <w:szCs w:val="24"/>
        </w:rPr>
        <w:tab/>
      </w:r>
      <w:r>
        <w:rPr>
          <w:rFonts w:ascii="Times New Roman" w:hAnsi="Times New Roman" w:cs="Times New Roman"/>
          <w:sz w:val="24"/>
          <w:szCs w:val="24"/>
        </w:rPr>
        <w:tab/>
      </w:r>
      <w:r w:rsidRPr="00FE6905">
        <w:rPr>
          <w:rFonts w:ascii="Times New Roman" w:hAnsi="Times New Roman" w:cs="Times New Roman"/>
          <w:sz w:val="24"/>
          <w:szCs w:val="24"/>
        </w:rPr>
        <w:t>4</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1</w:t>
      </w:r>
    </w:p>
    <w:p w14:paraId="1FA6F37A"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Victim – public/society</w:t>
      </w:r>
      <w:r w:rsidRPr="00FE6905">
        <w:rPr>
          <w:rFonts w:ascii="Times New Roman" w:hAnsi="Times New Roman" w:cs="Times New Roman"/>
          <w:sz w:val="24"/>
          <w:szCs w:val="24"/>
        </w:rPr>
        <w:tab/>
      </w:r>
      <w:r w:rsidRPr="00FE6905">
        <w:rPr>
          <w:rFonts w:ascii="Times New Roman" w:hAnsi="Times New Roman" w:cs="Times New Roman"/>
          <w:sz w:val="24"/>
          <w:szCs w:val="24"/>
        </w:rPr>
        <w:tab/>
      </w:r>
      <w:r w:rsidRPr="00FE6905">
        <w:rPr>
          <w:rFonts w:ascii="Times New Roman" w:hAnsi="Times New Roman" w:cs="Times New Roman"/>
          <w:sz w:val="24"/>
          <w:szCs w:val="24"/>
        </w:rPr>
        <w:tab/>
        <w:t>7</w:t>
      </w:r>
      <w:r w:rsidRPr="00FE6905">
        <w:rPr>
          <w:rFonts w:ascii="Times New Roman" w:hAnsi="Times New Roman" w:cs="Times New Roman"/>
          <w:sz w:val="24"/>
          <w:szCs w:val="24"/>
        </w:rPr>
        <w:tab/>
      </w:r>
      <w:r w:rsidRPr="00FE6905">
        <w:rPr>
          <w:rFonts w:ascii="Times New Roman" w:hAnsi="Times New Roman" w:cs="Times New Roman"/>
          <w:sz w:val="24"/>
          <w:szCs w:val="24"/>
        </w:rPr>
        <w:tab/>
        <w:t>3</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2</w:t>
      </w:r>
    </w:p>
    <w:p w14:paraId="62D7493D"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Victim – legal gambling consumers</w:t>
      </w:r>
      <w:r w:rsidRPr="00FE6905">
        <w:rPr>
          <w:rFonts w:ascii="Times New Roman" w:hAnsi="Times New Roman" w:cs="Times New Roman"/>
          <w:sz w:val="24"/>
          <w:szCs w:val="24"/>
        </w:rPr>
        <w:tab/>
      </w:r>
      <w:r w:rsidRPr="00FE6905">
        <w:rPr>
          <w:rFonts w:ascii="Times New Roman" w:hAnsi="Times New Roman" w:cs="Times New Roman"/>
          <w:sz w:val="24"/>
          <w:szCs w:val="24"/>
        </w:rPr>
        <w:tab/>
        <w:t>2</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1</w:t>
      </w:r>
    </w:p>
    <w:p w14:paraId="782192A8" w14:textId="77777777" w:rsidR="0052616C" w:rsidRPr="00FE6905" w:rsidRDefault="0052616C" w:rsidP="0052616C">
      <w:pPr>
        <w:spacing w:after="0" w:line="240" w:lineRule="auto"/>
        <w:rPr>
          <w:rFonts w:ascii="Times New Roman" w:hAnsi="Times New Roman" w:cs="Times New Roman"/>
          <w:sz w:val="24"/>
          <w:szCs w:val="24"/>
        </w:rPr>
      </w:pPr>
    </w:p>
    <w:p w14:paraId="3B042DA5"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Villain – Illegal sportsbooks</w:t>
      </w:r>
      <w:r w:rsidRPr="00FE6905">
        <w:rPr>
          <w:rFonts w:ascii="Times New Roman" w:hAnsi="Times New Roman" w:cs="Times New Roman"/>
          <w:sz w:val="24"/>
          <w:szCs w:val="24"/>
        </w:rPr>
        <w:tab/>
      </w:r>
      <w:r w:rsidRPr="00FE6905">
        <w:rPr>
          <w:rFonts w:ascii="Times New Roman" w:hAnsi="Times New Roman" w:cs="Times New Roman"/>
          <w:sz w:val="24"/>
          <w:szCs w:val="24"/>
        </w:rPr>
        <w:tab/>
      </w:r>
      <w:r>
        <w:rPr>
          <w:rFonts w:ascii="Times New Roman" w:hAnsi="Times New Roman" w:cs="Times New Roman"/>
          <w:sz w:val="24"/>
          <w:szCs w:val="24"/>
        </w:rPr>
        <w:tab/>
      </w:r>
      <w:r w:rsidRPr="00FE6905">
        <w:rPr>
          <w:rFonts w:ascii="Times New Roman" w:hAnsi="Times New Roman" w:cs="Times New Roman"/>
          <w:sz w:val="24"/>
          <w:szCs w:val="24"/>
        </w:rPr>
        <w:t>3</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1</w:t>
      </w:r>
    </w:p>
    <w:p w14:paraId="2A57DB19"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Villain – Gambling (all forms)</w:t>
      </w:r>
      <w:r w:rsidRPr="00FE6905">
        <w:rPr>
          <w:sz w:val="24"/>
          <w:szCs w:val="24"/>
        </w:rPr>
        <w:tab/>
      </w:r>
      <w:r w:rsidRPr="00FE6905">
        <w:rPr>
          <w:sz w:val="24"/>
          <w:szCs w:val="24"/>
        </w:rPr>
        <w:tab/>
      </w:r>
      <w:r w:rsidRPr="00FE6905">
        <w:rPr>
          <w:rFonts w:ascii="Times New Roman" w:hAnsi="Times New Roman" w:cs="Times New Roman"/>
          <w:sz w:val="24"/>
          <w:szCs w:val="24"/>
        </w:rPr>
        <w:t>22</w:t>
      </w:r>
      <w:r w:rsidRPr="00FE6905">
        <w:rPr>
          <w:sz w:val="24"/>
          <w:szCs w:val="24"/>
        </w:rPr>
        <w:tab/>
      </w:r>
      <w:r w:rsidRPr="00FE6905">
        <w:rPr>
          <w:sz w:val="24"/>
          <w:szCs w:val="24"/>
        </w:rPr>
        <w:tab/>
      </w:r>
      <w:r w:rsidRPr="00FE6905">
        <w:rPr>
          <w:rFonts w:ascii="Times New Roman" w:hAnsi="Times New Roman" w:cs="Times New Roman"/>
          <w:sz w:val="24"/>
          <w:szCs w:val="24"/>
        </w:rPr>
        <w:t>13</w:t>
      </w:r>
      <w:r w:rsidRPr="00FE6905">
        <w:rPr>
          <w:sz w:val="24"/>
          <w:szCs w:val="24"/>
        </w:rPr>
        <w:tab/>
      </w:r>
      <w:r w:rsidRPr="00FE6905">
        <w:rPr>
          <w:sz w:val="24"/>
          <w:szCs w:val="24"/>
        </w:rPr>
        <w:tab/>
      </w:r>
      <w:r w:rsidRPr="00FE6905">
        <w:rPr>
          <w:rFonts w:ascii="Times New Roman" w:hAnsi="Times New Roman" w:cs="Times New Roman"/>
          <w:sz w:val="24"/>
          <w:szCs w:val="24"/>
        </w:rPr>
        <w:t>5</w:t>
      </w:r>
      <w:r w:rsidRPr="00FE6905">
        <w:rPr>
          <w:sz w:val="24"/>
          <w:szCs w:val="24"/>
        </w:rPr>
        <w:tab/>
      </w:r>
      <w:r w:rsidRPr="00FE6905">
        <w:rPr>
          <w:sz w:val="24"/>
          <w:szCs w:val="24"/>
        </w:rPr>
        <w:tab/>
      </w:r>
      <w:r w:rsidRPr="00FE6905">
        <w:rPr>
          <w:rFonts w:ascii="Times New Roman" w:hAnsi="Times New Roman" w:cs="Times New Roman"/>
          <w:sz w:val="24"/>
          <w:szCs w:val="24"/>
        </w:rPr>
        <w:t>2</w:t>
      </w:r>
    </w:p>
    <w:p w14:paraId="077D24DA"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Villain – Sports leagues</w:t>
      </w:r>
      <w:r w:rsidRPr="00FE6905">
        <w:rPr>
          <w:rFonts w:ascii="Times New Roman" w:hAnsi="Times New Roman" w:cs="Times New Roman"/>
          <w:sz w:val="24"/>
          <w:szCs w:val="24"/>
        </w:rPr>
        <w:tab/>
      </w:r>
      <w:r w:rsidRPr="00FE6905">
        <w:rPr>
          <w:rFonts w:ascii="Times New Roman" w:hAnsi="Times New Roman" w:cs="Times New Roman"/>
          <w:sz w:val="24"/>
          <w:szCs w:val="24"/>
        </w:rPr>
        <w:tab/>
      </w:r>
      <w:r w:rsidRPr="00FE6905">
        <w:rPr>
          <w:rFonts w:ascii="Times New Roman" w:hAnsi="Times New Roman" w:cs="Times New Roman"/>
          <w:sz w:val="24"/>
          <w:szCs w:val="24"/>
        </w:rPr>
        <w:tab/>
        <w:t>5</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1</w:t>
      </w:r>
      <w:r w:rsidRPr="00FE6905">
        <w:rPr>
          <w:rFonts w:ascii="Times New Roman" w:hAnsi="Times New Roman" w:cs="Times New Roman"/>
          <w:sz w:val="24"/>
          <w:szCs w:val="24"/>
        </w:rPr>
        <w:tab/>
      </w:r>
      <w:r w:rsidRPr="00FE6905">
        <w:rPr>
          <w:rFonts w:ascii="Times New Roman" w:hAnsi="Times New Roman" w:cs="Times New Roman"/>
          <w:sz w:val="24"/>
          <w:szCs w:val="24"/>
        </w:rPr>
        <w:tab/>
        <w:t>2</w:t>
      </w:r>
    </w:p>
    <w:p w14:paraId="66FB7FB5" w14:textId="77777777" w:rsidR="0052616C" w:rsidRPr="00FE6905" w:rsidRDefault="0052616C" w:rsidP="0052616C">
      <w:pPr>
        <w:spacing w:after="0" w:line="240" w:lineRule="auto"/>
        <w:rPr>
          <w:rFonts w:ascii="Times New Roman" w:hAnsi="Times New Roman" w:cs="Times New Roman"/>
          <w:sz w:val="24"/>
          <w:szCs w:val="24"/>
        </w:rPr>
      </w:pPr>
    </w:p>
    <w:p w14:paraId="595F2BA7"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Hero – Sports leagues</w:t>
      </w:r>
      <w:r w:rsidRPr="00FE6905">
        <w:rPr>
          <w:rFonts w:ascii="Times New Roman" w:hAnsi="Times New Roman" w:cs="Times New Roman"/>
          <w:sz w:val="24"/>
          <w:szCs w:val="24"/>
        </w:rPr>
        <w:tab/>
      </w:r>
      <w:r w:rsidRPr="00FE6905">
        <w:rPr>
          <w:rFonts w:ascii="Times New Roman" w:hAnsi="Times New Roman" w:cs="Times New Roman"/>
          <w:sz w:val="24"/>
          <w:szCs w:val="24"/>
        </w:rPr>
        <w:tab/>
      </w:r>
      <w:r w:rsidRPr="00FE6905">
        <w:rPr>
          <w:rFonts w:ascii="Times New Roman" w:hAnsi="Times New Roman" w:cs="Times New Roman"/>
          <w:sz w:val="24"/>
          <w:szCs w:val="24"/>
        </w:rPr>
        <w:tab/>
      </w:r>
      <w:r>
        <w:rPr>
          <w:rFonts w:ascii="Times New Roman" w:hAnsi="Times New Roman" w:cs="Times New Roman"/>
          <w:sz w:val="24"/>
          <w:szCs w:val="24"/>
        </w:rPr>
        <w:tab/>
      </w:r>
      <w:r w:rsidRPr="00FE6905">
        <w:rPr>
          <w:rFonts w:ascii="Times New Roman" w:hAnsi="Times New Roman" w:cs="Times New Roman"/>
          <w:sz w:val="24"/>
          <w:szCs w:val="24"/>
        </w:rPr>
        <w:t>-</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6</w:t>
      </w:r>
    </w:p>
    <w:p w14:paraId="331A8AE6"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Hero – Legal gambling industry</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2</w:t>
      </w:r>
      <w:r w:rsidRPr="00FE6905">
        <w:rPr>
          <w:rFonts w:ascii="Times New Roman" w:hAnsi="Times New Roman" w:cs="Times New Roman"/>
          <w:sz w:val="24"/>
          <w:szCs w:val="24"/>
        </w:rPr>
        <w:tab/>
      </w:r>
      <w:r w:rsidRPr="00FE6905">
        <w:rPr>
          <w:rFonts w:ascii="Times New Roman" w:hAnsi="Times New Roman" w:cs="Times New Roman"/>
          <w:sz w:val="24"/>
          <w:szCs w:val="24"/>
        </w:rPr>
        <w:tab/>
        <w:t>1</w:t>
      </w:r>
      <w:r w:rsidRPr="00FE6905">
        <w:rPr>
          <w:rFonts w:ascii="Times New Roman" w:hAnsi="Times New Roman" w:cs="Times New Roman"/>
          <w:sz w:val="24"/>
          <w:szCs w:val="24"/>
        </w:rPr>
        <w:tab/>
      </w:r>
      <w:r w:rsidRPr="00FE6905">
        <w:rPr>
          <w:rFonts w:ascii="Times New Roman" w:hAnsi="Times New Roman" w:cs="Times New Roman"/>
          <w:sz w:val="24"/>
          <w:szCs w:val="24"/>
        </w:rPr>
        <w:tab/>
        <w:t>3</w:t>
      </w:r>
    </w:p>
    <w:p w14:paraId="1C4F5C3E"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Hero – State governments</w:t>
      </w:r>
      <w:r w:rsidRPr="00FE6905">
        <w:rPr>
          <w:rFonts w:ascii="Times New Roman" w:hAnsi="Times New Roman" w:cs="Times New Roman"/>
          <w:sz w:val="24"/>
          <w:szCs w:val="24"/>
        </w:rPr>
        <w:tab/>
      </w:r>
      <w:r w:rsidRPr="00FE6905">
        <w:rPr>
          <w:rFonts w:ascii="Times New Roman" w:hAnsi="Times New Roman" w:cs="Times New Roman"/>
          <w:sz w:val="24"/>
          <w:szCs w:val="24"/>
        </w:rPr>
        <w:tab/>
      </w:r>
      <w:r w:rsidRPr="00FE6905">
        <w:rPr>
          <w:rFonts w:ascii="Times New Roman" w:hAnsi="Times New Roman" w:cs="Times New Roman"/>
          <w:sz w:val="24"/>
          <w:szCs w:val="24"/>
        </w:rPr>
        <w:tab/>
        <w:t>4</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2</w:t>
      </w:r>
    </w:p>
    <w:p w14:paraId="2B928354"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Hero – Federal government</w:t>
      </w:r>
      <w:r w:rsidRPr="00FE6905">
        <w:rPr>
          <w:rFonts w:ascii="Times New Roman" w:hAnsi="Times New Roman" w:cs="Times New Roman"/>
          <w:sz w:val="24"/>
          <w:szCs w:val="24"/>
        </w:rPr>
        <w:tab/>
      </w:r>
      <w:r w:rsidRPr="00FE6905">
        <w:rPr>
          <w:rFonts w:ascii="Times New Roman" w:hAnsi="Times New Roman" w:cs="Times New Roman"/>
          <w:sz w:val="24"/>
          <w:szCs w:val="24"/>
        </w:rPr>
        <w:tab/>
      </w:r>
      <w:r>
        <w:rPr>
          <w:rFonts w:ascii="Times New Roman" w:hAnsi="Times New Roman" w:cs="Times New Roman"/>
          <w:sz w:val="24"/>
          <w:szCs w:val="24"/>
        </w:rPr>
        <w:tab/>
      </w:r>
      <w:r w:rsidRPr="00FE6905">
        <w:rPr>
          <w:rFonts w:ascii="Times New Roman" w:hAnsi="Times New Roman" w:cs="Times New Roman"/>
          <w:sz w:val="24"/>
          <w:szCs w:val="24"/>
        </w:rPr>
        <w:t>1</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w:t>
      </w:r>
      <w:r w:rsidRPr="00FE6905">
        <w:rPr>
          <w:rFonts w:ascii="Times New Roman" w:hAnsi="Times New Roman" w:cs="Times New Roman"/>
          <w:sz w:val="24"/>
          <w:szCs w:val="24"/>
        </w:rPr>
        <w:tab/>
      </w:r>
      <w:r w:rsidRPr="00FE6905">
        <w:rPr>
          <w:rFonts w:ascii="Times New Roman" w:hAnsi="Times New Roman" w:cs="Times New Roman"/>
          <w:sz w:val="24"/>
          <w:szCs w:val="24"/>
        </w:rPr>
        <w:tab/>
        <w:t>2</w:t>
      </w:r>
    </w:p>
    <w:p w14:paraId="2EC4E7F6" w14:textId="77777777" w:rsidR="0052616C" w:rsidRPr="00FE6905" w:rsidRDefault="0052616C" w:rsidP="0052616C">
      <w:pPr>
        <w:spacing w:after="0" w:line="240" w:lineRule="auto"/>
        <w:rPr>
          <w:rFonts w:ascii="Times New Roman" w:hAnsi="Times New Roman" w:cs="Times New Roman"/>
          <w:sz w:val="24"/>
          <w:szCs w:val="24"/>
        </w:rPr>
      </w:pPr>
      <w:r w:rsidRPr="00FE6905">
        <w:rPr>
          <w:rFonts w:ascii="Times New Roman" w:hAnsi="Times New Roman" w:cs="Times New Roman"/>
          <w:sz w:val="24"/>
          <w:szCs w:val="24"/>
        </w:rPr>
        <w:t>Hero – Fantasy sports</w:t>
      </w:r>
      <w:r w:rsidRPr="00FE6905">
        <w:rPr>
          <w:rFonts w:ascii="Times New Roman" w:hAnsi="Times New Roman" w:cs="Times New Roman"/>
          <w:sz w:val="24"/>
          <w:szCs w:val="24"/>
        </w:rPr>
        <w:tab/>
      </w:r>
      <w:r w:rsidRPr="00FE6905">
        <w:rPr>
          <w:rFonts w:ascii="Times New Roman" w:hAnsi="Times New Roman" w:cs="Times New Roman"/>
          <w:sz w:val="24"/>
          <w:szCs w:val="24"/>
        </w:rPr>
        <w:tab/>
      </w:r>
      <w:r w:rsidRPr="00FE6905">
        <w:rPr>
          <w:rFonts w:ascii="Times New Roman" w:hAnsi="Times New Roman" w:cs="Times New Roman"/>
          <w:sz w:val="24"/>
          <w:szCs w:val="24"/>
        </w:rPr>
        <w:tab/>
      </w:r>
      <w:r>
        <w:rPr>
          <w:rFonts w:ascii="Times New Roman" w:hAnsi="Times New Roman" w:cs="Times New Roman"/>
          <w:sz w:val="24"/>
          <w:szCs w:val="24"/>
        </w:rPr>
        <w:tab/>
      </w:r>
      <w:r w:rsidRPr="00FE6905">
        <w:rPr>
          <w:rFonts w:ascii="Times New Roman" w:hAnsi="Times New Roman" w:cs="Times New Roman"/>
          <w:sz w:val="24"/>
          <w:szCs w:val="24"/>
        </w:rPr>
        <w:t>-</w:t>
      </w:r>
      <w:r w:rsidRPr="00FE6905">
        <w:rPr>
          <w:rFonts w:ascii="Times New Roman" w:hAnsi="Times New Roman" w:cs="Times New Roman"/>
          <w:sz w:val="24"/>
          <w:szCs w:val="24"/>
        </w:rPr>
        <w:tab/>
      </w:r>
      <w:r w:rsidRPr="00FE6905">
        <w:rPr>
          <w:rFonts w:ascii="Times New Roman" w:hAnsi="Times New Roman" w:cs="Times New Roman"/>
          <w:sz w:val="24"/>
          <w:szCs w:val="24"/>
        </w:rPr>
        <w:tab/>
        <w:t>4</w:t>
      </w:r>
      <w:r w:rsidRPr="00FE6905">
        <w:rPr>
          <w:rFonts w:ascii="Times New Roman" w:hAnsi="Times New Roman" w:cs="Times New Roman"/>
          <w:sz w:val="24"/>
          <w:szCs w:val="24"/>
        </w:rPr>
        <w:tab/>
      </w:r>
      <w:r w:rsidRPr="00FE6905">
        <w:rPr>
          <w:rFonts w:ascii="Times New Roman" w:hAnsi="Times New Roman" w:cs="Times New Roman"/>
          <w:sz w:val="24"/>
          <w:szCs w:val="24"/>
        </w:rPr>
        <w:tab/>
        <w:t>1</w:t>
      </w:r>
      <w:r w:rsidRPr="00FE6905">
        <w:rPr>
          <w:rFonts w:ascii="Times New Roman" w:hAnsi="Times New Roman" w:cs="Times New Roman"/>
          <w:sz w:val="24"/>
          <w:szCs w:val="24"/>
        </w:rPr>
        <w:tab/>
      </w:r>
      <w:r w:rsidRPr="00FE6905">
        <w:rPr>
          <w:rFonts w:ascii="Times New Roman" w:hAnsi="Times New Roman" w:cs="Times New Roman"/>
          <w:sz w:val="24"/>
          <w:szCs w:val="24"/>
        </w:rPr>
        <w:tab/>
        <w:t>1</w:t>
      </w:r>
    </w:p>
    <w:p w14:paraId="530395EB" w14:textId="77777777" w:rsidR="0052616C" w:rsidRPr="00FE6905" w:rsidRDefault="0052616C" w:rsidP="0052616C">
      <w:pPr>
        <w:pBdr>
          <w:bottom w:val="single" w:sz="4" w:space="1" w:color="auto"/>
        </w:pBdr>
        <w:spacing w:after="0" w:line="240" w:lineRule="auto"/>
        <w:rPr>
          <w:rFonts w:ascii="Times New Roman" w:hAnsi="Times New Roman" w:cs="Times New Roman"/>
          <w:sz w:val="24"/>
          <w:szCs w:val="24"/>
        </w:rPr>
      </w:pPr>
    </w:p>
    <w:p w14:paraId="4B9B3223" w14:textId="77777777" w:rsidR="0052616C" w:rsidRDefault="0052616C" w:rsidP="0052616C">
      <w:pPr>
        <w:rPr>
          <w:rFonts w:ascii="Times New Roman" w:hAnsi="Times New Roman" w:cs="Times New Roman"/>
          <w:b/>
          <w:sz w:val="24"/>
          <w:szCs w:val="24"/>
        </w:rPr>
      </w:pPr>
    </w:p>
    <w:p w14:paraId="1BDF336C" w14:textId="77777777" w:rsidR="0052616C" w:rsidRDefault="0052616C" w:rsidP="0052616C">
      <w:pPr>
        <w:rPr>
          <w:rFonts w:ascii="Times New Roman" w:hAnsi="Times New Roman" w:cs="Times New Roman"/>
          <w:b/>
          <w:sz w:val="24"/>
          <w:szCs w:val="24"/>
        </w:rPr>
      </w:pPr>
      <w:r>
        <w:rPr>
          <w:rFonts w:ascii="Times New Roman" w:hAnsi="Times New Roman" w:cs="Times New Roman"/>
          <w:b/>
          <w:sz w:val="24"/>
          <w:szCs w:val="24"/>
        </w:rPr>
        <w:br w:type="page"/>
      </w:r>
    </w:p>
    <w:p w14:paraId="5CC46D61" w14:textId="77777777" w:rsidR="0052616C" w:rsidRDefault="0052616C" w:rsidP="0052616C">
      <w:pPr>
        <w:rPr>
          <w:rFonts w:ascii="Times New Roman" w:hAnsi="Times New Roman" w:cs="Times New Roman"/>
          <w:b/>
          <w:sz w:val="24"/>
          <w:szCs w:val="24"/>
        </w:rPr>
      </w:pPr>
    </w:p>
    <w:p w14:paraId="76A51673" w14:textId="77777777" w:rsidR="0052616C" w:rsidRDefault="0052616C" w:rsidP="0052616C">
      <w:pPr>
        <w:rPr>
          <w:rFonts w:ascii="Times New Roman" w:hAnsi="Times New Roman" w:cs="Times New Roman"/>
          <w:b/>
          <w:sz w:val="24"/>
          <w:szCs w:val="24"/>
        </w:rPr>
      </w:pPr>
      <w:r>
        <w:rPr>
          <w:rFonts w:ascii="Times New Roman" w:hAnsi="Times New Roman" w:cs="Times New Roman"/>
          <w:b/>
          <w:sz w:val="24"/>
          <w:szCs w:val="24"/>
        </w:rPr>
        <w:t>Table 7</w:t>
      </w:r>
    </w:p>
    <w:p w14:paraId="365B2F6A" w14:textId="77777777" w:rsidR="0052616C" w:rsidRPr="00817637" w:rsidRDefault="0052616C" w:rsidP="0052616C">
      <w:pPr>
        <w:rPr>
          <w:rFonts w:ascii="Times New Roman" w:hAnsi="Times New Roman" w:cs="Times New Roman"/>
          <w:i/>
          <w:sz w:val="24"/>
          <w:szCs w:val="24"/>
        </w:rPr>
      </w:pPr>
      <w:r w:rsidRPr="00817637">
        <w:rPr>
          <w:rFonts w:ascii="Times New Roman" w:hAnsi="Times New Roman" w:cs="Times New Roman"/>
          <w:i/>
          <w:sz w:val="24"/>
          <w:szCs w:val="24"/>
        </w:rPr>
        <w:t xml:space="preserve">Frequency of frames by </w:t>
      </w:r>
      <w:proofErr w:type="gramStart"/>
      <w:r w:rsidRPr="00817637">
        <w:rPr>
          <w:rFonts w:ascii="Times New Roman" w:hAnsi="Times New Roman" w:cs="Times New Roman"/>
          <w:i/>
          <w:sz w:val="24"/>
          <w:szCs w:val="24"/>
        </w:rPr>
        <w:t>time period</w:t>
      </w:r>
      <w:proofErr w:type="gramEnd"/>
    </w:p>
    <w:tbl>
      <w:tblPr>
        <w:tblStyle w:val="PlainTable3"/>
        <w:tblW w:w="0" w:type="auto"/>
        <w:tblLook w:val="04A0" w:firstRow="1" w:lastRow="0" w:firstColumn="1" w:lastColumn="0" w:noHBand="0" w:noVBand="1"/>
      </w:tblPr>
      <w:tblGrid>
        <w:gridCol w:w="1790"/>
        <w:gridCol w:w="1128"/>
        <w:gridCol w:w="1211"/>
        <w:gridCol w:w="1308"/>
        <w:gridCol w:w="1308"/>
        <w:gridCol w:w="1308"/>
        <w:gridCol w:w="1307"/>
      </w:tblGrid>
      <w:tr w:rsidR="0052616C" w:rsidRPr="0008711B" w14:paraId="55391610" w14:textId="77777777" w:rsidTr="00586A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90" w:type="dxa"/>
            <w:tcBorders>
              <w:top w:val="single" w:sz="4" w:space="0" w:color="7F7F7F" w:themeColor="text1" w:themeTint="80"/>
              <w:bottom w:val="single" w:sz="4" w:space="0" w:color="auto"/>
            </w:tcBorders>
          </w:tcPr>
          <w:p w14:paraId="6336D63D"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Frames</w:t>
            </w:r>
          </w:p>
        </w:tc>
        <w:tc>
          <w:tcPr>
            <w:tcW w:w="1128" w:type="dxa"/>
            <w:tcBorders>
              <w:top w:val="single" w:sz="4" w:space="0" w:color="7F7F7F" w:themeColor="text1" w:themeTint="80"/>
              <w:bottom w:val="single" w:sz="4" w:space="0" w:color="auto"/>
            </w:tcBorders>
          </w:tcPr>
          <w:p w14:paraId="49C5CF1B"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1991-92</w:t>
            </w:r>
          </w:p>
          <w:p w14:paraId="44A71CB2"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 xml:space="preserve"> (</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w:t>
            </w:r>
            <w:r w:rsidRPr="00817637">
              <w:rPr>
                <w:rFonts w:ascii="Times New Roman" w:hAnsi="Times New Roman" w:cs="Times New Roman"/>
                <w:b w:val="0"/>
                <w:caps w:val="0"/>
                <w:sz w:val="20"/>
                <w:szCs w:val="20"/>
              </w:rPr>
              <w:t>1</w:t>
            </w:r>
            <w:r>
              <w:rPr>
                <w:rFonts w:ascii="Times New Roman" w:hAnsi="Times New Roman" w:cs="Times New Roman"/>
                <w:b w:val="0"/>
                <w:caps w:val="0"/>
                <w:sz w:val="20"/>
                <w:szCs w:val="20"/>
              </w:rPr>
              <w:t>28</w:t>
            </w:r>
            <w:r w:rsidRPr="00817637">
              <w:rPr>
                <w:rFonts w:ascii="Times New Roman" w:hAnsi="Times New Roman" w:cs="Times New Roman"/>
                <w:b w:val="0"/>
                <w:sz w:val="20"/>
                <w:szCs w:val="20"/>
              </w:rPr>
              <w:t>)</w:t>
            </w:r>
          </w:p>
        </w:tc>
        <w:tc>
          <w:tcPr>
            <w:tcW w:w="1211" w:type="dxa"/>
            <w:tcBorders>
              <w:top w:val="single" w:sz="4" w:space="0" w:color="7F7F7F" w:themeColor="text1" w:themeTint="80"/>
              <w:bottom w:val="single" w:sz="4" w:space="0" w:color="auto"/>
            </w:tcBorders>
          </w:tcPr>
          <w:p w14:paraId="5A04A2FE"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Pr>
                <w:rFonts w:ascii="Times New Roman" w:hAnsi="Times New Roman" w:cs="Times New Roman"/>
                <w:b w:val="0"/>
                <w:caps w:val="0"/>
                <w:sz w:val="20"/>
                <w:szCs w:val="20"/>
              </w:rPr>
              <w:t>2014</w:t>
            </w:r>
          </w:p>
          <w:p w14:paraId="7EEDCB4D"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21</w:t>
            </w:r>
            <w:r w:rsidRPr="00817637">
              <w:rPr>
                <w:rFonts w:ascii="Times New Roman" w:hAnsi="Times New Roman" w:cs="Times New Roman"/>
                <w:b w:val="0"/>
                <w:sz w:val="20"/>
                <w:szCs w:val="20"/>
              </w:rPr>
              <w:t>)</w:t>
            </w:r>
          </w:p>
        </w:tc>
        <w:tc>
          <w:tcPr>
            <w:tcW w:w="1308" w:type="dxa"/>
            <w:tcBorders>
              <w:top w:val="single" w:sz="4" w:space="0" w:color="7F7F7F" w:themeColor="text1" w:themeTint="80"/>
              <w:bottom w:val="single" w:sz="4" w:space="0" w:color="auto"/>
            </w:tcBorders>
          </w:tcPr>
          <w:p w14:paraId="039D51CC"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caps w:val="0"/>
                <w:sz w:val="20"/>
                <w:szCs w:val="20"/>
              </w:rPr>
              <w:t>June 2017</w:t>
            </w:r>
            <w:r w:rsidRPr="00817637">
              <w:rPr>
                <w:rFonts w:ascii="Times New Roman" w:hAnsi="Times New Roman" w:cs="Times New Roman"/>
                <w:b w:val="0"/>
                <w:sz w:val="20"/>
                <w:szCs w:val="20"/>
              </w:rPr>
              <w:t xml:space="preserve"> </w:t>
            </w:r>
          </w:p>
          <w:p w14:paraId="4557A64C"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20</w:t>
            </w:r>
            <w:r w:rsidRPr="00817637">
              <w:rPr>
                <w:rFonts w:ascii="Times New Roman" w:hAnsi="Times New Roman" w:cs="Times New Roman"/>
                <w:b w:val="0"/>
                <w:sz w:val="20"/>
                <w:szCs w:val="20"/>
              </w:rPr>
              <w:t>)</w:t>
            </w:r>
          </w:p>
        </w:tc>
        <w:tc>
          <w:tcPr>
            <w:tcW w:w="1308" w:type="dxa"/>
            <w:tcBorders>
              <w:top w:val="single" w:sz="4" w:space="0" w:color="7F7F7F" w:themeColor="text1" w:themeTint="80"/>
              <w:bottom w:val="single" w:sz="4" w:space="0" w:color="auto"/>
            </w:tcBorders>
          </w:tcPr>
          <w:p w14:paraId="4E938B5F"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817637">
              <w:rPr>
                <w:rFonts w:ascii="Times New Roman" w:hAnsi="Times New Roman" w:cs="Times New Roman"/>
                <w:b w:val="0"/>
                <w:caps w:val="0"/>
                <w:sz w:val="20"/>
                <w:szCs w:val="20"/>
              </w:rPr>
              <w:t>Dec. 2017</w:t>
            </w:r>
          </w:p>
          <w:p w14:paraId="0D56AC95"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 xml:space="preserve"> (</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23</w:t>
            </w:r>
            <w:r w:rsidRPr="00817637">
              <w:rPr>
                <w:rFonts w:ascii="Times New Roman" w:hAnsi="Times New Roman" w:cs="Times New Roman"/>
                <w:b w:val="0"/>
                <w:sz w:val="20"/>
                <w:szCs w:val="20"/>
              </w:rPr>
              <w:t>)</w:t>
            </w:r>
          </w:p>
        </w:tc>
        <w:tc>
          <w:tcPr>
            <w:tcW w:w="1308" w:type="dxa"/>
            <w:tcBorders>
              <w:top w:val="single" w:sz="4" w:space="0" w:color="7F7F7F" w:themeColor="text1" w:themeTint="80"/>
              <w:bottom w:val="single" w:sz="4" w:space="0" w:color="auto"/>
            </w:tcBorders>
          </w:tcPr>
          <w:p w14:paraId="51278747"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caps w:val="0"/>
                <w:sz w:val="20"/>
                <w:szCs w:val="20"/>
              </w:rPr>
              <w:t>May 2018</w:t>
            </w:r>
            <w:r w:rsidRPr="00817637">
              <w:rPr>
                <w:rFonts w:ascii="Times New Roman" w:hAnsi="Times New Roman" w:cs="Times New Roman"/>
                <w:b w:val="0"/>
                <w:sz w:val="20"/>
                <w:szCs w:val="20"/>
              </w:rPr>
              <w:t xml:space="preserve"> </w:t>
            </w:r>
          </w:p>
          <w:p w14:paraId="747D7CA4"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248</w:t>
            </w:r>
            <w:r w:rsidRPr="00817637">
              <w:rPr>
                <w:rFonts w:ascii="Times New Roman" w:hAnsi="Times New Roman" w:cs="Times New Roman"/>
                <w:b w:val="0"/>
                <w:sz w:val="20"/>
                <w:szCs w:val="20"/>
              </w:rPr>
              <w:t>)</w:t>
            </w:r>
          </w:p>
        </w:tc>
        <w:tc>
          <w:tcPr>
            <w:tcW w:w="1307" w:type="dxa"/>
            <w:tcBorders>
              <w:top w:val="single" w:sz="4" w:space="0" w:color="7F7F7F" w:themeColor="text1" w:themeTint="80"/>
              <w:bottom w:val="single" w:sz="4" w:space="0" w:color="auto"/>
            </w:tcBorders>
          </w:tcPr>
          <w:p w14:paraId="0D239538"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Pr>
                <w:rFonts w:ascii="Times New Roman" w:hAnsi="Times New Roman" w:cs="Times New Roman"/>
                <w:b w:val="0"/>
                <w:caps w:val="0"/>
                <w:sz w:val="20"/>
                <w:szCs w:val="20"/>
              </w:rPr>
              <w:t xml:space="preserve">Total </w:t>
            </w:r>
          </w:p>
          <w:p w14:paraId="29203FB7"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b w:val="0"/>
                <w:caps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440)</w:t>
            </w:r>
          </w:p>
        </w:tc>
      </w:tr>
      <w:tr w:rsidR="0052616C" w:rsidRPr="0008711B" w14:paraId="181A3EF5"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tcBorders>
              <w:top w:val="single" w:sz="4" w:space="0" w:color="auto"/>
            </w:tcBorders>
          </w:tcPr>
          <w:p w14:paraId="0A1041B4"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sz w:val="20"/>
                <w:szCs w:val="20"/>
              </w:rPr>
              <w:t>E</w:t>
            </w:r>
            <w:r>
              <w:rPr>
                <w:rFonts w:ascii="Times New Roman" w:hAnsi="Times New Roman" w:cs="Times New Roman"/>
                <w:b w:val="0"/>
                <w:caps w:val="0"/>
                <w:sz w:val="20"/>
                <w:szCs w:val="20"/>
              </w:rPr>
              <w:t>conomic</w:t>
            </w:r>
          </w:p>
        </w:tc>
        <w:tc>
          <w:tcPr>
            <w:tcW w:w="1128" w:type="dxa"/>
            <w:tcBorders>
              <w:top w:val="single" w:sz="4" w:space="0" w:color="auto"/>
            </w:tcBorders>
          </w:tcPr>
          <w:p w14:paraId="2CB53A5C"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8711B">
              <w:rPr>
                <w:rFonts w:ascii="Times New Roman" w:hAnsi="Times New Roman" w:cs="Times New Roman"/>
                <w:sz w:val="20"/>
                <w:szCs w:val="20"/>
              </w:rPr>
              <w:t>1</w:t>
            </w:r>
            <w:r>
              <w:rPr>
                <w:rFonts w:ascii="Times New Roman" w:hAnsi="Times New Roman" w:cs="Times New Roman"/>
                <w:sz w:val="20"/>
                <w:szCs w:val="20"/>
              </w:rPr>
              <w:t>20</w:t>
            </w:r>
          </w:p>
        </w:tc>
        <w:tc>
          <w:tcPr>
            <w:tcW w:w="1211" w:type="dxa"/>
            <w:tcBorders>
              <w:top w:val="single" w:sz="4" w:space="0" w:color="auto"/>
            </w:tcBorders>
          </w:tcPr>
          <w:p w14:paraId="3F8C9617"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w:t>
            </w:r>
          </w:p>
        </w:tc>
        <w:tc>
          <w:tcPr>
            <w:tcW w:w="1308" w:type="dxa"/>
            <w:tcBorders>
              <w:top w:val="single" w:sz="4" w:space="0" w:color="auto"/>
            </w:tcBorders>
          </w:tcPr>
          <w:p w14:paraId="0F66D2D1"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w:t>
            </w:r>
          </w:p>
        </w:tc>
        <w:tc>
          <w:tcPr>
            <w:tcW w:w="1308" w:type="dxa"/>
            <w:tcBorders>
              <w:top w:val="single" w:sz="4" w:space="0" w:color="auto"/>
            </w:tcBorders>
          </w:tcPr>
          <w:p w14:paraId="76B242F6"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w:t>
            </w:r>
          </w:p>
        </w:tc>
        <w:tc>
          <w:tcPr>
            <w:tcW w:w="1308" w:type="dxa"/>
            <w:tcBorders>
              <w:top w:val="single" w:sz="4" w:space="0" w:color="auto"/>
            </w:tcBorders>
          </w:tcPr>
          <w:p w14:paraId="2FBFC98F"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415</w:t>
            </w:r>
          </w:p>
        </w:tc>
        <w:tc>
          <w:tcPr>
            <w:tcW w:w="1307" w:type="dxa"/>
            <w:tcBorders>
              <w:top w:val="single" w:sz="4" w:space="0" w:color="auto"/>
            </w:tcBorders>
          </w:tcPr>
          <w:p w14:paraId="6BA445E4"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671</w:t>
            </w:r>
          </w:p>
        </w:tc>
      </w:tr>
      <w:tr w:rsidR="0052616C" w:rsidRPr="0008711B" w14:paraId="5C3FA16A" w14:textId="77777777" w:rsidTr="00586AA6">
        <w:tc>
          <w:tcPr>
            <w:cnfStyle w:val="001000000000" w:firstRow="0" w:lastRow="0" w:firstColumn="1" w:lastColumn="0" w:oddVBand="0" w:evenVBand="0" w:oddHBand="0" w:evenHBand="0" w:firstRowFirstColumn="0" w:firstRowLastColumn="0" w:lastRowFirstColumn="0" w:lastRowLastColumn="0"/>
            <w:tcW w:w="1790" w:type="dxa"/>
          </w:tcPr>
          <w:p w14:paraId="41EDEBAF"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Legal/Policy</w:t>
            </w:r>
          </w:p>
        </w:tc>
        <w:tc>
          <w:tcPr>
            <w:tcW w:w="1128" w:type="dxa"/>
          </w:tcPr>
          <w:p w14:paraId="5F7778A1"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66</w:t>
            </w:r>
          </w:p>
        </w:tc>
        <w:tc>
          <w:tcPr>
            <w:tcW w:w="1211" w:type="dxa"/>
          </w:tcPr>
          <w:p w14:paraId="055BB373"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28</w:t>
            </w:r>
          </w:p>
        </w:tc>
        <w:tc>
          <w:tcPr>
            <w:tcW w:w="1308" w:type="dxa"/>
          </w:tcPr>
          <w:p w14:paraId="29FFF907"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w:t>
            </w:r>
          </w:p>
        </w:tc>
        <w:tc>
          <w:tcPr>
            <w:tcW w:w="1308" w:type="dxa"/>
          </w:tcPr>
          <w:p w14:paraId="5C014880"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w:t>
            </w:r>
          </w:p>
        </w:tc>
        <w:tc>
          <w:tcPr>
            <w:tcW w:w="1308" w:type="dxa"/>
          </w:tcPr>
          <w:p w14:paraId="384730DD"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465</w:t>
            </w:r>
          </w:p>
        </w:tc>
        <w:tc>
          <w:tcPr>
            <w:tcW w:w="1307" w:type="dxa"/>
          </w:tcPr>
          <w:p w14:paraId="1E2A6A60"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639</w:t>
            </w:r>
          </w:p>
        </w:tc>
      </w:tr>
      <w:tr w:rsidR="0052616C" w:rsidRPr="0008711B" w14:paraId="7BC8228F"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tcPr>
          <w:p w14:paraId="102056B9"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Moral/Social</w:t>
            </w:r>
          </w:p>
        </w:tc>
        <w:tc>
          <w:tcPr>
            <w:tcW w:w="1128" w:type="dxa"/>
          </w:tcPr>
          <w:p w14:paraId="43ABAA4F"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93</w:t>
            </w:r>
          </w:p>
        </w:tc>
        <w:tc>
          <w:tcPr>
            <w:tcW w:w="1211" w:type="dxa"/>
          </w:tcPr>
          <w:p w14:paraId="2BB16DE5"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w:t>
            </w:r>
          </w:p>
        </w:tc>
        <w:tc>
          <w:tcPr>
            <w:tcW w:w="1308" w:type="dxa"/>
          </w:tcPr>
          <w:p w14:paraId="50D1B1D2"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308" w:type="dxa"/>
          </w:tcPr>
          <w:p w14:paraId="179FB802"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w:t>
            </w:r>
          </w:p>
        </w:tc>
        <w:tc>
          <w:tcPr>
            <w:tcW w:w="1308" w:type="dxa"/>
          </w:tcPr>
          <w:p w14:paraId="6562DBB9"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121</w:t>
            </w:r>
          </w:p>
        </w:tc>
        <w:tc>
          <w:tcPr>
            <w:tcW w:w="1307" w:type="dxa"/>
          </w:tcPr>
          <w:p w14:paraId="1C942E7D"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230</w:t>
            </w:r>
          </w:p>
        </w:tc>
      </w:tr>
      <w:tr w:rsidR="0052616C" w:rsidRPr="0008711B" w14:paraId="7DC96B9B" w14:textId="77777777" w:rsidTr="00586AA6">
        <w:tc>
          <w:tcPr>
            <w:cnfStyle w:val="001000000000" w:firstRow="0" w:lastRow="0" w:firstColumn="1" w:lastColumn="0" w:oddVBand="0" w:evenVBand="0" w:oddHBand="0" w:evenHBand="0" w:firstRowFirstColumn="0" w:firstRowLastColumn="0" w:lastRowFirstColumn="0" w:lastRowLastColumn="0"/>
            <w:tcW w:w="1790" w:type="dxa"/>
          </w:tcPr>
          <w:p w14:paraId="47E2CE25"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Integrity</w:t>
            </w:r>
          </w:p>
        </w:tc>
        <w:tc>
          <w:tcPr>
            <w:tcW w:w="1128" w:type="dxa"/>
          </w:tcPr>
          <w:p w14:paraId="630B4791"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98</w:t>
            </w:r>
          </w:p>
        </w:tc>
        <w:tc>
          <w:tcPr>
            <w:tcW w:w="1211" w:type="dxa"/>
          </w:tcPr>
          <w:p w14:paraId="42C5759E"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w:t>
            </w:r>
          </w:p>
        </w:tc>
        <w:tc>
          <w:tcPr>
            <w:tcW w:w="1308" w:type="dxa"/>
          </w:tcPr>
          <w:p w14:paraId="2C3E167A"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w:t>
            </w:r>
          </w:p>
        </w:tc>
        <w:tc>
          <w:tcPr>
            <w:tcW w:w="1308" w:type="dxa"/>
          </w:tcPr>
          <w:p w14:paraId="64F10542"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w:t>
            </w:r>
          </w:p>
        </w:tc>
        <w:tc>
          <w:tcPr>
            <w:tcW w:w="1308" w:type="dxa"/>
          </w:tcPr>
          <w:p w14:paraId="0D63A4FF"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223</w:t>
            </w:r>
          </w:p>
        </w:tc>
        <w:tc>
          <w:tcPr>
            <w:tcW w:w="1307" w:type="dxa"/>
          </w:tcPr>
          <w:p w14:paraId="42BD9351"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386</w:t>
            </w:r>
          </w:p>
        </w:tc>
      </w:tr>
      <w:tr w:rsidR="0052616C" w:rsidRPr="0008711B" w14:paraId="61802B86"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tcBorders>
              <w:bottom w:val="single" w:sz="4" w:space="0" w:color="auto"/>
            </w:tcBorders>
          </w:tcPr>
          <w:p w14:paraId="333209B4" w14:textId="77777777" w:rsidR="0052616C" w:rsidRPr="001B1380" w:rsidRDefault="0052616C" w:rsidP="00586AA6">
            <w:pPr>
              <w:rPr>
                <w:rFonts w:ascii="Times New Roman" w:hAnsi="Times New Roman" w:cs="Times New Roman"/>
                <w:b w:val="0"/>
                <w:bCs w:val="0"/>
                <w:sz w:val="20"/>
                <w:szCs w:val="20"/>
              </w:rPr>
            </w:pPr>
            <w:r>
              <w:rPr>
                <w:rFonts w:ascii="Times New Roman" w:hAnsi="Times New Roman" w:cs="Times New Roman"/>
                <w:b w:val="0"/>
                <w:bCs w:val="0"/>
                <w:sz w:val="20"/>
                <w:szCs w:val="20"/>
              </w:rPr>
              <w:t>M</w:t>
            </w:r>
            <w:r>
              <w:rPr>
                <w:rFonts w:ascii="Times New Roman" w:hAnsi="Times New Roman" w:cs="Times New Roman"/>
                <w:b w:val="0"/>
                <w:bCs w:val="0"/>
                <w:caps w:val="0"/>
                <w:sz w:val="20"/>
                <w:szCs w:val="20"/>
              </w:rPr>
              <w:t>edia</w:t>
            </w:r>
          </w:p>
        </w:tc>
        <w:tc>
          <w:tcPr>
            <w:tcW w:w="1128" w:type="dxa"/>
            <w:tcBorders>
              <w:bottom w:val="single" w:sz="4" w:space="0" w:color="auto"/>
            </w:tcBorders>
          </w:tcPr>
          <w:p w14:paraId="21AB038D"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11" w:type="dxa"/>
            <w:tcBorders>
              <w:bottom w:val="single" w:sz="4" w:space="0" w:color="auto"/>
            </w:tcBorders>
          </w:tcPr>
          <w:p w14:paraId="38B404CD"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308" w:type="dxa"/>
            <w:tcBorders>
              <w:bottom w:val="single" w:sz="4" w:space="0" w:color="auto"/>
            </w:tcBorders>
          </w:tcPr>
          <w:p w14:paraId="6D28F85F"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308" w:type="dxa"/>
            <w:tcBorders>
              <w:bottom w:val="single" w:sz="4" w:space="0" w:color="auto"/>
            </w:tcBorders>
          </w:tcPr>
          <w:p w14:paraId="57CD54CA"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308" w:type="dxa"/>
            <w:tcBorders>
              <w:bottom w:val="single" w:sz="4" w:space="0" w:color="auto"/>
            </w:tcBorders>
          </w:tcPr>
          <w:p w14:paraId="7B3AA205"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48</w:t>
            </w:r>
          </w:p>
        </w:tc>
        <w:tc>
          <w:tcPr>
            <w:tcW w:w="1307" w:type="dxa"/>
            <w:tcBorders>
              <w:bottom w:val="single" w:sz="4" w:space="0" w:color="auto"/>
            </w:tcBorders>
          </w:tcPr>
          <w:p w14:paraId="13669573"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48</w:t>
            </w:r>
          </w:p>
        </w:tc>
      </w:tr>
    </w:tbl>
    <w:p w14:paraId="0D12B037" w14:textId="77777777" w:rsidR="0052616C" w:rsidRDefault="0052616C" w:rsidP="0052616C">
      <w:pPr>
        <w:rPr>
          <w:rFonts w:ascii="Times New Roman" w:hAnsi="Times New Roman" w:cs="Times New Roman"/>
          <w:sz w:val="20"/>
          <w:szCs w:val="20"/>
        </w:rPr>
      </w:pPr>
    </w:p>
    <w:p w14:paraId="20FEDD1D" w14:textId="77777777" w:rsidR="0052616C" w:rsidRPr="00817637" w:rsidRDefault="0052616C" w:rsidP="0052616C">
      <w:pPr>
        <w:rPr>
          <w:rFonts w:ascii="Times New Roman" w:hAnsi="Times New Roman" w:cs="Times New Roman"/>
          <w:i/>
          <w:sz w:val="24"/>
          <w:szCs w:val="24"/>
        </w:rPr>
      </w:pPr>
      <w:r>
        <w:rPr>
          <w:rFonts w:ascii="Times New Roman" w:hAnsi="Times New Roman" w:cs="Times New Roman"/>
          <w:i/>
          <w:sz w:val="24"/>
          <w:szCs w:val="24"/>
        </w:rPr>
        <w:t>Percentage</w:t>
      </w:r>
      <w:r w:rsidRPr="00817637">
        <w:rPr>
          <w:rFonts w:ascii="Times New Roman" w:hAnsi="Times New Roman" w:cs="Times New Roman"/>
          <w:i/>
          <w:sz w:val="24"/>
          <w:szCs w:val="24"/>
        </w:rPr>
        <w:t xml:space="preserve"> of frames by </w:t>
      </w:r>
      <w:proofErr w:type="gramStart"/>
      <w:r w:rsidRPr="00817637">
        <w:rPr>
          <w:rFonts w:ascii="Times New Roman" w:hAnsi="Times New Roman" w:cs="Times New Roman"/>
          <w:i/>
          <w:sz w:val="24"/>
          <w:szCs w:val="24"/>
        </w:rPr>
        <w:t>time period</w:t>
      </w:r>
      <w:proofErr w:type="gramEnd"/>
    </w:p>
    <w:tbl>
      <w:tblPr>
        <w:tblStyle w:val="PlainTable3"/>
        <w:tblW w:w="0" w:type="auto"/>
        <w:tblLook w:val="04A0" w:firstRow="1" w:lastRow="0" w:firstColumn="1" w:lastColumn="0" w:noHBand="0" w:noVBand="1"/>
      </w:tblPr>
      <w:tblGrid>
        <w:gridCol w:w="1790"/>
        <w:gridCol w:w="1128"/>
        <w:gridCol w:w="1211"/>
        <w:gridCol w:w="1308"/>
        <w:gridCol w:w="1308"/>
        <w:gridCol w:w="1308"/>
        <w:gridCol w:w="1307"/>
      </w:tblGrid>
      <w:tr w:rsidR="0052616C" w:rsidRPr="0008711B" w14:paraId="01C1686F" w14:textId="77777777" w:rsidTr="00586A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90" w:type="dxa"/>
            <w:tcBorders>
              <w:top w:val="single" w:sz="4" w:space="0" w:color="7F7F7F" w:themeColor="text1" w:themeTint="80"/>
              <w:bottom w:val="single" w:sz="4" w:space="0" w:color="auto"/>
            </w:tcBorders>
          </w:tcPr>
          <w:p w14:paraId="6C755EAD"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Frames</w:t>
            </w:r>
          </w:p>
        </w:tc>
        <w:tc>
          <w:tcPr>
            <w:tcW w:w="1128" w:type="dxa"/>
            <w:tcBorders>
              <w:top w:val="single" w:sz="4" w:space="0" w:color="7F7F7F" w:themeColor="text1" w:themeTint="80"/>
              <w:bottom w:val="single" w:sz="4" w:space="0" w:color="auto"/>
            </w:tcBorders>
          </w:tcPr>
          <w:p w14:paraId="6DBDF514"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1991-92</w:t>
            </w:r>
          </w:p>
          <w:p w14:paraId="2B6FDF34"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 xml:space="preserve"> (</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w:t>
            </w:r>
            <w:r w:rsidRPr="00817637">
              <w:rPr>
                <w:rFonts w:ascii="Times New Roman" w:hAnsi="Times New Roman" w:cs="Times New Roman"/>
                <w:b w:val="0"/>
                <w:caps w:val="0"/>
                <w:sz w:val="20"/>
                <w:szCs w:val="20"/>
              </w:rPr>
              <w:t>1</w:t>
            </w:r>
            <w:r>
              <w:rPr>
                <w:rFonts w:ascii="Times New Roman" w:hAnsi="Times New Roman" w:cs="Times New Roman"/>
                <w:b w:val="0"/>
                <w:caps w:val="0"/>
                <w:sz w:val="20"/>
                <w:szCs w:val="20"/>
              </w:rPr>
              <w:t>28</w:t>
            </w:r>
            <w:r w:rsidRPr="00817637">
              <w:rPr>
                <w:rFonts w:ascii="Times New Roman" w:hAnsi="Times New Roman" w:cs="Times New Roman"/>
                <w:b w:val="0"/>
                <w:sz w:val="20"/>
                <w:szCs w:val="20"/>
              </w:rPr>
              <w:t>)</w:t>
            </w:r>
          </w:p>
        </w:tc>
        <w:tc>
          <w:tcPr>
            <w:tcW w:w="1211" w:type="dxa"/>
            <w:tcBorders>
              <w:top w:val="single" w:sz="4" w:space="0" w:color="7F7F7F" w:themeColor="text1" w:themeTint="80"/>
              <w:bottom w:val="single" w:sz="4" w:space="0" w:color="auto"/>
            </w:tcBorders>
          </w:tcPr>
          <w:p w14:paraId="7DD286C2"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Pr>
                <w:rFonts w:ascii="Times New Roman" w:hAnsi="Times New Roman" w:cs="Times New Roman"/>
                <w:b w:val="0"/>
                <w:caps w:val="0"/>
                <w:sz w:val="20"/>
                <w:szCs w:val="20"/>
              </w:rPr>
              <w:t>2014</w:t>
            </w:r>
          </w:p>
          <w:p w14:paraId="1088BB83"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21</w:t>
            </w:r>
            <w:r w:rsidRPr="00817637">
              <w:rPr>
                <w:rFonts w:ascii="Times New Roman" w:hAnsi="Times New Roman" w:cs="Times New Roman"/>
                <w:b w:val="0"/>
                <w:sz w:val="20"/>
                <w:szCs w:val="20"/>
              </w:rPr>
              <w:t>)</w:t>
            </w:r>
          </w:p>
        </w:tc>
        <w:tc>
          <w:tcPr>
            <w:tcW w:w="1308" w:type="dxa"/>
            <w:tcBorders>
              <w:top w:val="single" w:sz="4" w:space="0" w:color="7F7F7F" w:themeColor="text1" w:themeTint="80"/>
              <w:bottom w:val="single" w:sz="4" w:space="0" w:color="auto"/>
            </w:tcBorders>
          </w:tcPr>
          <w:p w14:paraId="688E4DF4"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caps w:val="0"/>
                <w:sz w:val="20"/>
                <w:szCs w:val="20"/>
              </w:rPr>
              <w:t>June 2017</w:t>
            </w:r>
            <w:r w:rsidRPr="00817637">
              <w:rPr>
                <w:rFonts w:ascii="Times New Roman" w:hAnsi="Times New Roman" w:cs="Times New Roman"/>
                <w:b w:val="0"/>
                <w:sz w:val="20"/>
                <w:szCs w:val="20"/>
              </w:rPr>
              <w:t xml:space="preserve"> </w:t>
            </w:r>
          </w:p>
          <w:p w14:paraId="365180C7"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20</w:t>
            </w:r>
            <w:r w:rsidRPr="00817637">
              <w:rPr>
                <w:rFonts w:ascii="Times New Roman" w:hAnsi="Times New Roman" w:cs="Times New Roman"/>
                <w:b w:val="0"/>
                <w:sz w:val="20"/>
                <w:szCs w:val="20"/>
              </w:rPr>
              <w:t>)</w:t>
            </w:r>
          </w:p>
        </w:tc>
        <w:tc>
          <w:tcPr>
            <w:tcW w:w="1308" w:type="dxa"/>
            <w:tcBorders>
              <w:top w:val="single" w:sz="4" w:space="0" w:color="7F7F7F" w:themeColor="text1" w:themeTint="80"/>
              <w:bottom w:val="single" w:sz="4" w:space="0" w:color="auto"/>
            </w:tcBorders>
          </w:tcPr>
          <w:p w14:paraId="6FC624C9"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817637">
              <w:rPr>
                <w:rFonts w:ascii="Times New Roman" w:hAnsi="Times New Roman" w:cs="Times New Roman"/>
                <w:b w:val="0"/>
                <w:caps w:val="0"/>
                <w:sz w:val="20"/>
                <w:szCs w:val="20"/>
              </w:rPr>
              <w:t>Dec. 2017</w:t>
            </w:r>
          </w:p>
          <w:p w14:paraId="1F7E32B3"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 xml:space="preserve"> (</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23</w:t>
            </w:r>
            <w:r w:rsidRPr="00817637">
              <w:rPr>
                <w:rFonts w:ascii="Times New Roman" w:hAnsi="Times New Roman" w:cs="Times New Roman"/>
                <w:b w:val="0"/>
                <w:sz w:val="20"/>
                <w:szCs w:val="20"/>
              </w:rPr>
              <w:t>)</w:t>
            </w:r>
          </w:p>
        </w:tc>
        <w:tc>
          <w:tcPr>
            <w:tcW w:w="1308" w:type="dxa"/>
            <w:tcBorders>
              <w:top w:val="single" w:sz="4" w:space="0" w:color="7F7F7F" w:themeColor="text1" w:themeTint="80"/>
              <w:bottom w:val="single" w:sz="4" w:space="0" w:color="auto"/>
            </w:tcBorders>
          </w:tcPr>
          <w:p w14:paraId="476BC449"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caps w:val="0"/>
                <w:sz w:val="20"/>
                <w:szCs w:val="20"/>
              </w:rPr>
              <w:t>May 2018</w:t>
            </w:r>
            <w:r w:rsidRPr="00817637">
              <w:rPr>
                <w:rFonts w:ascii="Times New Roman" w:hAnsi="Times New Roman" w:cs="Times New Roman"/>
                <w:b w:val="0"/>
                <w:sz w:val="20"/>
                <w:szCs w:val="20"/>
              </w:rPr>
              <w:t xml:space="preserve"> </w:t>
            </w:r>
          </w:p>
          <w:p w14:paraId="0C55F466"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248</w:t>
            </w:r>
            <w:r w:rsidRPr="00817637">
              <w:rPr>
                <w:rFonts w:ascii="Times New Roman" w:hAnsi="Times New Roman" w:cs="Times New Roman"/>
                <w:b w:val="0"/>
                <w:sz w:val="20"/>
                <w:szCs w:val="20"/>
              </w:rPr>
              <w:t>)</w:t>
            </w:r>
          </w:p>
        </w:tc>
        <w:tc>
          <w:tcPr>
            <w:tcW w:w="1307" w:type="dxa"/>
            <w:tcBorders>
              <w:top w:val="single" w:sz="4" w:space="0" w:color="7F7F7F" w:themeColor="text1" w:themeTint="80"/>
              <w:bottom w:val="single" w:sz="4" w:space="0" w:color="auto"/>
            </w:tcBorders>
          </w:tcPr>
          <w:p w14:paraId="588D924B"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Pr>
                <w:rFonts w:ascii="Times New Roman" w:hAnsi="Times New Roman" w:cs="Times New Roman"/>
                <w:b w:val="0"/>
                <w:caps w:val="0"/>
                <w:sz w:val="20"/>
                <w:szCs w:val="20"/>
              </w:rPr>
              <w:t xml:space="preserve">Total </w:t>
            </w:r>
          </w:p>
          <w:p w14:paraId="4A322BA6"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b w:val="0"/>
                <w:caps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440)</w:t>
            </w:r>
          </w:p>
        </w:tc>
      </w:tr>
      <w:tr w:rsidR="0052616C" w:rsidRPr="0008711B" w14:paraId="616167BA"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tcBorders>
              <w:top w:val="single" w:sz="4" w:space="0" w:color="auto"/>
            </w:tcBorders>
          </w:tcPr>
          <w:p w14:paraId="73D017BA"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sz w:val="20"/>
                <w:szCs w:val="20"/>
              </w:rPr>
              <w:t>E</w:t>
            </w:r>
            <w:r>
              <w:rPr>
                <w:rFonts w:ascii="Times New Roman" w:hAnsi="Times New Roman" w:cs="Times New Roman"/>
                <w:b w:val="0"/>
                <w:caps w:val="0"/>
                <w:sz w:val="20"/>
                <w:szCs w:val="20"/>
              </w:rPr>
              <w:t>conomic</w:t>
            </w:r>
          </w:p>
        </w:tc>
        <w:tc>
          <w:tcPr>
            <w:tcW w:w="1128" w:type="dxa"/>
            <w:tcBorders>
              <w:top w:val="single" w:sz="4" w:space="0" w:color="auto"/>
            </w:tcBorders>
          </w:tcPr>
          <w:p w14:paraId="112B3DA0"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w:t>
            </w:r>
          </w:p>
        </w:tc>
        <w:tc>
          <w:tcPr>
            <w:tcW w:w="1211" w:type="dxa"/>
            <w:tcBorders>
              <w:top w:val="single" w:sz="4" w:space="0" w:color="auto"/>
            </w:tcBorders>
          </w:tcPr>
          <w:p w14:paraId="42E7E1B1"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.43</w:t>
            </w:r>
          </w:p>
        </w:tc>
        <w:tc>
          <w:tcPr>
            <w:tcW w:w="1308" w:type="dxa"/>
            <w:tcBorders>
              <w:top w:val="single" w:sz="4" w:space="0" w:color="auto"/>
            </w:tcBorders>
          </w:tcPr>
          <w:p w14:paraId="54CA107A"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.52</w:t>
            </w:r>
          </w:p>
        </w:tc>
        <w:tc>
          <w:tcPr>
            <w:tcW w:w="1308" w:type="dxa"/>
            <w:tcBorders>
              <w:top w:val="single" w:sz="4" w:space="0" w:color="auto"/>
            </w:tcBorders>
          </w:tcPr>
          <w:p w14:paraId="66E6F59B"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w:t>
            </w:r>
          </w:p>
        </w:tc>
        <w:tc>
          <w:tcPr>
            <w:tcW w:w="1308" w:type="dxa"/>
            <w:tcBorders>
              <w:top w:val="single" w:sz="4" w:space="0" w:color="auto"/>
            </w:tcBorders>
          </w:tcPr>
          <w:p w14:paraId="45691A9E"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w:t>
            </w:r>
          </w:p>
        </w:tc>
        <w:tc>
          <w:tcPr>
            <w:tcW w:w="1307" w:type="dxa"/>
            <w:tcBorders>
              <w:top w:val="single" w:sz="4" w:space="0" w:color="auto"/>
            </w:tcBorders>
          </w:tcPr>
          <w:p w14:paraId="6C2EFB09"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w:t>
            </w:r>
          </w:p>
        </w:tc>
      </w:tr>
      <w:tr w:rsidR="0052616C" w:rsidRPr="0008711B" w14:paraId="20F04A88" w14:textId="77777777" w:rsidTr="00586AA6">
        <w:tc>
          <w:tcPr>
            <w:cnfStyle w:val="001000000000" w:firstRow="0" w:lastRow="0" w:firstColumn="1" w:lastColumn="0" w:oddVBand="0" w:evenVBand="0" w:oddHBand="0" w:evenHBand="0" w:firstRowFirstColumn="0" w:firstRowLastColumn="0" w:lastRowFirstColumn="0" w:lastRowLastColumn="0"/>
            <w:tcW w:w="1790" w:type="dxa"/>
          </w:tcPr>
          <w:p w14:paraId="70D5344B"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Legal/Policy</w:t>
            </w:r>
          </w:p>
        </w:tc>
        <w:tc>
          <w:tcPr>
            <w:tcW w:w="1128" w:type="dxa"/>
          </w:tcPr>
          <w:p w14:paraId="3E440666"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w:t>
            </w:r>
          </w:p>
        </w:tc>
        <w:tc>
          <w:tcPr>
            <w:tcW w:w="1211" w:type="dxa"/>
          </w:tcPr>
          <w:p w14:paraId="52B65949"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w:t>
            </w:r>
          </w:p>
        </w:tc>
        <w:tc>
          <w:tcPr>
            <w:tcW w:w="1308" w:type="dxa"/>
          </w:tcPr>
          <w:p w14:paraId="388C2461"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w:t>
            </w:r>
          </w:p>
        </w:tc>
        <w:tc>
          <w:tcPr>
            <w:tcW w:w="1308" w:type="dxa"/>
          </w:tcPr>
          <w:p w14:paraId="735C756D"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.47</w:t>
            </w:r>
          </w:p>
        </w:tc>
        <w:tc>
          <w:tcPr>
            <w:tcW w:w="1308" w:type="dxa"/>
          </w:tcPr>
          <w:p w14:paraId="3D11CEC8"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.38</w:t>
            </w:r>
          </w:p>
        </w:tc>
        <w:tc>
          <w:tcPr>
            <w:tcW w:w="1307" w:type="dxa"/>
          </w:tcPr>
          <w:p w14:paraId="6F36B5FB"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w:t>
            </w:r>
          </w:p>
        </w:tc>
      </w:tr>
      <w:tr w:rsidR="0052616C" w:rsidRPr="0008711B" w14:paraId="203A221C"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tcPr>
          <w:p w14:paraId="3D68100F"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Moral/Social</w:t>
            </w:r>
          </w:p>
        </w:tc>
        <w:tc>
          <w:tcPr>
            <w:tcW w:w="1128" w:type="dxa"/>
          </w:tcPr>
          <w:p w14:paraId="5C3CE252"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w:t>
            </w:r>
          </w:p>
        </w:tc>
        <w:tc>
          <w:tcPr>
            <w:tcW w:w="1211" w:type="dxa"/>
          </w:tcPr>
          <w:p w14:paraId="26C33995"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w:t>
            </w:r>
          </w:p>
        </w:tc>
        <w:tc>
          <w:tcPr>
            <w:tcW w:w="1308" w:type="dxa"/>
          </w:tcPr>
          <w:p w14:paraId="2A84E225"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w:t>
            </w:r>
          </w:p>
        </w:tc>
        <w:tc>
          <w:tcPr>
            <w:tcW w:w="1308" w:type="dxa"/>
          </w:tcPr>
          <w:p w14:paraId="46E47730"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w:t>
            </w:r>
          </w:p>
        </w:tc>
        <w:tc>
          <w:tcPr>
            <w:tcW w:w="1308" w:type="dxa"/>
          </w:tcPr>
          <w:p w14:paraId="45BD4CCC"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w:t>
            </w:r>
          </w:p>
        </w:tc>
        <w:tc>
          <w:tcPr>
            <w:tcW w:w="1307" w:type="dxa"/>
          </w:tcPr>
          <w:p w14:paraId="0A37F838"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w:t>
            </w:r>
          </w:p>
        </w:tc>
      </w:tr>
      <w:tr w:rsidR="0052616C" w:rsidRPr="0008711B" w14:paraId="7F62484D" w14:textId="77777777" w:rsidTr="00586AA6">
        <w:tc>
          <w:tcPr>
            <w:cnfStyle w:val="001000000000" w:firstRow="0" w:lastRow="0" w:firstColumn="1" w:lastColumn="0" w:oddVBand="0" w:evenVBand="0" w:oddHBand="0" w:evenHBand="0" w:firstRowFirstColumn="0" w:firstRowLastColumn="0" w:lastRowFirstColumn="0" w:lastRowLastColumn="0"/>
            <w:tcW w:w="1790" w:type="dxa"/>
          </w:tcPr>
          <w:p w14:paraId="713B54A0"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Integrity</w:t>
            </w:r>
          </w:p>
        </w:tc>
        <w:tc>
          <w:tcPr>
            <w:tcW w:w="1128" w:type="dxa"/>
          </w:tcPr>
          <w:p w14:paraId="0C2A70C5"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.26</w:t>
            </w:r>
          </w:p>
        </w:tc>
        <w:tc>
          <w:tcPr>
            <w:tcW w:w="1211" w:type="dxa"/>
          </w:tcPr>
          <w:p w14:paraId="5334E5BF"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.28</w:t>
            </w:r>
          </w:p>
        </w:tc>
        <w:tc>
          <w:tcPr>
            <w:tcW w:w="1308" w:type="dxa"/>
          </w:tcPr>
          <w:p w14:paraId="2F5EA25C"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w:t>
            </w:r>
          </w:p>
        </w:tc>
        <w:tc>
          <w:tcPr>
            <w:tcW w:w="1308" w:type="dxa"/>
          </w:tcPr>
          <w:p w14:paraId="5C877252"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w:t>
            </w:r>
          </w:p>
        </w:tc>
        <w:tc>
          <w:tcPr>
            <w:tcW w:w="1308" w:type="dxa"/>
          </w:tcPr>
          <w:p w14:paraId="533997E4"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w:t>
            </w:r>
          </w:p>
        </w:tc>
        <w:tc>
          <w:tcPr>
            <w:tcW w:w="1307" w:type="dxa"/>
          </w:tcPr>
          <w:p w14:paraId="6384F971"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w:t>
            </w:r>
          </w:p>
        </w:tc>
      </w:tr>
      <w:tr w:rsidR="0052616C" w:rsidRPr="0008711B" w14:paraId="0D3BD9C7"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tcBorders>
              <w:bottom w:val="single" w:sz="4" w:space="0" w:color="auto"/>
            </w:tcBorders>
          </w:tcPr>
          <w:p w14:paraId="787CB385" w14:textId="77777777" w:rsidR="0052616C" w:rsidRDefault="0052616C" w:rsidP="00586AA6">
            <w:pPr>
              <w:rPr>
                <w:rFonts w:ascii="Times New Roman" w:hAnsi="Times New Roman" w:cs="Times New Roman"/>
                <w:sz w:val="20"/>
                <w:szCs w:val="20"/>
              </w:rPr>
            </w:pPr>
            <w:r>
              <w:rPr>
                <w:rFonts w:ascii="Times New Roman" w:hAnsi="Times New Roman" w:cs="Times New Roman"/>
                <w:b w:val="0"/>
                <w:bCs w:val="0"/>
                <w:sz w:val="20"/>
                <w:szCs w:val="20"/>
              </w:rPr>
              <w:t>M</w:t>
            </w:r>
            <w:r>
              <w:rPr>
                <w:rFonts w:ascii="Times New Roman" w:hAnsi="Times New Roman" w:cs="Times New Roman"/>
                <w:b w:val="0"/>
                <w:bCs w:val="0"/>
                <w:caps w:val="0"/>
                <w:sz w:val="20"/>
                <w:szCs w:val="20"/>
              </w:rPr>
              <w:t>edia</w:t>
            </w:r>
          </w:p>
        </w:tc>
        <w:tc>
          <w:tcPr>
            <w:tcW w:w="1128" w:type="dxa"/>
            <w:tcBorders>
              <w:bottom w:val="single" w:sz="4" w:space="0" w:color="auto"/>
            </w:tcBorders>
          </w:tcPr>
          <w:p w14:paraId="62FFF7C4"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11" w:type="dxa"/>
            <w:tcBorders>
              <w:bottom w:val="single" w:sz="4" w:space="0" w:color="auto"/>
            </w:tcBorders>
          </w:tcPr>
          <w:p w14:paraId="10D0FD30"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308" w:type="dxa"/>
            <w:tcBorders>
              <w:bottom w:val="single" w:sz="4" w:space="0" w:color="auto"/>
            </w:tcBorders>
          </w:tcPr>
          <w:p w14:paraId="3C8DCBE4"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308" w:type="dxa"/>
            <w:tcBorders>
              <w:bottom w:val="single" w:sz="4" w:space="0" w:color="auto"/>
            </w:tcBorders>
          </w:tcPr>
          <w:p w14:paraId="26D3BF2C"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308" w:type="dxa"/>
            <w:tcBorders>
              <w:bottom w:val="single" w:sz="4" w:space="0" w:color="auto"/>
            </w:tcBorders>
          </w:tcPr>
          <w:p w14:paraId="2459D08E"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w:t>
            </w:r>
          </w:p>
        </w:tc>
        <w:tc>
          <w:tcPr>
            <w:tcW w:w="1307" w:type="dxa"/>
            <w:tcBorders>
              <w:bottom w:val="single" w:sz="4" w:space="0" w:color="auto"/>
            </w:tcBorders>
          </w:tcPr>
          <w:p w14:paraId="24A29BB3"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w:t>
            </w:r>
          </w:p>
        </w:tc>
      </w:tr>
    </w:tbl>
    <w:p w14:paraId="4C1E602A" w14:textId="77777777" w:rsidR="0052616C" w:rsidRDefault="0052616C" w:rsidP="0052616C"/>
    <w:p w14:paraId="445BFFED" w14:textId="77777777" w:rsidR="0052616C" w:rsidRDefault="0052616C" w:rsidP="0052616C">
      <w:pPr>
        <w:rPr>
          <w:rFonts w:ascii="Times New Roman" w:hAnsi="Times New Roman" w:cs="Times New Roman"/>
          <w:b/>
          <w:bCs/>
          <w:sz w:val="24"/>
          <w:szCs w:val="24"/>
        </w:rPr>
      </w:pPr>
      <w:r>
        <w:rPr>
          <w:rFonts w:ascii="Times New Roman" w:hAnsi="Times New Roman" w:cs="Times New Roman"/>
          <w:b/>
          <w:bCs/>
          <w:sz w:val="24"/>
          <w:szCs w:val="24"/>
        </w:rPr>
        <w:br w:type="page"/>
      </w:r>
    </w:p>
    <w:p w14:paraId="18760AAE" w14:textId="77777777" w:rsidR="0052616C" w:rsidRPr="006E57F3" w:rsidRDefault="0052616C" w:rsidP="0052616C">
      <w:pPr>
        <w:rPr>
          <w:rFonts w:ascii="Times New Roman" w:hAnsi="Times New Roman" w:cs="Times New Roman"/>
          <w:b/>
          <w:sz w:val="24"/>
          <w:szCs w:val="24"/>
        </w:rPr>
      </w:pPr>
      <w:r>
        <w:rPr>
          <w:rFonts w:ascii="Times New Roman" w:hAnsi="Times New Roman" w:cs="Times New Roman"/>
          <w:b/>
          <w:sz w:val="24"/>
          <w:szCs w:val="24"/>
        </w:rPr>
        <w:lastRenderedPageBreak/>
        <w:t>Table 8</w:t>
      </w:r>
    </w:p>
    <w:p w14:paraId="0384780D" w14:textId="77777777" w:rsidR="0052616C" w:rsidRPr="006E57F3" w:rsidRDefault="0052616C" w:rsidP="0052616C">
      <w:pPr>
        <w:rPr>
          <w:rFonts w:ascii="Times New Roman" w:hAnsi="Times New Roman" w:cs="Times New Roman"/>
          <w:i/>
          <w:sz w:val="24"/>
          <w:szCs w:val="24"/>
        </w:rPr>
      </w:pPr>
      <w:r>
        <w:rPr>
          <w:rFonts w:ascii="Times New Roman" w:hAnsi="Times New Roman" w:cs="Times New Roman"/>
          <w:i/>
          <w:sz w:val="24"/>
          <w:szCs w:val="24"/>
        </w:rPr>
        <w:t>Newspaper Framing</w:t>
      </w:r>
    </w:p>
    <w:tbl>
      <w:tblPr>
        <w:tblStyle w:val="PlainTable4"/>
        <w:tblW w:w="0" w:type="auto"/>
        <w:tblLook w:val="04A0" w:firstRow="1" w:lastRow="0" w:firstColumn="1" w:lastColumn="0" w:noHBand="0" w:noVBand="1"/>
      </w:tblPr>
      <w:tblGrid>
        <w:gridCol w:w="4675"/>
        <w:gridCol w:w="4675"/>
      </w:tblGrid>
      <w:tr w:rsidR="0052616C" w14:paraId="06B9009C" w14:textId="77777777" w:rsidTr="00586A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single" w:sz="4" w:space="0" w:color="auto"/>
            </w:tcBorders>
          </w:tcPr>
          <w:p w14:paraId="0BFE3F1A" w14:textId="77777777" w:rsidR="0052616C" w:rsidRPr="006E57F3" w:rsidRDefault="0052616C" w:rsidP="00586AA6">
            <w:pPr>
              <w:rPr>
                <w:rFonts w:ascii="Times New Roman" w:hAnsi="Times New Roman" w:cs="Times New Roman"/>
                <w:b w:val="0"/>
                <w:sz w:val="24"/>
                <w:szCs w:val="24"/>
              </w:rPr>
            </w:pPr>
            <w:r w:rsidRPr="006E57F3">
              <w:rPr>
                <w:rFonts w:ascii="Times New Roman" w:hAnsi="Times New Roman" w:cs="Times New Roman"/>
                <w:b w:val="0"/>
                <w:sz w:val="24"/>
                <w:szCs w:val="24"/>
              </w:rPr>
              <w:t>Frame</w:t>
            </w:r>
          </w:p>
        </w:tc>
        <w:tc>
          <w:tcPr>
            <w:tcW w:w="4675" w:type="dxa"/>
            <w:tcBorders>
              <w:top w:val="single" w:sz="4" w:space="0" w:color="auto"/>
              <w:bottom w:val="single" w:sz="4" w:space="0" w:color="auto"/>
            </w:tcBorders>
          </w:tcPr>
          <w:p w14:paraId="33C77AA6" w14:textId="77777777" w:rsidR="0052616C" w:rsidRPr="006E57F3" w:rsidRDefault="0052616C" w:rsidP="00586AA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E57F3">
              <w:rPr>
                <w:rFonts w:ascii="Times New Roman" w:hAnsi="Times New Roman" w:cs="Times New Roman"/>
                <w:b w:val="0"/>
                <w:sz w:val="24"/>
                <w:szCs w:val="24"/>
              </w:rPr>
              <w:t>Example</w:t>
            </w:r>
          </w:p>
        </w:tc>
      </w:tr>
      <w:tr w:rsidR="0052616C" w14:paraId="746F75CE"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tcPr>
          <w:p w14:paraId="02590D09" w14:textId="77777777" w:rsidR="0052616C" w:rsidRPr="006E57F3" w:rsidRDefault="0052616C" w:rsidP="00586AA6">
            <w:pPr>
              <w:rPr>
                <w:rFonts w:ascii="Times New Roman" w:hAnsi="Times New Roman" w:cs="Times New Roman"/>
                <w:b w:val="0"/>
                <w:sz w:val="24"/>
                <w:szCs w:val="24"/>
              </w:rPr>
            </w:pPr>
            <w:r w:rsidRPr="006E57F3">
              <w:rPr>
                <w:rFonts w:ascii="Times New Roman" w:hAnsi="Times New Roman" w:cs="Times New Roman"/>
                <w:b w:val="0"/>
                <w:sz w:val="24"/>
                <w:szCs w:val="24"/>
              </w:rPr>
              <w:t>Economic</w:t>
            </w:r>
          </w:p>
          <w:p w14:paraId="2D55B3C4" w14:textId="77777777" w:rsidR="0052616C" w:rsidRDefault="0052616C" w:rsidP="00586AA6">
            <w:pPr>
              <w:rPr>
                <w:rFonts w:ascii="Times New Roman" w:hAnsi="Times New Roman" w:cs="Times New Roman"/>
                <w:bCs w:val="0"/>
                <w:sz w:val="24"/>
                <w:szCs w:val="24"/>
              </w:rPr>
            </w:pPr>
            <w:r w:rsidRPr="006E57F3">
              <w:rPr>
                <w:rFonts w:ascii="Times New Roman" w:hAnsi="Times New Roman" w:cs="Times New Roman"/>
                <w:b w:val="0"/>
                <w:sz w:val="24"/>
                <w:szCs w:val="24"/>
              </w:rPr>
              <w:t xml:space="preserve">     State revenue</w:t>
            </w:r>
          </w:p>
          <w:p w14:paraId="4BDE2119" w14:textId="77777777" w:rsidR="0052616C" w:rsidRDefault="0052616C" w:rsidP="00586AA6">
            <w:pPr>
              <w:rPr>
                <w:rFonts w:ascii="Times New Roman" w:hAnsi="Times New Roman" w:cs="Times New Roman"/>
                <w:bCs w:val="0"/>
                <w:sz w:val="24"/>
                <w:szCs w:val="24"/>
              </w:rPr>
            </w:pPr>
          </w:p>
          <w:p w14:paraId="23A8A416" w14:textId="77777777" w:rsidR="0052616C" w:rsidRDefault="0052616C" w:rsidP="00586AA6">
            <w:pPr>
              <w:rPr>
                <w:rFonts w:ascii="Times New Roman" w:hAnsi="Times New Roman" w:cs="Times New Roman"/>
                <w:bCs w:val="0"/>
                <w:sz w:val="24"/>
                <w:szCs w:val="24"/>
              </w:rPr>
            </w:pPr>
          </w:p>
          <w:p w14:paraId="17AB97F7" w14:textId="77777777" w:rsidR="0052616C" w:rsidRDefault="0052616C" w:rsidP="00586AA6">
            <w:pPr>
              <w:rPr>
                <w:rFonts w:ascii="Times New Roman" w:hAnsi="Times New Roman" w:cs="Times New Roman"/>
                <w:bCs w:val="0"/>
                <w:sz w:val="24"/>
                <w:szCs w:val="24"/>
              </w:rPr>
            </w:pPr>
          </w:p>
          <w:p w14:paraId="2CF1AC82" w14:textId="77777777" w:rsidR="0052616C" w:rsidRPr="006E57F3" w:rsidRDefault="0052616C" w:rsidP="00586AA6">
            <w:pPr>
              <w:rPr>
                <w:rFonts w:ascii="Times New Roman" w:hAnsi="Times New Roman" w:cs="Times New Roman"/>
                <w:b w:val="0"/>
                <w:sz w:val="24"/>
                <w:szCs w:val="24"/>
              </w:rPr>
            </w:pPr>
            <w:r>
              <w:rPr>
                <w:rFonts w:ascii="Times New Roman" w:hAnsi="Times New Roman" w:cs="Times New Roman"/>
                <w:b w:val="0"/>
                <w:sz w:val="24"/>
                <w:szCs w:val="24"/>
              </w:rPr>
              <w:t xml:space="preserve">     </w:t>
            </w:r>
          </w:p>
        </w:tc>
        <w:tc>
          <w:tcPr>
            <w:tcW w:w="4675" w:type="dxa"/>
            <w:tcBorders>
              <w:top w:val="single" w:sz="4" w:space="0" w:color="auto"/>
            </w:tcBorders>
          </w:tcPr>
          <w:p w14:paraId="4E73BF88" w14:textId="77777777" w:rsidR="0052616C" w:rsidRDefault="0052616C" w:rsidP="0058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E479C8">
              <w:rPr>
                <w:rFonts w:ascii="Times New Roman" w:hAnsi="Times New Roman" w:cs="Times New Roman"/>
                <w:sz w:val="24"/>
                <w:szCs w:val="24"/>
              </w:rPr>
              <w:t xml:space="preserve">The decision had been eagerly anticipated by gamblers and also states that hope their cut of legalized </w:t>
            </w:r>
            <w:r w:rsidRPr="00E479C8">
              <w:rPr>
                <w:rFonts w:ascii="Times New Roman" w:hAnsi="Times New Roman" w:cs="Times New Roman"/>
                <w:bCs/>
                <w:iCs/>
                <w:sz w:val="24"/>
                <w:szCs w:val="24"/>
              </w:rPr>
              <w:t>sports</w:t>
            </w:r>
            <w:r>
              <w:rPr>
                <w:rFonts w:ascii="Times New Roman" w:hAnsi="Times New Roman" w:cs="Times New Roman"/>
                <w:bCs/>
                <w:iCs/>
                <w:sz w:val="24"/>
                <w:szCs w:val="24"/>
              </w:rPr>
              <w:t xml:space="preserve"> </w:t>
            </w:r>
            <w:r w:rsidRPr="00E479C8">
              <w:rPr>
                <w:rFonts w:ascii="Times New Roman" w:hAnsi="Times New Roman" w:cs="Times New Roman"/>
                <w:bCs/>
                <w:iCs/>
                <w:sz w:val="24"/>
                <w:szCs w:val="24"/>
              </w:rPr>
              <w:t xml:space="preserve">betting </w:t>
            </w:r>
            <w:r w:rsidRPr="00E479C8">
              <w:rPr>
                <w:rFonts w:ascii="Times New Roman" w:hAnsi="Times New Roman" w:cs="Times New Roman"/>
                <w:sz w:val="24"/>
                <w:szCs w:val="24"/>
              </w:rPr>
              <w:t>can help solve budget problems.</w:t>
            </w:r>
            <w:r>
              <w:rPr>
                <w:rFonts w:ascii="Times New Roman" w:hAnsi="Times New Roman" w:cs="Times New Roman"/>
                <w:sz w:val="24"/>
                <w:szCs w:val="24"/>
              </w:rPr>
              <w:t>” – The Bismarck Tribune (5.15.18)</w:t>
            </w:r>
          </w:p>
          <w:p w14:paraId="4987A91C" w14:textId="77777777" w:rsidR="0052616C" w:rsidRPr="00E479C8" w:rsidRDefault="0052616C" w:rsidP="0058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4"/>
                <w:szCs w:val="24"/>
              </w:rPr>
            </w:pPr>
          </w:p>
        </w:tc>
      </w:tr>
      <w:tr w:rsidR="0052616C" w:rsidRPr="006E57F3" w14:paraId="21026CF7" w14:textId="77777777" w:rsidTr="00586AA6">
        <w:tc>
          <w:tcPr>
            <w:cnfStyle w:val="001000000000" w:firstRow="0" w:lastRow="0" w:firstColumn="1" w:lastColumn="0" w:oddVBand="0" w:evenVBand="0" w:oddHBand="0" w:evenHBand="0" w:firstRowFirstColumn="0" w:firstRowLastColumn="0" w:lastRowFirstColumn="0" w:lastRowLastColumn="0"/>
            <w:tcW w:w="4675" w:type="dxa"/>
          </w:tcPr>
          <w:p w14:paraId="7307497B" w14:textId="77777777" w:rsidR="0052616C" w:rsidRPr="006E57F3" w:rsidRDefault="0052616C" w:rsidP="00586AA6">
            <w:pPr>
              <w:rPr>
                <w:rFonts w:ascii="Times New Roman" w:hAnsi="Times New Roman" w:cs="Times New Roman"/>
                <w:b w:val="0"/>
                <w:sz w:val="24"/>
                <w:szCs w:val="24"/>
              </w:rPr>
            </w:pPr>
            <w:r w:rsidRPr="006E57F3">
              <w:rPr>
                <w:rFonts w:ascii="Times New Roman" w:hAnsi="Times New Roman" w:cs="Times New Roman"/>
                <w:b w:val="0"/>
                <w:sz w:val="24"/>
                <w:szCs w:val="24"/>
              </w:rPr>
              <w:t>Legal/Policy</w:t>
            </w:r>
          </w:p>
          <w:p w14:paraId="799AF861" w14:textId="77777777" w:rsidR="0052616C" w:rsidRPr="006E57F3" w:rsidRDefault="0052616C" w:rsidP="00586AA6">
            <w:pPr>
              <w:rPr>
                <w:rFonts w:ascii="Times New Roman" w:hAnsi="Times New Roman" w:cs="Times New Roman"/>
                <w:b w:val="0"/>
                <w:sz w:val="24"/>
                <w:szCs w:val="24"/>
              </w:rPr>
            </w:pPr>
            <w:r w:rsidRPr="006E57F3">
              <w:rPr>
                <w:rFonts w:ascii="Times New Roman" w:hAnsi="Times New Roman" w:cs="Times New Roman"/>
                <w:b w:val="0"/>
                <w:sz w:val="24"/>
                <w:szCs w:val="24"/>
              </w:rPr>
              <w:t xml:space="preserve">     States’ rights</w:t>
            </w:r>
          </w:p>
        </w:tc>
        <w:tc>
          <w:tcPr>
            <w:tcW w:w="4675" w:type="dxa"/>
          </w:tcPr>
          <w:p w14:paraId="49379574" w14:textId="77777777" w:rsidR="0052616C" w:rsidRPr="00E479C8" w:rsidRDefault="0052616C" w:rsidP="00586A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479C8">
              <w:rPr>
                <w:rFonts w:ascii="Times New Roman" w:hAnsi="Times New Roman" w:cs="Times New Roman"/>
                <w:sz w:val="24"/>
                <w:szCs w:val="24"/>
              </w:rPr>
              <w:t>"</w:t>
            </w:r>
            <w:r>
              <w:rPr>
                <w:rFonts w:ascii="Times New Roman" w:hAnsi="Times New Roman" w:cs="Times New Roman"/>
                <w:sz w:val="24"/>
                <w:szCs w:val="24"/>
              </w:rPr>
              <w:t>’</w:t>
            </w:r>
            <w:r w:rsidRPr="00E479C8">
              <w:rPr>
                <w:rFonts w:ascii="Times New Roman" w:hAnsi="Times New Roman" w:cs="Times New Roman"/>
                <w:sz w:val="24"/>
                <w:szCs w:val="24"/>
              </w:rPr>
              <w:t>I think states are flexing their muscles and being able to say, 'Hey, we're sovereign states and we can make these</w:t>
            </w:r>
            <w:r>
              <w:rPr>
                <w:rFonts w:ascii="Times New Roman" w:hAnsi="Times New Roman" w:cs="Times New Roman"/>
                <w:sz w:val="24"/>
                <w:szCs w:val="24"/>
              </w:rPr>
              <w:t xml:space="preserve"> </w:t>
            </w:r>
            <w:r w:rsidRPr="00E479C8">
              <w:rPr>
                <w:rFonts w:ascii="Times New Roman" w:hAnsi="Times New Roman" w:cs="Times New Roman"/>
                <w:sz w:val="24"/>
                <w:szCs w:val="24"/>
              </w:rPr>
              <w:t>decisions and have these deliberations in our legislative bodies - and federal government, we don't need you to</w:t>
            </w:r>
          </w:p>
          <w:p w14:paraId="746D527D" w14:textId="77777777" w:rsidR="0052616C" w:rsidRPr="006E57F3" w:rsidRDefault="0052616C" w:rsidP="00586A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479C8">
              <w:rPr>
                <w:rFonts w:ascii="Times New Roman" w:hAnsi="Times New Roman" w:cs="Times New Roman"/>
                <w:sz w:val="24"/>
                <w:szCs w:val="24"/>
              </w:rPr>
              <w:t>play babysitter,</w:t>
            </w:r>
            <w:r>
              <w:rPr>
                <w:rFonts w:ascii="Times New Roman" w:hAnsi="Times New Roman" w:cs="Times New Roman"/>
                <w:sz w:val="24"/>
                <w:szCs w:val="24"/>
              </w:rPr>
              <w:t>’</w:t>
            </w:r>
            <w:r w:rsidRPr="00E479C8">
              <w:rPr>
                <w:rFonts w:ascii="Times New Roman" w:hAnsi="Times New Roman" w:cs="Times New Roman"/>
                <w:sz w:val="24"/>
                <w:szCs w:val="24"/>
              </w:rPr>
              <w:t xml:space="preserve"> Hughes said.</w:t>
            </w:r>
            <w:r>
              <w:rPr>
                <w:rFonts w:ascii="Times New Roman" w:hAnsi="Times New Roman" w:cs="Times New Roman"/>
                <w:sz w:val="24"/>
                <w:szCs w:val="24"/>
              </w:rPr>
              <w:t>” – Deseret Morning News (5.15.18)</w:t>
            </w:r>
          </w:p>
        </w:tc>
      </w:tr>
      <w:tr w:rsidR="0052616C" w:rsidRPr="006E57F3" w14:paraId="52E979A7"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51AF467" w14:textId="77777777" w:rsidR="0052616C" w:rsidRPr="006E57F3" w:rsidRDefault="0052616C" w:rsidP="00586AA6">
            <w:pPr>
              <w:rPr>
                <w:rFonts w:ascii="Times New Roman" w:hAnsi="Times New Roman" w:cs="Times New Roman"/>
                <w:b w:val="0"/>
                <w:sz w:val="24"/>
                <w:szCs w:val="24"/>
              </w:rPr>
            </w:pPr>
            <w:r w:rsidRPr="006E57F3">
              <w:rPr>
                <w:rFonts w:ascii="Times New Roman" w:hAnsi="Times New Roman" w:cs="Times New Roman"/>
                <w:b w:val="0"/>
                <w:sz w:val="24"/>
                <w:szCs w:val="24"/>
              </w:rPr>
              <w:t>Moral/Social</w:t>
            </w:r>
          </w:p>
          <w:p w14:paraId="261F07DC" w14:textId="77777777" w:rsidR="0052616C" w:rsidRPr="006E57F3" w:rsidRDefault="0052616C" w:rsidP="00586AA6">
            <w:pPr>
              <w:rPr>
                <w:rFonts w:ascii="Times New Roman" w:hAnsi="Times New Roman" w:cs="Times New Roman"/>
                <w:b w:val="0"/>
                <w:sz w:val="24"/>
                <w:szCs w:val="24"/>
              </w:rPr>
            </w:pPr>
            <w:r w:rsidRPr="006E57F3">
              <w:rPr>
                <w:rFonts w:ascii="Times New Roman" w:hAnsi="Times New Roman" w:cs="Times New Roman"/>
                <w:b w:val="0"/>
                <w:sz w:val="24"/>
                <w:szCs w:val="24"/>
              </w:rPr>
              <w:t xml:space="preserve">     High social cost</w:t>
            </w:r>
          </w:p>
        </w:tc>
        <w:tc>
          <w:tcPr>
            <w:tcW w:w="4675" w:type="dxa"/>
          </w:tcPr>
          <w:p w14:paraId="0F7D40E4" w14:textId="77777777" w:rsidR="0052616C" w:rsidRPr="00E956B0" w:rsidRDefault="0052616C" w:rsidP="0058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roofErr w:type="gramStart"/>
            <w:r w:rsidRPr="00E956B0">
              <w:rPr>
                <w:rFonts w:ascii="Times New Roman" w:hAnsi="Times New Roman" w:cs="Times New Roman"/>
                <w:sz w:val="24"/>
                <w:szCs w:val="24"/>
              </w:rPr>
              <w:t>They</w:t>
            </w:r>
            <w:proofErr w:type="gramEnd"/>
            <w:r w:rsidRPr="00E956B0">
              <w:rPr>
                <w:rFonts w:ascii="Times New Roman" w:hAnsi="Times New Roman" w:cs="Times New Roman"/>
                <w:sz w:val="24"/>
                <w:szCs w:val="24"/>
              </w:rPr>
              <w:t xml:space="preserve"> say that</w:t>
            </w:r>
            <w:r>
              <w:rPr>
                <w:rFonts w:ascii="Times New Roman" w:hAnsi="Times New Roman" w:cs="Times New Roman"/>
                <w:sz w:val="24"/>
                <w:szCs w:val="24"/>
              </w:rPr>
              <w:t xml:space="preserve"> </w:t>
            </w:r>
            <w:r w:rsidRPr="00E956B0">
              <w:rPr>
                <w:rFonts w:ascii="Times New Roman" w:hAnsi="Times New Roman" w:cs="Times New Roman"/>
                <w:sz w:val="24"/>
                <w:szCs w:val="24"/>
              </w:rPr>
              <w:t xml:space="preserve">legalizing </w:t>
            </w:r>
            <w:r w:rsidRPr="00E956B0">
              <w:rPr>
                <w:rFonts w:ascii="Times New Roman" w:hAnsi="Times New Roman" w:cs="Times New Roman"/>
                <w:bCs/>
                <w:iCs/>
                <w:sz w:val="24"/>
                <w:szCs w:val="24"/>
              </w:rPr>
              <w:t>sports betting</w:t>
            </w:r>
            <w:r w:rsidRPr="00E956B0">
              <w:rPr>
                <w:rFonts w:ascii="Times New Roman" w:hAnsi="Times New Roman" w:cs="Times New Roman"/>
                <w:b/>
                <w:bCs/>
                <w:i/>
                <w:iCs/>
                <w:sz w:val="24"/>
                <w:szCs w:val="24"/>
              </w:rPr>
              <w:t xml:space="preserve"> </w:t>
            </w:r>
            <w:r w:rsidRPr="00E956B0">
              <w:rPr>
                <w:rFonts w:ascii="Times New Roman" w:hAnsi="Times New Roman" w:cs="Times New Roman"/>
                <w:sz w:val="24"/>
                <w:szCs w:val="24"/>
              </w:rPr>
              <w:t>will actually increase illegal gambling activities and will send a signal to youths that such</w:t>
            </w:r>
          </w:p>
          <w:p w14:paraId="532F269F" w14:textId="77777777" w:rsidR="0052616C" w:rsidRPr="006E57F3" w:rsidRDefault="0052616C" w:rsidP="0058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56B0">
              <w:rPr>
                <w:rFonts w:ascii="Times New Roman" w:hAnsi="Times New Roman" w:cs="Times New Roman"/>
                <w:sz w:val="24"/>
                <w:szCs w:val="24"/>
              </w:rPr>
              <w:t>activities are socially acceptable.</w:t>
            </w:r>
            <w:r>
              <w:rPr>
                <w:rFonts w:ascii="Times New Roman" w:hAnsi="Times New Roman" w:cs="Times New Roman"/>
                <w:sz w:val="24"/>
                <w:szCs w:val="24"/>
              </w:rPr>
              <w:t>” – The New York Times (7.12.92)</w:t>
            </w:r>
          </w:p>
        </w:tc>
      </w:tr>
      <w:tr w:rsidR="0052616C" w:rsidRPr="006E57F3" w14:paraId="5891AF02" w14:textId="77777777" w:rsidTr="00586AA6">
        <w:tc>
          <w:tcPr>
            <w:cnfStyle w:val="001000000000" w:firstRow="0" w:lastRow="0" w:firstColumn="1" w:lastColumn="0" w:oddVBand="0" w:evenVBand="0" w:oddHBand="0" w:evenHBand="0" w:firstRowFirstColumn="0" w:firstRowLastColumn="0" w:lastRowFirstColumn="0" w:lastRowLastColumn="0"/>
            <w:tcW w:w="4675" w:type="dxa"/>
          </w:tcPr>
          <w:p w14:paraId="61ECD7FA" w14:textId="77777777" w:rsidR="0052616C" w:rsidRPr="006E57F3" w:rsidRDefault="0052616C" w:rsidP="00586AA6">
            <w:pPr>
              <w:rPr>
                <w:rFonts w:ascii="Times New Roman" w:hAnsi="Times New Roman" w:cs="Times New Roman"/>
                <w:b w:val="0"/>
                <w:sz w:val="24"/>
                <w:szCs w:val="24"/>
              </w:rPr>
            </w:pPr>
            <w:r w:rsidRPr="006E57F3">
              <w:rPr>
                <w:rFonts w:ascii="Times New Roman" w:hAnsi="Times New Roman" w:cs="Times New Roman"/>
                <w:b w:val="0"/>
                <w:sz w:val="24"/>
                <w:szCs w:val="24"/>
              </w:rPr>
              <w:t>Integrity</w:t>
            </w:r>
          </w:p>
          <w:p w14:paraId="562689A1" w14:textId="77777777" w:rsidR="0052616C" w:rsidRPr="006E57F3" w:rsidRDefault="0052616C" w:rsidP="00586AA6">
            <w:pPr>
              <w:rPr>
                <w:rFonts w:ascii="Times New Roman" w:hAnsi="Times New Roman" w:cs="Times New Roman"/>
                <w:b w:val="0"/>
                <w:sz w:val="24"/>
                <w:szCs w:val="24"/>
              </w:rPr>
            </w:pPr>
            <w:r w:rsidRPr="006E57F3">
              <w:rPr>
                <w:rFonts w:ascii="Times New Roman" w:hAnsi="Times New Roman" w:cs="Times New Roman"/>
                <w:b w:val="0"/>
                <w:sz w:val="24"/>
                <w:szCs w:val="24"/>
              </w:rPr>
              <w:t xml:space="preserve">     Protect integrity of games</w:t>
            </w:r>
          </w:p>
        </w:tc>
        <w:tc>
          <w:tcPr>
            <w:tcW w:w="4675" w:type="dxa"/>
          </w:tcPr>
          <w:p w14:paraId="1F7AD057" w14:textId="77777777" w:rsidR="0052616C" w:rsidRPr="00E956B0" w:rsidRDefault="0052616C" w:rsidP="00586A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56B0">
              <w:rPr>
                <w:rFonts w:ascii="Times New Roman" w:hAnsi="Times New Roman" w:cs="Times New Roman"/>
                <w:sz w:val="24"/>
                <w:szCs w:val="24"/>
              </w:rPr>
              <w:t>"When the state</w:t>
            </w:r>
            <w:r>
              <w:rPr>
                <w:rFonts w:ascii="Times New Roman" w:hAnsi="Times New Roman" w:cs="Times New Roman"/>
                <w:sz w:val="24"/>
                <w:szCs w:val="24"/>
              </w:rPr>
              <w:t xml:space="preserve"> </w:t>
            </w:r>
            <w:r w:rsidRPr="00E956B0">
              <w:rPr>
                <w:rFonts w:ascii="Times New Roman" w:hAnsi="Times New Roman" w:cs="Times New Roman"/>
                <w:sz w:val="24"/>
                <w:szCs w:val="24"/>
              </w:rPr>
              <w:t xml:space="preserve">sanctions </w:t>
            </w:r>
            <w:r w:rsidRPr="00E956B0">
              <w:rPr>
                <w:rFonts w:ascii="Times New Roman" w:hAnsi="Times New Roman" w:cs="Times New Roman"/>
                <w:bCs/>
                <w:iCs/>
                <w:sz w:val="24"/>
                <w:szCs w:val="24"/>
              </w:rPr>
              <w:t>sports</w:t>
            </w:r>
            <w:r w:rsidRPr="00E956B0">
              <w:rPr>
                <w:rFonts w:ascii="Times New Roman" w:hAnsi="Times New Roman" w:cs="Times New Roman"/>
                <w:b/>
                <w:bCs/>
                <w:i/>
                <w:iCs/>
                <w:sz w:val="24"/>
                <w:szCs w:val="24"/>
              </w:rPr>
              <w:t xml:space="preserve"> </w:t>
            </w:r>
            <w:r w:rsidRPr="00E956B0">
              <w:rPr>
                <w:rFonts w:ascii="Times New Roman" w:hAnsi="Times New Roman" w:cs="Times New Roman"/>
                <w:sz w:val="24"/>
                <w:szCs w:val="24"/>
              </w:rPr>
              <w:t>gambling it is essentially, no matter what anybody will say about policing it, nodding in the</w:t>
            </w:r>
          </w:p>
          <w:p w14:paraId="45974DD5" w14:textId="77777777" w:rsidR="0052616C" w:rsidRPr="006E57F3" w:rsidRDefault="0052616C" w:rsidP="00586A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56B0">
              <w:rPr>
                <w:rFonts w:ascii="Times New Roman" w:hAnsi="Times New Roman" w:cs="Times New Roman"/>
                <w:sz w:val="24"/>
                <w:szCs w:val="24"/>
              </w:rPr>
              <w:t>direction of the gamblers' game."</w:t>
            </w:r>
            <w:r>
              <w:rPr>
                <w:rFonts w:ascii="Times New Roman" w:hAnsi="Times New Roman" w:cs="Times New Roman"/>
                <w:sz w:val="24"/>
                <w:szCs w:val="24"/>
              </w:rPr>
              <w:t xml:space="preserve"> – The New York Times (11.20.91)</w:t>
            </w:r>
          </w:p>
        </w:tc>
      </w:tr>
      <w:tr w:rsidR="0052616C" w:rsidRPr="006E57F3" w14:paraId="744E5A82"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auto"/>
            </w:tcBorders>
          </w:tcPr>
          <w:p w14:paraId="67F3B644" w14:textId="77777777" w:rsidR="0052616C" w:rsidRPr="001A67C3" w:rsidRDefault="0052616C" w:rsidP="00586AA6">
            <w:pPr>
              <w:rPr>
                <w:rFonts w:ascii="Times New Roman" w:hAnsi="Times New Roman" w:cs="Times New Roman"/>
                <w:b w:val="0"/>
                <w:bCs w:val="0"/>
                <w:sz w:val="24"/>
                <w:szCs w:val="24"/>
              </w:rPr>
            </w:pPr>
            <w:r w:rsidRPr="001A67C3">
              <w:rPr>
                <w:rFonts w:ascii="Times New Roman" w:hAnsi="Times New Roman" w:cs="Times New Roman"/>
                <w:b w:val="0"/>
                <w:bCs w:val="0"/>
                <w:sz w:val="24"/>
                <w:szCs w:val="24"/>
              </w:rPr>
              <w:t>Media</w:t>
            </w:r>
          </w:p>
          <w:p w14:paraId="0BA4470B" w14:textId="77777777" w:rsidR="0052616C" w:rsidRPr="006E57F3" w:rsidRDefault="0052616C" w:rsidP="00586AA6">
            <w:pPr>
              <w:rPr>
                <w:rFonts w:ascii="Times New Roman" w:hAnsi="Times New Roman" w:cs="Times New Roman"/>
                <w:sz w:val="24"/>
                <w:szCs w:val="24"/>
              </w:rPr>
            </w:pPr>
            <w:r w:rsidRPr="001A67C3">
              <w:rPr>
                <w:rFonts w:ascii="Times New Roman" w:hAnsi="Times New Roman" w:cs="Times New Roman"/>
                <w:b w:val="0"/>
                <w:bCs w:val="0"/>
                <w:sz w:val="24"/>
                <w:szCs w:val="24"/>
              </w:rPr>
              <w:t xml:space="preserve">     Historical references</w:t>
            </w:r>
          </w:p>
        </w:tc>
        <w:tc>
          <w:tcPr>
            <w:tcW w:w="4675" w:type="dxa"/>
            <w:tcBorders>
              <w:bottom w:val="single" w:sz="4" w:space="0" w:color="auto"/>
            </w:tcBorders>
          </w:tcPr>
          <w:p w14:paraId="38461988" w14:textId="77777777" w:rsidR="0052616C" w:rsidRPr="00E956B0" w:rsidRDefault="0052616C" w:rsidP="0058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56E4A">
              <w:rPr>
                <w:rFonts w:ascii="Times New Roman" w:hAnsi="Times New Roman" w:cs="Times New Roman"/>
                <w:sz w:val="24"/>
                <w:szCs w:val="24"/>
              </w:rPr>
              <w:t>Al Michaels, first as the lead voice of ‘Monday Night Football’ and now in the same role on ‘Sunday Night Football,’ likes to sneak in lines such as ‘now it's really over’ when a tally late in a blowout hoists the number of points scored in the game over the total on the Las Vegas wagering line.</w:t>
            </w:r>
          </w:p>
        </w:tc>
      </w:tr>
    </w:tbl>
    <w:p w14:paraId="7CF320D6" w14:textId="77777777" w:rsidR="0052616C" w:rsidRDefault="0052616C" w:rsidP="0052616C">
      <w:pPr>
        <w:rPr>
          <w:rFonts w:ascii="Times New Roman" w:hAnsi="Times New Roman" w:cs="Times New Roman"/>
          <w:b/>
          <w:bCs/>
          <w:sz w:val="24"/>
          <w:szCs w:val="24"/>
        </w:rPr>
      </w:pPr>
    </w:p>
    <w:p w14:paraId="163FBC70" w14:textId="77777777" w:rsidR="0052616C" w:rsidRDefault="0052616C" w:rsidP="0052616C">
      <w:pPr>
        <w:rPr>
          <w:rFonts w:ascii="Times New Roman" w:hAnsi="Times New Roman" w:cs="Times New Roman"/>
          <w:b/>
          <w:bCs/>
          <w:sz w:val="24"/>
          <w:szCs w:val="24"/>
        </w:rPr>
      </w:pPr>
    </w:p>
    <w:p w14:paraId="262CD08F" w14:textId="77777777" w:rsidR="0052616C" w:rsidRDefault="0052616C" w:rsidP="0052616C">
      <w:pPr>
        <w:rPr>
          <w:rFonts w:ascii="Times New Roman" w:hAnsi="Times New Roman" w:cs="Times New Roman"/>
          <w:b/>
          <w:bCs/>
          <w:sz w:val="24"/>
          <w:szCs w:val="24"/>
        </w:rPr>
      </w:pPr>
      <w:r>
        <w:rPr>
          <w:rFonts w:ascii="Times New Roman" w:hAnsi="Times New Roman" w:cs="Times New Roman"/>
          <w:b/>
          <w:bCs/>
          <w:sz w:val="24"/>
          <w:szCs w:val="24"/>
        </w:rPr>
        <w:br w:type="page"/>
      </w:r>
    </w:p>
    <w:p w14:paraId="2049B673" w14:textId="77777777" w:rsidR="0052616C" w:rsidRDefault="0052616C" w:rsidP="0052616C">
      <w:pPr>
        <w:rPr>
          <w:rFonts w:ascii="Times New Roman" w:hAnsi="Times New Roman" w:cs="Times New Roman"/>
          <w:b/>
          <w:sz w:val="24"/>
          <w:szCs w:val="24"/>
        </w:rPr>
      </w:pPr>
      <w:r>
        <w:rPr>
          <w:rFonts w:ascii="Times New Roman" w:hAnsi="Times New Roman" w:cs="Times New Roman"/>
          <w:b/>
          <w:sz w:val="24"/>
          <w:szCs w:val="24"/>
        </w:rPr>
        <w:lastRenderedPageBreak/>
        <w:t>Table 9</w:t>
      </w:r>
    </w:p>
    <w:p w14:paraId="46E90B9B" w14:textId="77777777" w:rsidR="0052616C" w:rsidRPr="00817637" w:rsidRDefault="0052616C" w:rsidP="0052616C">
      <w:pPr>
        <w:rPr>
          <w:rFonts w:ascii="Times New Roman" w:hAnsi="Times New Roman" w:cs="Times New Roman"/>
          <w:i/>
          <w:sz w:val="24"/>
          <w:szCs w:val="24"/>
        </w:rPr>
      </w:pPr>
      <w:r>
        <w:rPr>
          <w:rFonts w:ascii="Times New Roman" w:hAnsi="Times New Roman" w:cs="Times New Roman"/>
          <w:i/>
          <w:sz w:val="24"/>
          <w:szCs w:val="24"/>
        </w:rPr>
        <w:t>Frequency of speakers</w:t>
      </w:r>
      <w:r w:rsidRPr="00817637">
        <w:rPr>
          <w:rFonts w:ascii="Times New Roman" w:hAnsi="Times New Roman" w:cs="Times New Roman"/>
          <w:i/>
          <w:sz w:val="24"/>
          <w:szCs w:val="24"/>
        </w:rPr>
        <w:t xml:space="preserve"> by </w:t>
      </w:r>
      <w:proofErr w:type="gramStart"/>
      <w:r w:rsidRPr="00817637">
        <w:rPr>
          <w:rFonts w:ascii="Times New Roman" w:hAnsi="Times New Roman" w:cs="Times New Roman"/>
          <w:i/>
          <w:sz w:val="24"/>
          <w:szCs w:val="24"/>
        </w:rPr>
        <w:t>time period</w:t>
      </w:r>
      <w:proofErr w:type="gramEnd"/>
    </w:p>
    <w:tbl>
      <w:tblPr>
        <w:tblStyle w:val="PlainTable3"/>
        <w:tblW w:w="0" w:type="auto"/>
        <w:tblLook w:val="04A0" w:firstRow="1" w:lastRow="0" w:firstColumn="1" w:lastColumn="0" w:noHBand="0" w:noVBand="1"/>
      </w:tblPr>
      <w:tblGrid>
        <w:gridCol w:w="2285"/>
        <w:gridCol w:w="1045"/>
        <w:gridCol w:w="900"/>
        <w:gridCol w:w="1435"/>
        <w:gridCol w:w="1269"/>
        <w:gridCol w:w="1269"/>
        <w:gridCol w:w="1157"/>
      </w:tblGrid>
      <w:tr w:rsidR="0052616C" w:rsidRPr="0008711B" w14:paraId="2950B943" w14:textId="77777777" w:rsidTr="00586A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85" w:type="dxa"/>
            <w:tcBorders>
              <w:top w:val="single" w:sz="4" w:space="0" w:color="7F7F7F" w:themeColor="text1" w:themeTint="80"/>
              <w:bottom w:val="single" w:sz="4" w:space="0" w:color="auto"/>
            </w:tcBorders>
          </w:tcPr>
          <w:p w14:paraId="756F0B21"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Speaker</w:t>
            </w:r>
          </w:p>
        </w:tc>
        <w:tc>
          <w:tcPr>
            <w:tcW w:w="1045" w:type="dxa"/>
            <w:tcBorders>
              <w:top w:val="single" w:sz="4" w:space="0" w:color="7F7F7F" w:themeColor="text1" w:themeTint="80"/>
              <w:bottom w:val="single" w:sz="4" w:space="0" w:color="auto"/>
            </w:tcBorders>
          </w:tcPr>
          <w:p w14:paraId="400AD851"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Pr>
                <w:rFonts w:ascii="Times New Roman" w:hAnsi="Times New Roman" w:cs="Times New Roman"/>
                <w:b w:val="0"/>
                <w:caps w:val="0"/>
                <w:sz w:val="20"/>
                <w:szCs w:val="20"/>
              </w:rPr>
              <w:t>1991-92</w:t>
            </w:r>
          </w:p>
          <w:p w14:paraId="7B19617B"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128</w:t>
            </w:r>
            <w:r w:rsidRPr="00817637">
              <w:rPr>
                <w:rFonts w:ascii="Times New Roman" w:hAnsi="Times New Roman" w:cs="Times New Roman"/>
                <w:b w:val="0"/>
                <w:sz w:val="20"/>
                <w:szCs w:val="20"/>
              </w:rPr>
              <w:t>)</w:t>
            </w:r>
          </w:p>
        </w:tc>
        <w:tc>
          <w:tcPr>
            <w:tcW w:w="900" w:type="dxa"/>
            <w:tcBorders>
              <w:top w:val="single" w:sz="4" w:space="0" w:color="7F7F7F" w:themeColor="text1" w:themeTint="80"/>
              <w:bottom w:val="single" w:sz="4" w:space="0" w:color="auto"/>
            </w:tcBorders>
          </w:tcPr>
          <w:p w14:paraId="17BDA585"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Pr>
                <w:rFonts w:ascii="Times New Roman" w:hAnsi="Times New Roman" w:cs="Times New Roman"/>
                <w:b w:val="0"/>
                <w:sz w:val="20"/>
                <w:szCs w:val="20"/>
              </w:rPr>
              <w:t>2014</w:t>
            </w:r>
            <w:r w:rsidRPr="00817637">
              <w:rPr>
                <w:rFonts w:ascii="Times New Roman" w:hAnsi="Times New Roman" w:cs="Times New Roman"/>
                <w:b w:val="0"/>
                <w:sz w:val="20"/>
                <w:szCs w:val="20"/>
              </w:rPr>
              <w:t xml:space="preserve"> </w:t>
            </w:r>
          </w:p>
          <w:p w14:paraId="6183A047"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21</w:t>
            </w:r>
            <w:r w:rsidRPr="00817637">
              <w:rPr>
                <w:rFonts w:ascii="Times New Roman" w:hAnsi="Times New Roman" w:cs="Times New Roman"/>
                <w:b w:val="0"/>
                <w:sz w:val="20"/>
                <w:szCs w:val="20"/>
              </w:rPr>
              <w:t>)</w:t>
            </w:r>
          </w:p>
        </w:tc>
        <w:tc>
          <w:tcPr>
            <w:tcW w:w="1435" w:type="dxa"/>
            <w:tcBorders>
              <w:top w:val="single" w:sz="4" w:space="0" w:color="7F7F7F" w:themeColor="text1" w:themeTint="80"/>
              <w:bottom w:val="single" w:sz="4" w:space="0" w:color="auto"/>
            </w:tcBorders>
          </w:tcPr>
          <w:p w14:paraId="11A8B024"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caps w:val="0"/>
                <w:sz w:val="20"/>
                <w:szCs w:val="20"/>
              </w:rPr>
              <w:t>June 2017</w:t>
            </w:r>
            <w:r w:rsidRPr="00817637">
              <w:rPr>
                <w:rFonts w:ascii="Times New Roman" w:hAnsi="Times New Roman" w:cs="Times New Roman"/>
                <w:b w:val="0"/>
                <w:sz w:val="20"/>
                <w:szCs w:val="20"/>
              </w:rPr>
              <w:t xml:space="preserve"> </w:t>
            </w:r>
          </w:p>
          <w:p w14:paraId="0F7A2195"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20</w:t>
            </w:r>
            <w:r w:rsidRPr="00817637">
              <w:rPr>
                <w:rFonts w:ascii="Times New Roman" w:hAnsi="Times New Roman" w:cs="Times New Roman"/>
                <w:b w:val="0"/>
                <w:sz w:val="20"/>
                <w:szCs w:val="20"/>
              </w:rPr>
              <w:t>)</w:t>
            </w:r>
          </w:p>
        </w:tc>
        <w:tc>
          <w:tcPr>
            <w:tcW w:w="1269" w:type="dxa"/>
            <w:tcBorders>
              <w:top w:val="single" w:sz="4" w:space="0" w:color="7F7F7F" w:themeColor="text1" w:themeTint="80"/>
              <w:bottom w:val="single" w:sz="4" w:space="0" w:color="auto"/>
            </w:tcBorders>
          </w:tcPr>
          <w:p w14:paraId="5B671610"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caps w:val="0"/>
                <w:sz w:val="20"/>
                <w:szCs w:val="20"/>
              </w:rPr>
              <w:t>Dec. 2017</w:t>
            </w:r>
          </w:p>
          <w:p w14:paraId="1CC641DA"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23</w:t>
            </w:r>
            <w:r w:rsidRPr="00817637">
              <w:rPr>
                <w:rFonts w:ascii="Times New Roman" w:hAnsi="Times New Roman" w:cs="Times New Roman"/>
                <w:b w:val="0"/>
                <w:sz w:val="20"/>
                <w:szCs w:val="20"/>
              </w:rPr>
              <w:t>)</w:t>
            </w:r>
          </w:p>
        </w:tc>
        <w:tc>
          <w:tcPr>
            <w:tcW w:w="1269" w:type="dxa"/>
            <w:tcBorders>
              <w:top w:val="single" w:sz="4" w:space="0" w:color="7F7F7F" w:themeColor="text1" w:themeTint="80"/>
              <w:bottom w:val="single" w:sz="4" w:space="0" w:color="auto"/>
            </w:tcBorders>
          </w:tcPr>
          <w:p w14:paraId="7CD8FA18"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caps w:val="0"/>
                <w:sz w:val="20"/>
                <w:szCs w:val="20"/>
              </w:rPr>
              <w:t>May 2018</w:t>
            </w:r>
            <w:r w:rsidRPr="00817637">
              <w:rPr>
                <w:rFonts w:ascii="Times New Roman" w:hAnsi="Times New Roman" w:cs="Times New Roman"/>
                <w:b w:val="0"/>
                <w:sz w:val="20"/>
                <w:szCs w:val="20"/>
              </w:rPr>
              <w:t xml:space="preserve"> </w:t>
            </w:r>
          </w:p>
          <w:p w14:paraId="2AFF69E0"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248</w:t>
            </w:r>
            <w:r w:rsidRPr="00817637">
              <w:rPr>
                <w:rFonts w:ascii="Times New Roman" w:hAnsi="Times New Roman" w:cs="Times New Roman"/>
                <w:b w:val="0"/>
                <w:sz w:val="20"/>
                <w:szCs w:val="20"/>
              </w:rPr>
              <w:t>)</w:t>
            </w:r>
          </w:p>
        </w:tc>
        <w:tc>
          <w:tcPr>
            <w:tcW w:w="1157" w:type="dxa"/>
            <w:tcBorders>
              <w:top w:val="single" w:sz="4" w:space="0" w:color="7F7F7F" w:themeColor="text1" w:themeTint="80"/>
              <w:bottom w:val="single" w:sz="4" w:space="0" w:color="auto"/>
            </w:tcBorders>
          </w:tcPr>
          <w:p w14:paraId="238D734B" w14:textId="77777777" w:rsidR="0052616C"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Pr>
                <w:rFonts w:ascii="Times New Roman" w:hAnsi="Times New Roman" w:cs="Times New Roman"/>
                <w:b w:val="0"/>
                <w:caps w:val="0"/>
                <w:sz w:val="20"/>
                <w:szCs w:val="20"/>
              </w:rPr>
              <w:t>Total</w:t>
            </w:r>
          </w:p>
          <w:p w14:paraId="048CD193" w14:textId="77777777" w:rsidR="0052616C" w:rsidRPr="00817637" w:rsidRDefault="0052616C" w:rsidP="00586A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7637">
              <w:rPr>
                <w:rFonts w:ascii="Times New Roman" w:hAnsi="Times New Roman" w:cs="Times New Roman"/>
                <w:b w:val="0"/>
                <w:sz w:val="20"/>
                <w:szCs w:val="20"/>
              </w:rPr>
              <w:t>(</w:t>
            </w:r>
            <w:r w:rsidRPr="00817637">
              <w:rPr>
                <w:rFonts w:ascii="Times New Roman" w:hAnsi="Times New Roman" w:cs="Times New Roman"/>
                <w:b w:val="0"/>
                <w:i/>
                <w:caps w:val="0"/>
                <w:sz w:val="20"/>
                <w:szCs w:val="20"/>
              </w:rPr>
              <w:t>n</w:t>
            </w:r>
            <w:r>
              <w:rPr>
                <w:rFonts w:ascii="Times New Roman" w:hAnsi="Times New Roman" w:cs="Times New Roman"/>
                <w:b w:val="0"/>
                <w:sz w:val="20"/>
                <w:szCs w:val="20"/>
              </w:rPr>
              <w:t xml:space="preserve"> = 440</w:t>
            </w:r>
            <w:r w:rsidRPr="00817637">
              <w:rPr>
                <w:rFonts w:ascii="Times New Roman" w:hAnsi="Times New Roman" w:cs="Times New Roman"/>
                <w:b w:val="0"/>
                <w:sz w:val="20"/>
                <w:szCs w:val="20"/>
              </w:rPr>
              <w:t>)</w:t>
            </w:r>
          </w:p>
        </w:tc>
      </w:tr>
      <w:tr w:rsidR="0052616C" w:rsidRPr="0008711B" w14:paraId="27D37207"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Borders>
              <w:top w:val="single" w:sz="4" w:space="0" w:color="auto"/>
            </w:tcBorders>
          </w:tcPr>
          <w:p w14:paraId="18E01669"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Elected officials</w:t>
            </w:r>
          </w:p>
        </w:tc>
        <w:tc>
          <w:tcPr>
            <w:tcW w:w="1045" w:type="dxa"/>
            <w:tcBorders>
              <w:top w:val="single" w:sz="4" w:space="0" w:color="auto"/>
            </w:tcBorders>
          </w:tcPr>
          <w:p w14:paraId="67C8702A"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99</w:t>
            </w:r>
          </w:p>
        </w:tc>
        <w:tc>
          <w:tcPr>
            <w:tcW w:w="900" w:type="dxa"/>
            <w:tcBorders>
              <w:top w:val="single" w:sz="4" w:space="0" w:color="auto"/>
            </w:tcBorders>
          </w:tcPr>
          <w:p w14:paraId="0F83FA0A"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w:t>
            </w:r>
          </w:p>
        </w:tc>
        <w:tc>
          <w:tcPr>
            <w:tcW w:w="1435" w:type="dxa"/>
            <w:tcBorders>
              <w:top w:val="single" w:sz="4" w:space="0" w:color="auto"/>
            </w:tcBorders>
          </w:tcPr>
          <w:p w14:paraId="551C11FF"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w:t>
            </w:r>
          </w:p>
        </w:tc>
        <w:tc>
          <w:tcPr>
            <w:tcW w:w="1269" w:type="dxa"/>
            <w:tcBorders>
              <w:top w:val="single" w:sz="4" w:space="0" w:color="auto"/>
            </w:tcBorders>
          </w:tcPr>
          <w:p w14:paraId="30EB3E9A"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w:t>
            </w:r>
          </w:p>
        </w:tc>
        <w:tc>
          <w:tcPr>
            <w:tcW w:w="1269" w:type="dxa"/>
            <w:tcBorders>
              <w:top w:val="single" w:sz="4" w:space="0" w:color="auto"/>
            </w:tcBorders>
          </w:tcPr>
          <w:p w14:paraId="4BCD610D"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166</w:t>
            </w:r>
          </w:p>
        </w:tc>
        <w:tc>
          <w:tcPr>
            <w:tcW w:w="1157" w:type="dxa"/>
            <w:tcBorders>
              <w:top w:val="single" w:sz="4" w:space="0" w:color="auto"/>
            </w:tcBorders>
          </w:tcPr>
          <w:p w14:paraId="21111806"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315</w:t>
            </w:r>
          </w:p>
        </w:tc>
      </w:tr>
      <w:tr w:rsidR="0052616C" w:rsidRPr="0008711B" w14:paraId="6768EAA6"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75CA33D5"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Pro Sports League Reps</w:t>
            </w:r>
          </w:p>
        </w:tc>
        <w:tc>
          <w:tcPr>
            <w:tcW w:w="1045" w:type="dxa"/>
          </w:tcPr>
          <w:p w14:paraId="6933628B"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66</w:t>
            </w:r>
          </w:p>
        </w:tc>
        <w:tc>
          <w:tcPr>
            <w:tcW w:w="900" w:type="dxa"/>
          </w:tcPr>
          <w:p w14:paraId="73586B8C"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w:t>
            </w:r>
          </w:p>
        </w:tc>
        <w:tc>
          <w:tcPr>
            <w:tcW w:w="1435" w:type="dxa"/>
          </w:tcPr>
          <w:p w14:paraId="2222E022"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w:t>
            </w:r>
          </w:p>
        </w:tc>
        <w:tc>
          <w:tcPr>
            <w:tcW w:w="1269" w:type="dxa"/>
          </w:tcPr>
          <w:p w14:paraId="2EFD3F03"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p>
        </w:tc>
        <w:tc>
          <w:tcPr>
            <w:tcW w:w="1269" w:type="dxa"/>
          </w:tcPr>
          <w:p w14:paraId="44671495"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117</w:t>
            </w:r>
          </w:p>
        </w:tc>
        <w:tc>
          <w:tcPr>
            <w:tcW w:w="1157" w:type="dxa"/>
          </w:tcPr>
          <w:p w14:paraId="418D5E56"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226</w:t>
            </w:r>
          </w:p>
        </w:tc>
      </w:tr>
      <w:tr w:rsidR="0052616C" w:rsidRPr="0008711B" w14:paraId="108EF637"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3EFEC13D"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Pro-gaming org.</w:t>
            </w:r>
          </w:p>
        </w:tc>
        <w:tc>
          <w:tcPr>
            <w:tcW w:w="1045" w:type="dxa"/>
          </w:tcPr>
          <w:p w14:paraId="4E482052"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w:t>
            </w:r>
          </w:p>
        </w:tc>
        <w:tc>
          <w:tcPr>
            <w:tcW w:w="900" w:type="dxa"/>
          </w:tcPr>
          <w:p w14:paraId="400CB77D"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42E81E1C"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w:t>
            </w:r>
          </w:p>
        </w:tc>
        <w:tc>
          <w:tcPr>
            <w:tcW w:w="1269" w:type="dxa"/>
          </w:tcPr>
          <w:p w14:paraId="5DD800FF"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w:t>
            </w:r>
          </w:p>
        </w:tc>
        <w:tc>
          <w:tcPr>
            <w:tcW w:w="1269" w:type="dxa"/>
          </w:tcPr>
          <w:p w14:paraId="42AB14E6"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w:t>
            </w:r>
          </w:p>
        </w:tc>
        <w:tc>
          <w:tcPr>
            <w:tcW w:w="1157" w:type="dxa"/>
          </w:tcPr>
          <w:p w14:paraId="384D825D"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91</w:t>
            </w:r>
          </w:p>
        </w:tc>
      </w:tr>
      <w:tr w:rsidR="0052616C" w:rsidRPr="0008711B" w14:paraId="1CB65E3E"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578859F2" w14:textId="77777777" w:rsidR="0052616C" w:rsidRDefault="0052616C" w:rsidP="00586AA6">
            <w:pPr>
              <w:rPr>
                <w:rFonts w:ascii="Times New Roman" w:hAnsi="Times New Roman" w:cs="Times New Roman"/>
                <w:sz w:val="20"/>
                <w:szCs w:val="20"/>
              </w:rPr>
            </w:pPr>
            <w:r>
              <w:rPr>
                <w:rFonts w:ascii="Times New Roman" w:hAnsi="Times New Roman" w:cs="Times New Roman"/>
                <w:b w:val="0"/>
                <w:caps w:val="0"/>
                <w:sz w:val="20"/>
                <w:szCs w:val="20"/>
              </w:rPr>
              <w:t>Justice(s)</w:t>
            </w:r>
          </w:p>
        </w:tc>
        <w:tc>
          <w:tcPr>
            <w:tcW w:w="1045" w:type="dxa"/>
          </w:tcPr>
          <w:p w14:paraId="24EF7B12"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w:t>
            </w:r>
          </w:p>
        </w:tc>
        <w:tc>
          <w:tcPr>
            <w:tcW w:w="900" w:type="dxa"/>
          </w:tcPr>
          <w:p w14:paraId="1251396F"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w:t>
            </w:r>
          </w:p>
        </w:tc>
        <w:tc>
          <w:tcPr>
            <w:tcW w:w="1435" w:type="dxa"/>
          </w:tcPr>
          <w:p w14:paraId="51150D46"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2FAB07E1"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w:t>
            </w:r>
          </w:p>
        </w:tc>
        <w:tc>
          <w:tcPr>
            <w:tcW w:w="1269" w:type="dxa"/>
          </w:tcPr>
          <w:p w14:paraId="4F5A0739"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63</w:t>
            </w:r>
          </w:p>
        </w:tc>
        <w:tc>
          <w:tcPr>
            <w:tcW w:w="1157" w:type="dxa"/>
          </w:tcPr>
          <w:p w14:paraId="4BD3F04C"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82</w:t>
            </w:r>
          </w:p>
        </w:tc>
      </w:tr>
      <w:tr w:rsidR="0052616C" w:rsidRPr="0008711B" w14:paraId="116F68CB"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1B4A20B4" w14:textId="77777777" w:rsidR="0052616C" w:rsidRDefault="0052616C" w:rsidP="00586AA6">
            <w:pPr>
              <w:rPr>
                <w:rFonts w:ascii="Times New Roman" w:hAnsi="Times New Roman" w:cs="Times New Roman"/>
                <w:b w:val="0"/>
                <w:caps w:val="0"/>
                <w:sz w:val="20"/>
                <w:szCs w:val="20"/>
              </w:rPr>
            </w:pPr>
            <w:r>
              <w:rPr>
                <w:rFonts w:ascii="Times New Roman" w:hAnsi="Times New Roman" w:cs="Times New Roman"/>
                <w:b w:val="0"/>
                <w:caps w:val="0"/>
                <w:sz w:val="20"/>
                <w:szCs w:val="20"/>
              </w:rPr>
              <w:t>Casino/sportsbook/track</w:t>
            </w:r>
          </w:p>
        </w:tc>
        <w:tc>
          <w:tcPr>
            <w:tcW w:w="1045" w:type="dxa"/>
          </w:tcPr>
          <w:p w14:paraId="05D56B5E"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w:t>
            </w:r>
          </w:p>
        </w:tc>
        <w:tc>
          <w:tcPr>
            <w:tcW w:w="900" w:type="dxa"/>
          </w:tcPr>
          <w:p w14:paraId="67849DAF"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p>
        </w:tc>
        <w:tc>
          <w:tcPr>
            <w:tcW w:w="1435" w:type="dxa"/>
          </w:tcPr>
          <w:p w14:paraId="65A226AD"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269" w:type="dxa"/>
          </w:tcPr>
          <w:p w14:paraId="18B2AE77"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269" w:type="dxa"/>
          </w:tcPr>
          <w:p w14:paraId="19DBC920"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53</w:t>
            </w:r>
          </w:p>
        </w:tc>
        <w:tc>
          <w:tcPr>
            <w:tcW w:w="1157" w:type="dxa"/>
          </w:tcPr>
          <w:p w14:paraId="1FBF8574"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72</w:t>
            </w:r>
          </w:p>
        </w:tc>
      </w:tr>
      <w:tr w:rsidR="0052616C" w:rsidRPr="0008711B" w14:paraId="05F02BBF"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7A13E951" w14:textId="77777777" w:rsidR="0052616C" w:rsidRDefault="0052616C" w:rsidP="00586AA6">
            <w:pPr>
              <w:rPr>
                <w:rFonts w:ascii="Times New Roman" w:hAnsi="Times New Roman" w:cs="Times New Roman"/>
                <w:sz w:val="20"/>
                <w:szCs w:val="20"/>
              </w:rPr>
            </w:pPr>
            <w:r>
              <w:rPr>
                <w:rFonts w:ascii="Times New Roman" w:hAnsi="Times New Roman" w:cs="Times New Roman"/>
                <w:b w:val="0"/>
                <w:caps w:val="0"/>
                <w:sz w:val="20"/>
                <w:szCs w:val="20"/>
              </w:rPr>
              <w:t>NCAA Reps</w:t>
            </w:r>
          </w:p>
        </w:tc>
        <w:tc>
          <w:tcPr>
            <w:tcW w:w="1045" w:type="dxa"/>
          </w:tcPr>
          <w:p w14:paraId="68EAC3C1"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w:t>
            </w:r>
          </w:p>
        </w:tc>
        <w:tc>
          <w:tcPr>
            <w:tcW w:w="900" w:type="dxa"/>
          </w:tcPr>
          <w:p w14:paraId="1164C2B8"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618ECD21"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w:t>
            </w:r>
          </w:p>
        </w:tc>
        <w:tc>
          <w:tcPr>
            <w:tcW w:w="1269" w:type="dxa"/>
          </w:tcPr>
          <w:p w14:paraId="3E606559"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w:t>
            </w:r>
          </w:p>
        </w:tc>
        <w:tc>
          <w:tcPr>
            <w:tcW w:w="1269" w:type="dxa"/>
          </w:tcPr>
          <w:p w14:paraId="131CD290"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w:t>
            </w:r>
          </w:p>
        </w:tc>
        <w:tc>
          <w:tcPr>
            <w:tcW w:w="1157" w:type="dxa"/>
          </w:tcPr>
          <w:p w14:paraId="53C69FE0"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71</w:t>
            </w:r>
          </w:p>
        </w:tc>
      </w:tr>
      <w:tr w:rsidR="0052616C" w:rsidRPr="0008711B" w14:paraId="673B9DAF"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69CAE9EB" w14:textId="77777777" w:rsidR="0052616C" w:rsidRDefault="0052616C" w:rsidP="00586AA6">
            <w:pPr>
              <w:rPr>
                <w:rFonts w:ascii="Times New Roman" w:hAnsi="Times New Roman" w:cs="Times New Roman"/>
                <w:sz w:val="20"/>
                <w:szCs w:val="20"/>
              </w:rPr>
            </w:pPr>
            <w:r>
              <w:rPr>
                <w:rFonts w:ascii="Times New Roman" w:hAnsi="Times New Roman" w:cs="Times New Roman"/>
                <w:b w:val="0"/>
                <w:caps w:val="0"/>
                <w:sz w:val="20"/>
                <w:szCs w:val="20"/>
              </w:rPr>
              <w:t>Attorney/State AG</w:t>
            </w:r>
          </w:p>
        </w:tc>
        <w:tc>
          <w:tcPr>
            <w:tcW w:w="1045" w:type="dxa"/>
          </w:tcPr>
          <w:p w14:paraId="287CCAAB"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w:t>
            </w:r>
          </w:p>
        </w:tc>
        <w:tc>
          <w:tcPr>
            <w:tcW w:w="900" w:type="dxa"/>
          </w:tcPr>
          <w:p w14:paraId="5677C3FB"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p>
        </w:tc>
        <w:tc>
          <w:tcPr>
            <w:tcW w:w="1435" w:type="dxa"/>
          </w:tcPr>
          <w:p w14:paraId="4BA6676C"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w:t>
            </w:r>
          </w:p>
        </w:tc>
        <w:tc>
          <w:tcPr>
            <w:tcW w:w="1269" w:type="dxa"/>
          </w:tcPr>
          <w:p w14:paraId="49DA8203"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w:t>
            </w:r>
          </w:p>
        </w:tc>
        <w:tc>
          <w:tcPr>
            <w:tcW w:w="1269" w:type="dxa"/>
          </w:tcPr>
          <w:p w14:paraId="5EBA7685"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w:t>
            </w:r>
          </w:p>
        </w:tc>
        <w:tc>
          <w:tcPr>
            <w:tcW w:w="1157" w:type="dxa"/>
          </w:tcPr>
          <w:p w14:paraId="3261A675"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w:t>
            </w:r>
          </w:p>
        </w:tc>
      </w:tr>
      <w:tr w:rsidR="0052616C" w:rsidRPr="0008711B" w14:paraId="5EC91342"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751D31D7" w14:textId="77777777" w:rsidR="0052616C" w:rsidRDefault="0052616C" w:rsidP="00586AA6">
            <w:pPr>
              <w:rPr>
                <w:rFonts w:ascii="Times New Roman" w:hAnsi="Times New Roman" w:cs="Times New Roman"/>
                <w:b w:val="0"/>
                <w:caps w:val="0"/>
                <w:sz w:val="20"/>
                <w:szCs w:val="20"/>
              </w:rPr>
            </w:pPr>
            <w:r>
              <w:rPr>
                <w:rFonts w:ascii="Times New Roman" w:hAnsi="Times New Roman" w:cs="Times New Roman"/>
                <w:b w:val="0"/>
                <w:caps w:val="0"/>
                <w:sz w:val="20"/>
                <w:szCs w:val="20"/>
              </w:rPr>
              <w:t>Anti-gambling org.</w:t>
            </w:r>
          </w:p>
        </w:tc>
        <w:tc>
          <w:tcPr>
            <w:tcW w:w="1045" w:type="dxa"/>
          </w:tcPr>
          <w:p w14:paraId="7C0DFB30"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w:t>
            </w:r>
          </w:p>
        </w:tc>
        <w:tc>
          <w:tcPr>
            <w:tcW w:w="900" w:type="dxa"/>
          </w:tcPr>
          <w:p w14:paraId="3F6A6AD5"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709133BC"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0D7AA2A5"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34BE446C"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w:t>
            </w:r>
          </w:p>
        </w:tc>
        <w:tc>
          <w:tcPr>
            <w:tcW w:w="1157" w:type="dxa"/>
          </w:tcPr>
          <w:p w14:paraId="0253AAB8"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w:t>
            </w:r>
          </w:p>
        </w:tc>
      </w:tr>
      <w:tr w:rsidR="0052616C" w:rsidRPr="0008711B" w14:paraId="7AE36DA2"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62F4B094" w14:textId="77777777" w:rsidR="0052616C" w:rsidRDefault="0052616C" w:rsidP="00586AA6">
            <w:pPr>
              <w:rPr>
                <w:rFonts w:ascii="Times New Roman" w:hAnsi="Times New Roman" w:cs="Times New Roman"/>
                <w:sz w:val="20"/>
                <w:szCs w:val="20"/>
              </w:rPr>
            </w:pPr>
            <w:r>
              <w:rPr>
                <w:rFonts w:ascii="Times New Roman" w:hAnsi="Times New Roman" w:cs="Times New Roman"/>
                <w:b w:val="0"/>
                <w:caps w:val="0"/>
                <w:sz w:val="20"/>
                <w:szCs w:val="20"/>
              </w:rPr>
              <w:t>State gaming/lottery org.</w:t>
            </w:r>
          </w:p>
        </w:tc>
        <w:tc>
          <w:tcPr>
            <w:tcW w:w="1045" w:type="dxa"/>
          </w:tcPr>
          <w:p w14:paraId="60271A4B"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w:t>
            </w:r>
          </w:p>
        </w:tc>
        <w:tc>
          <w:tcPr>
            <w:tcW w:w="900" w:type="dxa"/>
          </w:tcPr>
          <w:p w14:paraId="5728AB1A"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4E38E7F3"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269" w:type="dxa"/>
          </w:tcPr>
          <w:p w14:paraId="78273781"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269" w:type="dxa"/>
          </w:tcPr>
          <w:p w14:paraId="13895517"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w:t>
            </w:r>
          </w:p>
        </w:tc>
        <w:tc>
          <w:tcPr>
            <w:tcW w:w="1157" w:type="dxa"/>
          </w:tcPr>
          <w:p w14:paraId="16920556"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w:t>
            </w:r>
          </w:p>
        </w:tc>
      </w:tr>
      <w:tr w:rsidR="0052616C" w:rsidRPr="0008711B" w14:paraId="4E72997F"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01F1E54E" w14:textId="77777777" w:rsidR="0052616C" w:rsidRDefault="0052616C" w:rsidP="00586AA6">
            <w:pPr>
              <w:rPr>
                <w:rFonts w:ascii="Times New Roman" w:hAnsi="Times New Roman" w:cs="Times New Roman"/>
                <w:b w:val="0"/>
                <w:caps w:val="0"/>
                <w:sz w:val="20"/>
                <w:szCs w:val="20"/>
              </w:rPr>
            </w:pPr>
            <w:r>
              <w:rPr>
                <w:rFonts w:ascii="Times New Roman" w:hAnsi="Times New Roman" w:cs="Times New Roman"/>
                <w:b w:val="0"/>
                <w:caps w:val="0"/>
                <w:sz w:val="20"/>
                <w:szCs w:val="20"/>
              </w:rPr>
              <w:t>Research firm</w:t>
            </w:r>
          </w:p>
        </w:tc>
        <w:tc>
          <w:tcPr>
            <w:tcW w:w="1045" w:type="dxa"/>
          </w:tcPr>
          <w:p w14:paraId="37F681C8"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900" w:type="dxa"/>
          </w:tcPr>
          <w:p w14:paraId="06DDA217"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7F9FFAF5"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376B8875"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p>
        </w:tc>
        <w:tc>
          <w:tcPr>
            <w:tcW w:w="1269" w:type="dxa"/>
          </w:tcPr>
          <w:p w14:paraId="335EC94C"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28</w:t>
            </w:r>
          </w:p>
        </w:tc>
        <w:tc>
          <w:tcPr>
            <w:tcW w:w="1157" w:type="dxa"/>
          </w:tcPr>
          <w:p w14:paraId="565D2573"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w:t>
            </w:r>
          </w:p>
        </w:tc>
      </w:tr>
      <w:tr w:rsidR="0052616C" w:rsidRPr="0008711B" w14:paraId="535902CA"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1D778C7C" w14:textId="77777777" w:rsidR="0052616C" w:rsidRDefault="0052616C" w:rsidP="00586AA6">
            <w:pPr>
              <w:rPr>
                <w:rFonts w:ascii="Times New Roman" w:hAnsi="Times New Roman" w:cs="Times New Roman"/>
                <w:sz w:val="20"/>
                <w:szCs w:val="20"/>
              </w:rPr>
            </w:pPr>
            <w:r>
              <w:rPr>
                <w:rFonts w:ascii="Times New Roman" w:hAnsi="Times New Roman" w:cs="Times New Roman"/>
                <w:b w:val="0"/>
                <w:caps w:val="0"/>
                <w:sz w:val="20"/>
                <w:szCs w:val="20"/>
              </w:rPr>
              <w:t>Professor</w:t>
            </w:r>
          </w:p>
        </w:tc>
        <w:tc>
          <w:tcPr>
            <w:tcW w:w="1045" w:type="dxa"/>
          </w:tcPr>
          <w:p w14:paraId="0E552161"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p>
        </w:tc>
        <w:tc>
          <w:tcPr>
            <w:tcW w:w="900" w:type="dxa"/>
          </w:tcPr>
          <w:p w14:paraId="72EE3FC8"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p>
        </w:tc>
        <w:tc>
          <w:tcPr>
            <w:tcW w:w="1435" w:type="dxa"/>
          </w:tcPr>
          <w:p w14:paraId="3911C8AD"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269" w:type="dxa"/>
          </w:tcPr>
          <w:p w14:paraId="7A4C79C6"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p>
        </w:tc>
        <w:tc>
          <w:tcPr>
            <w:tcW w:w="1269" w:type="dxa"/>
          </w:tcPr>
          <w:p w14:paraId="62E89478"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w:t>
            </w:r>
          </w:p>
        </w:tc>
        <w:tc>
          <w:tcPr>
            <w:tcW w:w="1157" w:type="dxa"/>
          </w:tcPr>
          <w:p w14:paraId="0F949D08"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w:t>
            </w:r>
          </w:p>
        </w:tc>
      </w:tr>
      <w:tr w:rsidR="0052616C" w:rsidRPr="0008711B" w14:paraId="0E48E897"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18CCD2C8" w14:textId="77777777" w:rsidR="0052616C" w:rsidRDefault="0052616C" w:rsidP="00586AA6">
            <w:pPr>
              <w:rPr>
                <w:rFonts w:ascii="Times New Roman" w:hAnsi="Times New Roman" w:cs="Times New Roman"/>
                <w:sz w:val="20"/>
                <w:szCs w:val="20"/>
              </w:rPr>
            </w:pPr>
            <w:r w:rsidRPr="00DE7BC3">
              <w:rPr>
                <w:rFonts w:ascii="Times New Roman" w:hAnsi="Times New Roman" w:cs="Times New Roman"/>
                <w:b w:val="0"/>
                <w:bCs w:val="0"/>
                <w:caps w:val="0"/>
                <w:sz w:val="20"/>
                <w:szCs w:val="20"/>
              </w:rPr>
              <w:t>Journalist/media org.</w:t>
            </w:r>
          </w:p>
        </w:tc>
        <w:tc>
          <w:tcPr>
            <w:tcW w:w="1045" w:type="dxa"/>
          </w:tcPr>
          <w:p w14:paraId="04BEFC81"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p>
        </w:tc>
        <w:tc>
          <w:tcPr>
            <w:tcW w:w="900" w:type="dxa"/>
          </w:tcPr>
          <w:p w14:paraId="2DE99D08"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435" w:type="dxa"/>
          </w:tcPr>
          <w:p w14:paraId="763A1046"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2C8F3B80"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0DEA70E6"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26</w:t>
            </w:r>
          </w:p>
        </w:tc>
        <w:tc>
          <w:tcPr>
            <w:tcW w:w="1157" w:type="dxa"/>
          </w:tcPr>
          <w:p w14:paraId="75F9E165"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w:t>
            </w:r>
          </w:p>
        </w:tc>
      </w:tr>
      <w:tr w:rsidR="0052616C" w:rsidRPr="0008711B" w14:paraId="4D8D98EA"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1E0F96F0" w14:textId="77777777" w:rsidR="0052616C" w:rsidRDefault="0052616C" w:rsidP="00586AA6">
            <w:pPr>
              <w:rPr>
                <w:rFonts w:ascii="Times New Roman" w:hAnsi="Times New Roman" w:cs="Times New Roman"/>
                <w:sz w:val="20"/>
                <w:szCs w:val="20"/>
              </w:rPr>
            </w:pPr>
            <w:r w:rsidRPr="005408D7">
              <w:rPr>
                <w:rFonts w:ascii="Times New Roman" w:hAnsi="Times New Roman" w:cs="Times New Roman"/>
                <w:b w:val="0"/>
                <w:bCs w:val="0"/>
                <w:caps w:val="0"/>
                <w:sz w:val="20"/>
                <w:szCs w:val="20"/>
              </w:rPr>
              <w:t>Law enforcement</w:t>
            </w:r>
          </w:p>
        </w:tc>
        <w:tc>
          <w:tcPr>
            <w:tcW w:w="1045" w:type="dxa"/>
          </w:tcPr>
          <w:p w14:paraId="571E43DC"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w:t>
            </w:r>
          </w:p>
        </w:tc>
        <w:tc>
          <w:tcPr>
            <w:tcW w:w="900" w:type="dxa"/>
          </w:tcPr>
          <w:p w14:paraId="3F1E447C"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073622AA"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42DC9086"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22A14A6F"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157" w:type="dxa"/>
          </w:tcPr>
          <w:p w14:paraId="20B1516D"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w:t>
            </w:r>
          </w:p>
        </w:tc>
      </w:tr>
      <w:tr w:rsidR="0052616C" w:rsidRPr="0008711B" w14:paraId="309B4DBC"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4C302C70" w14:textId="77777777" w:rsidR="0052616C" w:rsidRDefault="0052616C" w:rsidP="00586AA6">
            <w:pPr>
              <w:rPr>
                <w:rFonts w:ascii="Times New Roman" w:hAnsi="Times New Roman" w:cs="Times New Roman"/>
                <w:sz w:val="20"/>
                <w:szCs w:val="20"/>
              </w:rPr>
            </w:pPr>
            <w:r>
              <w:rPr>
                <w:rFonts w:ascii="Times New Roman" w:hAnsi="Times New Roman" w:cs="Times New Roman"/>
                <w:b w:val="0"/>
                <w:caps w:val="0"/>
                <w:sz w:val="20"/>
                <w:szCs w:val="20"/>
              </w:rPr>
              <w:t>Tribal organization</w:t>
            </w:r>
          </w:p>
        </w:tc>
        <w:tc>
          <w:tcPr>
            <w:tcW w:w="1045" w:type="dxa"/>
          </w:tcPr>
          <w:p w14:paraId="6F259FF3"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p>
        </w:tc>
        <w:tc>
          <w:tcPr>
            <w:tcW w:w="900" w:type="dxa"/>
          </w:tcPr>
          <w:p w14:paraId="11761043"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795A8BDD"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21B49FF6"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296971D1"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w:t>
            </w:r>
          </w:p>
        </w:tc>
        <w:tc>
          <w:tcPr>
            <w:tcW w:w="1157" w:type="dxa"/>
          </w:tcPr>
          <w:p w14:paraId="4D402369"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w:t>
            </w:r>
          </w:p>
        </w:tc>
      </w:tr>
      <w:tr w:rsidR="0052616C" w:rsidRPr="0008711B" w14:paraId="0258C553"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5101EFED" w14:textId="77777777" w:rsidR="0052616C" w:rsidRDefault="0052616C" w:rsidP="00586AA6">
            <w:pPr>
              <w:rPr>
                <w:rFonts w:ascii="Times New Roman" w:hAnsi="Times New Roman" w:cs="Times New Roman"/>
                <w:b w:val="0"/>
                <w:caps w:val="0"/>
                <w:sz w:val="20"/>
                <w:szCs w:val="20"/>
              </w:rPr>
            </w:pPr>
            <w:r w:rsidRPr="00DE7BC3">
              <w:rPr>
                <w:rFonts w:ascii="Times New Roman" w:hAnsi="Times New Roman" w:cs="Times New Roman"/>
                <w:b w:val="0"/>
                <w:bCs w:val="0"/>
                <w:caps w:val="0"/>
                <w:sz w:val="20"/>
                <w:szCs w:val="20"/>
              </w:rPr>
              <w:t>Citizen</w:t>
            </w:r>
          </w:p>
        </w:tc>
        <w:tc>
          <w:tcPr>
            <w:tcW w:w="1045" w:type="dxa"/>
          </w:tcPr>
          <w:p w14:paraId="525E2DA4"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w:t>
            </w:r>
          </w:p>
        </w:tc>
        <w:tc>
          <w:tcPr>
            <w:tcW w:w="900" w:type="dxa"/>
          </w:tcPr>
          <w:p w14:paraId="0209BE8E"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4ADFF61F"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0CF1E75F"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3745E567"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w:t>
            </w:r>
          </w:p>
        </w:tc>
        <w:tc>
          <w:tcPr>
            <w:tcW w:w="1157" w:type="dxa"/>
          </w:tcPr>
          <w:p w14:paraId="0F7E7B9C"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w:t>
            </w:r>
          </w:p>
        </w:tc>
      </w:tr>
      <w:tr w:rsidR="0052616C" w:rsidRPr="0008711B" w14:paraId="53E6B39B"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2296B6BA" w14:textId="77777777" w:rsidR="0052616C" w:rsidRDefault="0052616C" w:rsidP="00586AA6">
            <w:pPr>
              <w:rPr>
                <w:rFonts w:ascii="Times New Roman" w:hAnsi="Times New Roman" w:cs="Times New Roman"/>
                <w:b w:val="0"/>
                <w:caps w:val="0"/>
                <w:sz w:val="20"/>
                <w:szCs w:val="20"/>
              </w:rPr>
            </w:pPr>
            <w:r>
              <w:rPr>
                <w:rFonts w:ascii="Times New Roman" w:hAnsi="Times New Roman" w:cs="Times New Roman"/>
                <w:b w:val="0"/>
                <w:sz w:val="20"/>
                <w:szCs w:val="20"/>
              </w:rPr>
              <w:t>B</w:t>
            </w:r>
            <w:r>
              <w:rPr>
                <w:rFonts w:ascii="Times New Roman" w:hAnsi="Times New Roman" w:cs="Times New Roman"/>
                <w:b w:val="0"/>
                <w:caps w:val="0"/>
                <w:sz w:val="20"/>
                <w:szCs w:val="20"/>
              </w:rPr>
              <w:t>ettor/bookie</w:t>
            </w:r>
          </w:p>
        </w:tc>
        <w:tc>
          <w:tcPr>
            <w:tcW w:w="1045" w:type="dxa"/>
          </w:tcPr>
          <w:p w14:paraId="0AECD28B"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p>
        </w:tc>
        <w:tc>
          <w:tcPr>
            <w:tcW w:w="900" w:type="dxa"/>
          </w:tcPr>
          <w:p w14:paraId="3A55E83A"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0CBAC8B9"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74B317E7"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15A8E9B0"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w:t>
            </w:r>
          </w:p>
        </w:tc>
        <w:tc>
          <w:tcPr>
            <w:tcW w:w="1157" w:type="dxa"/>
          </w:tcPr>
          <w:p w14:paraId="0C19C6A7"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w:t>
            </w:r>
          </w:p>
        </w:tc>
      </w:tr>
      <w:tr w:rsidR="0052616C" w:rsidRPr="0008711B" w14:paraId="3DA27CA7"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54853153" w14:textId="77777777" w:rsidR="0052616C" w:rsidRDefault="0052616C" w:rsidP="00586AA6">
            <w:pPr>
              <w:rPr>
                <w:rFonts w:ascii="Times New Roman" w:hAnsi="Times New Roman" w:cs="Times New Roman"/>
                <w:b w:val="0"/>
                <w:sz w:val="20"/>
                <w:szCs w:val="20"/>
              </w:rPr>
            </w:pPr>
            <w:r>
              <w:rPr>
                <w:rFonts w:ascii="Times New Roman" w:hAnsi="Times New Roman" w:cs="Times New Roman"/>
                <w:b w:val="0"/>
                <w:bCs w:val="0"/>
                <w:caps w:val="0"/>
                <w:sz w:val="20"/>
                <w:szCs w:val="20"/>
              </w:rPr>
              <w:t>Religious org./leader</w:t>
            </w:r>
          </w:p>
        </w:tc>
        <w:tc>
          <w:tcPr>
            <w:tcW w:w="1045" w:type="dxa"/>
          </w:tcPr>
          <w:p w14:paraId="14C22C33"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w:t>
            </w:r>
          </w:p>
        </w:tc>
        <w:tc>
          <w:tcPr>
            <w:tcW w:w="900" w:type="dxa"/>
          </w:tcPr>
          <w:p w14:paraId="78265B58"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728B2F5C"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60A4C7F1"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269" w:type="dxa"/>
          </w:tcPr>
          <w:p w14:paraId="2C975B91"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157" w:type="dxa"/>
          </w:tcPr>
          <w:p w14:paraId="45A09C8C"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w:t>
            </w:r>
          </w:p>
        </w:tc>
      </w:tr>
      <w:tr w:rsidR="0052616C" w:rsidRPr="0008711B" w14:paraId="22B8F2A8"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1D94EBAF" w14:textId="77777777" w:rsidR="0052616C" w:rsidRDefault="0052616C" w:rsidP="00586AA6">
            <w:pPr>
              <w:rPr>
                <w:rFonts w:ascii="Times New Roman" w:hAnsi="Times New Roman" w:cs="Times New Roman"/>
                <w:b w:val="0"/>
                <w:caps w:val="0"/>
                <w:sz w:val="20"/>
                <w:szCs w:val="20"/>
              </w:rPr>
            </w:pPr>
            <w:r w:rsidRPr="00DE7BC3">
              <w:rPr>
                <w:rFonts w:ascii="Times New Roman" w:hAnsi="Times New Roman" w:cs="Times New Roman"/>
                <w:b w:val="0"/>
                <w:bCs w:val="0"/>
                <w:caps w:val="0"/>
                <w:sz w:val="20"/>
                <w:szCs w:val="20"/>
              </w:rPr>
              <w:t>College student</w:t>
            </w:r>
          </w:p>
        </w:tc>
        <w:tc>
          <w:tcPr>
            <w:tcW w:w="1045" w:type="dxa"/>
          </w:tcPr>
          <w:p w14:paraId="75226A51"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p>
        </w:tc>
        <w:tc>
          <w:tcPr>
            <w:tcW w:w="900" w:type="dxa"/>
          </w:tcPr>
          <w:p w14:paraId="4455AC26"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p>
        </w:tc>
        <w:tc>
          <w:tcPr>
            <w:tcW w:w="1435" w:type="dxa"/>
          </w:tcPr>
          <w:p w14:paraId="25B9F810"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6A6E3183"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206E552B" w14:textId="77777777" w:rsidR="0052616C" w:rsidRPr="0008711B"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157" w:type="dxa"/>
          </w:tcPr>
          <w:p w14:paraId="43C61FA6"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w:t>
            </w:r>
          </w:p>
        </w:tc>
      </w:tr>
      <w:tr w:rsidR="0052616C" w:rsidRPr="0008711B" w14:paraId="609558C7"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2C41D838" w14:textId="77777777" w:rsidR="0052616C" w:rsidRPr="00817637" w:rsidRDefault="0052616C" w:rsidP="00586AA6">
            <w:pPr>
              <w:rPr>
                <w:rFonts w:ascii="Times New Roman" w:hAnsi="Times New Roman" w:cs="Times New Roman"/>
                <w:b w:val="0"/>
                <w:sz w:val="20"/>
                <w:szCs w:val="20"/>
              </w:rPr>
            </w:pPr>
            <w:r>
              <w:rPr>
                <w:rFonts w:ascii="Times New Roman" w:hAnsi="Times New Roman" w:cs="Times New Roman"/>
                <w:b w:val="0"/>
                <w:caps w:val="0"/>
                <w:sz w:val="20"/>
                <w:szCs w:val="20"/>
              </w:rPr>
              <w:t>Psychologist</w:t>
            </w:r>
          </w:p>
        </w:tc>
        <w:tc>
          <w:tcPr>
            <w:tcW w:w="1045" w:type="dxa"/>
          </w:tcPr>
          <w:p w14:paraId="7510B73B"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p>
        </w:tc>
        <w:tc>
          <w:tcPr>
            <w:tcW w:w="900" w:type="dxa"/>
          </w:tcPr>
          <w:p w14:paraId="1D5238F0"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765F153E"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38BEE55C"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0E71BB63" w14:textId="77777777" w:rsidR="0052616C" w:rsidRPr="0008711B"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157" w:type="dxa"/>
          </w:tcPr>
          <w:p w14:paraId="3C2E8AF3"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w:t>
            </w:r>
          </w:p>
        </w:tc>
      </w:tr>
      <w:tr w:rsidR="0052616C" w:rsidRPr="0008711B" w14:paraId="6BFF8547" w14:textId="77777777" w:rsidTr="00586AA6">
        <w:tc>
          <w:tcPr>
            <w:cnfStyle w:val="001000000000" w:firstRow="0" w:lastRow="0" w:firstColumn="1" w:lastColumn="0" w:oddVBand="0" w:evenVBand="0" w:oddHBand="0" w:evenHBand="0" w:firstRowFirstColumn="0" w:firstRowLastColumn="0" w:lastRowFirstColumn="0" w:lastRowLastColumn="0"/>
            <w:tcW w:w="2285" w:type="dxa"/>
          </w:tcPr>
          <w:p w14:paraId="5C7BB597" w14:textId="77777777" w:rsidR="0052616C" w:rsidRDefault="0052616C" w:rsidP="00586AA6">
            <w:pPr>
              <w:rPr>
                <w:rFonts w:ascii="Times New Roman" w:hAnsi="Times New Roman" w:cs="Times New Roman"/>
                <w:sz w:val="20"/>
                <w:szCs w:val="20"/>
              </w:rPr>
            </w:pPr>
            <w:r>
              <w:rPr>
                <w:rFonts w:ascii="Times New Roman" w:hAnsi="Times New Roman" w:cs="Times New Roman"/>
                <w:b w:val="0"/>
                <w:caps w:val="0"/>
                <w:sz w:val="20"/>
                <w:szCs w:val="20"/>
              </w:rPr>
              <w:t>Other</w:t>
            </w:r>
          </w:p>
        </w:tc>
        <w:tc>
          <w:tcPr>
            <w:tcW w:w="1045" w:type="dxa"/>
          </w:tcPr>
          <w:p w14:paraId="10F23FE5"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w:t>
            </w:r>
          </w:p>
        </w:tc>
        <w:tc>
          <w:tcPr>
            <w:tcW w:w="900" w:type="dxa"/>
          </w:tcPr>
          <w:p w14:paraId="3889E618"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435" w:type="dxa"/>
          </w:tcPr>
          <w:p w14:paraId="1D4CFF83"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p>
        </w:tc>
        <w:tc>
          <w:tcPr>
            <w:tcW w:w="1269" w:type="dxa"/>
          </w:tcPr>
          <w:p w14:paraId="2DF3016F"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269" w:type="dxa"/>
          </w:tcPr>
          <w:p w14:paraId="5E8AC5AE"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w:t>
            </w:r>
          </w:p>
        </w:tc>
        <w:tc>
          <w:tcPr>
            <w:tcW w:w="1157" w:type="dxa"/>
          </w:tcPr>
          <w:p w14:paraId="0CCE938F"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w:t>
            </w:r>
          </w:p>
        </w:tc>
      </w:tr>
      <w:tr w:rsidR="0052616C" w:rsidRPr="0008711B" w14:paraId="183C1194"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Borders>
              <w:bottom w:val="single" w:sz="4" w:space="0" w:color="BFBFBF" w:themeColor="background1" w:themeShade="BF"/>
            </w:tcBorders>
          </w:tcPr>
          <w:p w14:paraId="44A8D4B4" w14:textId="77777777" w:rsidR="0052616C" w:rsidRDefault="0052616C" w:rsidP="00586AA6">
            <w:pPr>
              <w:rPr>
                <w:rFonts w:ascii="Times New Roman" w:hAnsi="Times New Roman" w:cs="Times New Roman"/>
                <w:sz w:val="20"/>
                <w:szCs w:val="20"/>
              </w:rPr>
            </w:pPr>
            <w:r>
              <w:rPr>
                <w:rFonts w:ascii="Times New Roman" w:hAnsi="Times New Roman" w:cs="Times New Roman"/>
                <w:sz w:val="20"/>
                <w:szCs w:val="20"/>
              </w:rPr>
              <w:t>Total</w:t>
            </w:r>
          </w:p>
        </w:tc>
        <w:tc>
          <w:tcPr>
            <w:tcW w:w="1045" w:type="dxa"/>
            <w:tcBorders>
              <w:bottom w:val="single" w:sz="4" w:space="0" w:color="BFBFBF" w:themeColor="background1" w:themeShade="BF"/>
            </w:tcBorders>
          </w:tcPr>
          <w:p w14:paraId="1BF4C40D"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298</w:t>
            </w:r>
          </w:p>
        </w:tc>
        <w:tc>
          <w:tcPr>
            <w:tcW w:w="900" w:type="dxa"/>
            <w:tcBorders>
              <w:bottom w:val="single" w:sz="4" w:space="0" w:color="BFBFBF" w:themeColor="background1" w:themeShade="BF"/>
            </w:tcBorders>
          </w:tcPr>
          <w:p w14:paraId="1811E537"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51</w:t>
            </w:r>
          </w:p>
        </w:tc>
        <w:tc>
          <w:tcPr>
            <w:tcW w:w="1435" w:type="dxa"/>
            <w:tcBorders>
              <w:bottom w:val="single" w:sz="4" w:space="0" w:color="BFBFBF" w:themeColor="background1" w:themeShade="BF"/>
            </w:tcBorders>
          </w:tcPr>
          <w:p w14:paraId="01933531"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64</w:t>
            </w:r>
          </w:p>
        </w:tc>
        <w:tc>
          <w:tcPr>
            <w:tcW w:w="1269" w:type="dxa"/>
            <w:tcBorders>
              <w:bottom w:val="single" w:sz="4" w:space="0" w:color="BFBFBF" w:themeColor="background1" w:themeShade="BF"/>
            </w:tcBorders>
          </w:tcPr>
          <w:p w14:paraId="076C53D9"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60</w:t>
            </w:r>
          </w:p>
        </w:tc>
        <w:tc>
          <w:tcPr>
            <w:tcW w:w="1269" w:type="dxa"/>
            <w:tcBorders>
              <w:bottom w:val="single" w:sz="4" w:space="0" w:color="BFBFBF" w:themeColor="background1" w:themeShade="BF"/>
            </w:tcBorders>
          </w:tcPr>
          <w:p w14:paraId="61D96467"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706</w:t>
            </w:r>
          </w:p>
        </w:tc>
        <w:tc>
          <w:tcPr>
            <w:tcW w:w="1157" w:type="dxa"/>
            <w:tcBorders>
              <w:bottom w:val="single" w:sz="4" w:space="0" w:color="BFBFBF" w:themeColor="background1" w:themeShade="BF"/>
            </w:tcBorders>
          </w:tcPr>
          <w:p w14:paraId="6BEDAE13"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1179</w:t>
            </w:r>
          </w:p>
        </w:tc>
      </w:tr>
      <w:tr w:rsidR="0052616C" w:rsidRPr="0008711B" w14:paraId="01EBABBD" w14:textId="77777777" w:rsidTr="00586AA6">
        <w:tc>
          <w:tcPr>
            <w:cnfStyle w:val="001000000000" w:firstRow="0" w:lastRow="0" w:firstColumn="1" w:lastColumn="0" w:oddVBand="0" w:evenVBand="0" w:oddHBand="0" w:evenHBand="0" w:firstRowFirstColumn="0" w:firstRowLastColumn="0" w:lastRowFirstColumn="0" w:lastRowLastColumn="0"/>
            <w:tcW w:w="2285" w:type="dxa"/>
            <w:tcBorders>
              <w:top w:val="single" w:sz="4" w:space="0" w:color="BFBFBF" w:themeColor="background1" w:themeShade="BF"/>
              <w:bottom w:val="single" w:sz="4" w:space="0" w:color="BFBFBF" w:themeColor="background1" w:themeShade="BF"/>
            </w:tcBorders>
          </w:tcPr>
          <w:p w14:paraId="537B2C36" w14:textId="77777777" w:rsidR="0052616C" w:rsidRDefault="0052616C" w:rsidP="00586AA6">
            <w:pPr>
              <w:rPr>
                <w:rFonts w:ascii="Times New Roman" w:hAnsi="Times New Roman" w:cs="Times New Roman"/>
                <w:sz w:val="20"/>
                <w:szCs w:val="20"/>
              </w:rPr>
            </w:pPr>
            <w:r>
              <w:rPr>
                <w:rFonts w:ascii="Times New Roman" w:hAnsi="Times New Roman" w:cs="Times New Roman"/>
                <w:sz w:val="20"/>
                <w:szCs w:val="20"/>
              </w:rPr>
              <w:t>SPEAKERS/article</w:t>
            </w:r>
          </w:p>
        </w:tc>
        <w:tc>
          <w:tcPr>
            <w:tcW w:w="1045" w:type="dxa"/>
            <w:tcBorders>
              <w:top w:val="single" w:sz="4" w:space="0" w:color="BFBFBF" w:themeColor="background1" w:themeShade="BF"/>
              <w:bottom w:val="single" w:sz="4" w:space="0" w:color="BFBFBF" w:themeColor="background1" w:themeShade="BF"/>
            </w:tcBorders>
          </w:tcPr>
          <w:p w14:paraId="375BFE77"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w:t>
            </w:r>
          </w:p>
        </w:tc>
        <w:tc>
          <w:tcPr>
            <w:tcW w:w="900" w:type="dxa"/>
            <w:tcBorders>
              <w:top w:val="single" w:sz="4" w:space="0" w:color="BFBFBF" w:themeColor="background1" w:themeShade="BF"/>
              <w:bottom w:val="single" w:sz="4" w:space="0" w:color="BFBFBF" w:themeColor="background1" w:themeShade="BF"/>
            </w:tcBorders>
          </w:tcPr>
          <w:p w14:paraId="5F3DF5D1"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w:t>
            </w:r>
          </w:p>
        </w:tc>
        <w:tc>
          <w:tcPr>
            <w:tcW w:w="1435" w:type="dxa"/>
            <w:tcBorders>
              <w:top w:val="single" w:sz="4" w:space="0" w:color="BFBFBF" w:themeColor="background1" w:themeShade="BF"/>
              <w:bottom w:val="single" w:sz="4" w:space="0" w:color="BFBFBF" w:themeColor="background1" w:themeShade="BF"/>
            </w:tcBorders>
          </w:tcPr>
          <w:p w14:paraId="670C43EA"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w:t>
            </w:r>
          </w:p>
        </w:tc>
        <w:tc>
          <w:tcPr>
            <w:tcW w:w="1269" w:type="dxa"/>
            <w:tcBorders>
              <w:top w:val="single" w:sz="4" w:space="0" w:color="BFBFBF" w:themeColor="background1" w:themeShade="BF"/>
              <w:bottom w:val="single" w:sz="4" w:space="0" w:color="BFBFBF" w:themeColor="background1" w:themeShade="BF"/>
            </w:tcBorders>
          </w:tcPr>
          <w:p w14:paraId="5C9664E9"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2.6</w:t>
            </w:r>
          </w:p>
        </w:tc>
        <w:tc>
          <w:tcPr>
            <w:tcW w:w="1269" w:type="dxa"/>
            <w:tcBorders>
              <w:top w:val="single" w:sz="4" w:space="0" w:color="BFBFBF" w:themeColor="background1" w:themeShade="BF"/>
              <w:bottom w:val="single" w:sz="4" w:space="0" w:color="BFBFBF" w:themeColor="background1" w:themeShade="BF"/>
            </w:tcBorders>
          </w:tcPr>
          <w:p w14:paraId="10AA36FC"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2.8</w:t>
            </w:r>
          </w:p>
        </w:tc>
        <w:tc>
          <w:tcPr>
            <w:tcW w:w="1157" w:type="dxa"/>
            <w:tcBorders>
              <w:top w:val="single" w:sz="4" w:space="0" w:color="BFBFBF" w:themeColor="background1" w:themeShade="BF"/>
              <w:bottom w:val="single" w:sz="4" w:space="0" w:color="BFBFBF" w:themeColor="background1" w:themeShade="BF"/>
            </w:tcBorders>
          </w:tcPr>
          <w:p w14:paraId="6D0C0A15" w14:textId="77777777" w:rsidR="0052616C" w:rsidRDefault="0052616C" w:rsidP="00586A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w:t>
            </w:r>
          </w:p>
        </w:tc>
      </w:tr>
      <w:tr w:rsidR="0052616C" w:rsidRPr="0008711B" w14:paraId="7DD617AC" w14:textId="77777777" w:rsidTr="00586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Borders>
              <w:top w:val="single" w:sz="4" w:space="0" w:color="BFBFBF" w:themeColor="background1" w:themeShade="BF"/>
              <w:bottom w:val="single" w:sz="4" w:space="0" w:color="auto"/>
            </w:tcBorders>
          </w:tcPr>
          <w:p w14:paraId="4928188C" w14:textId="77777777" w:rsidR="0052616C" w:rsidRDefault="0052616C" w:rsidP="00586AA6">
            <w:pPr>
              <w:rPr>
                <w:rFonts w:ascii="Times New Roman" w:hAnsi="Times New Roman" w:cs="Times New Roman"/>
                <w:sz w:val="20"/>
                <w:szCs w:val="20"/>
              </w:rPr>
            </w:pPr>
            <w:r>
              <w:rPr>
                <w:rFonts w:ascii="Times New Roman" w:hAnsi="Times New Roman" w:cs="Times New Roman"/>
                <w:b w:val="0"/>
                <w:caps w:val="0"/>
                <w:sz w:val="20"/>
                <w:szCs w:val="20"/>
              </w:rPr>
              <w:t xml:space="preserve"># </w:t>
            </w:r>
            <w:proofErr w:type="gramStart"/>
            <w:r>
              <w:rPr>
                <w:rFonts w:ascii="Times New Roman" w:hAnsi="Times New Roman" w:cs="Times New Roman"/>
                <w:b w:val="0"/>
                <w:caps w:val="0"/>
                <w:sz w:val="20"/>
                <w:szCs w:val="20"/>
              </w:rPr>
              <w:t>of</w:t>
            </w:r>
            <w:proofErr w:type="gramEnd"/>
            <w:r>
              <w:rPr>
                <w:rFonts w:ascii="Times New Roman" w:hAnsi="Times New Roman" w:cs="Times New Roman"/>
                <w:b w:val="0"/>
                <w:caps w:val="0"/>
                <w:sz w:val="20"/>
                <w:szCs w:val="20"/>
              </w:rPr>
              <w:t xml:space="preserve"> unique categories</w:t>
            </w:r>
          </w:p>
        </w:tc>
        <w:tc>
          <w:tcPr>
            <w:tcW w:w="1045" w:type="dxa"/>
            <w:tcBorders>
              <w:top w:val="single" w:sz="4" w:space="0" w:color="BFBFBF" w:themeColor="background1" w:themeShade="BF"/>
              <w:bottom w:val="single" w:sz="4" w:space="0" w:color="auto"/>
            </w:tcBorders>
          </w:tcPr>
          <w:p w14:paraId="2242971E"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BFBFBF" w:themeColor="background1" w:themeShade="BF"/>
              <w:bottom w:val="single" w:sz="4" w:space="0" w:color="auto"/>
            </w:tcBorders>
          </w:tcPr>
          <w:p w14:paraId="6FAC25B9"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w:t>
            </w:r>
          </w:p>
        </w:tc>
        <w:tc>
          <w:tcPr>
            <w:tcW w:w="1435" w:type="dxa"/>
            <w:tcBorders>
              <w:top w:val="single" w:sz="4" w:space="0" w:color="BFBFBF" w:themeColor="background1" w:themeShade="BF"/>
              <w:bottom w:val="single" w:sz="4" w:space="0" w:color="auto"/>
            </w:tcBorders>
          </w:tcPr>
          <w:p w14:paraId="3A302384"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w:t>
            </w:r>
          </w:p>
        </w:tc>
        <w:tc>
          <w:tcPr>
            <w:tcW w:w="1269" w:type="dxa"/>
            <w:tcBorders>
              <w:top w:val="single" w:sz="4" w:space="0" w:color="BFBFBF" w:themeColor="background1" w:themeShade="BF"/>
              <w:bottom w:val="single" w:sz="4" w:space="0" w:color="auto"/>
            </w:tcBorders>
          </w:tcPr>
          <w:p w14:paraId="63CF5BCA"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w:t>
            </w:r>
          </w:p>
        </w:tc>
        <w:tc>
          <w:tcPr>
            <w:tcW w:w="1269" w:type="dxa"/>
            <w:tcBorders>
              <w:top w:val="single" w:sz="4" w:space="0" w:color="BFBFBF" w:themeColor="background1" w:themeShade="BF"/>
              <w:bottom w:val="single" w:sz="4" w:space="0" w:color="auto"/>
            </w:tcBorders>
          </w:tcPr>
          <w:p w14:paraId="2501303F"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w:t>
            </w:r>
          </w:p>
        </w:tc>
        <w:tc>
          <w:tcPr>
            <w:tcW w:w="1157" w:type="dxa"/>
            <w:tcBorders>
              <w:top w:val="single" w:sz="4" w:space="0" w:color="BFBFBF" w:themeColor="background1" w:themeShade="BF"/>
              <w:bottom w:val="single" w:sz="4" w:space="0" w:color="auto"/>
            </w:tcBorders>
          </w:tcPr>
          <w:p w14:paraId="39A4AEE3" w14:textId="77777777" w:rsidR="0052616C" w:rsidRDefault="0052616C" w:rsidP="00586A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w:t>
            </w:r>
          </w:p>
        </w:tc>
      </w:tr>
    </w:tbl>
    <w:p w14:paraId="19572031" w14:textId="77777777" w:rsidR="0052616C" w:rsidRDefault="0052616C" w:rsidP="0052616C">
      <w:pPr>
        <w:rPr>
          <w:rFonts w:ascii="Times New Roman" w:hAnsi="Times New Roman" w:cs="Times New Roman"/>
          <w:sz w:val="20"/>
          <w:szCs w:val="20"/>
        </w:rPr>
      </w:pPr>
    </w:p>
    <w:p w14:paraId="3E7AB145" w14:textId="77777777" w:rsidR="0052616C" w:rsidRDefault="0052616C" w:rsidP="0052616C">
      <w:pPr>
        <w:rPr>
          <w:rFonts w:ascii="Times New Roman" w:hAnsi="Times New Roman" w:cs="Times New Roman"/>
          <w:b/>
          <w:bCs/>
          <w:sz w:val="24"/>
          <w:szCs w:val="24"/>
        </w:rPr>
      </w:pPr>
      <w:r>
        <w:rPr>
          <w:rFonts w:ascii="Times New Roman" w:hAnsi="Times New Roman" w:cs="Times New Roman"/>
          <w:b/>
          <w:bCs/>
          <w:sz w:val="24"/>
          <w:szCs w:val="24"/>
        </w:rPr>
        <w:br w:type="page"/>
      </w:r>
    </w:p>
    <w:p w14:paraId="03EF8A1F" w14:textId="77777777" w:rsidR="0052616C" w:rsidRPr="00427C57" w:rsidRDefault="0052616C" w:rsidP="0052616C">
      <w:pPr>
        <w:spacing w:after="0" w:line="480" w:lineRule="auto"/>
        <w:rPr>
          <w:rFonts w:ascii="Times New Roman" w:hAnsi="Times New Roman" w:cs="Times New Roman"/>
          <w:b/>
        </w:rPr>
      </w:pPr>
      <w:r>
        <w:rPr>
          <w:rFonts w:ascii="Times New Roman" w:hAnsi="Times New Roman" w:cs="Times New Roman"/>
          <w:b/>
        </w:rPr>
        <w:lastRenderedPageBreak/>
        <w:t>Table 10</w:t>
      </w:r>
    </w:p>
    <w:p w14:paraId="179289E0" w14:textId="77777777" w:rsidR="0052616C" w:rsidRPr="00427C57" w:rsidRDefault="0052616C" w:rsidP="0052616C">
      <w:pPr>
        <w:spacing w:after="0" w:line="480" w:lineRule="auto"/>
        <w:rPr>
          <w:rFonts w:ascii="Times New Roman" w:hAnsi="Times New Roman" w:cs="Times New Roman"/>
          <w:sz w:val="24"/>
          <w:szCs w:val="24"/>
        </w:rPr>
      </w:pPr>
      <w:r w:rsidRPr="00427C57">
        <w:rPr>
          <w:rFonts w:ascii="Times New Roman" w:hAnsi="Times New Roman" w:cs="Times New Roman"/>
          <w:i/>
        </w:rPr>
        <w:t>Sociodemographic Characteristics of Participants based on Fantasy and Betting Experience</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855"/>
        <w:gridCol w:w="855"/>
        <w:gridCol w:w="855"/>
        <w:gridCol w:w="855"/>
        <w:gridCol w:w="855"/>
        <w:gridCol w:w="855"/>
        <w:gridCol w:w="855"/>
        <w:gridCol w:w="855"/>
      </w:tblGrid>
      <w:tr w:rsidR="0052616C" w:rsidRPr="00427C57" w14:paraId="7EB7842D" w14:textId="77777777" w:rsidTr="00586AA6">
        <w:tc>
          <w:tcPr>
            <w:tcW w:w="2448" w:type="dxa"/>
            <w:vMerge w:val="restart"/>
            <w:tcBorders>
              <w:top w:val="single" w:sz="8" w:space="0" w:color="auto"/>
            </w:tcBorders>
          </w:tcPr>
          <w:p w14:paraId="6BC01C3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Baseline characteristic</w:t>
            </w:r>
          </w:p>
        </w:tc>
        <w:tc>
          <w:tcPr>
            <w:tcW w:w="1710" w:type="dxa"/>
            <w:gridSpan w:val="2"/>
            <w:tcBorders>
              <w:top w:val="single" w:sz="8" w:space="0" w:color="auto"/>
              <w:bottom w:val="single" w:sz="8" w:space="0" w:color="auto"/>
            </w:tcBorders>
          </w:tcPr>
          <w:p w14:paraId="4407022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 xml:space="preserve">Fantasy Only </w:t>
            </w:r>
          </w:p>
        </w:tc>
        <w:tc>
          <w:tcPr>
            <w:tcW w:w="1710" w:type="dxa"/>
            <w:gridSpan w:val="2"/>
            <w:tcBorders>
              <w:top w:val="single" w:sz="8" w:space="0" w:color="auto"/>
              <w:bottom w:val="single" w:sz="8" w:space="0" w:color="auto"/>
            </w:tcBorders>
          </w:tcPr>
          <w:p w14:paraId="5BEB925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Betting Only</w:t>
            </w:r>
          </w:p>
        </w:tc>
        <w:tc>
          <w:tcPr>
            <w:tcW w:w="1710" w:type="dxa"/>
            <w:gridSpan w:val="2"/>
            <w:tcBorders>
              <w:top w:val="single" w:sz="8" w:space="0" w:color="auto"/>
              <w:bottom w:val="single" w:sz="8" w:space="0" w:color="auto"/>
            </w:tcBorders>
          </w:tcPr>
          <w:p w14:paraId="77595E6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Fantasy + Betting</w:t>
            </w:r>
          </w:p>
        </w:tc>
        <w:tc>
          <w:tcPr>
            <w:tcW w:w="1710" w:type="dxa"/>
            <w:gridSpan w:val="2"/>
            <w:tcBorders>
              <w:top w:val="single" w:sz="8" w:space="0" w:color="auto"/>
              <w:bottom w:val="single" w:sz="8" w:space="0" w:color="auto"/>
            </w:tcBorders>
          </w:tcPr>
          <w:p w14:paraId="3A8796F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Neither</w:t>
            </w:r>
          </w:p>
        </w:tc>
      </w:tr>
      <w:tr w:rsidR="0052616C" w:rsidRPr="00427C57" w14:paraId="20763154" w14:textId="77777777" w:rsidTr="00586AA6">
        <w:tc>
          <w:tcPr>
            <w:tcW w:w="2448" w:type="dxa"/>
            <w:vMerge/>
            <w:tcBorders>
              <w:bottom w:val="single" w:sz="8" w:space="0" w:color="auto"/>
            </w:tcBorders>
          </w:tcPr>
          <w:p w14:paraId="6156BB9D" w14:textId="77777777" w:rsidR="0052616C" w:rsidRPr="00427C57" w:rsidRDefault="0052616C" w:rsidP="00586AA6">
            <w:pPr>
              <w:ind w:left="360" w:hanging="360"/>
              <w:rPr>
                <w:rFonts w:ascii="Times New Roman" w:hAnsi="Times New Roman" w:cs="Times New Roman"/>
              </w:rPr>
            </w:pPr>
          </w:p>
        </w:tc>
        <w:tc>
          <w:tcPr>
            <w:tcW w:w="855" w:type="dxa"/>
            <w:tcBorders>
              <w:top w:val="single" w:sz="8" w:space="0" w:color="auto"/>
              <w:bottom w:val="single" w:sz="8" w:space="0" w:color="auto"/>
            </w:tcBorders>
          </w:tcPr>
          <w:p w14:paraId="57686D3F" w14:textId="77777777" w:rsidR="0052616C" w:rsidRPr="00427C57" w:rsidRDefault="0052616C" w:rsidP="00586AA6">
            <w:pPr>
              <w:jc w:val="center"/>
              <w:rPr>
                <w:rFonts w:ascii="Times New Roman" w:hAnsi="Times New Roman" w:cs="Times New Roman"/>
                <w:i/>
              </w:rPr>
            </w:pPr>
            <w:r w:rsidRPr="00427C57">
              <w:rPr>
                <w:rFonts w:ascii="Times New Roman" w:hAnsi="Times New Roman" w:cs="Times New Roman"/>
                <w:i/>
              </w:rPr>
              <w:t>n</w:t>
            </w:r>
          </w:p>
        </w:tc>
        <w:tc>
          <w:tcPr>
            <w:tcW w:w="855" w:type="dxa"/>
            <w:tcBorders>
              <w:top w:val="single" w:sz="8" w:space="0" w:color="auto"/>
              <w:bottom w:val="single" w:sz="8" w:space="0" w:color="auto"/>
            </w:tcBorders>
          </w:tcPr>
          <w:p w14:paraId="5C33E35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w:t>
            </w:r>
          </w:p>
        </w:tc>
        <w:tc>
          <w:tcPr>
            <w:tcW w:w="855" w:type="dxa"/>
            <w:tcBorders>
              <w:top w:val="single" w:sz="8" w:space="0" w:color="auto"/>
              <w:bottom w:val="single" w:sz="8" w:space="0" w:color="auto"/>
            </w:tcBorders>
          </w:tcPr>
          <w:p w14:paraId="4DA5C8E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i/>
              </w:rPr>
              <w:t>n</w:t>
            </w:r>
          </w:p>
        </w:tc>
        <w:tc>
          <w:tcPr>
            <w:tcW w:w="855" w:type="dxa"/>
            <w:tcBorders>
              <w:top w:val="single" w:sz="8" w:space="0" w:color="auto"/>
              <w:bottom w:val="single" w:sz="8" w:space="0" w:color="auto"/>
            </w:tcBorders>
          </w:tcPr>
          <w:p w14:paraId="6C189A7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w:t>
            </w:r>
          </w:p>
        </w:tc>
        <w:tc>
          <w:tcPr>
            <w:tcW w:w="855" w:type="dxa"/>
            <w:tcBorders>
              <w:top w:val="single" w:sz="8" w:space="0" w:color="auto"/>
              <w:bottom w:val="single" w:sz="8" w:space="0" w:color="auto"/>
            </w:tcBorders>
          </w:tcPr>
          <w:p w14:paraId="06EA6D3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i/>
              </w:rPr>
              <w:t>n</w:t>
            </w:r>
          </w:p>
        </w:tc>
        <w:tc>
          <w:tcPr>
            <w:tcW w:w="855" w:type="dxa"/>
            <w:tcBorders>
              <w:top w:val="single" w:sz="8" w:space="0" w:color="auto"/>
              <w:bottom w:val="single" w:sz="8" w:space="0" w:color="auto"/>
            </w:tcBorders>
          </w:tcPr>
          <w:p w14:paraId="6A6CDAC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w:t>
            </w:r>
          </w:p>
        </w:tc>
        <w:tc>
          <w:tcPr>
            <w:tcW w:w="855" w:type="dxa"/>
            <w:tcBorders>
              <w:top w:val="single" w:sz="8" w:space="0" w:color="auto"/>
              <w:bottom w:val="single" w:sz="8" w:space="0" w:color="auto"/>
            </w:tcBorders>
          </w:tcPr>
          <w:p w14:paraId="6D11F18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i/>
              </w:rPr>
              <w:t>n</w:t>
            </w:r>
          </w:p>
        </w:tc>
        <w:tc>
          <w:tcPr>
            <w:tcW w:w="855" w:type="dxa"/>
            <w:tcBorders>
              <w:top w:val="single" w:sz="8" w:space="0" w:color="auto"/>
              <w:bottom w:val="single" w:sz="8" w:space="0" w:color="auto"/>
            </w:tcBorders>
          </w:tcPr>
          <w:p w14:paraId="646C0E8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w:t>
            </w:r>
          </w:p>
        </w:tc>
      </w:tr>
      <w:tr w:rsidR="0052616C" w:rsidRPr="00427C57" w14:paraId="524EFAFB" w14:textId="77777777" w:rsidTr="00586AA6">
        <w:tc>
          <w:tcPr>
            <w:tcW w:w="2448" w:type="dxa"/>
          </w:tcPr>
          <w:p w14:paraId="714F26A6"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Gender</w:t>
            </w:r>
          </w:p>
        </w:tc>
        <w:tc>
          <w:tcPr>
            <w:tcW w:w="855" w:type="dxa"/>
          </w:tcPr>
          <w:p w14:paraId="048AA4EC" w14:textId="77777777" w:rsidR="0052616C" w:rsidRPr="00427C57" w:rsidRDefault="0052616C" w:rsidP="00586AA6">
            <w:pPr>
              <w:jc w:val="center"/>
              <w:rPr>
                <w:rFonts w:ascii="Times New Roman" w:hAnsi="Times New Roman" w:cs="Times New Roman"/>
              </w:rPr>
            </w:pPr>
          </w:p>
        </w:tc>
        <w:tc>
          <w:tcPr>
            <w:tcW w:w="855" w:type="dxa"/>
          </w:tcPr>
          <w:p w14:paraId="55E59387" w14:textId="77777777" w:rsidR="0052616C" w:rsidRPr="00427C57" w:rsidRDefault="0052616C" w:rsidP="00586AA6">
            <w:pPr>
              <w:jc w:val="center"/>
              <w:rPr>
                <w:rFonts w:ascii="Times New Roman" w:hAnsi="Times New Roman" w:cs="Times New Roman"/>
              </w:rPr>
            </w:pPr>
          </w:p>
        </w:tc>
        <w:tc>
          <w:tcPr>
            <w:tcW w:w="855" w:type="dxa"/>
          </w:tcPr>
          <w:p w14:paraId="635978CF" w14:textId="77777777" w:rsidR="0052616C" w:rsidRPr="00427C57" w:rsidRDefault="0052616C" w:rsidP="00586AA6">
            <w:pPr>
              <w:jc w:val="center"/>
              <w:rPr>
                <w:rFonts w:ascii="Times New Roman" w:hAnsi="Times New Roman" w:cs="Times New Roman"/>
              </w:rPr>
            </w:pPr>
          </w:p>
        </w:tc>
        <w:tc>
          <w:tcPr>
            <w:tcW w:w="855" w:type="dxa"/>
          </w:tcPr>
          <w:p w14:paraId="7A7C8413" w14:textId="77777777" w:rsidR="0052616C" w:rsidRPr="00427C57" w:rsidRDefault="0052616C" w:rsidP="00586AA6">
            <w:pPr>
              <w:jc w:val="center"/>
              <w:rPr>
                <w:rFonts w:ascii="Times New Roman" w:hAnsi="Times New Roman" w:cs="Times New Roman"/>
              </w:rPr>
            </w:pPr>
          </w:p>
        </w:tc>
        <w:tc>
          <w:tcPr>
            <w:tcW w:w="855" w:type="dxa"/>
          </w:tcPr>
          <w:p w14:paraId="15E3B5CE" w14:textId="77777777" w:rsidR="0052616C" w:rsidRPr="00427C57" w:rsidRDefault="0052616C" w:rsidP="00586AA6">
            <w:pPr>
              <w:jc w:val="center"/>
              <w:rPr>
                <w:rFonts w:ascii="Times New Roman" w:hAnsi="Times New Roman" w:cs="Times New Roman"/>
              </w:rPr>
            </w:pPr>
          </w:p>
        </w:tc>
        <w:tc>
          <w:tcPr>
            <w:tcW w:w="855" w:type="dxa"/>
          </w:tcPr>
          <w:p w14:paraId="5BC25EB3" w14:textId="77777777" w:rsidR="0052616C" w:rsidRPr="00427C57" w:rsidRDefault="0052616C" w:rsidP="00586AA6">
            <w:pPr>
              <w:jc w:val="center"/>
              <w:rPr>
                <w:rFonts w:ascii="Times New Roman" w:hAnsi="Times New Roman" w:cs="Times New Roman"/>
              </w:rPr>
            </w:pPr>
          </w:p>
        </w:tc>
        <w:tc>
          <w:tcPr>
            <w:tcW w:w="855" w:type="dxa"/>
          </w:tcPr>
          <w:p w14:paraId="4AB7E214" w14:textId="77777777" w:rsidR="0052616C" w:rsidRPr="00427C57" w:rsidRDefault="0052616C" w:rsidP="00586AA6">
            <w:pPr>
              <w:jc w:val="center"/>
              <w:rPr>
                <w:rFonts w:ascii="Times New Roman" w:hAnsi="Times New Roman" w:cs="Times New Roman"/>
              </w:rPr>
            </w:pPr>
          </w:p>
        </w:tc>
        <w:tc>
          <w:tcPr>
            <w:tcW w:w="855" w:type="dxa"/>
          </w:tcPr>
          <w:p w14:paraId="0B68E612" w14:textId="77777777" w:rsidR="0052616C" w:rsidRPr="00427C57" w:rsidRDefault="0052616C" w:rsidP="00586AA6">
            <w:pPr>
              <w:jc w:val="center"/>
              <w:rPr>
                <w:rFonts w:ascii="Times New Roman" w:hAnsi="Times New Roman" w:cs="Times New Roman"/>
              </w:rPr>
            </w:pPr>
          </w:p>
        </w:tc>
      </w:tr>
      <w:tr w:rsidR="0052616C" w:rsidRPr="00427C57" w14:paraId="644E15FC" w14:textId="77777777" w:rsidTr="00586AA6">
        <w:tc>
          <w:tcPr>
            <w:tcW w:w="2448" w:type="dxa"/>
          </w:tcPr>
          <w:p w14:paraId="3AFF6319" w14:textId="77777777" w:rsidR="0052616C" w:rsidRPr="00427C57" w:rsidRDefault="0052616C" w:rsidP="00586AA6">
            <w:pPr>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Female (</w:t>
            </w:r>
            <w:r w:rsidRPr="00427C57">
              <w:rPr>
                <w:rFonts w:ascii="Times New Roman" w:hAnsi="Times New Roman" w:cs="Times New Roman"/>
                <w:i/>
              </w:rPr>
              <w:t xml:space="preserve">n </w:t>
            </w:r>
            <w:r w:rsidRPr="00427C57">
              <w:rPr>
                <w:rFonts w:ascii="Times New Roman" w:hAnsi="Times New Roman" w:cs="Times New Roman"/>
                <w:iCs/>
              </w:rPr>
              <w:t>= 328</w:t>
            </w:r>
            <w:r w:rsidRPr="00427C57">
              <w:rPr>
                <w:rFonts w:ascii="Times New Roman" w:hAnsi="Times New Roman" w:cs="Times New Roman"/>
                <w:i/>
              </w:rPr>
              <w:t>)</w:t>
            </w:r>
          </w:p>
        </w:tc>
        <w:tc>
          <w:tcPr>
            <w:tcW w:w="855" w:type="dxa"/>
          </w:tcPr>
          <w:p w14:paraId="72898FD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 xml:space="preserve">49 </w:t>
            </w:r>
          </w:p>
        </w:tc>
        <w:tc>
          <w:tcPr>
            <w:tcW w:w="855" w:type="dxa"/>
          </w:tcPr>
          <w:p w14:paraId="2260428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14.9</w:t>
            </w:r>
          </w:p>
        </w:tc>
        <w:tc>
          <w:tcPr>
            <w:tcW w:w="855" w:type="dxa"/>
          </w:tcPr>
          <w:p w14:paraId="61E55F5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 xml:space="preserve">63 </w:t>
            </w:r>
          </w:p>
        </w:tc>
        <w:tc>
          <w:tcPr>
            <w:tcW w:w="855" w:type="dxa"/>
          </w:tcPr>
          <w:p w14:paraId="3787FAE1"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19.2</w:t>
            </w:r>
          </w:p>
        </w:tc>
        <w:tc>
          <w:tcPr>
            <w:tcW w:w="855" w:type="dxa"/>
          </w:tcPr>
          <w:p w14:paraId="76B054E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50</w:t>
            </w:r>
          </w:p>
        </w:tc>
        <w:tc>
          <w:tcPr>
            <w:tcW w:w="855" w:type="dxa"/>
          </w:tcPr>
          <w:p w14:paraId="65B58FC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15.2</w:t>
            </w:r>
          </w:p>
        </w:tc>
        <w:tc>
          <w:tcPr>
            <w:tcW w:w="855" w:type="dxa"/>
          </w:tcPr>
          <w:p w14:paraId="0159EDA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166</w:t>
            </w:r>
          </w:p>
        </w:tc>
        <w:tc>
          <w:tcPr>
            <w:tcW w:w="855" w:type="dxa"/>
          </w:tcPr>
          <w:p w14:paraId="71FF257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50.6</w:t>
            </w:r>
          </w:p>
        </w:tc>
      </w:tr>
      <w:tr w:rsidR="0052616C" w:rsidRPr="00427C57" w14:paraId="6B5F0C78" w14:textId="77777777" w:rsidTr="00586AA6">
        <w:tc>
          <w:tcPr>
            <w:tcW w:w="2448" w:type="dxa"/>
          </w:tcPr>
          <w:p w14:paraId="22AE4761" w14:textId="77777777" w:rsidR="0052616C" w:rsidRPr="00427C57" w:rsidRDefault="0052616C" w:rsidP="00586AA6">
            <w:pPr>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Male (</w:t>
            </w:r>
            <w:r w:rsidRPr="00427C57">
              <w:rPr>
                <w:rFonts w:ascii="Times New Roman" w:hAnsi="Times New Roman" w:cs="Times New Roman"/>
                <w:i/>
              </w:rPr>
              <w:t xml:space="preserve">n </w:t>
            </w:r>
            <w:r w:rsidRPr="00427C57">
              <w:rPr>
                <w:rFonts w:ascii="Times New Roman" w:hAnsi="Times New Roman" w:cs="Times New Roman"/>
                <w:iCs/>
              </w:rPr>
              <w:t>= 182</w:t>
            </w:r>
            <w:r w:rsidRPr="00427C57">
              <w:rPr>
                <w:rFonts w:ascii="Times New Roman" w:hAnsi="Times New Roman" w:cs="Times New Roman"/>
                <w:i/>
              </w:rPr>
              <w:t>)</w:t>
            </w:r>
          </w:p>
        </w:tc>
        <w:tc>
          <w:tcPr>
            <w:tcW w:w="855" w:type="dxa"/>
          </w:tcPr>
          <w:p w14:paraId="12F51E1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41</w:t>
            </w:r>
          </w:p>
        </w:tc>
        <w:tc>
          <w:tcPr>
            <w:tcW w:w="855" w:type="dxa"/>
          </w:tcPr>
          <w:p w14:paraId="6091427B"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22.5</w:t>
            </w:r>
          </w:p>
        </w:tc>
        <w:tc>
          <w:tcPr>
            <w:tcW w:w="855" w:type="dxa"/>
          </w:tcPr>
          <w:p w14:paraId="3FB063DE"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32</w:t>
            </w:r>
          </w:p>
        </w:tc>
        <w:tc>
          <w:tcPr>
            <w:tcW w:w="855" w:type="dxa"/>
          </w:tcPr>
          <w:p w14:paraId="6CF406C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17.6</w:t>
            </w:r>
          </w:p>
        </w:tc>
        <w:tc>
          <w:tcPr>
            <w:tcW w:w="855" w:type="dxa"/>
          </w:tcPr>
          <w:p w14:paraId="68B5C76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50</w:t>
            </w:r>
          </w:p>
        </w:tc>
        <w:tc>
          <w:tcPr>
            <w:tcW w:w="855" w:type="dxa"/>
          </w:tcPr>
          <w:p w14:paraId="20B0A29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27.5</w:t>
            </w:r>
          </w:p>
        </w:tc>
        <w:tc>
          <w:tcPr>
            <w:tcW w:w="855" w:type="dxa"/>
          </w:tcPr>
          <w:p w14:paraId="335AA70B"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59</w:t>
            </w:r>
          </w:p>
        </w:tc>
        <w:tc>
          <w:tcPr>
            <w:tcW w:w="855" w:type="dxa"/>
          </w:tcPr>
          <w:p w14:paraId="37C7143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32.4</w:t>
            </w:r>
          </w:p>
        </w:tc>
      </w:tr>
      <w:tr w:rsidR="0052616C" w:rsidRPr="00427C57" w14:paraId="72B85E71" w14:textId="77777777" w:rsidTr="00586AA6">
        <w:tc>
          <w:tcPr>
            <w:tcW w:w="2448" w:type="dxa"/>
          </w:tcPr>
          <w:p w14:paraId="386E41EB"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Race/Ethnicity</w:t>
            </w:r>
          </w:p>
        </w:tc>
        <w:tc>
          <w:tcPr>
            <w:tcW w:w="855" w:type="dxa"/>
          </w:tcPr>
          <w:p w14:paraId="78E3A49E" w14:textId="77777777" w:rsidR="0052616C" w:rsidRPr="00427C57" w:rsidRDefault="0052616C" w:rsidP="00586AA6">
            <w:pPr>
              <w:jc w:val="center"/>
              <w:rPr>
                <w:rFonts w:ascii="Times New Roman" w:hAnsi="Times New Roman" w:cs="Times New Roman"/>
              </w:rPr>
            </w:pPr>
          </w:p>
        </w:tc>
        <w:tc>
          <w:tcPr>
            <w:tcW w:w="855" w:type="dxa"/>
          </w:tcPr>
          <w:p w14:paraId="502F2FD8" w14:textId="77777777" w:rsidR="0052616C" w:rsidRPr="00427C57" w:rsidRDefault="0052616C" w:rsidP="00586AA6">
            <w:pPr>
              <w:jc w:val="center"/>
              <w:rPr>
                <w:rFonts w:ascii="Times New Roman" w:hAnsi="Times New Roman" w:cs="Times New Roman"/>
              </w:rPr>
            </w:pPr>
          </w:p>
        </w:tc>
        <w:tc>
          <w:tcPr>
            <w:tcW w:w="855" w:type="dxa"/>
          </w:tcPr>
          <w:p w14:paraId="3D4B416B" w14:textId="77777777" w:rsidR="0052616C" w:rsidRPr="00427C57" w:rsidRDefault="0052616C" w:rsidP="00586AA6">
            <w:pPr>
              <w:jc w:val="center"/>
              <w:rPr>
                <w:rFonts w:ascii="Times New Roman" w:hAnsi="Times New Roman" w:cs="Times New Roman"/>
              </w:rPr>
            </w:pPr>
          </w:p>
        </w:tc>
        <w:tc>
          <w:tcPr>
            <w:tcW w:w="855" w:type="dxa"/>
          </w:tcPr>
          <w:p w14:paraId="0B197872" w14:textId="77777777" w:rsidR="0052616C" w:rsidRPr="00427C57" w:rsidRDefault="0052616C" w:rsidP="00586AA6">
            <w:pPr>
              <w:jc w:val="center"/>
              <w:rPr>
                <w:rFonts w:ascii="Times New Roman" w:hAnsi="Times New Roman" w:cs="Times New Roman"/>
              </w:rPr>
            </w:pPr>
          </w:p>
        </w:tc>
        <w:tc>
          <w:tcPr>
            <w:tcW w:w="855" w:type="dxa"/>
          </w:tcPr>
          <w:p w14:paraId="6B2E6755" w14:textId="77777777" w:rsidR="0052616C" w:rsidRPr="00427C57" w:rsidRDefault="0052616C" w:rsidP="00586AA6">
            <w:pPr>
              <w:jc w:val="center"/>
              <w:rPr>
                <w:rFonts w:ascii="Times New Roman" w:hAnsi="Times New Roman" w:cs="Times New Roman"/>
              </w:rPr>
            </w:pPr>
          </w:p>
        </w:tc>
        <w:tc>
          <w:tcPr>
            <w:tcW w:w="855" w:type="dxa"/>
          </w:tcPr>
          <w:p w14:paraId="6E3F1160" w14:textId="77777777" w:rsidR="0052616C" w:rsidRPr="00427C57" w:rsidRDefault="0052616C" w:rsidP="00586AA6">
            <w:pPr>
              <w:jc w:val="center"/>
              <w:rPr>
                <w:rFonts w:ascii="Times New Roman" w:hAnsi="Times New Roman" w:cs="Times New Roman"/>
              </w:rPr>
            </w:pPr>
          </w:p>
        </w:tc>
        <w:tc>
          <w:tcPr>
            <w:tcW w:w="855" w:type="dxa"/>
          </w:tcPr>
          <w:p w14:paraId="048A867E" w14:textId="77777777" w:rsidR="0052616C" w:rsidRPr="00427C57" w:rsidRDefault="0052616C" w:rsidP="00586AA6">
            <w:pPr>
              <w:jc w:val="center"/>
              <w:rPr>
                <w:rFonts w:ascii="Times New Roman" w:hAnsi="Times New Roman" w:cs="Times New Roman"/>
              </w:rPr>
            </w:pPr>
          </w:p>
        </w:tc>
        <w:tc>
          <w:tcPr>
            <w:tcW w:w="855" w:type="dxa"/>
          </w:tcPr>
          <w:p w14:paraId="51563191" w14:textId="77777777" w:rsidR="0052616C" w:rsidRPr="00427C57" w:rsidRDefault="0052616C" w:rsidP="00586AA6">
            <w:pPr>
              <w:jc w:val="center"/>
              <w:rPr>
                <w:rFonts w:ascii="Times New Roman" w:hAnsi="Times New Roman" w:cs="Times New Roman"/>
              </w:rPr>
            </w:pPr>
          </w:p>
        </w:tc>
      </w:tr>
      <w:tr w:rsidR="0052616C" w:rsidRPr="00427C57" w14:paraId="02573A87" w14:textId="77777777" w:rsidTr="00586AA6">
        <w:tc>
          <w:tcPr>
            <w:tcW w:w="2448" w:type="dxa"/>
          </w:tcPr>
          <w:p w14:paraId="260BFBEE"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White/Non-Hispanic/Latin</w:t>
            </w:r>
          </w:p>
        </w:tc>
        <w:tc>
          <w:tcPr>
            <w:tcW w:w="855" w:type="dxa"/>
          </w:tcPr>
          <w:p w14:paraId="34CC9C1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52</w:t>
            </w:r>
          </w:p>
        </w:tc>
        <w:tc>
          <w:tcPr>
            <w:tcW w:w="855" w:type="dxa"/>
          </w:tcPr>
          <w:p w14:paraId="288C4AB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15.7</w:t>
            </w:r>
          </w:p>
        </w:tc>
        <w:tc>
          <w:tcPr>
            <w:tcW w:w="855" w:type="dxa"/>
          </w:tcPr>
          <w:p w14:paraId="291BF33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63</w:t>
            </w:r>
          </w:p>
        </w:tc>
        <w:tc>
          <w:tcPr>
            <w:tcW w:w="855" w:type="dxa"/>
          </w:tcPr>
          <w:p w14:paraId="304EC53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18.9</w:t>
            </w:r>
          </w:p>
        </w:tc>
        <w:tc>
          <w:tcPr>
            <w:tcW w:w="855" w:type="dxa"/>
          </w:tcPr>
          <w:p w14:paraId="58F1DF2C"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56</w:t>
            </w:r>
          </w:p>
        </w:tc>
        <w:tc>
          <w:tcPr>
            <w:tcW w:w="855" w:type="dxa"/>
          </w:tcPr>
          <w:p w14:paraId="520B7A4B"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18.9</w:t>
            </w:r>
          </w:p>
        </w:tc>
        <w:tc>
          <w:tcPr>
            <w:tcW w:w="855" w:type="dxa"/>
          </w:tcPr>
          <w:p w14:paraId="1D5F6AE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161</w:t>
            </w:r>
          </w:p>
        </w:tc>
        <w:tc>
          <w:tcPr>
            <w:tcW w:w="855" w:type="dxa"/>
          </w:tcPr>
          <w:p w14:paraId="70943F8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48.5</w:t>
            </w:r>
          </w:p>
        </w:tc>
      </w:tr>
      <w:tr w:rsidR="0052616C" w:rsidRPr="00427C57" w14:paraId="2DB8C4D9" w14:textId="77777777" w:rsidTr="00586AA6">
        <w:tc>
          <w:tcPr>
            <w:tcW w:w="2448" w:type="dxa"/>
          </w:tcPr>
          <w:p w14:paraId="676CFDF8"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White/Hispanic/Latin</w:t>
            </w:r>
          </w:p>
        </w:tc>
        <w:tc>
          <w:tcPr>
            <w:tcW w:w="855" w:type="dxa"/>
          </w:tcPr>
          <w:p w14:paraId="5B58046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14</w:t>
            </w:r>
          </w:p>
        </w:tc>
        <w:tc>
          <w:tcPr>
            <w:tcW w:w="855" w:type="dxa"/>
          </w:tcPr>
          <w:p w14:paraId="5AAD2D0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19.4</w:t>
            </w:r>
          </w:p>
        </w:tc>
        <w:tc>
          <w:tcPr>
            <w:tcW w:w="855" w:type="dxa"/>
          </w:tcPr>
          <w:p w14:paraId="40A4F79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w:t>
            </w:r>
          </w:p>
        </w:tc>
        <w:tc>
          <w:tcPr>
            <w:tcW w:w="855" w:type="dxa"/>
          </w:tcPr>
          <w:p w14:paraId="13BBA02C"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22.2</w:t>
            </w:r>
          </w:p>
        </w:tc>
        <w:tc>
          <w:tcPr>
            <w:tcW w:w="855" w:type="dxa"/>
          </w:tcPr>
          <w:p w14:paraId="1FFC6791"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w:t>
            </w:r>
          </w:p>
        </w:tc>
        <w:tc>
          <w:tcPr>
            <w:tcW w:w="855" w:type="dxa"/>
          </w:tcPr>
          <w:p w14:paraId="311DE64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26.4</w:t>
            </w:r>
          </w:p>
        </w:tc>
        <w:tc>
          <w:tcPr>
            <w:tcW w:w="855" w:type="dxa"/>
          </w:tcPr>
          <w:p w14:paraId="6317883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23</w:t>
            </w:r>
          </w:p>
        </w:tc>
        <w:tc>
          <w:tcPr>
            <w:tcW w:w="855" w:type="dxa"/>
          </w:tcPr>
          <w:p w14:paraId="18D13A5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31.9</w:t>
            </w:r>
          </w:p>
        </w:tc>
      </w:tr>
      <w:tr w:rsidR="0052616C" w:rsidRPr="00427C57" w14:paraId="4FF76D8A" w14:textId="77777777" w:rsidTr="00586AA6">
        <w:tc>
          <w:tcPr>
            <w:tcW w:w="2448" w:type="dxa"/>
          </w:tcPr>
          <w:p w14:paraId="2464821D"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Black or African American</w:t>
            </w:r>
          </w:p>
        </w:tc>
        <w:tc>
          <w:tcPr>
            <w:tcW w:w="855" w:type="dxa"/>
          </w:tcPr>
          <w:p w14:paraId="3EE05EB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w:t>
            </w:r>
          </w:p>
        </w:tc>
        <w:tc>
          <w:tcPr>
            <w:tcW w:w="855" w:type="dxa"/>
          </w:tcPr>
          <w:p w14:paraId="409F4816"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26.0</w:t>
            </w:r>
          </w:p>
        </w:tc>
        <w:tc>
          <w:tcPr>
            <w:tcW w:w="855" w:type="dxa"/>
          </w:tcPr>
          <w:p w14:paraId="399D3C26"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11</w:t>
            </w:r>
          </w:p>
        </w:tc>
        <w:tc>
          <w:tcPr>
            <w:tcW w:w="855" w:type="dxa"/>
          </w:tcPr>
          <w:p w14:paraId="60195492"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15.1</w:t>
            </w:r>
          </w:p>
        </w:tc>
        <w:tc>
          <w:tcPr>
            <w:tcW w:w="855" w:type="dxa"/>
          </w:tcPr>
          <w:p w14:paraId="46CE4BE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w:t>
            </w:r>
          </w:p>
        </w:tc>
        <w:tc>
          <w:tcPr>
            <w:tcW w:w="855" w:type="dxa"/>
          </w:tcPr>
          <w:p w14:paraId="734338E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23.3</w:t>
            </w:r>
          </w:p>
        </w:tc>
        <w:tc>
          <w:tcPr>
            <w:tcW w:w="855" w:type="dxa"/>
          </w:tcPr>
          <w:p w14:paraId="74EB0182"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26</w:t>
            </w:r>
          </w:p>
        </w:tc>
        <w:tc>
          <w:tcPr>
            <w:tcW w:w="855" w:type="dxa"/>
          </w:tcPr>
          <w:p w14:paraId="76A5C15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35.6</w:t>
            </w:r>
          </w:p>
        </w:tc>
      </w:tr>
      <w:tr w:rsidR="0052616C" w:rsidRPr="00427C57" w14:paraId="7E9597D7" w14:textId="77777777" w:rsidTr="00586AA6">
        <w:tc>
          <w:tcPr>
            <w:tcW w:w="2448" w:type="dxa"/>
          </w:tcPr>
          <w:p w14:paraId="62322ADC"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Other</w:t>
            </w:r>
          </w:p>
        </w:tc>
        <w:tc>
          <w:tcPr>
            <w:tcW w:w="855" w:type="dxa"/>
          </w:tcPr>
          <w:p w14:paraId="39A3310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8</w:t>
            </w:r>
          </w:p>
        </w:tc>
        <w:tc>
          <w:tcPr>
            <w:tcW w:w="855" w:type="dxa"/>
          </w:tcPr>
          <w:p w14:paraId="449DDEF2"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19.0</w:t>
            </w:r>
          </w:p>
        </w:tc>
        <w:tc>
          <w:tcPr>
            <w:tcW w:w="855" w:type="dxa"/>
          </w:tcPr>
          <w:p w14:paraId="777EC33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w:t>
            </w:r>
          </w:p>
        </w:tc>
        <w:tc>
          <w:tcPr>
            <w:tcW w:w="855" w:type="dxa"/>
          </w:tcPr>
          <w:p w14:paraId="551475B0"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11.9</w:t>
            </w:r>
          </w:p>
        </w:tc>
        <w:tc>
          <w:tcPr>
            <w:tcW w:w="855" w:type="dxa"/>
          </w:tcPr>
          <w:p w14:paraId="0CF3D741"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9</w:t>
            </w:r>
          </w:p>
        </w:tc>
        <w:tc>
          <w:tcPr>
            <w:tcW w:w="855" w:type="dxa"/>
          </w:tcPr>
          <w:p w14:paraId="019584D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21.4</w:t>
            </w:r>
          </w:p>
        </w:tc>
        <w:tc>
          <w:tcPr>
            <w:tcW w:w="855" w:type="dxa"/>
          </w:tcPr>
          <w:p w14:paraId="60154C92"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20</w:t>
            </w:r>
          </w:p>
        </w:tc>
        <w:tc>
          <w:tcPr>
            <w:tcW w:w="855" w:type="dxa"/>
          </w:tcPr>
          <w:p w14:paraId="2C27668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47.6</w:t>
            </w:r>
          </w:p>
        </w:tc>
      </w:tr>
      <w:tr w:rsidR="0052616C" w:rsidRPr="00427C57" w14:paraId="191E93B3" w14:textId="77777777" w:rsidTr="00586AA6">
        <w:tc>
          <w:tcPr>
            <w:tcW w:w="2448" w:type="dxa"/>
          </w:tcPr>
          <w:p w14:paraId="4BEF1FE5"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Highest educational level</w:t>
            </w:r>
          </w:p>
        </w:tc>
        <w:tc>
          <w:tcPr>
            <w:tcW w:w="855" w:type="dxa"/>
          </w:tcPr>
          <w:p w14:paraId="2FA779B8" w14:textId="77777777" w:rsidR="0052616C" w:rsidRPr="00427C57" w:rsidRDefault="0052616C" w:rsidP="00586AA6">
            <w:pPr>
              <w:jc w:val="center"/>
              <w:rPr>
                <w:rFonts w:ascii="Times New Roman" w:hAnsi="Times New Roman" w:cs="Times New Roman"/>
              </w:rPr>
            </w:pPr>
          </w:p>
        </w:tc>
        <w:tc>
          <w:tcPr>
            <w:tcW w:w="855" w:type="dxa"/>
          </w:tcPr>
          <w:p w14:paraId="46F56667" w14:textId="77777777" w:rsidR="0052616C" w:rsidRPr="00427C57" w:rsidRDefault="0052616C" w:rsidP="00586AA6">
            <w:pPr>
              <w:jc w:val="center"/>
              <w:rPr>
                <w:rFonts w:ascii="Times New Roman" w:hAnsi="Times New Roman" w:cs="Times New Roman"/>
              </w:rPr>
            </w:pPr>
          </w:p>
        </w:tc>
        <w:tc>
          <w:tcPr>
            <w:tcW w:w="855" w:type="dxa"/>
          </w:tcPr>
          <w:p w14:paraId="4F666019" w14:textId="77777777" w:rsidR="0052616C" w:rsidRPr="00427C57" w:rsidRDefault="0052616C" w:rsidP="00586AA6">
            <w:pPr>
              <w:jc w:val="center"/>
              <w:rPr>
                <w:rFonts w:ascii="Times New Roman" w:hAnsi="Times New Roman" w:cs="Times New Roman"/>
              </w:rPr>
            </w:pPr>
          </w:p>
        </w:tc>
        <w:tc>
          <w:tcPr>
            <w:tcW w:w="855" w:type="dxa"/>
          </w:tcPr>
          <w:p w14:paraId="25818164" w14:textId="77777777" w:rsidR="0052616C" w:rsidRPr="00427C57" w:rsidRDefault="0052616C" w:rsidP="00586AA6">
            <w:pPr>
              <w:jc w:val="center"/>
              <w:rPr>
                <w:rFonts w:ascii="Times New Roman" w:hAnsi="Times New Roman" w:cs="Times New Roman"/>
              </w:rPr>
            </w:pPr>
          </w:p>
        </w:tc>
        <w:tc>
          <w:tcPr>
            <w:tcW w:w="855" w:type="dxa"/>
          </w:tcPr>
          <w:p w14:paraId="744D98CA" w14:textId="77777777" w:rsidR="0052616C" w:rsidRPr="00427C57" w:rsidRDefault="0052616C" w:rsidP="00586AA6">
            <w:pPr>
              <w:jc w:val="center"/>
              <w:rPr>
                <w:rFonts w:ascii="Times New Roman" w:hAnsi="Times New Roman" w:cs="Times New Roman"/>
              </w:rPr>
            </w:pPr>
          </w:p>
        </w:tc>
        <w:tc>
          <w:tcPr>
            <w:tcW w:w="855" w:type="dxa"/>
          </w:tcPr>
          <w:p w14:paraId="5FEB77D0" w14:textId="77777777" w:rsidR="0052616C" w:rsidRPr="00427C57" w:rsidRDefault="0052616C" w:rsidP="00586AA6">
            <w:pPr>
              <w:jc w:val="center"/>
              <w:rPr>
                <w:rFonts w:ascii="Times New Roman" w:hAnsi="Times New Roman" w:cs="Times New Roman"/>
              </w:rPr>
            </w:pPr>
          </w:p>
        </w:tc>
        <w:tc>
          <w:tcPr>
            <w:tcW w:w="855" w:type="dxa"/>
          </w:tcPr>
          <w:p w14:paraId="67605F45" w14:textId="77777777" w:rsidR="0052616C" w:rsidRPr="00427C57" w:rsidRDefault="0052616C" w:rsidP="00586AA6">
            <w:pPr>
              <w:jc w:val="center"/>
              <w:rPr>
                <w:rFonts w:ascii="Times New Roman" w:hAnsi="Times New Roman" w:cs="Times New Roman"/>
              </w:rPr>
            </w:pPr>
          </w:p>
        </w:tc>
        <w:tc>
          <w:tcPr>
            <w:tcW w:w="855" w:type="dxa"/>
          </w:tcPr>
          <w:p w14:paraId="7733CBCE" w14:textId="77777777" w:rsidR="0052616C" w:rsidRPr="00427C57" w:rsidRDefault="0052616C" w:rsidP="00586AA6">
            <w:pPr>
              <w:jc w:val="center"/>
              <w:rPr>
                <w:rFonts w:ascii="Times New Roman" w:hAnsi="Times New Roman" w:cs="Times New Roman"/>
              </w:rPr>
            </w:pPr>
          </w:p>
        </w:tc>
      </w:tr>
      <w:tr w:rsidR="0052616C" w:rsidRPr="00427C57" w14:paraId="3BC8C4BC" w14:textId="77777777" w:rsidTr="00586AA6">
        <w:tc>
          <w:tcPr>
            <w:tcW w:w="2448" w:type="dxa"/>
          </w:tcPr>
          <w:p w14:paraId="4515093A"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High school grad or less</w:t>
            </w:r>
          </w:p>
        </w:tc>
        <w:tc>
          <w:tcPr>
            <w:tcW w:w="855" w:type="dxa"/>
          </w:tcPr>
          <w:p w14:paraId="530FCFA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29</w:t>
            </w:r>
          </w:p>
        </w:tc>
        <w:tc>
          <w:tcPr>
            <w:tcW w:w="855" w:type="dxa"/>
          </w:tcPr>
          <w:p w14:paraId="209F4FB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19.1</w:t>
            </w:r>
          </w:p>
        </w:tc>
        <w:tc>
          <w:tcPr>
            <w:tcW w:w="855" w:type="dxa"/>
          </w:tcPr>
          <w:p w14:paraId="1AC1922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30</w:t>
            </w:r>
          </w:p>
        </w:tc>
        <w:tc>
          <w:tcPr>
            <w:tcW w:w="855" w:type="dxa"/>
          </w:tcPr>
          <w:p w14:paraId="0F10628C"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19.7</w:t>
            </w:r>
          </w:p>
        </w:tc>
        <w:tc>
          <w:tcPr>
            <w:tcW w:w="855" w:type="dxa"/>
          </w:tcPr>
          <w:p w14:paraId="02A144D1"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28</w:t>
            </w:r>
          </w:p>
        </w:tc>
        <w:tc>
          <w:tcPr>
            <w:tcW w:w="855" w:type="dxa"/>
          </w:tcPr>
          <w:p w14:paraId="7FD9C2F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18.4</w:t>
            </w:r>
          </w:p>
        </w:tc>
        <w:tc>
          <w:tcPr>
            <w:tcW w:w="855" w:type="dxa"/>
          </w:tcPr>
          <w:p w14:paraId="601A658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65</w:t>
            </w:r>
          </w:p>
        </w:tc>
        <w:tc>
          <w:tcPr>
            <w:tcW w:w="855" w:type="dxa"/>
          </w:tcPr>
          <w:p w14:paraId="6FB632D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42.8</w:t>
            </w:r>
          </w:p>
        </w:tc>
      </w:tr>
      <w:tr w:rsidR="0052616C" w:rsidRPr="00427C57" w14:paraId="2147FC95" w14:textId="77777777" w:rsidTr="00586AA6">
        <w:tc>
          <w:tcPr>
            <w:tcW w:w="2448" w:type="dxa"/>
          </w:tcPr>
          <w:p w14:paraId="20303258"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2- or 4-year college degree</w:t>
            </w:r>
          </w:p>
        </w:tc>
        <w:tc>
          <w:tcPr>
            <w:tcW w:w="855" w:type="dxa"/>
          </w:tcPr>
          <w:p w14:paraId="74082FD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52</w:t>
            </w:r>
          </w:p>
        </w:tc>
        <w:tc>
          <w:tcPr>
            <w:tcW w:w="855" w:type="dxa"/>
          </w:tcPr>
          <w:p w14:paraId="792004B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17.3</w:t>
            </w:r>
          </w:p>
        </w:tc>
        <w:tc>
          <w:tcPr>
            <w:tcW w:w="855" w:type="dxa"/>
          </w:tcPr>
          <w:p w14:paraId="5C62214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51</w:t>
            </w:r>
          </w:p>
        </w:tc>
        <w:tc>
          <w:tcPr>
            <w:tcW w:w="855" w:type="dxa"/>
          </w:tcPr>
          <w:p w14:paraId="3BA33BD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16.9</w:t>
            </w:r>
          </w:p>
        </w:tc>
        <w:tc>
          <w:tcPr>
            <w:tcW w:w="855" w:type="dxa"/>
          </w:tcPr>
          <w:p w14:paraId="003B96E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57</w:t>
            </w:r>
          </w:p>
        </w:tc>
        <w:tc>
          <w:tcPr>
            <w:tcW w:w="855" w:type="dxa"/>
          </w:tcPr>
          <w:p w14:paraId="0918CFB2"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18.9</w:t>
            </w:r>
          </w:p>
        </w:tc>
        <w:tc>
          <w:tcPr>
            <w:tcW w:w="855" w:type="dxa"/>
          </w:tcPr>
          <w:p w14:paraId="17E4A6D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141</w:t>
            </w:r>
          </w:p>
        </w:tc>
        <w:tc>
          <w:tcPr>
            <w:tcW w:w="855" w:type="dxa"/>
          </w:tcPr>
          <w:p w14:paraId="39E1AA1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46.8</w:t>
            </w:r>
          </w:p>
        </w:tc>
      </w:tr>
      <w:tr w:rsidR="0052616C" w:rsidRPr="00427C57" w14:paraId="6E810202" w14:textId="77777777" w:rsidTr="00586AA6">
        <w:tc>
          <w:tcPr>
            <w:tcW w:w="2448" w:type="dxa"/>
          </w:tcPr>
          <w:p w14:paraId="61B19A6C"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Professional or doctoral degree</w:t>
            </w:r>
          </w:p>
        </w:tc>
        <w:tc>
          <w:tcPr>
            <w:tcW w:w="855" w:type="dxa"/>
          </w:tcPr>
          <w:p w14:paraId="757E073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11</w:t>
            </w:r>
          </w:p>
        </w:tc>
        <w:tc>
          <w:tcPr>
            <w:tcW w:w="855" w:type="dxa"/>
          </w:tcPr>
          <w:p w14:paraId="7EE7849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16.9</w:t>
            </w:r>
          </w:p>
        </w:tc>
        <w:tc>
          <w:tcPr>
            <w:tcW w:w="855" w:type="dxa"/>
          </w:tcPr>
          <w:p w14:paraId="12D7B81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14</w:t>
            </w:r>
          </w:p>
        </w:tc>
        <w:tc>
          <w:tcPr>
            <w:tcW w:w="855" w:type="dxa"/>
          </w:tcPr>
          <w:p w14:paraId="78BDBBE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21.5</w:t>
            </w:r>
          </w:p>
        </w:tc>
        <w:tc>
          <w:tcPr>
            <w:tcW w:w="855" w:type="dxa"/>
          </w:tcPr>
          <w:p w14:paraId="21DE17DC"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w:t>
            </w:r>
          </w:p>
        </w:tc>
        <w:tc>
          <w:tcPr>
            <w:tcW w:w="855" w:type="dxa"/>
          </w:tcPr>
          <w:p w14:paraId="60461A7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24.6</w:t>
            </w:r>
          </w:p>
        </w:tc>
        <w:tc>
          <w:tcPr>
            <w:tcW w:w="855" w:type="dxa"/>
          </w:tcPr>
          <w:p w14:paraId="7C72A610"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24</w:t>
            </w:r>
          </w:p>
        </w:tc>
        <w:tc>
          <w:tcPr>
            <w:tcW w:w="855" w:type="dxa"/>
          </w:tcPr>
          <w:p w14:paraId="5559BBA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36.9</w:t>
            </w:r>
          </w:p>
        </w:tc>
      </w:tr>
      <w:tr w:rsidR="0052616C" w:rsidRPr="00427C57" w14:paraId="1F248DC7" w14:textId="77777777" w:rsidTr="00586AA6">
        <w:tc>
          <w:tcPr>
            <w:tcW w:w="2448" w:type="dxa"/>
          </w:tcPr>
          <w:p w14:paraId="6636E8BB"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xml:space="preserve">Household Income </w:t>
            </w:r>
          </w:p>
        </w:tc>
        <w:tc>
          <w:tcPr>
            <w:tcW w:w="855" w:type="dxa"/>
          </w:tcPr>
          <w:p w14:paraId="638B3E40" w14:textId="77777777" w:rsidR="0052616C" w:rsidRPr="00427C57" w:rsidRDefault="0052616C" w:rsidP="00586AA6">
            <w:pPr>
              <w:jc w:val="center"/>
              <w:rPr>
                <w:rFonts w:ascii="Times New Roman" w:hAnsi="Times New Roman" w:cs="Times New Roman"/>
              </w:rPr>
            </w:pPr>
          </w:p>
        </w:tc>
        <w:tc>
          <w:tcPr>
            <w:tcW w:w="855" w:type="dxa"/>
          </w:tcPr>
          <w:p w14:paraId="6FE001CD" w14:textId="77777777" w:rsidR="0052616C" w:rsidRPr="00427C57" w:rsidRDefault="0052616C" w:rsidP="00586AA6">
            <w:pPr>
              <w:jc w:val="center"/>
              <w:rPr>
                <w:rFonts w:ascii="Times New Roman" w:hAnsi="Times New Roman" w:cs="Times New Roman"/>
              </w:rPr>
            </w:pPr>
          </w:p>
        </w:tc>
        <w:tc>
          <w:tcPr>
            <w:tcW w:w="855" w:type="dxa"/>
          </w:tcPr>
          <w:p w14:paraId="7FB20C88" w14:textId="77777777" w:rsidR="0052616C" w:rsidRPr="00427C57" w:rsidRDefault="0052616C" w:rsidP="00586AA6">
            <w:pPr>
              <w:jc w:val="center"/>
              <w:rPr>
                <w:rFonts w:ascii="Times New Roman" w:hAnsi="Times New Roman" w:cs="Times New Roman"/>
              </w:rPr>
            </w:pPr>
          </w:p>
        </w:tc>
        <w:tc>
          <w:tcPr>
            <w:tcW w:w="855" w:type="dxa"/>
          </w:tcPr>
          <w:p w14:paraId="6C97AF5F" w14:textId="77777777" w:rsidR="0052616C" w:rsidRPr="00427C57" w:rsidRDefault="0052616C" w:rsidP="00586AA6">
            <w:pPr>
              <w:jc w:val="center"/>
              <w:rPr>
                <w:rFonts w:ascii="Times New Roman" w:hAnsi="Times New Roman" w:cs="Times New Roman"/>
              </w:rPr>
            </w:pPr>
          </w:p>
        </w:tc>
        <w:tc>
          <w:tcPr>
            <w:tcW w:w="855" w:type="dxa"/>
          </w:tcPr>
          <w:p w14:paraId="122FB3FE" w14:textId="77777777" w:rsidR="0052616C" w:rsidRPr="00427C57" w:rsidRDefault="0052616C" w:rsidP="00586AA6">
            <w:pPr>
              <w:jc w:val="center"/>
              <w:rPr>
                <w:rFonts w:ascii="Times New Roman" w:hAnsi="Times New Roman" w:cs="Times New Roman"/>
              </w:rPr>
            </w:pPr>
          </w:p>
        </w:tc>
        <w:tc>
          <w:tcPr>
            <w:tcW w:w="855" w:type="dxa"/>
          </w:tcPr>
          <w:p w14:paraId="4B18E114" w14:textId="77777777" w:rsidR="0052616C" w:rsidRPr="00427C57" w:rsidRDefault="0052616C" w:rsidP="00586AA6">
            <w:pPr>
              <w:jc w:val="center"/>
              <w:rPr>
                <w:rFonts w:ascii="Times New Roman" w:hAnsi="Times New Roman" w:cs="Times New Roman"/>
              </w:rPr>
            </w:pPr>
          </w:p>
        </w:tc>
        <w:tc>
          <w:tcPr>
            <w:tcW w:w="855" w:type="dxa"/>
          </w:tcPr>
          <w:p w14:paraId="147F92E3" w14:textId="77777777" w:rsidR="0052616C" w:rsidRPr="00427C57" w:rsidRDefault="0052616C" w:rsidP="00586AA6">
            <w:pPr>
              <w:jc w:val="center"/>
              <w:rPr>
                <w:rFonts w:ascii="Times New Roman" w:hAnsi="Times New Roman" w:cs="Times New Roman"/>
              </w:rPr>
            </w:pPr>
          </w:p>
        </w:tc>
        <w:tc>
          <w:tcPr>
            <w:tcW w:w="855" w:type="dxa"/>
          </w:tcPr>
          <w:p w14:paraId="7D32C10A" w14:textId="77777777" w:rsidR="0052616C" w:rsidRPr="00427C57" w:rsidRDefault="0052616C" w:rsidP="00586AA6">
            <w:pPr>
              <w:jc w:val="center"/>
              <w:rPr>
                <w:rFonts w:ascii="Times New Roman" w:hAnsi="Times New Roman" w:cs="Times New Roman"/>
              </w:rPr>
            </w:pPr>
          </w:p>
        </w:tc>
      </w:tr>
      <w:tr w:rsidR="0052616C" w:rsidRPr="00427C57" w14:paraId="78151759" w14:textId="77777777" w:rsidTr="00586AA6">
        <w:tc>
          <w:tcPr>
            <w:tcW w:w="2448" w:type="dxa"/>
          </w:tcPr>
          <w:p w14:paraId="585FC98F" w14:textId="77777777" w:rsidR="0052616C" w:rsidRPr="00427C57" w:rsidRDefault="0052616C" w:rsidP="00586AA6">
            <w:pPr>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$19,999 or less</w:t>
            </w:r>
          </w:p>
        </w:tc>
        <w:tc>
          <w:tcPr>
            <w:tcW w:w="855" w:type="dxa"/>
          </w:tcPr>
          <w:p w14:paraId="6DC44A9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28</w:t>
            </w:r>
          </w:p>
        </w:tc>
        <w:tc>
          <w:tcPr>
            <w:tcW w:w="855" w:type="dxa"/>
          </w:tcPr>
          <w:p w14:paraId="1E6F56C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17.6</w:t>
            </w:r>
          </w:p>
        </w:tc>
        <w:tc>
          <w:tcPr>
            <w:tcW w:w="855" w:type="dxa"/>
          </w:tcPr>
          <w:p w14:paraId="3061FAB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24</w:t>
            </w:r>
          </w:p>
        </w:tc>
        <w:tc>
          <w:tcPr>
            <w:tcW w:w="855" w:type="dxa"/>
          </w:tcPr>
          <w:p w14:paraId="39DC558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15.1</w:t>
            </w:r>
          </w:p>
        </w:tc>
        <w:tc>
          <w:tcPr>
            <w:tcW w:w="855" w:type="dxa"/>
          </w:tcPr>
          <w:p w14:paraId="54CA49C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20</w:t>
            </w:r>
          </w:p>
        </w:tc>
        <w:tc>
          <w:tcPr>
            <w:tcW w:w="855" w:type="dxa"/>
          </w:tcPr>
          <w:p w14:paraId="6F7E1FE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12.6</w:t>
            </w:r>
          </w:p>
        </w:tc>
        <w:tc>
          <w:tcPr>
            <w:tcW w:w="855" w:type="dxa"/>
          </w:tcPr>
          <w:p w14:paraId="549BBADC"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87</w:t>
            </w:r>
          </w:p>
        </w:tc>
        <w:tc>
          <w:tcPr>
            <w:tcW w:w="855" w:type="dxa"/>
          </w:tcPr>
          <w:p w14:paraId="755C7C2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54.7</w:t>
            </w:r>
          </w:p>
        </w:tc>
      </w:tr>
      <w:tr w:rsidR="0052616C" w:rsidRPr="00427C57" w14:paraId="751A7AC3" w14:textId="77777777" w:rsidTr="00586AA6">
        <w:tc>
          <w:tcPr>
            <w:tcW w:w="2448" w:type="dxa"/>
          </w:tcPr>
          <w:p w14:paraId="5C2DB056" w14:textId="77777777" w:rsidR="0052616C" w:rsidRPr="00427C57" w:rsidRDefault="0052616C" w:rsidP="00586AA6">
            <w:pPr>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$20,000-$49,999</w:t>
            </w:r>
          </w:p>
        </w:tc>
        <w:tc>
          <w:tcPr>
            <w:tcW w:w="855" w:type="dxa"/>
          </w:tcPr>
          <w:p w14:paraId="5FD2A89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37</w:t>
            </w:r>
          </w:p>
        </w:tc>
        <w:tc>
          <w:tcPr>
            <w:tcW w:w="855" w:type="dxa"/>
          </w:tcPr>
          <w:p w14:paraId="2F9A5810"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19.2</w:t>
            </w:r>
          </w:p>
        </w:tc>
        <w:tc>
          <w:tcPr>
            <w:tcW w:w="855" w:type="dxa"/>
          </w:tcPr>
          <w:p w14:paraId="4F3121EC"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28</w:t>
            </w:r>
          </w:p>
        </w:tc>
        <w:tc>
          <w:tcPr>
            <w:tcW w:w="855" w:type="dxa"/>
          </w:tcPr>
          <w:p w14:paraId="2AEF38D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14.5</w:t>
            </w:r>
          </w:p>
        </w:tc>
        <w:tc>
          <w:tcPr>
            <w:tcW w:w="855" w:type="dxa"/>
          </w:tcPr>
          <w:p w14:paraId="366495B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46</w:t>
            </w:r>
          </w:p>
        </w:tc>
        <w:tc>
          <w:tcPr>
            <w:tcW w:w="855" w:type="dxa"/>
          </w:tcPr>
          <w:p w14:paraId="4BCFEF0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23.8</w:t>
            </w:r>
          </w:p>
        </w:tc>
        <w:tc>
          <w:tcPr>
            <w:tcW w:w="855" w:type="dxa"/>
          </w:tcPr>
          <w:p w14:paraId="0312F60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82</w:t>
            </w:r>
          </w:p>
        </w:tc>
        <w:tc>
          <w:tcPr>
            <w:tcW w:w="855" w:type="dxa"/>
          </w:tcPr>
          <w:p w14:paraId="097553B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42.5</w:t>
            </w:r>
          </w:p>
        </w:tc>
      </w:tr>
      <w:tr w:rsidR="0052616C" w:rsidRPr="00427C57" w14:paraId="3D2AFFB7" w14:textId="77777777" w:rsidTr="00586AA6">
        <w:tc>
          <w:tcPr>
            <w:tcW w:w="2448" w:type="dxa"/>
          </w:tcPr>
          <w:p w14:paraId="13E47A67" w14:textId="77777777" w:rsidR="0052616C" w:rsidRPr="00427C57" w:rsidRDefault="0052616C" w:rsidP="00586AA6">
            <w:pPr>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$50,000-$99,999</w:t>
            </w:r>
          </w:p>
        </w:tc>
        <w:tc>
          <w:tcPr>
            <w:tcW w:w="855" w:type="dxa"/>
          </w:tcPr>
          <w:p w14:paraId="3F387771"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47</w:t>
            </w:r>
          </w:p>
        </w:tc>
        <w:tc>
          <w:tcPr>
            <w:tcW w:w="855" w:type="dxa"/>
          </w:tcPr>
          <w:p w14:paraId="744B027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40.5</w:t>
            </w:r>
          </w:p>
        </w:tc>
        <w:tc>
          <w:tcPr>
            <w:tcW w:w="855" w:type="dxa"/>
          </w:tcPr>
          <w:p w14:paraId="7CAA75F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20</w:t>
            </w:r>
          </w:p>
        </w:tc>
        <w:tc>
          <w:tcPr>
            <w:tcW w:w="855" w:type="dxa"/>
          </w:tcPr>
          <w:p w14:paraId="327C130B"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17.2</w:t>
            </w:r>
          </w:p>
        </w:tc>
        <w:tc>
          <w:tcPr>
            <w:tcW w:w="855" w:type="dxa"/>
          </w:tcPr>
          <w:p w14:paraId="5CF35B2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25</w:t>
            </w:r>
          </w:p>
        </w:tc>
        <w:tc>
          <w:tcPr>
            <w:tcW w:w="855" w:type="dxa"/>
          </w:tcPr>
          <w:p w14:paraId="7EFC8596"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21.6</w:t>
            </w:r>
          </w:p>
        </w:tc>
        <w:tc>
          <w:tcPr>
            <w:tcW w:w="855" w:type="dxa"/>
          </w:tcPr>
          <w:p w14:paraId="389DC1F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24</w:t>
            </w:r>
          </w:p>
        </w:tc>
        <w:tc>
          <w:tcPr>
            <w:tcW w:w="855" w:type="dxa"/>
          </w:tcPr>
          <w:p w14:paraId="17268E3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20.7</w:t>
            </w:r>
          </w:p>
        </w:tc>
      </w:tr>
      <w:tr w:rsidR="0052616C" w:rsidRPr="00427C57" w14:paraId="2222AFD7" w14:textId="77777777" w:rsidTr="00586AA6">
        <w:tc>
          <w:tcPr>
            <w:tcW w:w="2448" w:type="dxa"/>
          </w:tcPr>
          <w:p w14:paraId="35A0F59C" w14:textId="77777777" w:rsidR="0052616C" w:rsidRPr="00427C57" w:rsidRDefault="0052616C" w:rsidP="00586AA6">
            <w:pPr>
              <w:rPr>
                <w:rFonts w:ascii="Times New Roman" w:hAnsi="Times New Roman" w:cs="Times New Roman"/>
              </w:rPr>
            </w:pPr>
            <w:r w:rsidRPr="00427C57">
              <w:rPr>
                <w:rFonts w:ascii="Times New Roman" w:hAnsi="Times New Roman" w:cs="Times New Roman"/>
              </w:rPr>
              <w:t> </w:t>
            </w:r>
            <w:r w:rsidRPr="00427C57">
              <w:rPr>
                <w:rFonts w:ascii="Times New Roman" w:hAnsi="Times New Roman" w:cs="Times New Roman"/>
              </w:rPr>
              <w:t>$100,000+</w:t>
            </w:r>
          </w:p>
        </w:tc>
        <w:tc>
          <w:tcPr>
            <w:tcW w:w="855" w:type="dxa"/>
          </w:tcPr>
          <w:p w14:paraId="7AFB2B40"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14</w:t>
            </w:r>
          </w:p>
        </w:tc>
        <w:tc>
          <w:tcPr>
            <w:tcW w:w="855" w:type="dxa"/>
          </w:tcPr>
          <w:p w14:paraId="10B71E5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28.0</w:t>
            </w:r>
          </w:p>
        </w:tc>
        <w:tc>
          <w:tcPr>
            <w:tcW w:w="855" w:type="dxa"/>
          </w:tcPr>
          <w:p w14:paraId="5C133B8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6</w:t>
            </w:r>
          </w:p>
        </w:tc>
        <w:tc>
          <w:tcPr>
            <w:tcW w:w="855" w:type="dxa"/>
          </w:tcPr>
          <w:p w14:paraId="68DFA10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12.0</w:t>
            </w:r>
          </w:p>
        </w:tc>
        <w:tc>
          <w:tcPr>
            <w:tcW w:w="855" w:type="dxa"/>
          </w:tcPr>
          <w:p w14:paraId="6631747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24</w:t>
            </w:r>
          </w:p>
        </w:tc>
        <w:tc>
          <w:tcPr>
            <w:tcW w:w="855" w:type="dxa"/>
          </w:tcPr>
          <w:p w14:paraId="124DDAC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48.0</w:t>
            </w:r>
          </w:p>
        </w:tc>
        <w:tc>
          <w:tcPr>
            <w:tcW w:w="855" w:type="dxa"/>
          </w:tcPr>
          <w:p w14:paraId="4FCF3DE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6</w:t>
            </w:r>
          </w:p>
        </w:tc>
        <w:tc>
          <w:tcPr>
            <w:tcW w:w="855" w:type="dxa"/>
          </w:tcPr>
          <w:p w14:paraId="5C862ABE"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12.0</w:t>
            </w:r>
          </w:p>
        </w:tc>
      </w:tr>
      <w:tr w:rsidR="0052616C" w:rsidRPr="00427C57" w14:paraId="3F1B49A2" w14:textId="77777777" w:rsidTr="00586AA6">
        <w:tc>
          <w:tcPr>
            <w:tcW w:w="2448" w:type="dxa"/>
          </w:tcPr>
          <w:p w14:paraId="27C08567"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Religiosity</w:t>
            </w:r>
          </w:p>
        </w:tc>
        <w:tc>
          <w:tcPr>
            <w:tcW w:w="855" w:type="dxa"/>
          </w:tcPr>
          <w:p w14:paraId="1FCA8009" w14:textId="77777777" w:rsidR="0052616C" w:rsidRPr="00427C57" w:rsidRDefault="0052616C" w:rsidP="00586AA6">
            <w:pPr>
              <w:jc w:val="center"/>
              <w:rPr>
                <w:rFonts w:ascii="Times New Roman" w:hAnsi="Times New Roman" w:cs="Times New Roman"/>
              </w:rPr>
            </w:pPr>
          </w:p>
        </w:tc>
        <w:tc>
          <w:tcPr>
            <w:tcW w:w="855" w:type="dxa"/>
          </w:tcPr>
          <w:p w14:paraId="369E94EA" w14:textId="77777777" w:rsidR="0052616C" w:rsidRPr="00427C57" w:rsidRDefault="0052616C" w:rsidP="00586AA6">
            <w:pPr>
              <w:jc w:val="center"/>
              <w:rPr>
                <w:rFonts w:ascii="Times New Roman" w:hAnsi="Times New Roman" w:cs="Times New Roman"/>
              </w:rPr>
            </w:pPr>
          </w:p>
        </w:tc>
        <w:tc>
          <w:tcPr>
            <w:tcW w:w="855" w:type="dxa"/>
          </w:tcPr>
          <w:p w14:paraId="7CC39EF5" w14:textId="77777777" w:rsidR="0052616C" w:rsidRPr="00427C57" w:rsidRDefault="0052616C" w:rsidP="00586AA6">
            <w:pPr>
              <w:jc w:val="center"/>
              <w:rPr>
                <w:rFonts w:ascii="Times New Roman" w:hAnsi="Times New Roman" w:cs="Times New Roman"/>
              </w:rPr>
            </w:pPr>
          </w:p>
        </w:tc>
        <w:tc>
          <w:tcPr>
            <w:tcW w:w="855" w:type="dxa"/>
          </w:tcPr>
          <w:p w14:paraId="77B627EB" w14:textId="77777777" w:rsidR="0052616C" w:rsidRPr="00427C57" w:rsidRDefault="0052616C" w:rsidP="00586AA6">
            <w:pPr>
              <w:jc w:val="center"/>
              <w:rPr>
                <w:rFonts w:ascii="Times New Roman" w:hAnsi="Times New Roman" w:cs="Times New Roman"/>
              </w:rPr>
            </w:pPr>
          </w:p>
        </w:tc>
        <w:tc>
          <w:tcPr>
            <w:tcW w:w="855" w:type="dxa"/>
          </w:tcPr>
          <w:p w14:paraId="22265996" w14:textId="77777777" w:rsidR="0052616C" w:rsidRPr="00427C57" w:rsidRDefault="0052616C" w:rsidP="00586AA6">
            <w:pPr>
              <w:jc w:val="center"/>
              <w:rPr>
                <w:rFonts w:ascii="Times New Roman" w:hAnsi="Times New Roman" w:cs="Times New Roman"/>
              </w:rPr>
            </w:pPr>
          </w:p>
        </w:tc>
        <w:tc>
          <w:tcPr>
            <w:tcW w:w="855" w:type="dxa"/>
          </w:tcPr>
          <w:p w14:paraId="344782AB" w14:textId="77777777" w:rsidR="0052616C" w:rsidRPr="00427C57" w:rsidRDefault="0052616C" w:rsidP="00586AA6">
            <w:pPr>
              <w:jc w:val="center"/>
              <w:rPr>
                <w:rFonts w:ascii="Times New Roman" w:hAnsi="Times New Roman" w:cs="Times New Roman"/>
              </w:rPr>
            </w:pPr>
          </w:p>
        </w:tc>
        <w:tc>
          <w:tcPr>
            <w:tcW w:w="855" w:type="dxa"/>
          </w:tcPr>
          <w:p w14:paraId="366CB649" w14:textId="77777777" w:rsidR="0052616C" w:rsidRPr="00427C57" w:rsidRDefault="0052616C" w:rsidP="00586AA6">
            <w:pPr>
              <w:jc w:val="center"/>
              <w:rPr>
                <w:rFonts w:ascii="Times New Roman" w:hAnsi="Times New Roman" w:cs="Times New Roman"/>
              </w:rPr>
            </w:pPr>
          </w:p>
        </w:tc>
        <w:tc>
          <w:tcPr>
            <w:tcW w:w="855" w:type="dxa"/>
          </w:tcPr>
          <w:p w14:paraId="0399D209" w14:textId="77777777" w:rsidR="0052616C" w:rsidRPr="00427C57" w:rsidRDefault="0052616C" w:rsidP="00586AA6">
            <w:pPr>
              <w:jc w:val="center"/>
              <w:rPr>
                <w:rFonts w:ascii="Times New Roman" w:hAnsi="Times New Roman" w:cs="Times New Roman"/>
              </w:rPr>
            </w:pPr>
          </w:p>
        </w:tc>
      </w:tr>
      <w:tr w:rsidR="0052616C" w:rsidRPr="00427C57" w14:paraId="707F5419" w14:textId="77777777" w:rsidTr="00586AA6">
        <w:tc>
          <w:tcPr>
            <w:tcW w:w="2448" w:type="dxa"/>
          </w:tcPr>
          <w:p w14:paraId="14E4A5B2"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xml:space="preserve">    Not important</w:t>
            </w:r>
          </w:p>
        </w:tc>
        <w:tc>
          <w:tcPr>
            <w:tcW w:w="855" w:type="dxa"/>
          </w:tcPr>
          <w:p w14:paraId="22B548F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38</w:t>
            </w:r>
          </w:p>
        </w:tc>
        <w:tc>
          <w:tcPr>
            <w:tcW w:w="855" w:type="dxa"/>
          </w:tcPr>
          <w:p w14:paraId="1FBD51D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19.8</w:t>
            </w:r>
          </w:p>
        </w:tc>
        <w:tc>
          <w:tcPr>
            <w:tcW w:w="855" w:type="dxa"/>
          </w:tcPr>
          <w:p w14:paraId="3CF9C00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36</w:t>
            </w:r>
          </w:p>
        </w:tc>
        <w:tc>
          <w:tcPr>
            <w:tcW w:w="855" w:type="dxa"/>
          </w:tcPr>
          <w:p w14:paraId="5449CB3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18.8</w:t>
            </w:r>
          </w:p>
        </w:tc>
        <w:tc>
          <w:tcPr>
            <w:tcW w:w="855" w:type="dxa"/>
          </w:tcPr>
          <w:p w14:paraId="2E0555D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34</w:t>
            </w:r>
          </w:p>
        </w:tc>
        <w:tc>
          <w:tcPr>
            <w:tcW w:w="855" w:type="dxa"/>
          </w:tcPr>
          <w:p w14:paraId="1DBC068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17.7</w:t>
            </w:r>
          </w:p>
        </w:tc>
        <w:tc>
          <w:tcPr>
            <w:tcW w:w="855" w:type="dxa"/>
          </w:tcPr>
          <w:p w14:paraId="515363E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84</w:t>
            </w:r>
          </w:p>
        </w:tc>
        <w:tc>
          <w:tcPr>
            <w:tcW w:w="855" w:type="dxa"/>
          </w:tcPr>
          <w:p w14:paraId="072D50B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43.8</w:t>
            </w:r>
          </w:p>
        </w:tc>
      </w:tr>
      <w:tr w:rsidR="0052616C" w:rsidRPr="00427C57" w14:paraId="07CC0613" w14:textId="77777777" w:rsidTr="00586AA6">
        <w:tc>
          <w:tcPr>
            <w:tcW w:w="2448" w:type="dxa"/>
          </w:tcPr>
          <w:p w14:paraId="5FCA436F"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xml:space="preserve">    Moderately important</w:t>
            </w:r>
          </w:p>
        </w:tc>
        <w:tc>
          <w:tcPr>
            <w:tcW w:w="855" w:type="dxa"/>
          </w:tcPr>
          <w:p w14:paraId="6D89D901"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w:t>
            </w:r>
          </w:p>
        </w:tc>
        <w:tc>
          <w:tcPr>
            <w:tcW w:w="855" w:type="dxa"/>
          </w:tcPr>
          <w:p w14:paraId="5C56F9D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16.3</w:t>
            </w:r>
          </w:p>
        </w:tc>
        <w:tc>
          <w:tcPr>
            <w:tcW w:w="855" w:type="dxa"/>
          </w:tcPr>
          <w:p w14:paraId="0FBB9E5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w:t>
            </w:r>
          </w:p>
        </w:tc>
        <w:tc>
          <w:tcPr>
            <w:tcW w:w="855" w:type="dxa"/>
          </w:tcPr>
          <w:p w14:paraId="2BB59B3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17.4</w:t>
            </w:r>
          </w:p>
        </w:tc>
        <w:tc>
          <w:tcPr>
            <w:tcW w:w="855" w:type="dxa"/>
          </w:tcPr>
          <w:p w14:paraId="711138C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27</w:t>
            </w:r>
          </w:p>
        </w:tc>
        <w:tc>
          <w:tcPr>
            <w:tcW w:w="855" w:type="dxa"/>
          </w:tcPr>
          <w:p w14:paraId="3CBBAD9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27.6</w:t>
            </w:r>
          </w:p>
        </w:tc>
        <w:tc>
          <w:tcPr>
            <w:tcW w:w="855" w:type="dxa"/>
          </w:tcPr>
          <w:p w14:paraId="06FF5366"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38</w:t>
            </w:r>
          </w:p>
        </w:tc>
        <w:tc>
          <w:tcPr>
            <w:tcW w:w="855" w:type="dxa"/>
          </w:tcPr>
          <w:p w14:paraId="0C2F25DB"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38.8</w:t>
            </w:r>
          </w:p>
        </w:tc>
      </w:tr>
      <w:tr w:rsidR="0052616C" w:rsidRPr="00427C57" w14:paraId="6943A74D" w14:textId="77777777" w:rsidTr="00586AA6">
        <w:tc>
          <w:tcPr>
            <w:tcW w:w="2448" w:type="dxa"/>
          </w:tcPr>
          <w:p w14:paraId="3911AD44"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xml:space="preserve">    Important</w:t>
            </w:r>
          </w:p>
        </w:tc>
        <w:tc>
          <w:tcPr>
            <w:tcW w:w="855" w:type="dxa"/>
          </w:tcPr>
          <w:p w14:paraId="7630E38A"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38</w:t>
            </w:r>
          </w:p>
        </w:tc>
        <w:tc>
          <w:tcPr>
            <w:tcW w:w="855" w:type="dxa"/>
          </w:tcPr>
          <w:p w14:paraId="4C961D2B"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16.7</w:t>
            </w:r>
          </w:p>
        </w:tc>
        <w:tc>
          <w:tcPr>
            <w:tcW w:w="855" w:type="dxa"/>
          </w:tcPr>
          <w:p w14:paraId="35E9D42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42</w:t>
            </w:r>
          </w:p>
        </w:tc>
        <w:tc>
          <w:tcPr>
            <w:tcW w:w="855" w:type="dxa"/>
          </w:tcPr>
          <w:p w14:paraId="667D050E"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18.4</w:t>
            </w:r>
          </w:p>
        </w:tc>
        <w:tc>
          <w:tcPr>
            <w:tcW w:w="855" w:type="dxa"/>
          </w:tcPr>
          <w:p w14:paraId="6537D3F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40</w:t>
            </w:r>
          </w:p>
        </w:tc>
        <w:tc>
          <w:tcPr>
            <w:tcW w:w="855" w:type="dxa"/>
          </w:tcPr>
          <w:p w14:paraId="29CB511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17.5</w:t>
            </w:r>
          </w:p>
        </w:tc>
        <w:tc>
          <w:tcPr>
            <w:tcW w:w="855" w:type="dxa"/>
          </w:tcPr>
          <w:p w14:paraId="77F2DF8E"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108</w:t>
            </w:r>
          </w:p>
        </w:tc>
        <w:tc>
          <w:tcPr>
            <w:tcW w:w="855" w:type="dxa"/>
          </w:tcPr>
          <w:p w14:paraId="3B77429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47.4</w:t>
            </w:r>
          </w:p>
        </w:tc>
      </w:tr>
      <w:tr w:rsidR="0052616C" w:rsidRPr="00427C57" w14:paraId="3E1CD2FA" w14:textId="77777777" w:rsidTr="00586AA6">
        <w:tc>
          <w:tcPr>
            <w:tcW w:w="2448" w:type="dxa"/>
          </w:tcPr>
          <w:p w14:paraId="63761122"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Political Identity</w:t>
            </w:r>
          </w:p>
        </w:tc>
        <w:tc>
          <w:tcPr>
            <w:tcW w:w="855" w:type="dxa"/>
          </w:tcPr>
          <w:p w14:paraId="437C2F3A" w14:textId="77777777" w:rsidR="0052616C" w:rsidRPr="00427C57" w:rsidRDefault="0052616C" w:rsidP="00586AA6">
            <w:pPr>
              <w:jc w:val="center"/>
              <w:rPr>
                <w:rFonts w:ascii="Times New Roman" w:hAnsi="Times New Roman" w:cs="Times New Roman"/>
              </w:rPr>
            </w:pPr>
          </w:p>
        </w:tc>
        <w:tc>
          <w:tcPr>
            <w:tcW w:w="855" w:type="dxa"/>
          </w:tcPr>
          <w:p w14:paraId="0E2C90CD" w14:textId="77777777" w:rsidR="0052616C" w:rsidRPr="00427C57" w:rsidRDefault="0052616C" w:rsidP="00586AA6">
            <w:pPr>
              <w:jc w:val="center"/>
              <w:rPr>
                <w:rFonts w:ascii="Times New Roman" w:hAnsi="Times New Roman" w:cs="Times New Roman"/>
              </w:rPr>
            </w:pPr>
          </w:p>
        </w:tc>
        <w:tc>
          <w:tcPr>
            <w:tcW w:w="855" w:type="dxa"/>
          </w:tcPr>
          <w:p w14:paraId="5EBBBBF2" w14:textId="77777777" w:rsidR="0052616C" w:rsidRPr="00427C57" w:rsidRDefault="0052616C" w:rsidP="00586AA6">
            <w:pPr>
              <w:jc w:val="center"/>
              <w:rPr>
                <w:rFonts w:ascii="Times New Roman" w:hAnsi="Times New Roman" w:cs="Times New Roman"/>
              </w:rPr>
            </w:pPr>
          </w:p>
        </w:tc>
        <w:tc>
          <w:tcPr>
            <w:tcW w:w="855" w:type="dxa"/>
          </w:tcPr>
          <w:p w14:paraId="63262AF3" w14:textId="77777777" w:rsidR="0052616C" w:rsidRPr="00427C57" w:rsidRDefault="0052616C" w:rsidP="00586AA6">
            <w:pPr>
              <w:jc w:val="center"/>
              <w:rPr>
                <w:rFonts w:ascii="Times New Roman" w:hAnsi="Times New Roman" w:cs="Times New Roman"/>
              </w:rPr>
            </w:pPr>
          </w:p>
        </w:tc>
        <w:tc>
          <w:tcPr>
            <w:tcW w:w="855" w:type="dxa"/>
          </w:tcPr>
          <w:p w14:paraId="4A4A85AB" w14:textId="77777777" w:rsidR="0052616C" w:rsidRPr="00427C57" w:rsidRDefault="0052616C" w:rsidP="00586AA6">
            <w:pPr>
              <w:jc w:val="center"/>
              <w:rPr>
                <w:rFonts w:ascii="Times New Roman" w:hAnsi="Times New Roman" w:cs="Times New Roman"/>
              </w:rPr>
            </w:pPr>
          </w:p>
        </w:tc>
        <w:tc>
          <w:tcPr>
            <w:tcW w:w="855" w:type="dxa"/>
          </w:tcPr>
          <w:p w14:paraId="27F6BF59" w14:textId="77777777" w:rsidR="0052616C" w:rsidRPr="00427C57" w:rsidRDefault="0052616C" w:rsidP="00586AA6">
            <w:pPr>
              <w:jc w:val="center"/>
              <w:rPr>
                <w:rFonts w:ascii="Times New Roman" w:hAnsi="Times New Roman" w:cs="Times New Roman"/>
              </w:rPr>
            </w:pPr>
          </w:p>
        </w:tc>
        <w:tc>
          <w:tcPr>
            <w:tcW w:w="855" w:type="dxa"/>
          </w:tcPr>
          <w:p w14:paraId="40178516" w14:textId="77777777" w:rsidR="0052616C" w:rsidRPr="00427C57" w:rsidRDefault="0052616C" w:rsidP="00586AA6">
            <w:pPr>
              <w:jc w:val="center"/>
              <w:rPr>
                <w:rFonts w:ascii="Times New Roman" w:hAnsi="Times New Roman" w:cs="Times New Roman"/>
              </w:rPr>
            </w:pPr>
          </w:p>
        </w:tc>
        <w:tc>
          <w:tcPr>
            <w:tcW w:w="855" w:type="dxa"/>
          </w:tcPr>
          <w:p w14:paraId="615968F8" w14:textId="77777777" w:rsidR="0052616C" w:rsidRPr="00427C57" w:rsidRDefault="0052616C" w:rsidP="00586AA6">
            <w:pPr>
              <w:jc w:val="center"/>
              <w:rPr>
                <w:rFonts w:ascii="Times New Roman" w:hAnsi="Times New Roman" w:cs="Times New Roman"/>
              </w:rPr>
            </w:pPr>
          </w:p>
        </w:tc>
      </w:tr>
      <w:tr w:rsidR="0052616C" w:rsidRPr="00427C57" w14:paraId="4AD9285D" w14:textId="77777777" w:rsidTr="00586AA6">
        <w:tc>
          <w:tcPr>
            <w:tcW w:w="2448" w:type="dxa"/>
          </w:tcPr>
          <w:p w14:paraId="72D69556"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xml:space="preserve">    Conservative</w:t>
            </w:r>
          </w:p>
        </w:tc>
        <w:tc>
          <w:tcPr>
            <w:tcW w:w="855" w:type="dxa"/>
          </w:tcPr>
          <w:p w14:paraId="2D2C0040"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39</w:t>
            </w:r>
          </w:p>
        </w:tc>
        <w:tc>
          <w:tcPr>
            <w:tcW w:w="855" w:type="dxa"/>
          </w:tcPr>
          <w:p w14:paraId="0C12626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25.0</w:t>
            </w:r>
          </w:p>
        </w:tc>
        <w:tc>
          <w:tcPr>
            <w:tcW w:w="855" w:type="dxa"/>
          </w:tcPr>
          <w:p w14:paraId="3855EA60" w14:textId="77777777" w:rsidR="0052616C" w:rsidRPr="00427C57" w:rsidRDefault="0052616C" w:rsidP="00586AA6">
            <w:pPr>
              <w:rPr>
                <w:rFonts w:ascii="Times New Roman" w:hAnsi="Times New Roman" w:cs="Times New Roman"/>
              </w:rPr>
            </w:pPr>
            <w:r w:rsidRPr="00427C57">
              <w:rPr>
                <w:rFonts w:ascii="Times New Roman" w:hAnsi="Times New Roman" w:cs="Times New Roman"/>
              </w:rPr>
              <w:t xml:space="preserve">    27</w:t>
            </w:r>
          </w:p>
        </w:tc>
        <w:tc>
          <w:tcPr>
            <w:tcW w:w="855" w:type="dxa"/>
          </w:tcPr>
          <w:p w14:paraId="530D405D"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17.3</w:t>
            </w:r>
          </w:p>
        </w:tc>
        <w:tc>
          <w:tcPr>
            <w:tcW w:w="855" w:type="dxa"/>
          </w:tcPr>
          <w:p w14:paraId="3E6B014F"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w:t>
            </w:r>
          </w:p>
        </w:tc>
        <w:tc>
          <w:tcPr>
            <w:tcW w:w="855" w:type="dxa"/>
          </w:tcPr>
          <w:p w14:paraId="2A1DFF2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12.2</w:t>
            </w:r>
          </w:p>
        </w:tc>
        <w:tc>
          <w:tcPr>
            <w:tcW w:w="855" w:type="dxa"/>
          </w:tcPr>
          <w:p w14:paraId="5BD251A2"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71</w:t>
            </w:r>
          </w:p>
        </w:tc>
        <w:tc>
          <w:tcPr>
            <w:tcW w:w="855" w:type="dxa"/>
          </w:tcPr>
          <w:p w14:paraId="2E92A53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45.5</w:t>
            </w:r>
          </w:p>
        </w:tc>
      </w:tr>
      <w:tr w:rsidR="0052616C" w:rsidRPr="00427C57" w14:paraId="6BC6FEB3" w14:textId="77777777" w:rsidTr="00586AA6">
        <w:tc>
          <w:tcPr>
            <w:tcW w:w="2448" w:type="dxa"/>
          </w:tcPr>
          <w:p w14:paraId="07EE5B85"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xml:space="preserve">    Moderate</w:t>
            </w:r>
          </w:p>
        </w:tc>
        <w:tc>
          <w:tcPr>
            <w:tcW w:w="855" w:type="dxa"/>
          </w:tcPr>
          <w:p w14:paraId="5E39A7B9"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41</w:t>
            </w:r>
          </w:p>
        </w:tc>
        <w:tc>
          <w:tcPr>
            <w:tcW w:w="855" w:type="dxa"/>
          </w:tcPr>
          <w:p w14:paraId="64E45D10"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18.4</w:t>
            </w:r>
          </w:p>
        </w:tc>
        <w:tc>
          <w:tcPr>
            <w:tcW w:w="855" w:type="dxa"/>
          </w:tcPr>
          <w:p w14:paraId="27D32E7E" w14:textId="77777777" w:rsidR="0052616C" w:rsidRPr="00427C57" w:rsidRDefault="0052616C" w:rsidP="00586AA6">
            <w:pPr>
              <w:rPr>
                <w:rFonts w:ascii="Times New Roman" w:hAnsi="Times New Roman" w:cs="Times New Roman"/>
              </w:rPr>
            </w:pPr>
            <w:r w:rsidRPr="00427C57">
              <w:rPr>
                <w:rFonts w:ascii="Times New Roman" w:hAnsi="Times New Roman" w:cs="Times New Roman"/>
              </w:rPr>
              <w:t xml:space="preserve">    50</w:t>
            </w:r>
          </w:p>
        </w:tc>
        <w:tc>
          <w:tcPr>
            <w:tcW w:w="855" w:type="dxa"/>
          </w:tcPr>
          <w:p w14:paraId="6BAB5F07"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22.4</w:t>
            </w:r>
          </w:p>
        </w:tc>
        <w:tc>
          <w:tcPr>
            <w:tcW w:w="855" w:type="dxa"/>
          </w:tcPr>
          <w:p w14:paraId="286985C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30</w:t>
            </w:r>
          </w:p>
        </w:tc>
        <w:tc>
          <w:tcPr>
            <w:tcW w:w="855" w:type="dxa"/>
          </w:tcPr>
          <w:p w14:paraId="733E156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13.5</w:t>
            </w:r>
          </w:p>
        </w:tc>
        <w:tc>
          <w:tcPr>
            <w:tcW w:w="855" w:type="dxa"/>
          </w:tcPr>
          <w:p w14:paraId="2FC82920"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102</w:t>
            </w:r>
          </w:p>
        </w:tc>
        <w:tc>
          <w:tcPr>
            <w:tcW w:w="855" w:type="dxa"/>
          </w:tcPr>
          <w:p w14:paraId="2CDE6B4C"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45.7</w:t>
            </w:r>
          </w:p>
        </w:tc>
      </w:tr>
      <w:tr w:rsidR="0052616C" w:rsidRPr="00427C57" w14:paraId="0594AC1B" w14:textId="77777777" w:rsidTr="00586AA6">
        <w:tc>
          <w:tcPr>
            <w:tcW w:w="2448" w:type="dxa"/>
            <w:tcBorders>
              <w:bottom w:val="single" w:sz="8" w:space="0" w:color="auto"/>
            </w:tcBorders>
          </w:tcPr>
          <w:p w14:paraId="4C260CCB" w14:textId="77777777" w:rsidR="0052616C" w:rsidRPr="00427C57" w:rsidRDefault="0052616C" w:rsidP="00586AA6">
            <w:pPr>
              <w:ind w:left="360" w:hanging="360"/>
              <w:rPr>
                <w:rFonts w:ascii="Times New Roman" w:hAnsi="Times New Roman" w:cs="Times New Roman"/>
              </w:rPr>
            </w:pPr>
            <w:r w:rsidRPr="00427C57">
              <w:rPr>
                <w:rFonts w:ascii="Times New Roman" w:hAnsi="Times New Roman" w:cs="Times New Roman"/>
              </w:rPr>
              <w:t xml:space="preserve">    Liberal</w:t>
            </w:r>
          </w:p>
        </w:tc>
        <w:tc>
          <w:tcPr>
            <w:tcW w:w="855" w:type="dxa"/>
            <w:tcBorders>
              <w:bottom w:val="single" w:sz="8" w:space="0" w:color="auto"/>
            </w:tcBorders>
          </w:tcPr>
          <w:p w14:paraId="6AC593A5"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27</w:t>
            </w:r>
          </w:p>
        </w:tc>
        <w:tc>
          <w:tcPr>
            <w:tcW w:w="855" w:type="dxa"/>
            <w:tcBorders>
              <w:bottom w:val="single" w:sz="8" w:space="0" w:color="auto"/>
            </w:tcBorders>
          </w:tcPr>
          <w:p w14:paraId="38BE2138"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19.4</w:t>
            </w:r>
          </w:p>
        </w:tc>
        <w:tc>
          <w:tcPr>
            <w:tcW w:w="855" w:type="dxa"/>
            <w:tcBorders>
              <w:bottom w:val="single" w:sz="8" w:space="0" w:color="auto"/>
            </w:tcBorders>
          </w:tcPr>
          <w:p w14:paraId="710D39FB"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32</w:t>
            </w:r>
          </w:p>
        </w:tc>
        <w:tc>
          <w:tcPr>
            <w:tcW w:w="855" w:type="dxa"/>
            <w:tcBorders>
              <w:bottom w:val="single" w:sz="8" w:space="0" w:color="auto"/>
            </w:tcBorders>
          </w:tcPr>
          <w:p w14:paraId="23764DD1"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23.0</w:t>
            </w:r>
          </w:p>
        </w:tc>
        <w:tc>
          <w:tcPr>
            <w:tcW w:w="855" w:type="dxa"/>
            <w:tcBorders>
              <w:bottom w:val="single" w:sz="8" w:space="0" w:color="auto"/>
            </w:tcBorders>
          </w:tcPr>
          <w:p w14:paraId="0C9419AE"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23</w:t>
            </w:r>
          </w:p>
        </w:tc>
        <w:tc>
          <w:tcPr>
            <w:tcW w:w="855" w:type="dxa"/>
            <w:tcBorders>
              <w:bottom w:val="single" w:sz="8" w:space="0" w:color="auto"/>
            </w:tcBorders>
          </w:tcPr>
          <w:p w14:paraId="28A9D804"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16.6</w:t>
            </w:r>
          </w:p>
        </w:tc>
        <w:tc>
          <w:tcPr>
            <w:tcW w:w="855" w:type="dxa"/>
            <w:tcBorders>
              <w:bottom w:val="single" w:sz="8" w:space="0" w:color="auto"/>
            </w:tcBorders>
          </w:tcPr>
          <w:p w14:paraId="16D0E6F3"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57</w:t>
            </w:r>
          </w:p>
        </w:tc>
        <w:tc>
          <w:tcPr>
            <w:tcW w:w="855" w:type="dxa"/>
            <w:tcBorders>
              <w:bottom w:val="single" w:sz="8" w:space="0" w:color="auto"/>
            </w:tcBorders>
          </w:tcPr>
          <w:p w14:paraId="6738B56B" w14:textId="77777777" w:rsidR="0052616C" w:rsidRPr="00427C57" w:rsidRDefault="0052616C" w:rsidP="00586AA6">
            <w:pPr>
              <w:jc w:val="center"/>
              <w:rPr>
                <w:rFonts w:ascii="Times New Roman" w:hAnsi="Times New Roman" w:cs="Times New Roman"/>
              </w:rPr>
            </w:pPr>
            <w:r w:rsidRPr="00427C57">
              <w:rPr>
                <w:rFonts w:ascii="Times New Roman" w:hAnsi="Times New Roman" w:cs="Times New Roman"/>
              </w:rPr>
              <w:t>41.0</w:t>
            </w:r>
          </w:p>
        </w:tc>
      </w:tr>
    </w:tbl>
    <w:p w14:paraId="339B404E" w14:textId="77777777" w:rsidR="0052616C" w:rsidRPr="00427C57" w:rsidRDefault="0052616C" w:rsidP="0052616C">
      <w:pPr>
        <w:spacing w:after="0" w:line="480" w:lineRule="auto"/>
        <w:rPr>
          <w:rFonts w:ascii="Times New Roman" w:hAnsi="Times New Roman" w:cs="Times New Roman"/>
          <w:sz w:val="24"/>
          <w:szCs w:val="24"/>
        </w:rPr>
      </w:pPr>
      <w:r w:rsidRPr="00427C57">
        <w:rPr>
          <w:rFonts w:ascii="Times New Roman" w:hAnsi="Times New Roman" w:cs="Times New Roman"/>
          <w:i/>
        </w:rPr>
        <w:t xml:space="preserve">Note. N </w:t>
      </w:r>
      <w:r w:rsidRPr="00427C57">
        <w:rPr>
          <w:rFonts w:ascii="Times New Roman" w:hAnsi="Times New Roman" w:cs="Times New Roman"/>
        </w:rPr>
        <w:t>= 518. Participants were on average 43.6 years old (</w:t>
      </w:r>
      <w:r w:rsidRPr="00427C57">
        <w:rPr>
          <w:rFonts w:ascii="Times New Roman" w:hAnsi="Times New Roman" w:cs="Times New Roman"/>
          <w:i/>
        </w:rPr>
        <w:t xml:space="preserve">SD </w:t>
      </w:r>
      <w:r w:rsidRPr="00427C57">
        <w:rPr>
          <w:rFonts w:ascii="Times New Roman" w:hAnsi="Times New Roman" w:cs="Times New Roman"/>
        </w:rPr>
        <w:t xml:space="preserve">= 19.3). </w:t>
      </w:r>
    </w:p>
    <w:p w14:paraId="58D29F09" w14:textId="3D80F355" w:rsidR="00E22797" w:rsidRDefault="00E22797">
      <w:pPr>
        <w:rPr>
          <w:rFonts w:ascii="Times New Roman" w:hAnsi="Times New Roman" w:cs="Times New Roman"/>
          <w:sz w:val="24"/>
          <w:szCs w:val="24"/>
        </w:rPr>
      </w:pPr>
      <w:r>
        <w:rPr>
          <w:rFonts w:ascii="Times New Roman" w:hAnsi="Times New Roman" w:cs="Times New Roman"/>
          <w:sz w:val="24"/>
          <w:szCs w:val="24"/>
        </w:rPr>
        <w:br w:type="page"/>
      </w:r>
    </w:p>
    <w:p w14:paraId="7B9AC40D" w14:textId="77777777" w:rsidR="00163176" w:rsidRPr="009F46FC" w:rsidRDefault="00163176" w:rsidP="00163176">
      <w:pPr>
        <w:spacing w:before="100" w:beforeAutospacing="1" w:after="100" w:afterAutospacing="1" w:line="240" w:lineRule="auto"/>
        <w:rPr>
          <w:rFonts w:ascii="Times New Roman" w:eastAsia="Times New Roman" w:hAnsi="Times New Roman" w:cs="Times New Roman"/>
          <w:b/>
          <w:bCs/>
          <w:sz w:val="24"/>
          <w:szCs w:val="24"/>
        </w:rPr>
      </w:pPr>
      <w:r w:rsidRPr="009F46FC">
        <w:rPr>
          <w:rFonts w:ascii="Times New Roman" w:eastAsia="Times New Roman" w:hAnsi="Times New Roman" w:cs="Times New Roman"/>
          <w:b/>
          <w:bCs/>
          <w:sz w:val="24"/>
          <w:szCs w:val="24"/>
        </w:rPr>
        <w:lastRenderedPageBreak/>
        <w:t>Table 11</w:t>
      </w:r>
    </w:p>
    <w:p w14:paraId="7B601B29" w14:textId="43F12FE5" w:rsidR="00163176" w:rsidRPr="00B76DF1" w:rsidRDefault="00163176" w:rsidP="0016317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Hierarchical Regression Analysis </w:t>
      </w:r>
      <w:r w:rsidRPr="00B76DF1">
        <w:rPr>
          <w:rFonts w:ascii="Times New Roman" w:eastAsia="Times New Roman" w:hAnsi="Times New Roman" w:cs="Times New Roman"/>
          <w:i/>
          <w:iCs/>
          <w:sz w:val="24"/>
          <w:szCs w:val="24"/>
        </w:rPr>
        <w:t>for Variables Predict</w:t>
      </w:r>
      <w:r>
        <w:rPr>
          <w:rFonts w:ascii="Times New Roman" w:eastAsia="Times New Roman" w:hAnsi="Times New Roman" w:cs="Times New Roman"/>
          <w:i/>
          <w:iCs/>
          <w:sz w:val="24"/>
          <w:szCs w:val="24"/>
        </w:rPr>
        <w:t>ing</w:t>
      </w:r>
      <w:r w:rsidRPr="00B76DF1">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Economic Legitimacy.</w:t>
      </w:r>
      <w:r w:rsidRPr="00B76DF1">
        <w:rPr>
          <w:rFonts w:ascii="Times New Roman" w:eastAsia="Times New Roman" w:hAnsi="Times New Roman" w:cs="Times New Roman"/>
          <w:i/>
          <w:iCs/>
          <w:sz w:val="24"/>
          <w:szCs w:val="24"/>
        </w:rPr>
        <w:t xml:space="preserve"> </w:t>
      </w:r>
    </w:p>
    <w:tbl>
      <w:tblPr>
        <w:tblW w:w="8429"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710"/>
        <w:gridCol w:w="1024"/>
        <w:gridCol w:w="1046"/>
        <w:gridCol w:w="1260"/>
        <w:gridCol w:w="1170"/>
        <w:gridCol w:w="1080"/>
        <w:gridCol w:w="1080"/>
        <w:gridCol w:w="20"/>
        <w:gridCol w:w="39"/>
      </w:tblGrid>
      <w:tr w:rsidR="00163176" w:rsidRPr="00B76DF1" w14:paraId="03513A0C" w14:textId="77777777" w:rsidTr="008F22F4">
        <w:trPr>
          <w:trHeight w:val="255"/>
        </w:trPr>
        <w:tc>
          <w:tcPr>
            <w:tcW w:w="171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0FEEF27"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sidRPr="00B76DF1">
              <w:rPr>
                <w:rFonts w:ascii="Times New Roman" w:eastAsia="Arial Unicode MS" w:hAnsi="Times New Roman" w:cs="Times New Roman"/>
                <w:sz w:val="24"/>
                <w:szCs w:val="20"/>
              </w:rPr>
              <w:t xml:space="preserve">Variables </w:t>
            </w:r>
          </w:p>
        </w:tc>
        <w:tc>
          <w:tcPr>
            <w:tcW w:w="102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F297D5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0"/>
              </w:rPr>
              <w:t>β</w:t>
            </w:r>
            <w:r w:rsidRPr="00B76DF1">
              <w:rPr>
                <w:rFonts w:ascii="Times New Roman" w:eastAsia="Arial Unicode MS" w:hAnsi="Times New Roman" w:cs="Times New Roman"/>
                <w:i/>
                <w:iCs/>
                <w:sz w:val="24"/>
                <w:szCs w:val="20"/>
              </w:rPr>
              <w:t xml:space="preserve"> </w:t>
            </w:r>
          </w:p>
        </w:tc>
        <w:tc>
          <w:tcPr>
            <w:tcW w:w="1046"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5BB3C97"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i/>
                <w:iCs/>
                <w:sz w:val="24"/>
                <w:szCs w:val="20"/>
              </w:rPr>
              <w:t>t</w:t>
            </w:r>
            <w:r w:rsidRPr="00B76DF1">
              <w:rPr>
                <w:rFonts w:ascii="Times New Roman" w:eastAsia="Arial Unicode MS" w:hAnsi="Times New Roman" w:cs="Times New Roman"/>
                <w:i/>
                <w:iCs/>
                <w:sz w:val="24"/>
                <w:szCs w:val="20"/>
              </w:rPr>
              <w:t xml:space="preserve"> </w:t>
            </w:r>
          </w:p>
        </w:tc>
        <w:tc>
          <w:tcPr>
            <w:tcW w:w="126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B104498" w14:textId="3E06D659" w:rsidR="00163176" w:rsidRPr="00543B81" w:rsidRDefault="00163176" w:rsidP="00586AA6">
            <w:pPr>
              <w:spacing w:before="100" w:beforeAutospacing="1" w:after="100" w:afterAutospacing="1" w:line="240" w:lineRule="auto"/>
              <w:jc w:val="right"/>
              <w:rPr>
                <w:rFonts w:ascii="Times New Roman" w:eastAsia="Times New Roman" w:hAnsi="Times New Roman" w:cs="Times New Roman"/>
                <w:i/>
                <w:iCs/>
                <w:sz w:val="24"/>
                <w:szCs w:val="24"/>
              </w:rPr>
            </w:pPr>
            <w:r w:rsidRPr="00B76DF1">
              <w:rPr>
                <w:rFonts w:ascii="Times New Roman" w:eastAsia="Arial Unicode MS" w:hAnsi="Times New Roman" w:cs="Times New Roman"/>
                <w:sz w:val="24"/>
                <w:szCs w:val="20"/>
              </w:rPr>
              <w:t xml:space="preserve"> </w:t>
            </w:r>
            <w:r w:rsidR="00543B81" w:rsidRPr="00543B81">
              <w:rPr>
                <w:rFonts w:ascii="Times New Roman" w:eastAsia="Arial Unicode MS" w:hAnsi="Times New Roman" w:cs="Times New Roman"/>
                <w:i/>
                <w:iCs/>
                <w:sz w:val="24"/>
                <w:szCs w:val="20"/>
              </w:rPr>
              <w:t>b</w:t>
            </w:r>
          </w:p>
        </w:tc>
        <w:tc>
          <w:tcPr>
            <w:tcW w:w="117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A246FF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0"/>
              </w:rPr>
              <w:t>R</w:t>
            </w:r>
            <w:r w:rsidRPr="00B76DF1">
              <w:rPr>
                <w:rFonts w:ascii="Times New Roman" w:eastAsia="Arial Unicode MS" w:hAnsi="Times New Roman" w:cs="Times New Roman"/>
                <w:sz w:val="24"/>
                <w:szCs w:val="20"/>
              </w:rPr>
              <w:t xml:space="preserve"> </w:t>
            </w:r>
          </w:p>
        </w:tc>
        <w:tc>
          <w:tcPr>
            <w:tcW w:w="1080" w:type="dxa"/>
            <w:tcBorders>
              <w:top w:val="single" w:sz="4" w:space="0" w:color="auto"/>
              <w:left w:val="nil"/>
              <w:bottom w:val="single" w:sz="4" w:space="0" w:color="auto"/>
              <w:right w:val="nil"/>
            </w:tcBorders>
          </w:tcPr>
          <w:p w14:paraId="12E7E3D9" w14:textId="77777777" w:rsidR="00163176" w:rsidRPr="00B745B6" w:rsidRDefault="00163176" w:rsidP="00586AA6">
            <w:pPr>
              <w:spacing w:before="100" w:beforeAutospacing="1" w:after="100" w:afterAutospacing="1" w:line="240" w:lineRule="auto"/>
              <w:jc w:val="right"/>
              <w:rPr>
                <w:rFonts w:ascii="Times New Roman" w:eastAsia="Times New Roman" w:hAnsi="Times New Roman" w:cs="Times New Roman"/>
                <w:i/>
                <w:iCs/>
                <w:sz w:val="24"/>
                <w:szCs w:val="20"/>
                <w:vertAlign w:val="superscript"/>
              </w:rPr>
            </w:pPr>
            <w:r>
              <w:rPr>
                <w:rFonts w:ascii="Times New Roman" w:eastAsia="Times New Roman" w:hAnsi="Times New Roman" w:cs="Times New Roman"/>
                <w:i/>
                <w:iCs/>
                <w:sz w:val="24"/>
                <w:szCs w:val="20"/>
              </w:rPr>
              <w:t>R</w:t>
            </w:r>
            <w:r>
              <w:rPr>
                <w:rFonts w:ascii="Times New Roman" w:eastAsia="Times New Roman" w:hAnsi="Times New Roman" w:cs="Times New Roman"/>
                <w:i/>
                <w:iCs/>
                <w:sz w:val="24"/>
                <w:szCs w:val="20"/>
                <w:vertAlign w:val="superscript"/>
              </w:rPr>
              <w:t>2</w:t>
            </w:r>
          </w:p>
        </w:tc>
        <w:tc>
          <w:tcPr>
            <w:tcW w:w="1080" w:type="dxa"/>
            <w:tcBorders>
              <w:top w:val="single" w:sz="4" w:space="0" w:color="auto"/>
              <w:left w:val="nil"/>
              <w:bottom w:val="single" w:sz="4" w:space="0" w:color="auto"/>
              <w:right w:val="nil"/>
            </w:tcBorders>
          </w:tcPr>
          <w:p w14:paraId="651CA72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i/>
                <w:iCs/>
                <w:sz w:val="24"/>
                <w:szCs w:val="20"/>
                <w:vertAlign w:val="superscript"/>
              </w:rPr>
            </w:pPr>
            <w:r>
              <w:rPr>
                <w:rFonts w:ascii="Times New Roman" w:eastAsia="Times New Roman" w:hAnsi="Times New Roman" w:cs="Times New Roman"/>
                <w:i/>
                <w:iCs/>
                <w:sz w:val="24"/>
                <w:szCs w:val="20"/>
              </w:rPr>
              <w:t>ΔR</w:t>
            </w:r>
            <w:r>
              <w:rPr>
                <w:rFonts w:ascii="Times New Roman" w:eastAsia="Times New Roman" w:hAnsi="Times New Roman" w:cs="Times New Roman"/>
                <w:i/>
                <w:iCs/>
                <w:sz w:val="24"/>
                <w:szCs w:val="20"/>
                <w:vertAlign w:val="superscript"/>
              </w:rPr>
              <w:t>2</w:t>
            </w:r>
          </w:p>
        </w:tc>
        <w:tc>
          <w:tcPr>
            <w:tcW w:w="20" w:type="dxa"/>
            <w:tcBorders>
              <w:top w:val="single" w:sz="4" w:space="0" w:color="auto"/>
              <w:left w:val="nil"/>
              <w:bottom w:val="single" w:sz="4" w:space="0" w:color="auto"/>
              <w:right w:val="nil"/>
            </w:tcBorders>
          </w:tcPr>
          <w:p w14:paraId="1744E97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i/>
                <w:iCs/>
                <w:sz w:val="24"/>
                <w:szCs w:val="20"/>
              </w:rPr>
            </w:pPr>
          </w:p>
        </w:tc>
        <w:tc>
          <w:tcPr>
            <w:tcW w:w="39" w:type="dxa"/>
            <w:tcBorders>
              <w:top w:val="single" w:sz="4" w:space="0" w:color="auto"/>
              <w:left w:val="nil"/>
              <w:bottom w:val="single" w:sz="4" w:space="0" w:color="auto"/>
              <w:right w:val="nil"/>
            </w:tcBorders>
          </w:tcPr>
          <w:p w14:paraId="49BD6ED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i/>
                <w:iCs/>
                <w:sz w:val="24"/>
                <w:szCs w:val="20"/>
              </w:rPr>
            </w:pPr>
          </w:p>
        </w:tc>
      </w:tr>
      <w:tr w:rsidR="00163176" w:rsidRPr="00B76DF1" w14:paraId="489B38AC" w14:textId="77777777" w:rsidTr="008F22F4">
        <w:trPr>
          <w:trHeight w:val="255"/>
        </w:trPr>
        <w:tc>
          <w:tcPr>
            <w:tcW w:w="1710" w:type="dxa"/>
            <w:tcBorders>
              <w:top w:val="single" w:sz="4" w:space="0" w:color="auto"/>
              <w:left w:val="nil"/>
              <w:bottom w:val="nil"/>
              <w:right w:val="nil"/>
            </w:tcBorders>
            <w:noWrap/>
            <w:tcMar>
              <w:top w:w="15" w:type="dxa"/>
              <w:left w:w="15" w:type="dxa"/>
              <w:bottom w:w="0" w:type="dxa"/>
              <w:right w:w="15" w:type="dxa"/>
            </w:tcMar>
            <w:hideMark/>
          </w:tcPr>
          <w:p w14:paraId="5E2C83F9"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0"/>
              </w:rPr>
              <w:t>MODEL 1</w:t>
            </w:r>
          </w:p>
        </w:tc>
        <w:tc>
          <w:tcPr>
            <w:tcW w:w="1024" w:type="dxa"/>
            <w:tcBorders>
              <w:top w:val="single" w:sz="4" w:space="0" w:color="auto"/>
              <w:left w:val="nil"/>
              <w:bottom w:val="nil"/>
              <w:right w:val="nil"/>
            </w:tcBorders>
            <w:noWrap/>
            <w:tcMar>
              <w:top w:w="15" w:type="dxa"/>
              <w:left w:w="15" w:type="dxa"/>
              <w:bottom w:w="0" w:type="dxa"/>
              <w:right w:w="15" w:type="dxa"/>
            </w:tcMar>
            <w:hideMark/>
          </w:tcPr>
          <w:p w14:paraId="6CCFC857"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sidRPr="00B76DF1">
              <w:rPr>
                <w:rFonts w:ascii="Times New Roman" w:eastAsia="Arial Unicode MS" w:hAnsi="Times New Roman" w:cs="Times New Roman"/>
                <w:sz w:val="24"/>
                <w:szCs w:val="20"/>
              </w:rPr>
              <w:t xml:space="preserve"> </w:t>
            </w:r>
          </w:p>
        </w:tc>
        <w:tc>
          <w:tcPr>
            <w:tcW w:w="1046" w:type="dxa"/>
            <w:tcBorders>
              <w:top w:val="single" w:sz="4" w:space="0" w:color="auto"/>
              <w:left w:val="nil"/>
              <w:bottom w:val="nil"/>
              <w:right w:val="nil"/>
            </w:tcBorders>
            <w:noWrap/>
            <w:tcMar>
              <w:top w:w="15" w:type="dxa"/>
              <w:left w:w="15" w:type="dxa"/>
              <w:bottom w:w="0" w:type="dxa"/>
              <w:right w:w="15" w:type="dxa"/>
            </w:tcMar>
            <w:hideMark/>
          </w:tcPr>
          <w:p w14:paraId="7A459D2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sidRPr="00B76DF1">
              <w:rPr>
                <w:rFonts w:ascii="Times New Roman" w:eastAsia="Times New Roman" w:hAnsi="Times New Roman" w:cs="Times New Roman"/>
                <w:sz w:val="24"/>
                <w:szCs w:val="24"/>
              </w:rPr>
              <w:t> </w:t>
            </w:r>
            <w:r w:rsidRPr="00B76DF1">
              <w:rPr>
                <w:rFonts w:ascii="Times New Roman" w:eastAsia="Arial Unicode MS" w:hAnsi="Times New Roman" w:cs="Times New Roman"/>
                <w:sz w:val="24"/>
                <w:szCs w:val="20"/>
              </w:rPr>
              <w:t xml:space="preserve"> </w:t>
            </w:r>
          </w:p>
        </w:tc>
        <w:tc>
          <w:tcPr>
            <w:tcW w:w="1260" w:type="dxa"/>
            <w:tcBorders>
              <w:top w:val="single" w:sz="4" w:space="0" w:color="auto"/>
              <w:left w:val="nil"/>
              <w:bottom w:val="nil"/>
              <w:right w:val="nil"/>
            </w:tcBorders>
            <w:noWrap/>
            <w:tcMar>
              <w:top w:w="15" w:type="dxa"/>
              <w:left w:w="15" w:type="dxa"/>
              <w:bottom w:w="0" w:type="dxa"/>
              <w:right w:w="15" w:type="dxa"/>
            </w:tcMar>
            <w:hideMark/>
          </w:tcPr>
          <w:p w14:paraId="5BA9C7A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single" w:sz="4" w:space="0" w:color="auto"/>
              <w:left w:val="nil"/>
              <w:bottom w:val="nil"/>
              <w:right w:val="nil"/>
            </w:tcBorders>
            <w:noWrap/>
            <w:tcMar>
              <w:top w:w="15" w:type="dxa"/>
              <w:left w:w="15" w:type="dxa"/>
              <w:bottom w:w="0" w:type="dxa"/>
              <w:right w:w="15" w:type="dxa"/>
            </w:tcMar>
            <w:hideMark/>
          </w:tcPr>
          <w:p w14:paraId="1B5CB187"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.293</w:t>
            </w:r>
          </w:p>
        </w:tc>
        <w:tc>
          <w:tcPr>
            <w:tcW w:w="1080" w:type="dxa"/>
            <w:tcBorders>
              <w:top w:val="single" w:sz="4" w:space="0" w:color="auto"/>
              <w:left w:val="nil"/>
              <w:bottom w:val="nil"/>
              <w:right w:val="nil"/>
            </w:tcBorders>
          </w:tcPr>
          <w:p w14:paraId="4E133E7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.086</w:t>
            </w:r>
          </w:p>
        </w:tc>
        <w:tc>
          <w:tcPr>
            <w:tcW w:w="1080" w:type="dxa"/>
            <w:tcBorders>
              <w:top w:val="single" w:sz="4" w:space="0" w:color="auto"/>
              <w:left w:val="nil"/>
              <w:bottom w:val="nil"/>
              <w:right w:val="nil"/>
            </w:tcBorders>
          </w:tcPr>
          <w:p w14:paraId="534F49F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.086***</w:t>
            </w:r>
          </w:p>
        </w:tc>
        <w:tc>
          <w:tcPr>
            <w:tcW w:w="20" w:type="dxa"/>
            <w:tcBorders>
              <w:top w:val="single" w:sz="4" w:space="0" w:color="auto"/>
              <w:left w:val="nil"/>
              <w:bottom w:val="nil"/>
              <w:right w:val="nil"/>
            </w:tcBorders>
          </w:tcPr>
          <w:p w14:paraId="23D49B0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39" w:type="dxa"/>
            <w:tcBorders>
              <w:top w:val="single" w:sz="4" w:space="0" w:color="auto"/>
              <w:left w:val="nil"/>
              <w:bottom w:val="nil"/>
              <w:right w:val="nil"/>
            </w:tcBorders>
          </w:tcPr>
          <w:p w14:paraId="2E4C851B"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r>
      <w:tr w:rsidR="00163176" w:rsidRPr="00B76DF1" w14:paraId="3826AA17"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hideMark/>
          </w:tcPr>
          <w:p w14:paraId="05D9EC7D"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Income</w:t>
            </w:r>
          </w:p>
        </w:tc>
        <w:tc>
          <w:tcPr>
            <w:tcW w:w="1024" w:type="dxa"/>
            <w:tcBorders>
              <w:top w:val="nil"/>
              <w:left w:val="nil"/>
              <w:bottom w:val="nil"/>
              <w:right w:val="nil"/>
            </w:tcBorders>
            <w:noWrap/>
            <w:tcMar>
              <w:top w:w="15" w:type="dxa"/>
              <w:left w:w="15" w:type="dxa"/>
              <w:bottom w:w="0" w:type="dxa"/>
              <w:right w:w="15" w:type="dxa"/>
            </w:tcMar>
            <w:hideMark/>
          </w:tcPr>
          <w:p w14:paraId="14522E4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.12</w:t>
            </w:r>
          </w:p>
        </w:tc>
        <w:tc>
          <w:tcPr>
            <w:tcW w:w="1046" w:type="dxa"/>
            <w:tcBorders>
              <w:top w:val="nil"/>
              <w:left w:val="nil"/>
              <w:bottom w:val="nil"/>
              <w:right w:val="nil"/>
            </w:tcBorders>
            <w:noWrap/>
            <w:tcMar>
              <w:top w:w="15" w:type="dxa"/>
              <w:left w:w="15" w:type="dxa"/>
              <w:bottom w:w="0" w:type="dxa"/>
              <w:right w:w="15" w:type="dxa"/>
            </w:tcMar>
            <w:hideMark/>
          </w:tcPr>
          <w:p w14:paraId="2FC5725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2.59*</w:t>
            </w:r>
          </w:p>
        </w:tc>
        <w:tc>
          <w:tcPr>
            <w:tcW w:w="1260" w:type="dxa"/>
            <w:tcBorders>
              <w:top w:val="nil"/>
              <w:left w:val="nil"/>
              <w:bottom w:val="nil"/>
              <w:right w:val="nil"/>
            </w:tcBorders>
            <w:noWrap/>
            <w:tcMar>
              <w:top w:w="15" w:type="dxa"/>
              <w:left w:w="15" w:type="dxa"/>
              <w:bottom w:w="0" w:type="dxa"/>
              <w:right w:w="15" w:type="dxa"/>
            </w:tcMar>
            <w:hideMark/>
          </w:tcPr>
          <w:p w14:paraId="44BF6D2F" w14:textId="184F41BC"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FD41A6">
              <w:rPr>
                <w:rFonts w:ascii="Times New Roman" w:eastAsia="Times New Roman" w:hAnsi="Times New Roman" w:cs="Times New Roman"/>
                <w:sz w:val="24"/>
                <w:szCs w:val="20"/>
              </w:rPr>
              <w:t>65</w:t>
            </w:r>
          </w:p>
        </w:tc>
        <w:tc>
          <w:tcPr>
            <w:tcW w:w="1170" w:type="dxa"/>
            <w:tcBorders>
              <w:top w:val="nil"/>
              <w:left w:val="nil"/>
              <w:bottom w:val="nil"/>
              <w:right w:val="nil"/>
            </w:tcBorders>
            <w:noWrap/>
            <w:tcMar>
              <w:top w:w="15" w:type="dxa"/>
              <w:left w:w="15" w:type="dxa"/>
              <w:bottom w:w="0" w:type="dxa"/>
              <w:right w:w="15" w:type="dxa"/>
            </w:tcMar>
            <w:hideMark/>
          </w:tcPr>
          <w:p w14:paraId="7ECC832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06D082A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8301FF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9466F5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E2B249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380A022F"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hideMark/>
          </w:tcPr>
          <w:p w14:paraId="3E57FEE9"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w:t>
            </w:r>
          </w:p>
        </w:tc>
        <w:tc>
          <w:tcPr>
            <w:tcW w:w="1024" w:type="dxa"/>
            <w:tcBorders>
              <w:top w:val="nil"/>
              <w:left w:val="nil"/>
              <w:bottom w:val="nil"/>
              <w:right w:val="nil"/>
            </w:tcBorders>
            <w:noWrap/>
            <w:tcMar>
              <w:top w:w="15" w:type="dxa"/>
              <w:left w:w="15" w:type="dxa"/>
              <w:bottom w:w="0" w:type="dxa"/>
              <w:right w:w="15" w:type="dxa"/>
            </w:tcMar>
            <w:hideMark/>
          </w:tcPr>
          <w:p w14:paraId="50DB003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hideMark/>
          </w:tcPr>
          <w:p w14:paraId="7CA43A6F"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1.57</w:t>
            </w:r>
          </w:p>
        </w:tc>
        <w:tc>
          <w:tcPr>
            <w:tcW w:w="1260" w:type="dxa"/>
            <w:tcBorders>
              <w:top w:val="nil"/>
              <w:left w:val="nil"/>
              <w:bottom w:val="nil"/>
              <w:right w:val="nil"/>
            </w:tcBorders>
            <w:noWrap/>
            <w:tcMar>
              <w:top w:w="15" w:type="dxa"/>
              <w:left w:w="15" w:type="dxa"/>
              <w:bottom w:w="0" w:type="dxa"/>
              <w:right w:w="15" w:type="dxa"/>
            </w:tcMar>
            <w:hideMark/>
          </w:tcPr>
          <w:p w14:paraId="4362A936" w14:textId="26AFD76D"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.00</w:t>
            </w:r>
            <w:r w:rsidR="00FD41A6">
              <w:rPr>
                <w:rFonts w:ascii="Times New Roman" w:eastAsia="Times New Roman" w:hAnsi="Times New Roman" w:cs="Times New Roman"/>
                <w:sz w:val="24"/>
                <w:szCs w:val="20"/>
              </w:rPr>
              <w:t>3</w:t>
            </w:r>
          </w:p>
        </w:tc>
        <w:tc>
          <w:tcPr>
            <w:tcW w:w="1170" w:type="dxa"/>
            <w:tcBorders>
              <w:top w:val="nil"/>
              <w:left w:val="nil"/>
              <w:bottom w:val="nil"/>
              <w:right w:val="nil"/>
            </w:tcBorders>
            <w:noWrap/>
            <w:tcMar>
              <w:top w:w="15" w:type="dxa"/>
              <w:left w:w="15" w:type="dxa"/>
              <w:bottom w:w="0" w:type="dxa"/>
              <w:right w:w="15" w:type="dxa"/>
            </w:tcMar>
            <w:hideMark/>
          </w:tcPr>
          <w:p w14:paraId="3B02643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65CC806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165EB9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E0CF93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2C0C31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0313E09A"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730285F6" w14:textId="3147AC5B" w:rsidR="00163176" w:rsidRPr="00133B7E" w:rsidRDefault="00163176" w:rsidP="00586AA6">
            <w:pPr>
              <w:spacing w:before="100" w:beforeAutospacing="1" w:after="100" w:afterAutospacing="1" w:line="240" w:lineRule="auto"/>
              <w:rPr>
                <w:rFonts w:ascii="Times New Roman" w:eastAsia="Arial Unicode MS" w:hAnsi="Times New Roman" w:cs="Times New Roman"/>
                <w:sz w:val="24"/>
                <w:szCs w:val="20"/>
                <w:vertAlign w:val="superscript"/>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r w:rsidR="00C92C20">
              <w:rPr>
                <w:rFonts w:ascii="Times New Roman" w:eastAsia="Arial Unicode MS" w:hAnsi="Times New Roman" w:cs="Times New Roman"/>
                <w:sz w:val="24"/>
                <w:szCs w:val="20"/>
              </w:rPr>
              <w:t xml:space="preserve"> </w:t>
            </w:r>
            <w:r w:rsidR="00133B7E">
              <w:rPr>
                <w:rFonts w:ascii="Times New Roman" w:eastAsia="Arial Unicode MS" w:hAnsi="Times New Roman" w:cs="Times New Roman"/>
                <w:sz w:val="24"/>
                <w:szCs w:val="20"/>
                <w:vertAlign w:val="superscript"/>
              </w:rPr>
              <w:t>a</w:t>
            </w:r>
          </w:p>
        </w:tc>
        <w:tc>
          <w:tcPr>
            <w:tcW w:w="1024" w:type="dxa"/>
            <w:tcBorders>
              <w:top w:val="nil"/>
              <w:left w:val="nil"/>
              <w:bottom w:val="nil"/>
              <w:right w:val="nil"/>
            </w:tcBorders>
            <w:noWrap/>
            <w:tcMar>
              <w:top w:w="15" w:type="dxa"/>
              <w:left w:w="15" w:type="dxa"/>
              <w:bottom w:w="0" w:type="dxa"/>
              <w:right w:w="15" w:type="dxa"/>
            </w:tcMar>
          </w:tcPr>
          <w:p w14:paraId="42DA2AC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c>
          <w:tcPr>
            <w:tcW w:w="1046" w:type="dxa"/>
            <w:tcBorders>
              <w:top w:val="nil"/>
              <w:left w:val="nil"/>
              <w:bottom w:val="nil"/>
              <w:right w:val="nil"/>
            </w:tcBorders>
            <w:noWrap/>
            <w:tcMar>
              <w:top w:w="15" w:type="dxa"/>
              <w:left w:w="15" w:type="dxa"/>
              <w:bottom w:w="0" w:type="dxa"/>
              <w:right w:w="15" w:type="dxa"/>
            </w:tcMar>
          </w:tcPr>
          <w:p w14:paraId="46A6CF4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2.40*</w:t>
            </w:r>
          </w:p>
        </w:tc>
        <w:tc>
          <w:tcPr>
            <w:tcW w:w="1260" w:type="dxa"/>
            <w:tcBorders>
              <w:top w:val="nil"/>
              <w:left w:val="nil"/>
              <w:bottom w:val="nil"/>
              <w:right w:val="nil"/>
            </w:tcBorders>
            <w:noWrap/>
            <w:tcMar>
              <w:top w:w="15" w:type="dxa"/>
              <w:left w:w="15" w:type="dxa"/>
              <w:bottom w:w="0" w:type="dxa"/>
              <w:right w:w="15" w:type="dxa"/>
            </w:tcMar>
          </w:tcPr>
          <w:p w14:paraId="086BCF16" w14:textId="29A74803"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FD41A6">
              <w:rPr>
                <w:rFonts w:ascii="Times New Roman" w:eastAsia="Times New Roman" w:hAnsi="Times New Roman" w:cs="Times New Roman"/>
                <w:sz w:val="24"/>
                <w:szCs w:val="20"/>
              </w:rPr>
              <w:t>40</w:t>
            </w:r>
          </w:p>
        </w:tc>
        <w:tc>
          <w:tcPr>
            <w:tcW w:w="1170" w:type="dxa"/>
            <w:tcBorders>
              <w:top w:val="nil"/>
              <w:left w:val="nil"/>
              <w:bottom w:val="nil"/>
              <w:right w:val="nil"/>
            </w:tcBorders>
            <w:noWrap/>
            <w:tcMar>
              <w:top w:w="15" w:type="dxa"/>
              <w:left w:w="15" w:type="dxa"/>
              <w:bottom w:w="0" w:type="dxa"/>
              <w:right w:w="15" w:type="dxa"/>
            </w:tcMar>
          </w:tcPr>
          <w:p w14:paraId="2AF43A1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6662A1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868F5F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DAFECB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1187A2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48D16728"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hideMark/>
          </w:tcPr>
          <w:p w14:paraId="2C9C15AA" w14:textId="45498A33" w:rsidR="00163176" w:rsidRPr="00133B7E" w:rsidRDefault="00163176" w:rsidP="00586AA6">
            <w:pPr>
              <w:spacing w:before="100" w:beforeAutospacing="1" w:after="100" w:afterAutospacing="1"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     Gender</w:t>
            </w:r>
            <w:r w:rsidR="00C92C20">
              <w:rPr>
                <w:rFonts w:ascii="Times New Roman" w:eastAsia="Times New Roman" w:hAnsi="Times New Roman" w:cs="Times New Roman"/>
                <w:sz w:val="24"/>
                <w:szCs w:val="24"/>
              </w:rPr>
              <w:t xml:space="preserve"> </w:t>
            </w:r>
            <w:r w:rsidR="00133B7E">
              <w:rPr>
                <w:rFonts w:ascii="Times New Roman" w:eastAsia="Times New Roman" w:hAnsi="Times New Roman" w:cs="Times New Roman"/>
                <w:sz w:val="24"/>
                <w:szCs w:val="24"/>
                <w:vertAlign w:val="superscript"/>
              </w:rPr>
              <w:t>b</w:t>
            </w:r>
          </w:p>
        </w:tc>
        <w:tc>
          <w:tcPr>
            <w:tcW w:w="1024" w:type="dxa"/>
            <w:tcBorders>
              <w:top w:val="nil"/>
              <w:left w:val="nil"/>
              <w:bottom w:val="nil"/>
              <w:right w:val="nil"/>
            </w:tcBorders>
            <w:noWrap/>
            <w:tcMar>
              <w:top w:w="15" w:type="dxa"/>
              <w:left w:w="15" w:type="dxa"/>
              <w:bottom w:w="0" w:type="dxa"/>
              <w:right w:w="15" w:type="dxa"/>
            </w:tcMar>
            <w:hideMark/>
          </w:tcPr>
          <w:p w14:paraId="7AF7EA8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-.10</w:t>
            </w:r>
          </w:p>
        </w:tc>
        <w:tc>
          <w:tcPr>
            <w:tcW w:w="1046" w:type="dxa"/>
            <w:tcBorders>
              <w:top w:val="nil"/>
              <w:left w:val="nil"/>
              <w:bottom w:val="nil"/>
              <w:right w:val="nil"/>
            </w:tcBorders>
            <w:noWrap/>
            <w:tcMar>
              <w:top w:w="15" w:type="dxa"/>
              <w:left w:w="15" w:type="dxa"/>
              <w:bottom w:w="0" w:type="dxa"/>
              <w:right w:w="15" w:type="dxa"/>
            </w:tcMar>
            <w:hideMark/>
          </w:tcPr>
          <w:p w14:paraId="13EE4B97"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-2.22*</w:t>
            </w:r>
          </w:p>
        </w:tc>
        <w:tc>
          <w:tcPr>
            <w:tcW w:w="1260" w:type="dxa"/>
            <w:tcBorders>
              <w:top w:val="nil"/>
              <w:left w:val="nil"/>
              <w:bottom w:val="nil"/>
              <w:right w:val="nil"/>
            </w:tcBorders>
            <w:noWrap/>
            <w:tcMar>
              <w:top w:w="15" w:type="dxa"/>
              <w:left w:w="15" w:type="dxa"/>
              <w:bottom w:w="0" w:type="dxa"/>
              <w:right w:w="15" w:type="dxa"/>
            </w:tcMar>
            <w:hideMark/>
          </w:tcPr>
          <w:p w14:paraId="37D69907" w14:textId="1C2010CF" w:rsidR="00163176" w:rsidRPr="00B76DF1" w:rsidRDefault="000A5D10"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-.163</w:t>
            </w:r>
          </w:p>
        </w:tc>
        <w:tc>
          <w:tcPr>
            <w:tcW w:w="1170" w:type="dxa"/>
            <w:tcBorders>
              <w:top w:val="nil"/>
              <w:left w:val="nil"/>
              <w:bottom w:val="nil"/>
              <w:right w:val="nil"/>
            </w:tcBorders>
            <w:noWrap/>
            <w:tcMar>
              <w:top w:w="15" w:type="dxa"/>
              <w:left w:w="15" w:type="dxa"/>
              <w:bottom w:w="0" w:type="dxa"/>
              <w:right w:w="15" w:type="dxa"/>
            </w:tcMar>
            <w:hideMark/>
          </w:tcPr>
          <w:p w14:paraId="3EB96BB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6A666B4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62F53AB"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10A9BA2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A56A3A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5D1CEAAF"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hideMark/>
          </w:tcPr>
          <w:p w14:paraId="246F3E6D"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Arial Unicode MS" w:hAnsi="Times New Roman" w:cs="Times New Roman"/>
                <w:sz w:val="24"/>
                <w:szCs w:val="20"/>
              </w:rPr>
              <w:t xml:space="preserve">     Education</w:t>
            </w:r>
          </w:p>
        </w:tc>
        <w:tc>
          <w:tcPr>
            <w:tcW w:w="1024" w:type="dxa"/>
            <w:tcBorders>
              <w:top w:val="nil"/>
              <w:left w:val="nil"/>
              <w:bottom w:val="nil"/>
              <w:right w:val="nil"/>
            </w:tcBorders>
            <w:noWrap/>
            <w:tcMar>
              <w:top w:w="15" w:type="dxa"/>
              <w:left w:w="15" w:type="dxa"/>
              <w:bottom w:w="0" w:type="dxa"/>
              <w:right w:w="15" w:type="dxa"/>
            </w:tcMar>
            <w:hideMark/>
          </w:tcPr>
          <w:p w14:paraId="5ABAADB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.08</w:t>
            </w:r>
          </w:p>
        </w:tc>
        <w:tc>
          <w:tcPr>
            <w:tcW w:w="1046" w:type="dxa"/>
            <w:tcBorders>
              <w:top w:val="nil"/>
              <w:left w:val="nil"/>
              <w:bottom w:val="nil"/>
              <w:right w:val="nil"/>
            </w:tcBorders>
            <w:noWrap/>
            <w:tcMar>
              <w:top w:w="15" w:type="dxa"/>
              <w:left w:w="15" w:type="dxa"/>
              <w:bottom w:w="0" w:type="dxa"/>
              <w:right w:w="15" w:type="dxa"/>
            </w:tcMar>
            <w:hideMark/>
          </w:tcPr>
          <w:p w14:paraId="46A748A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1.72</w:t>
            </w:r>
          </w:p>
        </w:tc>
        <w:tc>
          <w:tcPr>
            <w:tcW w:w="1260" w:type="dxa"/>
            <w:tcBorders>
              <w:top w:val="nil"/>
              <w:left w:val="nil"/>
              <w:bottom w:val="nil"/>
              <w:right w:val="nil"/>
            </w:tcBorders>
            <w:noWrap/>
            <w:tcMar>
              <w:top w:w="15" w:type="dxa"/>
              <w:left w:w="15" w:type="dxa"/>
              <w:bottom w:w="0" w:type="dxa"/>
              <w:right w:w="15" w:type="dxa"/>
            </w:tcMar>
            <w:hideMark/>
          </w:tcPr>
          <w:p w14:paraId="1A9C1713" w14:textId="6384392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0A5D10">
              <w:rPr>
                <w:rFonts w:ascii="Times New Roman" w:eastAsia="Times New Roman" w:hAnsi="Times New Roman" w:cs="Times New Roman"/>
                <w:sz w:val="24"/>
                <w:szCs w:val="20"/>
              </w:rPr>
              <w:t>50</w:t>
            </w:r>
          </w:p>
        </w:tc>
        <w:tc>
          <w:tcPr>
            <w:tcW w:w="1170" w:type="dxa"/>
            <w:tcBorders>
              <w:top w:val="nil"/>
              <w:left w:val="nil"/>
              <w:bottom w:val="nil"/>
              <w:right w:val="nil"/>
            </w:tcBorders>
            <w:noWrap/>
            <w:tcMar>
              <w:top w:w="15" w:type="dxa"/>
              <w:left w:w="15" w:type="dxa"/>
              <w:bottom w:w="0" w:type="dxa"/>
              <w:right w:w="15" w:type="dxa"/>
            </w:tcMar>
            <w:hideMark/>
          </w:tcPr>
          <w:p w14:paraId="712E01E6"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0D0BD82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A6F425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9507046"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DF00C8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53D16B9B"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hideMark/>
          </w:tcPr>
          <w:p w14:paraId="39642766"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0"/>
              </w:rPr>
              <w:t>MODEL 2</w:t>
            </w:r>
            <w:r w:rsidRPr="00B76DF1">
              <w:rPr>
                <w:rFonts w:ascii="Times New Roman" w:eastAsia="Arial Unicode MS" w:hAnsi="Times New Roman" w:cs="Times New Roman"/>
                <w:sz w:val="24"/>
                <w:szCs w:val="20"/>
              </w:rPr>
              <w:t xml:space="preserve"> </w:t>
            </w:r>
          </w:p>
        </w:tc>
        <w:tc>
          <w:tcPr>
            <w:tcW w:w="1024" w:type="dxa"/>
            <w:tcBorders>
              <w:top w:val="nil"/>
              <w:left w:val="nil"/>
              <w:bottom w:val="nil"/>
              <w:right w:val="nil"/>
            </w:tcBorders>
            <w:noWrap/>
            <w:tcMar>
              <w:top w:w="15" w:type="dxa"/>
              <w:left w:w="15" w:type="dxa"/>
              <w:bottom w:w="0" w:type="dxa"/>
              <w:right w:w="15" w:type="dxa"/>
            </w:tcMar>
            <w:hideMark/>
          </w:tcPr>
          <w:p w14:paraId="5248362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46" w:type="dxa"/>
            <w:tcBorders>
              <w:top w:val="nil"/>
              <w:left w:val="nil"/>
              <w:bottom w:val="nil"/>
              <w:right w:val="nil"/>
            </w:tcBorders>
            <w:noWrap/>
            <w:tcMar>
              <w:top w:w="15" w:type="dxa"/>
              <w:left w:w="15" w:type="dxa"/>
              <w:bottom w:w="0" w:type="dxa"/>
              <w:right w:w="15" w:type="dxa"/>
            </w:tcMar>
            <w:hideMark/>
          </w:tcPr>
          <w:p w14:paraId="3751E4D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260" w:type="dxa"/>
            <w:tcBorders>
              <w:top w:val="nil"/>
              <w:left w:val="nil"/>
              <w:bottom w:val="nil"/>
              <w:right w:val="nil"/>
            </w:tcBorders>
            <w:noWrap/>
            <w:tcMar>
              <w:top w:w="15" w:type="dxa"/>
              <w:left w:w="15" w:type="dxa"/>
              <w:bottom w:w="0" w:type="dxa"/>
              <w:right w:w="15" w:type="dxa"/>
            </w:tcMar>
            <w:hideMark/>
          </w:tcPr>
          <w:p w14:paraId="5BC5A75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nil"/>
              <w:left w:val="nil"/>
              <w:bottom w:val="nil"/>
              <w:right w:val="nil"/>
            </w:tcBorders>
            <w:noWrap/>
            <w:tcMar>
              <w:top w:w="15" w:type="dxa"/>
              <w:left w:w="15" w:type="dxa"/>
              <w:bottom w:w="0" w:type="dxa"/>
              <w:right w:w="15" w:type="dxa"/>
            </w:tcMar>
            <w:hideMark/>
          </w:tcPr>
          <w:p w14:paraId="48B158C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.308</w:t>
            </w:r>
          </w:p>
        </w:tc>
        <w:tc>
          <w:tcPr>
            <w:tcW w:w="1080" w:type="dxa"/>
            <w:tcBorders>
              <w:top w:val="nil"/>
              <w:left w:val="nil"/>
              <w:bottom w:val="nil"/>
              <w:right w:val="nil"/>
            </w:tcBorders>
          </w:tcPr>
          <w:p w14:paraId="56A859AF"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.095</w:t>
            </w:r>
          </w:p>
        </w:tc>
        <w:tc>
          <w:tcPr>
            <w:tcW w:w="1080" w:type="dxa"/>
            <w:tcBorders>
              <w:top w:val="nil"/>
              <w:left w:val="nil"/>
              <w:bottom w:val="nil"/>
              <w:right w:val="nil"/>
            </w:tcBorders>
          </w:tcPr>
          <w:p w14:paraId="138564AB"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.009</w:t>
            </w:r>
          </w:p>
        </w:tc>
        <w:tc>
          <w:tcPr>
            <w:tcW w:w="20" w:type="dxa"/>
            <w:tcBorders>
              <w:top w:val="nil"/>
              <w:left w:val="nil"/>
              <w:bottom w:val="nil"/>
              <w:right w:val="nil"/>
            </w:tcBorders>
          </w:tcPr>
          <w:p w14:paraId="7F73C2A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6FF1B9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7E5144D7"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hideMark/>
          </w:tcPr>
          <w:p w14:paraId="241A02A9"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Income</w:t>
            </w:r>
          </w:p>
        </w:tc>
        <w:tc>
          <w:tcPr>
            <w:tcW w:w="1024" w:type="dxa"/>
            <w:tcBorders>
              <w:top w:val="nil"/>
              <w:left w:val="nil"/>
              <w:bottom w:val="nil"/>
              <w:right w:val="nil"/>
            </w:tcBorders>
            <w:noWrap/>
            <w:tcMar>
              <w:top w:w="15" w:type="dxa"/>
              <w:left w:w="15" w:type="dxa"/>
              <w:bottom w:w="0" w:type="dxa"/>
              <w:right w:w="15" w:type="dxa"/>
            </w:tcMar>
            <w:hideMark/>
          </w:tcPr>
          <w:p w14:paraId="14E4CFB6"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.12</w:t>
            </w:r>
            <w:r w:rsidRPr="00B76DF1">
              <w:rPr>
                <w:rFonts w:ascii="Times New Roman" w:eastAsia="Arial Unicode MS" w:hAnsi="Times New Roman" w:cs="Times New Roman"/>
                <w:sz w:val="24"/>
                <w:szCs w:val="20"/>
              </w:rPr>
              <w:t xml:space="preserve"> </w:t>
            </w:r>
          </w:p>
        </w:tc>
        <w:tc>
          <w:tcPr>
            <w:tcW w:w="1046" w:type="dxa"/>
            <w:tcBorders>
              <w:top w:val="nil"/>
              <w:left w:val="nil"/>
              <w:bottom w:val="nil"/>
              <w:right w:val="nil"/>
            </w:tcBorders>
            <w:noWrap/>
            <w:tcMar>
              <w:top w:w="15" w:type="dxa"/>
              <w:left w:w="15" w:type="dxa"/>
              <w:bottom w:w="0" w:type="dxa"/>
              <w:right w:w="15" w:type="dxa"/>
            </w:tcMar>
            <w:hideMark/>
          </w:tcPr>
          <w:p w14:paraId="2901231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2.55*</w:t>
            </w:r>
          </w:p>
        </w:tc>
        <w:tc>
          <w:tcPr>
            <w:tcW w:w="1260" w:type="dxa"/>
            <w:tcBorders>
              <w:top w:val="nil"/>
              <w:left w:val="nil"/>
              <w:bottom w:val="nil"/>
              <w:right w:val="nil"/>
            </w:tcBorders>
            <w:noWrap/>
            <w:tcMar>
              <w:top w:w="15" w:type="dxa"/>
              <w:left w:w="15" w:type="dxa"/>
              <w:bottom w:w="0" w:type="dxa"/>
              <w:right w:w="15" w:type="dxa"/>
            </w:tcMar>
            <w:hideMark/>
          </w:tcPr>
          <w:p w14:paraId="2BAB8551" w14:textId="686A469A"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0A5D10">
              <w:rPr>
                <w:rFonts w:ascii="Times New Roman" w:eastAsia="Times New Roman" w:hAnsi="Times New Roman" w:cs="Times New Roman"/>
                <w:sz w:val="24"/>
                <w:szCs w:val="20"/>
              </w:rPr>
              <w:t>64</w:t>
            </w:r>
          </w:p>
        </w:tc>
        <w:tc>
          <w:tcPr>
            <w:tcW w:w="1170" w:type="dxa"/>
            <w:tcBorders>
              <w:top w:val="nil"/>
              <w:left w:val="nil"/>
              <w:bottom w:val="nil"/>
              <w:right w:val="nil"/>
            </w:tcBorders>
            <w:noWrap/>
            <w:tcMar>
              <w:top w:w="15" w:type="dxa"/>
              <w:left w:w="15" w:type="dxa"/>
              <w:bottom w:w="0" w:type="dxa"/>
              <w:right w:w="15" w:type="dxa"/>
            </w:tcMar>
            <w:hideMark/>
          </w:tcPr>
          <w:p w14:paraId="6E26401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4C7610D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870070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CC98C7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B1EF95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5E174891"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hideMark/>
          </w:tcPr>
          <w:p w14:paraId="0ECAE711"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w:t>
            </w:r>
          </w:p>
        </w:tc>
        <w:tc>
          <w:tcPr>
            <w:tcW w:w="1024" w:type="dxa"/>
            <w:tcBorders>
              <w:top w:val="nil"/>
              <w:left w:val="nil"/>
              <w:bottom w:val="nil"/>
              <w:right w:val="nil"/>
            </w:tcBorders>
            <w:noWrap/>
            <w:tcMar>
              <w:top w:w="15" w:type="dxa"/>
              <w:left w:w="15" w:type="dxa"/>
              <w:bottom w:w="0" w:type="dxa"/>
              <w:right w:w="15" w:type="dxa"/>
            </w:tcMar>
            <w:hideMark/>
          </w:tcPr>
          <w:p w14:paraId="190F2D8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.08</w:t>
            </w:r>
            <w:r w:rsidRPr="00B76DF1">
              <w:rPr>
                <w:rFonts w:ascii="Times New Roman" w:eastAsia="Arial Unicode MS" w:hAnsi="Times New Roman" w:cs="Times New Roman"/>
                <w:sz w:val="24"/>
                <w:szCs w:val="20"/>
              </w:rPr>
              <w:t xml:space="preserve"> </w:t>
            </w:r>
          </w:p>
        </w:tc>
        <w:tc>
          <w:tcPr>
            <w:tcW w:w="1046" w:type="dxa"/>
            <w:tcBorders>
              <w:top w:val="nil"/>
              <w:left w:val="nil"/>
              <w:bottom w:val="nil"/>
              <w:right w:val="nil"/>
            </w:tcBorders>
            <w:noWrap/>
            <w:tcMar>
              <w:top w:w="15" w:type="dxa"/>
              <w:left w:w="15" w:type="dxa"/>
              <w:bottom w:w="0" w:type="dxa"/>
              <w:right w:w="15" w:type="dxa"/>
            </w:tcMar>
            <w:hideMark/>
          </w:tcPr>
          <w:p w14:paraId="7651556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1.72</w:t>
            </w:r>
            <w:r w:rsidRPr="00B76DF1">
              <w:rPr>
                <w:rFonts w:ascii="Times New Roman" w:eastAsia="Arial Unicode MS" w:hAnsi="Times New Roman" w:cs="Times New Roman"/>
                <w:sz w:val="24"/>
                <w:szCs w:val="20"/>
              </w:rPr>
              <w:t xml:space="preserve"> </w:t>
            </w:r>
          </w:p>
        </w:tc>
        <w:tc>
          <w:tcPr>
            <w:tcW w:w="1260" w:type="dxa"/>
            <w:tcBorders>
              <w:top w:val="nil"/>
              <w:left w:val="nil"/>
              <w:bottom w:val="nil"/>
              <w:right w:val="nil"/>
            </w:tcBorders>
            <w:noWrap/>
            <w:tcMar>
              <w:top w:w="15" w:type="dxa"/>
              <w:left w:w="15" w:type="dxa"/>
              <w:bottom w:w="0" w:type="dxa"/>
              <w:right w:w="15" w:type="dxa"/>
            </w:tcMar>
            <w:hideMark/>
          </w:tcPr>
          <w:p w14:paraId="29470CD8" w14:textId="7CAC6454"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sz w:val="24"/>
                <w:szCs w:val="20"/>
              </w:rPr>
              <w:t>.00</w:t>
            </w:r>
            <w:r w:rsidR="000A5D10">
              <w:rPr>
                <w:rFonts w:ascii="Times New Roman" w:eastAsia="Arial Unicode MS" w:hAnsi="Times New Roman" w:cs="Times New Roman"/>
                <w:sz w:val="24"/>
                <w:szCs w:val="20"/>
              </w:rPr>
              <w:t>4</w:t>
            </w:r>
            <w:r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tcPr>
          <w:p w14:paraId="25C470A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7C2229E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5AF6DF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619B8B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3CF986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0F48C93F"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hideMark/>
          </w:tcPr>
          <w:p w14:paraId="3E47BAA4"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024" w:type="dxa"/>
            <w:tcBorders>
              <w:top w:val="nil"/>
              <w:left w:val="nil"/>
              <w:bottom w:val="nil"/>
              <w:right w:val="nil"/>
            </w:tcBorders>
            <w:noWrap/>
            <w:tcMar>
              <w:top w:w="15" w:type="dxa"/>
              <w:left w:w="15" w:type="dxa"/>
              <w:bottom w:w="0" w:type="dxa"/>
              <w:right w:w="15" w:type="dxa"/>
            </w:tcMar>
            <w:hideMark/>
          </w:tcPr>
          <w:p w14:paraId="60D008DB"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.13</w:t>
            </w:r>
            <w:r w:rsidRPr="00B76DF1">
              <w:rPr>
                <w:rFonts w:ascii="Times New Roman" w:eastAsia="Arial Unicode MS" w:hAnsi="Times New Roman" w:cs="Times New Roman"/>
                <w:sz w:val="24"/>
                <w:szCs w:val="20"/>
              </w:rPr>
              <w:t xml:space="preserve"> </w:t>
            </w:r>
          </w:p>
        </w:tc>
        <w:tc>
          <w:tcPr>
            <w:tcW w:w="1046" w:type="dxa"/>
            <w:tcBorders>
              <w:top w:val="nil"/>
              <w:left w:val="nil"/>
              <w:bottom w:val="nil"/>
              <w:right w:val="nil"/>
            </w:tcBorders>
            <w:noWrap/>
            <w:tcMar>
              <w:top w:w="15" w:type="dxa"/>
              <w:left w:w="15" w:type="dxa"/>
              <w:bottom w:w="0" w:type="dxa"/>
              <w:right w:w="15" w:type="dxa"/>
            </w:tcMar>
            <w:hideMark/>
          </w:tcPr>
          <w:p w14:paraId="27F0AD4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2.76**</w:t>
            </w:r>
            <w:r w:rsidRPr="00B76DF1">
              <w:rPr>
                <w:rFonts w:ascii="Times New Roman" w:eastAsia="Arial Unicode MS" w:hAnsi="Times New Roman" w:cs="Times New Roman"/>
                <w:sz w:val="24"/>
                <w:szCs w:val="20"/>
              </w:rPr>
              <w:t xml:space="preserve"> </w:t>
            </w:r>
          </w:p>
        </w:tc>
        <w:tc>
          <w:tcPr>
            <w:tcW w:w="1260" w:type="dxa"/>
            <w:tcBorders>
              <w:top w:val="nil"/>
              <w:left w:val="nil"/>
              <w:bottom w:val="nil"/>
              <w:right w:val="nil"/>
            </w:tcBorders>
            <w:noWrap/>
            <w:tcMar>
              <w:top w:w="15" w:type="dxa"/>
              <w:left w:w="15" w:type="dxa"/>
              <w:bottom w:w="0" w:type="dxa"/>
              <w:right w:w="15" w:type="dxa"/>
            </w:tcMar>
            <w:hideMark/>
          </w:tcPr>
          <w:p w14:paraId="5733351C" w14:textId="407A6004"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sz w:val="24"/>
                <w:szCs w:val="20"/>
              </w:rPr>
              <w:t>.0</w:t>
            </w:r>
            <w:r w:rsidR="000A5D10">
              <w:rPr>
                <w:rFonts w:ascii="Times New Roman" w:eastAsia="Arial Unicode MS" w:hAnsi="Times New Roman" w:cs="Times New Roman"/>
                <w:sz w:val="24"/>
                <w:szCs w:val="20"/>
              </w:rPr>
              <w:t>47</w:t>
            </w:r>
            <w:r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tcPr>
          <w:p w14:paraId="62894A3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47F1E28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58CED47"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A777D2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509427F"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1AC353EC"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765D37D2"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Gender</w:t>
            </w:r>
          </w:p>
        </w:tc>
        <w:tc>
          <w:tcPr>
            <w:tcW w:w="1024" w:type="dxa"/>
            <w:tcBorders>
              <w:top w:val="nil"/>
              <w:left w:val="nil"/>
              <w:bottom w:val="nil"/>
              <w:right w:val="nil"/>
            </w:tcBorders>
            <w:noWrap/>
            <w:tcMar>
              <w:top w:w="15" w:type="dxa"/>
              <w:left w:w="15" w:type="dxa"/>
              <w:bottom w:w="0" w:type="dxa"/>
              <w:right w:w="15" w:type="dxa"/>
            </w:tcMar>
          </w:tcPr>
          <w:p w14:paraId="71336D7F"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c>
          <w:tcPr>
            <w:tcW w:w="1046" w:type="dxa"/>
            <w:tcBorders>
              <w:top w:val="nil"/>
              <w:left w:val="nil"/>
              <w:bottom w:val="nil"/>
              <w:right w:val="nil"/>
            </w:tcBorders>
            <w:noWrap/>
            <w:tcMar>
              <w:top w:w="15" w:type="dxa"/>
              <w:left w:w="15" w:type="dxa"/>
              <w:bottom w:w="0" w:type="dxa"/>
              <w:right w:w="15" w:type="dxa"/>
            </w:tcMar>
          </w:tcPr>
          <w:p w14:paraId="5CFC84D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-2.42*</w:t>
            </w:r>
          </w:p>
        </w:tc>
        <w:tc>
          <w:tcPr>
            <w:tcW w:w="1260" w:type="dxa"/>
            <w:tcBorders>
              <w:top w:val="nil"/>
              <w:left w:val="nil"/>
              <w:bottom w:val="nil"/>
              <w:right w:val="nil"/>
            </w:tcBorders>
            <w:noWrap/>
            <w:tcMar>
              <w:top w:w="15" w:type="dxa"/>
              <w:left w:w="15" w:type="dxa"/>
              <w:bottom w:w="0" w:type="dxa"/>
              <w:right w:w="15" w:type="dxa"/>
            </w:tcMar>
          </w:tcPr>
          <w:p w14:paraId="5E82097F" w14:textId="01EFD380" w:rsidR="00163176" w:rsidRPr="00B76DF1" w:rsidRDefault="000A5D10"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-.179</w:t>
            </w:r>
          </w:p>
        </w:tc>
        <w:tc>
          <w:tcPr>
            <w:tcW w:w="1170" w:type="dxa"/>
            <w:tcBorders>
              <w:top w:val="nil"/>
              <w:left w:val="nil"/>
              <w:bottom w:val="nil"/>
              <w:right w:val="nil"/>
            </w:tcBorders>
            <w:noWrap/>
            <w:tcMar>
              <w:top w:w="15" w:type="dxa"/>
              <w:left w:w="15" w:type="dxa"/>
              <w:bottom w:w="0" w:type="dxa"/>
              <w:right w:w="15" w:type="dxa"/>
            </w:tcMar>
          </w:tcPr>
          <w:p w14:paraId="3DB3269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CDCB72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A6AA7B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48B0BD7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3F6181F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7CEBF42C"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527735E3"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Education</w:t>
            </w:r>
          </w:p>
        </w:tc>
        <w:tc>
          <w:tcPr>
            <w:tcW w:w="1024" w:type="dxa"/>
            <w:tcBorders>
              <w:top w:val="nil"/>
              <w:left w:val="nil"/>
              <w:bottom w:val="nil"/>
              <w:right w:val="nil"/>
            </w:tcBorders>
            <w:noWrap/>
            <w:tcMar>
              <w:top w:w="15" w:type="dxa"/>
              <w:left w:w="15" w:type="dxa"/>
              <w:bottom w:w="0" w:type="dxa"/>
              <w:right w:w="15" w:type="dxa"/>
            </w:tcMar>
          </w:tcPr>
          <w:p w14:paraId="425B254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tcPr>
          <w:p w14:paraId="3DB2BAA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1.51</w:t>
            </w:r>
          </w:p>
        </w:tc>
        <w:tc>
          <w:tcPr>
            <w:tcW w:w="1260" w:type="dxa"/>
            <w:tcBorders>
              <w:top w:val="nil"/>
              <w:left w:val="nil"/>
              <w:bottom w:val="nil"/>
              <w:right w:val="nil"/>
            </w:tcBorders>
            <w:noWrap/>
            <w:tcMar>
              <w:top w:w="15" w:type="dxa"/>
              <w:left w:w="15" w:type="dxa"/>
              <w:bottom w:w="0" w:type="dxa"/>
              <w:right w:w="15" w:type="dxa"/>
            </w:tcMar>
          </w:tcPr>
          <w:p w14:paraId="0CAFCE5F" w14:textId="14B8C76B"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0A5D10">
              <w:rPr>
                <w:rFonts w:ascii="Times New Roman" w:eastAsia="Times New Roman" w:hAnsi="Times New Roman" w:cs="Times New Roman"/>
                <w:sz w:val="24"/>
                <w:szCs w:val="20"/>
              </w:rPr>
              <w:t>44</w:t>
            </w:r>
          </w:p>
        </w:tc>
        <w:tc>
          <w:tcPr>
            <w:tcW w:w="1170" w:type="dxa"/>
            <w:tcBorders>
              <w:top w:val="nil"/>
              <w:left w:val="nil"/>
              <w:bottom w:val="nil"/>
              <w:right w:val="nil"/>
            </w:tcBorders>
            <w:noWrap/>
            <w:tcMar>
              <w:top w:w="15" w:type="dxa"/>
              <w:left w:w="15" w:type="dxa"/>
              <w:bottom w:w="0" w:type="dxa"/>
              <w:right w:w="15" w:type="dxa"/>
            </w:tcMar>
          </w:tcPr>
          <w:p w14:paraId="4F8CD85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9548CE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BAE20B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122A833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3F8DABB"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028E3E15"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03033DB0" w14:textId="25ABF321" w:rsidR="00163176" w:rsidRPr="006F4E50" w:rsidRDefault="00163176" w:rsidP="00586AA6">
            <w:pPr>
              <w:spacing w:before="100" w:beforeAutospacing="1" w:after="100" w:afterAutospacing="1" w:line="240" w:lineRule="auto"/>
              <w:rPr>
                <w:rFonts w:ascii="Times New Roman" w:eastAsia="Times New Roman" w:hAnsi="Times New Roman" w:cs="Times New Roman"/>
                <w:sz w:val="24"/>
                <w:szCs w:val="20"/>
                <w:vertAlign w:val="superscript"/>
              </w:rPr>
            </w:pPr>
            <w:r>
              <w:rPr>
                <w:rFonts w:ascii="Times New Roman" w:eastAsia="Times New Roman" w:hAnsi="Times New Roman" w:cs="Times New Roman"/>
                <w:sz w:val="24"/>
                <w:szCs w:val="20"/>
              </w:rPr>
              <w:t xml:space="preserve">     Religion</w:t>
            </w:r>
            <w:r w:rsidR="00C92C20">
              <w:rPr>
                <w:rFonts w:ascii="Times New Roman" w:eastAsia="Times New Roman" w:hAnsi="Times New Roman" w:cs="Times New Roman"/>
                <w:sz w:val="24"/>
                <w:szCs w:val="20"/>
              </w:rPr>
              <w:t xml:space="preserve"> </w:t>
            </w:r>
            <w:r w:rsidR="006F4E50">
              <w:rPr>
                <w:rFonts w:ascii="Times New Roman" w:eastAsia="Times New Roman" w:hAnsi="Times New Roman" w:cs="Times New Roman"/>
                <w:sz w:val="24"/>
                <w:szCs w:val="20"/>
                <w:vertAlign w:val="superscript"/>
              </w:rPr>
              <w:t>c</w:t>
            </w:r>
          </w:p>
        </w:tc>
        <w:tc>
          <w:tcPr>
            <w:tcW w:w="1024" w:type="dxa"/>
            <w:tcBorders>
              <w:top w:val="nil"/>
              <w:left w:val="nil"/>
              <w:bottom w:val="nil"/>
              <w:right w:val="nil"/>
            </w:tcBorders>
            <w:noWrap/>
            <w:tcMar>
              <w:top w:w="15" w:type="dxa"/>
              <w:left w:w="15" w:type="dxa"/>
              <w:bottom w:w="0" w:type="dxa"/>
              <w:right w:w="15" w:type="dxa"/>
            </w:tcMar>
          </w:tcPr>
          <w:p w14:paraId="2E624C9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.03</w:t>
            </w:r>
          </w:p>
        </w:tc>
        <w:tc>
          <w:tcPr>
            <w:tcW w:w="1046" w:type="dxa"/>
            <w:tcBorders>
              <w:top w:val="nil"/>
              <w:left w:val="nil"/>
              <w:bottom w:val="nil"/>
              <w:right w:val="nil"/>
            </w:tcBorders>
            <w:noWrap/>
            <w:tcMar>
              <w:top w:w="15" w:type="dxa"/>
              <w:left w:w="15" w:type="dxa"/>
              <w:bottom w:w="0" w:type="dxa"/>
              <w:right w:w="15" w:type="dxa"/>
            </w:tcMar>
          </w:tcPr>
          <w:p w14:paraId="0C21644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0.73</w:t>
            </w:r>
          </w:p>
        </w:tc>
        <w:tc>
          <w:tcPr>
            <w:tcW w:w="1260" w:type="dxa"/>
            <w:tcBorders>
              <w:top w:val="nil"/>
              <w:left w:val="nil"/>
              <w:bottom w:val="nil"/>
              <w:right w:val="nil"/>
            </w:tcBorders>
            <w:noWrap/>
            <w:tcMar>
              <w:top w:w="15" w:type="dxa"/>
              <w:left w:w="15" w:type="dxa"/>
              <w:bottom w:w="0" w:type="dxa"/>
              <w:right w:w="15" w:type="dxa"/>
            </w:tcMar>
          </w:tcPr>
          <w:p w14:paraId="780FAD7C" w14:textId="6049FFE0"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0A5D10">
              <w:rPr>
                <w:rFonts w:ascii="Times New Roman" w:eastAsia="Times New Roman" w:hAnsi="Times New Roman" w:cs="Times New Roman"/>
                <w:sz w:val="24"/>
                <w:szCs w:val="20"/>
              </w:rPr>
              <w:t>20</w:t>
            </w:r>
          </w:p>
        </w:tc>
        <w:tc>
          <w:tcPr>
            <w:tcW w:w="1170" w:type="dxa"/>
            <w:tcBorders>
              <w:top w:val="nil"/>
              <w:left w:val="nil"/>
              <w:bottom w:val="nil"/>
              <w:right w:val="nil"/>
            </w:tcBorders>
            <w:noWrap/>
            <w:tcMar>
              <w:top w:w="15" w:type="dxa"/>
              <w:left w:w="15" w:type="dxa"/>
              <w:bottom w:w="0" w:type="dxa"/>
              <w:right w:w="15" w:type="dxa"/>
            </w:tcMar>
          </w:tcPr>
          <w:p w14:paraId="0C7F5DC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D3CFB7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7873D0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1A3DE02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2CC4C0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4CDF1ACF"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25F05750" w14:textId="509B0B2F" w:rsidR="00163176" w:rsidRPr="006F4E50" w:rsidRDefault="00163176" w:rsidP="00586AA6">
            <w:pPr>
              <w:spacing w:before="100" w:beforeAutospacing="1" w:after="100" w:afterAutospacing="1" w:line="240" w:lineRule="auto"/>
              <w:rPr>
                <w:rFonts w:ascii="Times New Roman" w:eastAsia="Times New Roman" w:hAnsi="Times New Roman" w:cs="Times New Roman"/>
                <w:sz w:val="24"/>
                <w:szCs w:val="20"/>
                <w:vertAlign w:val="superscript"/>
              </w:rPr>
            </w:pPr>
            <w:r>
              <w:rPr>
                <w:rFonts w:ascii="Times New Roman" w:eastAsia="Times New Roman" w:hAnsi="Times New Roman" w:cs="Times New Roman"/>
                <w:sz w:val="24"/>
                <w:szCs w:val="20"/>
              </w:rPr>
              <w:t xml:space="preserve">     Politics</w:t>
            </w:r>
            <w:r w:rsidR="00C92C20">
              <w:rPr>
                <w:rFonts w:ascii="Times New Roman" w:eastAsia="Times New Roman" w:hAnsi="Times New Roman" w:cs="Times New Roman"/>
                <w:sz w:val="24"/>
                <w:szCs w:val="20"/>
              </w:rPr>
              <w:t xml:space="preserve"> </w:t>
            </w:r>
            <w:r w:rsidR="006F4E50">
              <w:rPr>
                <w:rFonts w:ascii="Times New Roman" w:eastAsia="Times New Roman" w:hAnsi="Times New Roman" w:cs="Times New Roman"/>
                <w:sz w:val="24"/>
                <w:szCs w:val="20"/>
                <w:vertAlign w:val="superscript"/>
              </w:rPr>
              <w:t>d</w:t>
            </w:r>
          </w:p>
        </w:tc>
        <w:tc>
          <w:tcPr>
            <w:tcW w:w="1024" w:type="dxa"/>
            <w:tcBorders>
              <w:top w:val="nil"/>
              <w:left w:val="nil"/>
              <w:bottom w:val="nil"/>
              <w:right w:val="nil"/>
            </w:tcBorders>
            <w:noWrap/>
            <w:tcMar>
              <w:top w:w="15" w:type="dxa"/>
              <w:left w:w="15" w:type="dxa"/>
              <w:bottom w:w="0" w:type="dxa"/>
              <w:right w:w="15" w:type="dxa"/>
            </w:tcMar>
          </w:tcPr>
          <w:p w14:paraId="10526DF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.10</w:t>
            </w:r>
          </w:p>
        </w:tc>
        <w:tc>
          <w:tcPr>
            <w:tcW w:w="1046" w:type="dxa"/>
            <w:tcBorders>
              <w:top w:val="nil"/>
              <w:left w:val="nil"/>
              <w:bottom w:val="nil"/>
              <w:right w:val="nil"/>
            </w:tcBorders>
            <w:noWrap/>
            <w:tcMar>
              <w:top w:w="15" w:type="dxa"/>
              <w:left w:w="15" w:type="dxa"/>
              <w:bottom w:w="0" w:type="dxa"/>
              <w:right w:w="15" w:type="dxa"/>
            </w:tcMar>
          </w:tcPr>
          <w:p w14:paraId="45503A7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2.21*</w:t>
            </w:r>
          </w:p>
        </w:tc>
        <w:tc>
          <w:tcPr>
            <w:tcW w:w="1260" w:type="dxa"/>
            <w:tcBorders>
              <w:top w:val="nil"/>
              <w:left w:val="nil"/>
              <w:bottom w:val="nil"/>
              <w:right w:val="nil"/>
            </w:tcBorders>
            <w:noWrap/>
            <w:tcMar>
              <w:top w:w="15" w:type="dxa"/>
              <w:left w:w="15" w:type="dxa"/>
              <w:bottom w:w="0" w:type="dxa"/>
              <w:right w:w="15" w:type="dxa"/>
            </w:tcMar>
          </w:tcPr>
          <w:p w14:paraId="31DF1257" w14:textId="2AF8F6B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0A5D10">
              <w:rPr>
                <w:rFonts w:ascii="Times New Roman" w:eastAsia="Times New Roman" w:hAnsi="Times New Roman" w:cs="Times New Roman"/>
                <w:sz w:val="24"/>
                <w:szCs w:val="20"/>
              </w:rPr>
              <w:t>81</w:t>
            </w:r>
          </w:p>
        </w:tc>
        <w:tc>
          <w:tcPr>
            <w:tcW w:w="1170" w:type="dxa"/>
            <w:tcBorders>
              <w:top w:val="nil"/>
              <w:left w:val="nil"/>
              <w:bottom w:val="nil"/>
              <w:right w:val="nil"/>
            </w:tcBorders>
            <w:noWrap/>
            <w:tcMar>
              <w:top w:w="15" w:type="dxa"/>
              <w:left w:w="15" w:type="dxa"/>
              <w:bottom w:w="0" w:type="dxa"/>
              <w:right w:w="15" w:type="dxa"/>
            </w:tcMar>
          </w:tcPr>
          <w:p w14:paraId="55CF4EC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D0ED4F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D0D781B"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8C54BE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3FD70D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0DD566B1"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26145935"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MODEL 3</w:t>
            </w:r>
          </w:p>
        </w:tc>
        <w:tc>
          <w:tcPr>
            <w:tcW w:w="1024" w:type="dxa"/>
            <w:tcBorders>
              <w:top w:val="nil"/>
              <w:left w:val="nil"/>
              <w:bottom w:val="nil"/>
              <w:right w:val="nil"/>
            </w:tcBorders>
            <w:noWrap/>
            <w:tcMar>
              <w:top w:w="15" w:type="dxa"/>
              <w:left w:w="15" w:type="dxa"/>
              <w:bottom w:w="0" w:type="dxa"/>
              <w:right w:w="15" w:type="dxa"/>
            </w:tcMar>
          </w:tcPr>
          <w:p w14:paraId="75AF103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46" w:type="dxa"/>
            <w:tcBorders>
              <w:top w:val="nil"/>
              <w:left w:val="nil"/>
              <w:bottom w:val="nil"/>
              <w:right w:val="nil"/>
            </w:tcBorders>
            <w:noWrap/>
            <w:tcMar>
              <w:top w:w="15" w:type="dxa"/>
              <w:left w:w="15" w:type="dxa"/>
              <w:bottom w:w="0" w:type="dxa"/>
              <w:right w:w="15" w:type="dxa"/>
            </w:tcMar>
          </w:tcPr>
          <w:p w14:paraId="580DA5C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260" w:type="dxa"/>
            <w:tcBorders>
              <w:top w:val="nil"/>
              <w:left w:val="nil"/>
              <w:bottom w:val="nil"/>
              <w:right w:val="nil"/>
            </w:tcBorders>
            <w:noWrap/>
            <w:tcMar>
              <w:top w:w="15" w:type="dxa"/>
              <w:left w:w="15" w:type="dxa"/>
              <w:bottom w:w="0" w:type="dxa"/>
              <w:right w:w="15" w:type="dxa"/>
            </w:tcMar>
          </w:tcPr>
          <w:p w14:paraId="1E9EC70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170" w:type="dxa"/>
            <w:tcBorders>
              <w:top w:val="nil"/>
              <w:left w:val="nil"/>
              <w:bottom w:val="nil"/>
              <w:right w:val="nil"/>
            </w:tcBorders>
            <w:noWrap/>
            <w:tcMar>
              <w:top w:w="15" w:type="dxa"/>
              <w:left w:w="15" w:type="dxa"/>
              <w:bottom w:w="0" w:type="dxa"/>
              <w:right w:w="15" w:type="dxa"/>
            </w:tcMar>
          </w:tcPr>
          <w:p w14:paraId="4C46F0D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.321</w:t>
            </w:r>
          </w:p>
        </w:tc>
        <w:tc>
          <w:tcPr>
            <w:tcW w:w="1080" w:type="dxa"/>
            <w:tcBorders>
              <w:top w:val="nil"/>
              <w:left w:val="nil"/>
              <w:bottom w:val="nil"/>
              <w:right w:val="nil"/>
            </w:tcBorders>
          </w:tcPr>
          <w:p w14:paraId="5891A3D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.103</w:t>
            </w:r>
          </w:p>
        </w:tc>
        <w:tc>
          <w:tcPr>
            <w:tcW w:w="1080" w:type="dxa"/>
            <w:tcBorders>
              <w:top w:val="nil"/>
              <w:left w:val="nil"/>
              <w:bottom w:val="nil"/>
              <w:right w:val="nil"/>
            </w:tcBorders>
          </w:tcPr>
          <w:p w14:paraId="66478376"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.008*</w:t>
            </w:r>
          </w:p>
        </w:tc>
        <w:tc>
          <w:tcPr>
            <w:tcW w:w="20" w:type="dxa"/>
            <w:tcBorders>
              <w:top w:val="nil"/>
              <w:left w:val="nil"/>
              <w:bottom w:val="nil"/>
              <w:right w:val="nil"/>
            </w:tcBorders>
          </w:tcPr>
          <w:p w14:paraId="608B389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806897D"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4F1BC61B"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4ED14574"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Income</w:t>
            </w:r>
          </w:p>
        </w:tc>
        <w:tc>
          <w:tcPr>
            <w:tcW w:w="1024" w:type="dxa"/>
            <w:tcBorders>
              <w:top w:val="nil"/>
              <w:left w:val="nil"/>
              <w:bottom w:val="nil"/>
              <w:right w:val="nil"/>
            </w:tcBorders>
            <w:noWrap/>
            <w:tcMar>
              <w:top w:w="15" w:type="dxa"/>
              <w:left w:w="15" w:type="dxa"/>
              <w:bottom w:w="0" w:type="dxa"/>
              <w:right w:w="15" w:type="dxa"/>
            </w:tcMar>
          </w:tcPr>
          <w:p w14:paraId="4D6252F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.12</w:t>
            </w:r>
          </w:p>
        </w:tc>
        <w:tc>
          <w:tcPr>
            <w:tcW w:w="1046" w:type="dxa"/>
            <w:tcBorders>
              <w:top w:val="nil"/>
              <w:left w:val="nil"/>
              <w:bottom w:val="nil"/>
              <w:right w:val="nil"/>
            </w:tcBorders>
            <w:noWrap/>
            <w:tcMar>
              <w:top w:w="15" w:type="dxa"/>
              <w:left w:w="15" w:type="dxa"/>
              <w:bottom w:w="0" w:type="dxa"/>
              <w:right w:w="15" w:type="dxa"/>
            </w:tcMar>
          </w:tcPr>
          <w:p w14:paraId="5016008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2.55*</w:t>
            </w:r>
          </w:p>
        </w:tc>
        <w:tc>
          <w:tcPr>
            <w:tcW w:w="1260" w:type="dxa"/>
            <w:tcBorders>
              <w:top w:val="nil"/>
              <w:left w:val="nil"/>
              <w:bottom w:val="nil"/>
              <w:right w:val="nil"/>
            </w:tcBorders>
            <w:noWrap/>
            <w:tcMar>
              <w:top w:w="15" w:type="dxa"/>
              <w:left w:w="15" w:type="dxa"/>
              <w:bottom w:w="0" w:type="dxa"/>
              <w:right w:w="15" w:type="dxa"/>
            </w:tcMar>
          </w:tcPr>
          <w:p w14:paraId="771E6433" w14:textId="6AFC9F14"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0A5D10">
              <w:rPr>
                <w:rFonts w:ascii="Times New Roman" w:eastAsia="Times New Roman" w:hAnsi="Times New Roman" w:cs="Times New Roman"/>
                <w:sz w:val="24"/>
                <w:szCs w:val="20"/>
              </w:rPr>
              <w:t>63</w:t>
            </w:r>
          </w:p>
        </w:tc>
        <w:tc>
          <w:tcPr>
            <w:tcW w:w="1170" w:type="dxa"/>
            <w:tcBorders>
              <w:top w:val="nil"/>
              <w:left w:val="nil"/>
              <w:bottom w:val="nil"/>
              <w:right w:val="nil"/>
            </w:tcBorders>
            <w:noWrap/>
            <w:tcMar>
              <w:top w:w="15" w:type="dxa"/>
              <w:left w:w="15" w:type="dxa"/>
              <w:bottom w:w="0" w:type="dxa"/>
              <w:right w:w="15" w:type="dxa"/>
            </w:tcMar>
          </w:tcPr>
          <w:p w14:paraId="63F6E4B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1B1722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F7475E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11DB891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E27FCD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186C3B34"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778BD944"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Age</w:t>
            </w:r>
          </w:p>
        </w:tc>
        <w:tc>
          <w:tcPr>
            <w:tcW w:w="1024" w:type="dxa"/>
            <w:tcBorders>
              <w:top w:val="nil"/>
              <w:left w:val="nil"/>
              <w:bottom w:val="nil"/>
              <w:right w:val="nil"/>
            </w:tcBorders>
            <w:noWrap/>
            <w:tcMar>
              <w:top w:w="15" w:type="dxa"/>
              <w:left w:w="15" w:type="dxa"/>
              <w:bottom w:w="0" w:type="dxa"/>
              <w:right w:w="15" w:type="dxa"/>
            </w:tcMar>
          </w:tcPr>
          <w:p w14:paraId="4B1AEF47"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.12</w:t>
            </w:r>
          </w:p>
        </w:tc>
        <w:tc>
          <w:tcPr>
            <w:tcW w:w="1046" w:type="dxa"/>
            <w:tcBorders>
              <w:top w:val="nil"/>
              <w:left w:val="nil"/>
              <w:bottom w:val="nil"/>
              <w:right w:val="nil"/>
            </w:tcBorders>
            <w:noWrap/>
            <w:tcMar>
              <w:top w:w="15" w:type="dxa"/>
              <w:left w:w="15" w:type="dxa"/>
              <w:bottom w:w="0" w:type="dxa"/>
              <w:right w:w="15" w:type="dxa"/>
            </w:tcMar>
          </w:tcPr>
          <w:p w14:paraId="635A4E1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2.28*</w:t>
            </w:r>
          </w:p>
        </w:tc>
        <w:tc>
          <w:tcPr>
            <w:tcW w:w="1260" w:type="dxa"/>
            <w:tcBorders>
              <w:top w:val="nil"/>
              <w:left w:val="nil"/>
              <w:bottom w:val="nil"/>
              <w:right w:val="nil"/>
            </w:tcBorders>
            <w:noWrap/>
            <w:tcMar>
              <w:top w:w="15" w:type="dxa"/>
              <w:left w:w="15" w:type="dxa"/>
              <w:bottom w:w="0" w:type="dxa"/>
              <w:right w:w="15" w:type="dxa"/>
            </w:tcMar>
          </w:tcPr>
          <w:p w14:paraId="1A726CEC" w14:textId="3D7228BC"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w:t>
            </w:r>
            <w:r w:rsidR="00C92C20">
              <w:rPr>
                <w:rFonts w:ascii="Times New Roman" w:eastAsia="Times New Roman" w:hAnsi="Times New Roman" w:cs="Times New Roman"/>
                <w:sz w:val="24"/>
                <w:szCs w:val="20"/>
              </w:rPr>
              <w:t>5</w:t>
            </w:r>
          </w:p>
        </w:tc>
        <w:tc>
          <w:tcPr>
            <w:tcW w:w="1170" w:type="dxa"/>
            <w:tcBorders>
              <w:top w:val="nil"/>
              <w:left w:val="nil"/>
              <w:bottom w:val="nil"/>
              <w:right w:val="nil"/>
            </w:tcBorders>
            <w:noWrap/>
            <w:tcMar>
              <w:top w:w="15" w:type="dxa"/>
              <w:left w:w="15" w:type="dxa"/>
              <w:bottom w:w="0" w:type="dxa"/>
              <w:right w:w="15" w:type="dxa"/>
            </w:tcMar>
          </w:tcPr>
          <w:p w14:paraId="32C965C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352B7D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764B66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DB6B03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493E2AF"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79F58271"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0B27F563"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024" w:type="dxa"/>
            <w:tcBorders>
              <w:top w:val="nil"/>
              <w:left w:val="nil"/>
              <w:bottom w:val="nil"/>
              <w:right w:val="nil"/>
            </w:tcBorders>
            <w:noWrap/>
            <w:tcMar>
              <w:top w:w="15" w:type="dxa"/>
              <w:left w:w="15" w:type="dxa"/>
              <w:bottom w:w="0" w:type="dxa"/>
              <w:right w:w="15" w:type="dxa"/>
            </w:tcMar>
          </w:tcPr>
          <w:p w14:paraId="16FD92F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.13</w:t>
            </w:r>
          </w:p>
        </w:tc>
        <w:tc>
          <w:tcPr>
            <w:tcW w:w="1046" w:type="dxa"/>
            <w:tcBorders>
              <w:top w:val="nil"/>
              <w:left w:val="nil"/>
              <w:bottom w:val="nil"/>
              <w:right w:val="nil"/>
            </w:tcBorders>
            <w:noWrap/>
            <w:tcMar>
              <w:top w:w="15" w:type="dxa"/>
              <w:left w:w="15" w:type="dxa"/>
              <w:bottom w:w="0" w:type="dxa"/>
              <w:right w:w="15" w:type="dxa"/>
            </w:tcMar>
          </w:tcPr>
          <w:p w14:paraId="18FC93FB"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2.82**</w:t>
            </w:r>
          </w:p>
        </w:tc>
        <w:tc>
          <w:tcPr>
            <w:tcW w:w="1260" w:type="dxa"/>
            <w:tcBorders>
              <w:top w:val="nil"/>
              <w:left w:val="nil"/>
              <w:bottom w:val="nil"/>
              <w:right w:val="nil"/>
            </w:tcBorders>
            <w:noWrap/>
            <w:tcMar>
              <w:top w:w="15" w:type="dxa"/>
              <w:left w:w="15" w:type="dxa"/>
              <w:bottom w:w="0" w:type="dxa"/>
              <w:right w:w="15" w:type="dxa"/>
            </w:tcMar>
          </w:tcPr>
          <w:p w14:paraId="2CC5D422" w14:textId="24A058C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C92C20">
              <w:rPr>
                <w:rFonts w:ascii="Times New Roman" w:eastAsia="Times New Roman" w:hAnsi="Times New Roman" w:cs="Times New Roman"/>
                <w:sz w:val="24"/>
                <w:szCs w:val="20"/>
              </w:rPr>
              <w:t>48</w:t>
            </w:r>
          </w:p>
        </w:tc>
        <w:tc>
          <w:tcPr>
            <w:tcW w:w="1170" w:type="dxa"/>
            <w:tcBorders>
              <w:top w:val="nil"/>
              <w:left w:val="nil"/>
              <w:bottom w:val="nil"/>
              <w:right w:val="nil"/>
            </w:tcBorders>
            <w:noWrap/>
            <w:tcMar>
              <w:top w:w="15" w:type="dxa"/>
              <w:left w:w="15" w:type="dxa"/>
              <w:bottom w:w="0" w:type="dxa"/>
              <w:right w:w="15" w:type="dxa"/>
            </w:tcMar>
          </w:tcPr>
          <w:p w14:paraId="3C67EEE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A45B40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F17E6F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303EEE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38F068E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4E7A2126"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5A9A140C"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Gender</w:t>
            </w:r>
          </w:p>
        </w:tc>
        <w:tc>
          <w:tcPr>
            <w:tcW w:w="1024" w:type="dxa"/>
            <w:tcBorders>
              <w:top w:val="nil"/>
              <w:left w:val="nil"/>
              <w:bottom w:val="nil"/>
              <w:right w:val="nil"/>
            </w:tcBorders>
            <w:noWrap/>
            <w:tcMar>
              <w:top w:w="15" w:type="dxa"/>
              <w:left w:w="15" w:type="dxa"/>
              <w:bottom w:w="0" w:type="dxa"/>
              <w:right w:w="15" w:type="dxa"/>
            </w:tcMar>
          </w:tcPr>
          <w:p w14:paraId="63FFF8E2"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-.09</w:t>
            </w:r>
          </w:p>
        </w:tc>
        <w:tc>
          <w:tcPr>
            <w:tcW w:w="1046" w:type="dxa"/>
            <w:tcBorders>
              <w:top w:val="nil"/>
              <w:left w:val="nil"/>
              <w:bottom w:val="nil"/>
              <w:right w:val="nil"/>
            </w:tcBorders>
            <w:noWrap/>
            <w:tcMar>
              <w:top w:w="15" w:type="dxa"/>
              <w:left w:w="15" w:type="dxa"/>
              <w:bottom w:w="0" w:type="dxa"/>
              <w:right w:w="15" w:type="dxa"/>
            </w:tcMar>
          </w:tcPr>
          <w:p w14:paraId="6DFBDED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-2.06*</w:t>
            </w:r>
          </w:p>
        </w:tc>
        <w:tc>
          <w:tcPr>
            <w:tcW w:w="1260" w:type="dxa"/>
            <w:tcBorders>
              <w:top w:val="nil"/>
              <w:left w:val="nil"/>
              <w:bottom w:val="nil"/>
              <w:right w:val="nil"/>
            </w:tcBorders>
            <w:noWrap/>
            <w:tcMar>
              <w:top w:w="15" w:type="dxa"/>
              <w:left w:w="15" w:type="dxa"/>
              <w:bottom w:w="0" w:type="dxa"/>
              <w:right w:w="15" w:type="dxa"/>
            </w:tcMar>
          </w:tcPr>
          <w:p w14:paraId="72A1287C" w14:textId="5007BAAB" w:rsidR="00163176" w:rsidRPr="00B76DF1" w:rsidRDefault="00C92C20"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-.154</w:t>
            </w:r>
          </w:p>
        </w:tc>
        <w:tc>
          <w:tcPr>
            <w:tcW w:w="1170" w:type="dxa"/>
            <w:tcBorders>
              <w:top w:val="nil"/>
              <w:left w:val="nil"/>
              <w:bottom w:val="nil"/>
              <w:right w:val="nil"/>
            </w:tcBorders>
            <w:noWrap/>
            <w:tcMar>
              <w:top w:w="15" w:type="dxa"/>
              <w:left w:w="15" w:type="dxa"/>
              <w:bottom w:w="0" w:type="dxa"/>
              <w:right w:w="15" w:type="dxa"/>
            </w:tcMar>
          </w:tcPr>
          <w:p w14:paraId="2B9B0E6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684CB9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F83BDA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C0F2F97"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DA1AD17"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10328C38"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3E5687D2"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Education</w:t>
            </w:r>
          </w:p>
        </w:tc>
        <w:tc>
          <w:tcPr>
            <w:tcW w:w="1024" w:type="dxa"/>
            <w:tcBorders>
              <w:top w:val="nil"/>
              <w:left w:val="nil"/>
              <w:bottom w:val="nil"/>
              <w:right w:val="nil"/>
            </w:tcBorders>
            <w:noWrap/>
            <w:tcMar>
              <w:top w:w="15" w:type="dxa"/>
              <w:left w:w="15" w:type="dxa"/>
              <w:bottom w:w="0" w:type="dxa"/>
              <w:right w:w="15" w:type="dxa"/>
            </w:tcMar>
          </w:tcPr>
          <w:p w14:paraId="18A5550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.06</w:t>
            </w:r>
          </w:p>
        </w:tc>
        <w:tc>
          <w:tcPr>
            <w:tcW w:w="1046" w:type="dxa"/>
            <w:tcBorders>
              <w:top w:val="nil"/>
              <w:left w:val="nil"/>
              <w:bottom w:val="nil"/>
              <w:right w:val="nil"/>
            </w:tcBorders>
            <w:noWrap/>
            <w:tcMar>
              <w:top w:w="15" w:type="dxa"/>
              <w:left w:w="15" w:type="dxa"/>
              <w:bottom w:w="0" w:type="dxa"/>
              <w:right w:w="15" w:type="dxa"/>
            </w:tcMar>
          </w:tcPr>
          <w:p w14:paraId="19BC1AA1"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1.32</w:t>
            </w:r>
          </w:p>
        </w:tc>
        <w:tc>
          <w:tcPr>
            <w:tcW w:w="1260" w:type="dxa"/>
            <w:tcBorders>
              <w:top w:val="nil"/>
              <w:left w:val="nil"/>
              <w:bottom w:val="nil"/>
              <w:right w:val="nil"/>
            </w:tcBorders>
            <w:noWrap/>
            <w:tcMar>
              <w:top w:w="15" w:type="dxa"/>
              <w:left w:w="15" w:type="dxa"/>
              <w:bottom w:w="0" w:type="dxa"/>
              <w:right w:w="15" w:type="dxa"/>
            </w:tcMar>
          </w:tcPr>
          <w:p w14:paraId="60565C97" w14:textId="32499F68"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C92C20">
              <w:rPr>
                <w:rFonts w:ascii="Times New Roman" w:eastAsia="Times New Roman" w:hAnsi="Times New Roman" w:cs="Times New Roman"/>
                <w:sz w:val="24"/>
                <w:szCs w:val="20"/>
              </w:rPr>
              <w:t>38</w:t>
            </w:r>
          </w:p>
        </w:tc>
        <w:tc>
          <w:tcPr>
            <w:tcW w:w="1170" w:type="dxa"/>
            <w:tcBorders>
              <w:top w:val="nil"/>
              <w:left w:val="nil"/>
              <w:bottom w:val="nil"/>
              <w:right w:val="nil"/>
            </w:tcBorders>
            <w:noWrap/>
            <w:tcMar>
              <w:top w:w="15" w:type="dxa"/>
              <w:left w:w="15" w:type="dxa"/>
              <w:bottom w:w="0" w:type="dxa"/>
              <w:right w:w="15" w:type="dxa"/>
            </w:tcMar>
          </w:tcPr>
          <w:p w14:paraId="6C2AFF5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892C1C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1212EB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10ABFA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467765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62266F25"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7E39F9CF"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Religion</w:t>
            </w:r>
          </w:p>
        </w:tc>
        <w:tc>
          <w:tcPr>
            <w:tcW w:w="1024" w:type="dxa"/>
            <w:tcBorders>
              <w:top w:val="nil"/>
              <w:left w:val="nil"/>
              <w:bottom w:val="nil"/>
              <w:right w:val="nil"/>
            </w:tcBorders>
            <w:noWrap/>
            <w:tcMar>
              <w:top w:w="15" w:type="dxa"/>
              <w:left w:w="15" w:type="dxa"/>
              <w:bottom w:w="0" w:type="dxa"/>
              <w:right w:w="15" w:type="dxa"/>
            </w:tcMar>
          </w:tcPr>
          <w:p w14:paraId="1131869E"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.03</w:t>
            </w:r>
          </w:p>
        </w:tc>
        <w:tc>
          <w:tcPr>
            <w:tcW w:w="1046" w:type="dxa"/>
            <w:tcBorders>
              <w:top w:val="nil"/>
              <w:left w:val="nil"/>
              <w:bottom w:val="nil"/>
              <w:right w:val="nil"/>
            </w:tcBorders>
            <w:noWrap/>
            <w:tcMar>
              <w:top w:w="15" w:type="dxa"/>
              <w:left w:w="15" w:type="dxa"/>
              <w:bottom w:w="0" w:type="dxa"/>
              <w:right w:w="15" w:type="dxa"/>
            </w:tcMar>
          </w:tcPr>
          <w:p w14:paraId="34061E2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0.71</w:t>
            </w:r>
          </w:p>
        </w:tc>
        <w:tc>
          <w:tcPr>
            <w:tcW w:w="1260" w:type="dxa"/>
            <w:tcBorders>
              <w:top w:val="nil"/>
              <w:left w:val="nil"/>
              <w:bottom w:val="nil"/>
              <w:right w:val="nil"/>
            </w:tcBorders>
            <w:noWrap/>
            <w:tcMar>
              <w:top w:w="15" w:type="dxa"/>
              <w:left w:w="15" w:type="dxa"/>
              <w:bottom w:w="0" w:type="dxa"/>
              <w:right w:w="15" w:type="dxa"/>
            </w:tcMar>
          </w:tcPr>
          <w:p w14:paraId="69BFDEAA" w14:textId="78619EE1"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C92C20">
              <w:rPr>
                <w:rFonts w:ascii="Times New Roman" w:eastAsia="Times New Roman" w:hAnsi="Times New Roman" w:cs="Times New Roman"/>
                <w:sz w:val="24"/>
                <w:szCs w:val="20"/>
              </w:rPr>
              <w:t>20</w:t>
            </w:r>
          </w:p>
        </w:tc>
        <w:tc>
          <w:tcPr>
            <w:tcW w:w="1170" w:type="dxa"/>
            <w:tcBorders>
              <w:top w:val="nil"/>
              <w:left w:val="nil"/>
              <w:bottom w:val="nil"/>
              <w:right w:val="nil"/>
            </w:tcBorders>
            <w:noWrap/>
            <w:tcMar>
              <w:top w:w="15" w:type="dxa"/>
              <w:left w:w="15" w:type="dxa"/>
              <w:bottom w:w="0" w:type="dxa"/>
              <w:right w:w="15" w:type="dxa"/>
            </w:tcMar>
          </w:tcPr>
          <w:p w14:paraId="00CDFC7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95A6F56"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D6E32D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7A196E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D27279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2BCC510E" w14:textId="77777777" w:rsidTr="008F22F4">
        <w:trPr>
          <w:trHeight w:val="255"/>
        </w:trPr>
        <w:tc>
          <w:tcPr>
            <w:tcW w:w="1710" w:type="dxa"/>
            <w:tcBorders>
              <w:top w:val="nil"/>
              <w:left w:val="nil"/>
              <w:bottom w:val="nil"/>
              <w:right w:val="nil"/>
            </w:tcBorders>
            <w:noWrap/>
            <w:tcMar>
              <w:top w:w="15" w:type="dxa"/>
              <w:left w:w="15" w:type="dxa"/>
              <w:bottom w:w="0" w:type="dxa"/>
              <w:right w:w="15" w:type="dxa"/>
            </w:tcMar>
          </w:tcPr>
          <w:p w14:paraId="7782CD8F" w14:textId="77777777" w:rsidR="00163176" w:rsidRPr="00B76DF1" w:rsidRDefault="00163176"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Politics</w:t>
            </w:r>
          </w:p>
        </w:tc>
        <w:tc>
          <w:tcPr>
            <w:tcW w:w="1024" w:type="dxa"/>
            <w:tcBorders>
              <w:top w:val="nil"/>
              <w:left w:val="nil"/>
              <w:bottom w:val="nil"/>
              <w:right w:val="nil"/>
            </w:tcBorders>
            <w:noWrap/>
            <w:tcMar>
              <w:top w:w="15" w:type="dxa"/>
              <w:left w:w="15" w:type="dxa"/>
              <w:bottom w:w="0" w:type="dxa"/>
              <w:right w:w="15" w:type="dxa"/>
            </w:tcMar>
          </w:tcPr>
          <w:p w14:paraId="7014CF1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c>
          <w:tcPr>
            <w:tcW w:w="1046" w:type="dxa"/>
            <w:tcBorders>
              <w:top w:val="nil"/>
              <w:left w:val="nil"/>
              <w:bottom w:val="nil"/>
              <w:right w:val="nil"/>
            </w:tcBorders>
            <w:noWrap/>
            <w:tcMar>
              <w:top w:w="15" w:type="dxa"/>
              <w:left w:w="15" w:type="dxa"/>
              <w:bottom w:w="0" w:type="dxa"/>
              <w:right w:w="15" w:type="dxa"/>
            </w:tcMar>
          </w:tcPr>
          <w:p w14:paraId="6959DE8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2.42*</w:t>
            </w:r>
          </w:p>
        </w:tc>
        <w:tc>
          <w:tcPr>
            <w:tcW w:w="1260" w:type="dxa"/>
            <w:tcBorders>
              <w:top w:val="nil"/>
              <w:left w:val="nil"/>
              <w:bottom w:val="nil"/>
              <w:right w:val="nil"/>
            </w:tcBorders>
            <w:noWrap/>
            <w:tcMar>
              <w:top w:w="15" w:type="dxa"/>
              <w:left w:w="15" w:type="dxa"/>
              <w:bottom w:w="0" w:type="dxa"/>
              <w:right w:w="15" w:type="dxa"/>
            </w:tcMar>
          </w:tcPr>
          <w:p w14:paraId="37B9CE69" w14:textId="6C02F2C5"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C92C20">
              <w:rPr>
                <w:rFonts w:ascii="Times New Roman" w:eastAsia="Times New Roman" w:hAnsi="Times New Roman" w:cs="Times New Roman"/>
                <w:sz w:val="24"/>
                <w:szCs w:val="20"/>
              </w:rPr>
              <w:t>88</w:t>
            </w:r>
          </w:p>
        </w:tc>
        <w:tc>
          <w:tcPr>
            <w:tcW w:w="1170" w:type="dxa"/>
            <w:tcBorders>
              <w:top w:val="nil"/>
              <w:left w:val="nil"/>
              <w:bottom w:val="nil"/>
              <w:right w:val="nil"/>
            </w:tcBorders>
            <w:noWrap/>
            <w:tcMar>
              <w:top w:w="15" w:type="dxa"/>
              <w:left w:w="15" w:type="dxa"/>
              <w:bottom w:w="0" w:type="dxa"/>
              <w:right w:w="15" w:type="dxa"/>
            </w:tcMar>
          </w:tcPr>
          <w:p w14:paraId="6E3059EC"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FF6B36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64CB229"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75B9688"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FAA8565"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2C05055C" w14:textId="77777777" w:rsidTr="008F22F4">
        <w:trPr>
          <w:trHeight w:val="255"/>
        </w:trPr>
        <w:tc>
          <w:tcPr>
            <w:tcW w:w="1710" w:type="dxa"/>
            <w:tcBorders>
              <w:top w:val="nil"/>
              <w:left w:val="nil"/>
              <w:bottom w:val="single" w:sz="4" w:space="0" w:color="auto"/>
              <w:right w:val="nil"/>
            </w:tcBorders>
            <w:noWrap/>
            <w:tcMar>
              <w:top w:w="15" w:type="dxa"/>
              <w:left w:w="15" w:type="dxa"/>
              <w:bottom w:w="0" w:type="dxa"/>
              <w:right w:w="15" w:type="dxa"/>
            </w:tcMar>
          </w:tcPr>
          <w:p w14:paraId="584E4600" w14:textId="6708EDE0" w:rsidR="00163176" w:rsidRPr="008F22F4" w:rsidRDefault="00163176" w:rsidP="00586AA6">
            <w:pPr>
              <w:spacing w:before="100" w:beforeAutospacing="1" w:after="100" w:afterAutospacing="1" w:line="240" w:lineRule="auto"/>
              <w:rPr>
                <w:rFonts w:ascii="Times New Roman" w:eastAsia="Times New Roman" w:hAnsi="Times New Roman" w:cs="Times New Roman"/>
                <w:sz w:val="24"/>
                <w:szCs w:val="20"/>
                <w:vertAlign w:val="superscript"/>
              </w:rPr>
            </w:pPr>
            <w:r>
              <w:rPr>
                <w:rFonts w:ascii="Times New Roman" w:eastAsia="Times New Roman" w:hAnsi="Times New Roman" w:cs="Times New Roman"/>
                <w:sz w:val="24"/>
                <w:szCs w:val="20"/>
              </w:rPr>
              <w:t xml:space="preserve">     Bet behavior</w:t>
            </w:r>
            <w:r w:rsidR="00C92C20">
              <w:rPr>
                <w:rFonts w:ascii="Times New Roman" w:eastAsia="Times New Roman" w:hAnsi="Times New Roman" w:cs="Times New Roman"/>
                <w:sz w:val="24"/>
                <w:szCs w:val="20"/>
              </w:rPr>
              <w:t xml:space="preserve"> </w:t>
            </w:r>
            <w:r w:rsidR="008F22F4">
              <w:rPr>
                <w:rFonts w:ascii="Times New Roman" w:eastAsia="Times New Roman" w:hAnsi="Times New Roman" w:cs="Times New Roman"/>
                <w:sz w:val="24"/>
                <w:szCs w:val="20"/>
                <w:vertAlign w:val="superscript"/>
              </w:rPr>
              <w:t>e</w:t>
            </w:r>
          </w:p>
        </w:tc>
        <w:tc>
          <w:tcPr>
            <w:tcW w:w="1024" w:type="dxa"/>
            <w:tcBorders>
              <w:top w:val="nil"/>
              <w:left w:val="nil"/>
              <w:bottom w:val="single" w:sz="4" w:space="0" w:color="auto"/>
              <w:right w:val="nil"/>
            </w:tcBorders>
            <w:noWrap/>
            <w:tcMar>
              <w:top w:w="15" w:type="dxa"/>
              <w:left w:w="15" w:type="dxa"/>
              <w:bottom w:w="0" w:type="dxa"/>
              <w:right w:w="15" w:type="dxa"/>
            </w:tcMar>
          </w:tcPr>
          <w:p w14:paraId="4DE04584"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-.10</w:t>
            </w:r>
          </w:p>
        </w:tc>
        <w:tc>
          <w:tcPr>
            <w:tcW w:w="1046" w:type="dxa"/>
            <w:tcBorders>
              <w:top w:val="nil"/>
              <w:left w:val="nil"/>
              <w:bottom w:val="single" w:sz="4" w:space="0" w:color="auto"/>
              <w:right w:val="nil"/>
            </w:tcBorders>
            <w:noWrap/>
            <w:tcMar>
              <w:top w:w="15" w:type="dxa"/>
              <w:left w:w="15" w:type="dxa"/>
              <w:bottom w:w="0" w:type="dxa"/>
              <w:right w:w="15" w:type="dxa"/>
            </w:tcMar>
          </w:tcPr>
          <w:p w14:paraId="2FD7B8C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-2.12*</w:t>
            </w:r>
          </w:p>
        </w:tc>
        <w:tc>
          <w:tcPr>
            <w:tcW w:w="1260" w:type="dxa"/>
            <w:tcBorders>
              <w:top w:val="nil"/>
              <w:left w:val="nil"/>
              <w:bottom w:val="single" w:sz="4" w:space="0" w:color="auto"/>
              <w:right w:val="nil"/>
            </w:tcBorders>
            <w:noWrap/>
            <w:tcMar>
              <w:top w:w="15" w:type="dxa"/>
              <w:left w:w="15" w:type="dxa"/>
              <w:bottom w:w="0" w:type="dxa"/>
              <w:right w:w="15" w:type="dxa"/>
            </w:tcMar>
          </w:tcPr>
          <w:p w14:paraId="01D8DD13" w14:textId="75186E39" w:rsidR="00163176" w:rsidRPr="00B76DF1" w:rsidRDefault="00C92C20"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-.073</w:t>
            </w:r>
          </w:p>
        </w:tc>
        <w:tc>
          <w:tcPr>
            <w:tcW w:w="1170" w:type="dxa"/>
            <w:tcBorders>
              <w:top w:val="nil"/>
              <w:left w:val="nil"/>
              <w:bottom w:val="single" w:sz="4" w:space="0" w:color="auto"/>
              <w:right w:val="nil"/>
            </w:tcBorders>
            <w:noWrap/>
            <w:tcMar>
              <w:top w:w="15" w:type="dxa"/>
              <w:left w:w="15" w:type="dxa"/>
              <w:bottom w:w="0" w:type="dxa"/>
              <w:right w:w="15" w:type="dxa"/>
            </w:tcMar>
          </w:tcPr>
          <w:p w14:paraId="77A5E483"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single" w:sz="4" w:space="0" w:color="auto"/>
              <w:right w:val="nil"/>
            </w:tcBorders>
          </w:tcPr>
          <w:p w14:paraId="323C61CA"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single" w:sz="4" w:space="0" w:color="auto"/>
              <w:right w:val="nil"/>
            </w:tcBorders>
          </w:tcPr>
          <w:p w14:paraId="51805806"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single" w:sz="4" w:space="0" w:color="auto"/>
              <w:right w:val="nil"/>
            </w:tcBorders>
          </w:tcPr>
          <w:p w14:paraId="43BDCF9F"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single" w:sz="4" w:space="0" w:color="auto"/>
              <w:right w:val="nil"/>
            </w:tcBorders>
          </w:tcPr>
          <w:p w14:paraId="63D2E0C0" w14:textId="77777777" w:rsidR="00163176" w:rsidRPr="00B76DF1" w:rsidRDefault="00163176"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163176" w:rsidRPr="00B76DF1" w14:paraId="664A8F03" w14:textId="77777777" w:rsidTr="00586AA6">
        <w:trPr>
          <w:trHeight w:val="255"/>
        </w:trPr>
        <w:tc>
          <w:tcPr>
            <w:tcW w:w="8429" w:type="dxa"/>
            <w:gridSpan w:val="9"/>
            <w:tcBorders>
              <w:top w:val="single" w:sz="4" w:space="0" w:color="auto"/>
              <w:left w:val="nil"/>
              <w:bottom w:val="nil"/>
              <w:right w:val="nil"/>
            </w:tcBorders>
            <w:noWrap/>
            <w:tcMar>
              <w:top w:w="15" w:type="dxa"/>
              <w:left w:w="15" w:type="dxa"/>
              <w:bottom w:w="0" w:type="dxa"/>
              <w:right w:w="15" w:type="dxa"/>
            </w:tcMar>
          </w:tcPr>
          <w:p w14:paraId="57AB6B91" w14:textId="01689FBF" w:rsidR="00593607" w:rsidRPr="00710628" w:rsidRDefault="00163176" w:rsidP="00586AA6">
            <w:pPr>
              <w:spacing w:before="100" w:beforeAutospacing="1" w:after="100" w:afterAutospacing="1" w:line="240" w:lineRule="auto"/>
              <w:rPr>
                <w:rFonts w:ascii="Times New Roman" w:eastAsia="Times New Roman" w:hAnsi="Times New Roman" w:cs="Times New Roman"/>
                <w:sz w:val="20"/>
                <w:szCs w:val="20"/>
              </w:rPr>
            </w:pPr>
            <w:r w:rsidRPr="00710628">
              <w:rPr>
                <w:rFonts w:ascii="Times New Roman" w:eastAsia="Times New Roman" w:hAnsi="Times New Roman" w:cs="Times New Roman"/>
                <w:sz w:val="20"/>
                <w:szCs w:val="20"/>
              </w:rPr>
              <w:t xml:space="preserve">Note: </w:t>
            </w:r>
            <w:r w:rsidRPr="00710628">
              <w:rPr>
                <w:rFonts w:ascii="Times New Roman" w:eastAsia="Times New Roman" w:hAnsi="Times New Roman" w:cs="Times New Roman"/>
                <w:i/>
                <w:iCs/>
                <w:sz w:val="20"/>
                <w:szCs w:val="20"/>
              </w:rPr>
              <w:t>N</w:t>
            </w:r>
            <w:r w:rsidRPr="00710628">
              <w:rPr>
                <w:rFonts w:ascii="Times New Roman" w:eastAsia="Times New Roman" w:hAnsi="Times New Roman" w:cs="Times New Roman"/>
                <w:sz w:val="20"/>
                <w:szCs w:val="20"/>
              </w:rPr>
              <w:t xml:space="preserve"> = 511; *</w:t>
            </w:r>
            <w:r w:rsidRPr="00710628">
              <w:rPr>
                <w:rFonts w:ascii="Times New Roman" w:eastAsia="Times New Roman" w:hAnsi="Times New Roman" w:cs="Times New Roman"/>
                <w:i/>
                <w:iCs/>
                <w:sz w:val="20"/>
                <w:szCs w:val="20"/>
              </w:rPr>
              <w:t>p</w:t>
            </w:r>
            <w:r w:rsidRPr="00710628">
              <w:rPr>
                <w:rFonts w:ascii="Times New Roman" w:eastAsia="Times New Roman" w:hAnsi="Times New Roman" w:cs="Times New Roman"/>
                <w:sz w:val="20"/>
                <w:szCs w:val="20"/>
              </w:rPr>
              <w:t xml:space="preserve"> &lt; .05, **</w:t>
            </w:r>
            <w:r w:rsidRPr="00710628">
              <w:rPr>
                <w:rFonts w:ascii="Times New Roman" w:eastAsia="Times New Roman" w:hAnsi="Times New Roman" w:cs="Times New Roman"/>
                <w:i/>
                <w:iCs/>
                <w:sz w:val="20"/>
                <w:szCs w:val="20"/>
              </w:rPr>
              <w:t>p</w:t>
            </w:r>
            <w:r w:rsidRPr="00710628">
              <w:rPr>
                <w:rFonts w:ascii="Times New Roman" w:eastAsia="Times New Roman" w:hAnsi="Times New Roman" w:cs="Times New Roman"/>
                <w:sz w:val="20"/>
                <w:szCs w:val="20"/>
              </w:rPr>
              <w:t xml:space="preserve"> &lt; .01, ***</w:t>
            </w:r>
            <w:r w:rsidRPr="00710628">
              <w:rPr>
                <w:rFonts w:ascii="Times New Roman" w:eastAsia="Times New Roman" w:hAnsi="Times New Roman" w:cs="Times New Roman"/>
                <w:i/>
                <w:iCs/>
                <w:sz w:val="20"/>
                <w:szCs w:val="20"/>
              </w:rPr>
              <w:t>p</w:t>
            </w:r>
            <w:r w:rsidRPr="00710628">
              <w:rPr>
                <w:rFonts w:ascii="Times New Roman" w:eastAsia="Times New Roman" w:hAnsi="Times New Roman" w:cs="Times New Roman"/>
                <w:sz w:val="20"/>
                <w:szCs w:val="20"/>
              </w:rPr>
              <w:t xml:space="preserve"> &lt; .001</w:t>
            </w:r>
            <w:r w:rsidR="00593607" w:rsidRPr="00710628">
              <w:rPr>
                <w:rFonts w:ascii="Times New Roman" w:eastAsia="Times New Roman" w:hAnsi="Times New Roman" w:cs="Times New Roman"/>
                <w:sz w:val="20"/>
                <w:szCs w:val="20"/>
              </w:rPr>
              <w:br/>
            </w:r>
            <w:r w:rsidR="00593607" w:rsidRPr="00710628">
              <w:rPr>
                <w:rFonts w:ascii="Times New Roman" w:eastAsia="Times New Roman" w:hAnsi="Times New Roman" w:cs="Times New Roman"/>
                <w:sz w:val="20"/>
                <w:szCs w:val="20"/>
                <w:vertAlign w:val="superscript"/>
              </w:rPr>
              <w:t>a</w:t>
            </w:r>
            <w:r w:rsidR="00593607" w:rsidRPr="00710628">
              <w:rPr>
                <w:rFonts w:ascii="Times New Roman" w:eastAsia="Times New Roman" w:hAnsi="Times New Roman" w:cs="Times New Roman"/>
                <w:sz w:val="20"/>
                <w:szCs w:val="20"/>
              </w:rPr>
              <w:t xml:space="preserve"> </w:t>
            </w:r>
            <w:r w:rsidR="002263E7" w:rsidRPr="00710628">
              <w:rPr>
                <w:rFonts w:ascii="Times New Roman" w:eastAsia="Times New Roman" w:hAnsi="Times New Roman" w:cs="Times New Roman"/>
                <w:sz w:val="20"/>
                <w:szCs w:val="20"/>
              </w:rPr>
              <w:t>White/non-Hispanic/Latin = 1, White/Hispanic/Latin = 2, Black or African American = 3, American Indian or Alaska Native = 4, Asian = 5, Native Hawaiian or Pacific Islander = 6, Other = 7.</w:t>
            </w:r>
            <w:r w:rsidR="00593607" w:rsidRPr="00710628">
              <w:rPr>
                <w:rFonts w:ascii="Times New Roman" w:eastAsia="Times New Roman" w:hAnsi="Times New Roman" w:cs="Times New Roman"/>
                <w:sz w:val="20"/>
                <w:szCs w:val="20"/>
              </w:rPr>
              <w:t xml:space="preserve"> </w:t>
            </w:r>
            <w:r w:rsidR="0076133F">
              <w:rPr>
                <w:rFonts w:ascii="Times New Roman" w:eastAsia="Times New Roman" w:hAnsi="Times New Roman" w:cs="Times New Roman"/>
                <w:sz w:val="20"/>
                <w:szCs w:val="20"/>
              </w:rPr>
              <w:br/>
            </w:r>
            <w:r w:rsidR="00593607" w:rsidRPr="00710628">
              <w:rPr>
                <w:rFonts w:ascii="Times New Roman" w:eastAsia="Times New Roman" w:hAnsi="Times New Roman" w:cs="Times New Roman"/>
                <w:sz w:val="20"/>
                <w:szCs w:val="20"/>
                <w:vertAlign w:val="superscript"/>
              </w:rPr>
              <w:t>b</w:t>
            </w:r>
            <w:r w:rsidR="00593607" w:rsidRPr="00710628">
              <w:rPr>
                <w:rFonts w:ascii="Times New Roman" w:eastAsia="Times New Roman" w:hAnsi="Times New Roman" w:cs="Times New Roman"/>
                <w:sz w:val="20"/>
                <w:szCs w:val="20"/>
              </w:rPr>
              <w:t xml:space="preserve"> Male = 1, female = 2.</w:t>
            </w:r>
            <w:r w:rsidR="006F4E50" w:rsidRPr="00710628">
              <w:rPr>
                <w:rFonts w:ascii="Times New Roman" w:eastAsia="Times New Roman" w:hAnsi="Times New Roman" w:cs="Times New Roman"/>
                <w:sz w:val="20"/>
                <w:szCs w:val="20"/>
              </w:rPr>
              <w:t xml:space="preserve"> </w:t>
            </w:r>
            <w:r w:rsidR="0076133F">
              <w:rPr>
                <w:rFonts w:ascii="Times New Roman" w:eastAsia="Times New Roman" w:hAnsi="Times New Roman" w:cs="Times New Roman"/>
                <w:sz w:val="20"/>
                <w:szCs w:val="20"/>
              </w:rPr>
              <w:br/>
            </w:r>
            <w:r w:rsidR="006F4E50" w:rsidRPr="00710628">
              <w:rPr>
                <w:rFonts w:ascii="Times New Roman" w:eastAsia="Times New Roman" w:hAnsi="Times New Roman" w:cs="Times New Roman"/>
                <w:sz w:val="20"/>
                <w:szCs w:val="20"/>
                <w:vertAlign w:val="superscript"/>
              </w:rPr>
              <w:t>c</w:t>
            </w:r>
            <w:r w:rsidR="006F4E50" w:rsidRPr="00710628">
              <w:rPr>
                <w:rFonts w:ascii="Times New Roman" w:eastAsia="Times New Roman" w:hAnsi="Times New Roman" w:cs="Times New Roman"/>
                <w:sz w:val="20"/>
                <w:szCs w:val="20"/>
              </w:rPr>
              <w:t xml:space="preserve"> </w:t>
            </w:r>
            <w:r w:rsidR="00FF58E7" w:rsidRPr="00710628">
              <w:rPr>
                <w:rFonts w:ascii="Times New Roman" w:eastAsia="Times New Roman" w:hAnsi="Times New Roman" w:cs="Times New Roman"/>
                <w:sz w:val="20"/>
                <w:szCs w:val="20"/>
              </w:rPr>
              <w:t xml:space="preserve">Not at all important = 1, Slightly important = 2, Moderately important = 3, Very important =4, Extremely important = 5. </w:t>
            </w:r>
            <w:r w:rsidR="0076133F">
              <w:rPr>
                <w:rFonts w:ascii="Times New Roman" w:eastAsia="Times New Roman" w:hAnsi="Times New Roman" w:cs="Times New Roman"/>
                <w:sz w:val="20"/>
                <w:szCs w:val="20"/>
              </w:rPr>
              <w:br/>
            </w:r>
            <w:r w:rsidR="00FF58E7" w:rsidRPr="00710628">
              <w:rPr>
                <w:rFonts w:ascii="Times New Roman" w:eastAsia="Times New Roman" w:hAnsi="Times New Roman" w:cs="Times New Roman"/>
                <w:sz w:val="20"/>
                <w:szCs w:val="20"/>
                <w:vertAlign w:val="superscript"/>
              </w:rPr>
              <w:t>d</w:t>
            </w:r>
            <w:r w:rsidR="00FF58E7" w:rsidRPr="00710628">
              <w:rPr>
                <w:rFonts w:ascii="Times New Roman" w:eastAsia="Times New Roman" w:hAnsi="Times New Roman" w:cs="Times New Roman"/>
                <w:sz w:val="20"/>
                <w:szCs w:val="20"/>
              </w:rPr>
              <w:t xml:space="preserve"> </w:t>
            </w:r>
            <w:r w:rsidR="00036EC8" w:rsidRPr="00710628">
              <w:rPr>
                <w:rFonts w:ascii="Times New Roman" w:eastAsia="Times New Roman" w:hAnsi="Times New Roman" w:cs="Times New Roman"/>
                <w:sz w:val="20"/>
                <w:szCs w:val="20"/>
              </w:rPr>
              <w:t>Very conservative = 1, Conservative = 2, Moderate = 3, Liberal = 4, Very liberal = 5.</w:t>
            </w:r>
            <w:r w:rsidR="008F22F4" w:rsidRPr="00710628">
              <w:rPr>
                <w:rFonts w:ascii="Times New Roman" w:eastAsia="Times New Roman" w:hAnsi="Times New Roman" w:cs="Times New Roman"/>
                <w:sz w:val="20"/>
                <w:szCs w:val="20"/>
              </w:rPr>
              <w:t xml:space="preserve"> </w:t>
            </w:r>
            <w:r w:rsidR="0076133F">
              <w:rPr>
                <w:rFonts w:ascii="Times New Roman" w:eastAsia="Times New Roman" w:hAnsi="Times New Roman" w:cs="Times New Roman"/>
                <w:sz w:val="20"/>
                <w:szCs w:val="20"/>
              </w:rPr>
              <w:br/>
            </w:r>
            <w:proofErr w:type="spellStart"/>
            <w:r w:rsidR="008F22F4" w:rsidRPr="00710628">
              <w:rPr>
                <w:rFonts w:ascii="Times New Roman" w:eastAsia="Times New Roman" w:hAnsi="Times New Roman" w:cs="Times New Roman"/>
                <w:sz w:val="20"/>
                <w:szCs w:val="20"/>
                <w:vertAlign w:val="superscript"/>
              </w:rPr>
              <w:t>e</w:t>
            </w:r>
            <w:proofErr w:type="spellEnd"/>
            <w:r w:rsidR="008F22F4" w:rsidRPr="00710628">
              <w:rPr>
                <w:rFonts w:ascii="Times New Roman" w:eastAsia="Times New Roman" w:hAnsi="Times New Roman" w:cs="Times New Roman"/>
                <w:sz w:val="20"/>
                <w:szCs w:val="20"/>
              </w:rPr>
              <w:t xml:space="preserve"> </w:t>
            </w:r>
            <w:r w:rsidR="00B76944" w:rsidRPr="00710628">
              <w:rPr>
                <w:rFonts w:ascii="Times New Roman" w:eastAsia="Times New Roman" w:hAnsi="Times New Roman" w:cs="Times New Roman"/>
                <w:sz w:val="20"/>
                <w:szCs w:val="20"/>
              </w:rPr>
              <w:t xml:space="preserve">Played fantasy but have not bet on games = 1, Bet on games but not played fantasy = 2, Bet on games and played fantasy = 3, </w:t>
            </w:r>
            <w:r w:rsidR="00EE2C8F" w:rsidRPr="00710628">
              <w:rPr>
                <w:rFonts w:ascii="Times New Roman" w:eastAsia="Times New Roman" w:hAnsi="Times New Roman" w:cs="Times New Roman"/>
                <w:sz w:val="20"/>
                <w:szCs w:val="20"/>
              </w:rPr>
              <w:t>Not bet on games and not played fantasy = 4.</w:t>
            </w:r>
          </w:p>
        </w:tc>
      </w:tr>
    </w:tbl>
    <w:p w14:paraId="555D5129" w14:textId="2411EDF0" w:rsidR="00A17898" w:rsidRDefault="00A17898" w:rsidP="00163176">
      <w:pPr>
        <w:spacing w:before="100" w:beforeAutospacing="1" w:after="0" w:line="240" w:lineRule="auto"/>
      </w:pPr>
    </w:p>
    <w:p w14:paraId="5EE1E109" w14:textId="77777777" w:rsidR="00A17898" w:rsidRDefault="00A17898">
      <w:r>
        <w:br w:type="page"/>
      </w:r>
    </w:p>
    <w:p w14:paraId="12E48E62" w14:textId="77777777" w:rsidR="0059660C" w:rsidRPr="00C921A1" w:rsidRDefault="0059660C" w:rsidP="0059660C">
      <w:pPr>
        <w:spacing w:after="0" w:line="480" w:lineRule="auto"/>
        <w:rPr>
          <w:rFonts w:ascii="Times New Roman" w:hAnsi="Times New Roman" w:cs="Times New Roman"/>
          <w:b/>
          <w:sz w:val="24"/>
          <w:szCs w:val="24"/>
        </w:rPr>
      </w:pPr>
      <w:r w:rsidRPr="00C921A1">
        <w:rPr>
          <w:rFonts w:ascii="Times New Roman" w:hAnsi="Times New Roman" w:cs="Times New Roman"/>
          <w:b/>
          <w:sz w:val="24"/>
          <w:szCs w:val="24"/>
        </w:rPr>
        <w:lastRenderedPageBreak/>
        <w:t>Table 12</w:t>
      </w:r>
    </w:p>
    <w:p w14:paraId="65370B48" w14:textId="77777777" w:rsidR="0059660C" w:rsidRPr="00C921A1" w:rsidRDefault="0059660C" w:rsidP="0059660C">
      <w:pPr>
        <w:spacing w:after="0" w:line="480" w:lineRule="auto"/>
        <w:rPr>
          <w:rFonts w:ascii="Times New Roman" w:hAnsi="Times New Roman" w:cs="Times New Roman"/>
          <w:i/>
          <w:sz w:val="24"/>
          <w:szCs w:val="24"/>
        </w:rPr>
      </w:pPr>
      <w:r w:rsidRPr="00C921A1">
        <w:rPr>
          <w:rFonts w:ascii="Times New Roman" w:hAnsi="Times New Roman" w:cs="Times New Roman"/>
          <w:i/>
          <w:sz w:val="24"/>
          <w:szCs w:val="24"/>
        </w:rPr>
        <w:t>Descriptive Statistics and Correlations for Economic Legitimacy</w:t>
      </w:r>
    </w:p>
    <w:tbl>
      <w:tblPr>
        <w:tblStyle w:val="TableGrid"/>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5"/>
        <w:gridCol w:w="577"/>
        <w:gridCol w:w="636"/>
        <w:gridCol w:w="636"/>
        <w:gridCol w:w="691"/>
        <w:gridCol w:w="710"/>
        <w:gridCol w:w="747"/>
        <w:gridCol w:w="749"/>
        <w:gridCol w:w="734"/>
        <w:gridCol w:w="731"/>
        <w:gridCol w:w="545"/>
        <w:gridCol w:w="454"/>
        <w:gridCol w:w="454"/>
      </w:tblGrid>
      <w:tr w:rsidR="00186899" w:rsidRPr="00CA4A5D" w14:paraId="089087A0" w14:textId="77777777" w:rsidTr="00356C90">
        <w:trPr>
          <w:trHeight w:val="385"/>
        </w:trPr>
        <w:tc>
          <w:tcPr>
            <w:tcW w:w="1695" w:type="dxa"/>
            <w:tcBorders>
              <w:top w:val="single" w:sz="8" w:space="0" w:color="auto"/>
            </w:tcBorders>
          </w:tcPr>
          <w:p w14:paraId="0BB8C684"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Variable</w:t>
            </w:r>
          </w:p>
        </w:tc>
        <w:tc>
          <w:tcPr>
            <w:tcW w:w="577" w:type="dxa"/>
            <w:tcBorders>
              <w:top w:val="single" w:sz="8" w:space="0" w:color="auto"/>
            </w:tcBorders>
          </w:tcPr>
          <w:p w14:paraId="4AA46502" w14:textId="77777777" w:rsidR="0059660C" w:rsidRPr="00CA4A5D" w:rsidRDefault="0059660C" w:rsidP="00A81722">
            <w:pPr>
              <w:spacing w:line="360" w:lineRule="auto"/>
              <w:jc w:val="center"/>
              <w:rPr>
                <w:rFonts w:ascii="Times New Roman" w:hAnsi="Times New Roman" w:cs="Times New Roman"/>
                <w:i/>
                <w:sz w:val="18"/>
                <w:szCs w:val="18"/>
              </w:rPr>
            </w:pPr>
            <w:r w:rsidRPr="00CA4A5D">
              <w:rPr>
                <w:rFonts w:ascii="Times New Roman" w:hAnsi="Times New Roman" w:cs="Times New Roman"/>
                <w:i/>
                <w:sz w:val="18"/>
                <w:szCs w:val="18"/>
              </w:rPr>
              <w:t>n</w:t>
            </w:r>
          </w:p>
        </w:tc>
        <w:tc>
          <w:tcPr>
            <w:tcW w:w="636" w:type="dxa"/>
            <w:tcBorders>
              <w:top w:val="single" w:sz="8" w:space="0" w:color="auto"/>
            </w:tcBorders>
          </w:tcPr>
          <w:p w14:paraId="1FC3DA44" w14:textId="77777777" w:rsidR="0059660C" w:rsidRPr="00CA4A5D" w:rsidRDefault="0059660C" w:rsidP="00A81722">
            <w:pPr>
              <w:spacing w:line="360" w:lineRule="auto"/>
              <w:jc w:val="center"/>
              <w:rPr>
                <w:rFonts w:ascii="Times New Roman" w:hAnsi="Times New Roman" w:cs="Times New Roman"/>
                <w:i/>
                <w:sz w:val="18"/>
                <w:szCs w:val="18"/>
              </w:rPr>
            </w:pPr>
            <w:r w:rsidRPr="00CA4A5D">
              <w:rPr>
                <w:rFonts w:ascii="Times New Roman" w:hAnsi="Times New Roman" w:cs="Times New Roman"/>
                <w:i/>
                <w:sz w:val="18"/>
                <w:szCs w:val="18"/>
              </w:rPr>
              <w:t>M</w:t>
            </w:r>
          </w:p>
        </w:tc>
        <w:tc>
          <w:tcPr>
            <w:tcW w:w="636" w:type="dxa"/>
            <w:tcBorders>
              <w:top w:val="single" w:sz="8" w:space="0" w:color="auto"/>
            </w:tcBorders>
          </w:tcPr>
          <w:p w14:paraId="379922B1" w14:textId="77777777" w:rsidR="0059660C" w:rsidRPr="00CA4A5D" w:rsidRDefault="0059660C" w:rsidP="00A81722">
            <w:pPr>
              <w:spacing w:line="360" w:lineRule="auto"/>
              <w:jc w:val="center"/>
              <w:rPr>
                <w:rFonts w:ascii="Times New Roman" w:hAnsi="Times New Roman" w:cs="Times New Roman"/>
                <w:i/>
                <w:sz w:val="18"/>
                <w:szCs w:val="18"/>
              </w:rPr>
            </w:pPr>
            <w:r w:rsidRPr="00CA4A5D">
              <w:rPr>
                <w:rFonts w:ascii="Times New Roman" w:hAnsi="Times New Roman" w:cs="Times New Roman"/>
                <w:i/>
                <w:sz w:val="18"/>
                <w:szCs w:val="18"/>
              </w:rPr>
              <w:t>SD</w:t>
            </w:r>
          </w:p>
        </w:tc>
        <w:tc>
          <w:tcPr>
            <w:tcW w:w="691" w:type="dxa"/>
            <w:tcBorders>
              <w:top w:val="single" w:sz="8" w:space="0" w:color="auto"/>
            </w:tcBorders>
          </w:tcPr>
          <w:p w14:paraId="08D4BECA"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w:t>
            </w:r>
          </w:p>
        </w:tc>
        <w:tc>
          <w:tcPr>
            <w:tcW w:w="710" w:type="dxa"/>
            <w:tcBorders>
              <w:top w:val="single" w:sz="8" w:space="0" w:color="auto"/>
            </w:tcBorders>
          </w:tcPr>
          <w:p w14:paraId="64A800BB"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w:t>
            </w:r>
          </w:p>
        </w:tc>
        <w:tc>
          <w:tcPr>
            <w:tcW w:w="747" w:type="dxa"/>
            <w:tcBorders>
              <w:top w:val="single" w:sz="8" w:space="0" w:color="auto"/>
            </w:tcBorders>
          </w:tcPr>
          <w:p w14:paraId="1C30EC5D"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3</w:t>
            </w:r>
          </w:p>
        </w:tc>
        <w:tc>
          <w:tcPr>
            <w:tcW w:w="749" w:type="dxa"/>
            <w:tcBorders>
              <w:top w:val="single" w:sz="8" w:space="0" w:color="auto"/>
            </w:tcBorders>
          </w:tcPr>
          <w:p w14:paraId="1BE86AE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4</w:t>
            </w:r>
          </w:p>
        </w:tc>
        <w:tc>
          <w:tcPr>
            <w:tcW w:w="734" w:type="dxa"/>
            <w:tcBorders>
              <w:top w:val="single" w:sz="8" w:space="0" w:color="auto"/>
            </w:tcBorders>
          </w:tcPr>
          <w:p w14:paraId="3E58EAF7"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w:t>
            </w:r>
          </w:p>
        </w:tc>
        <w:tc>
          <w:tcPr>
            <w:tcW w:w="731" w:type="dxa"/>
            <w:tcBorders>
              <w:top w:val="single" w:sz="8" w:space="0" w:color="auto"/>
            </w:tcBorders>
          </w:tcPr>
          <w:p w14:paraId="743AEC87"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6</w:t>
            </w:r>
          </w:p>
        </w:tc>
        <w:tc>
          <w:tcPr>
            <w:tcW w:w="545" w:type="dxa"/>
            <w:tcBorders>
              <w:top w:val="single" w:sz="8" w:space="0" w:color="auto"/>
            </w:tcBorders>
          </w:tcPr>
          <w:p w14:paraId="1390FF57"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7</w:t>
            </w:r>
          </w:p>
        </w:tc>
        <w:tc>
          <w:tcPr>
            <w:tcW w:w="454" w:type="dxa"/>
            <w:tcBorders>
              <w:top w:val="single" w:sz="8" w:space="0" w:color="auto"/>
            </w:tcBorders>
          </w:tcPr>
          <w:p w14:paraId="3CA06FAB"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8</w:t>
            </w:r>
          </w:p>
        </w:tc>
        <w:tc>
          <w:tcPr>
            <w:tcW w:w="454" w:type="dxa"/>
            <w:tcBorders>
              <w:top w:val="single" w:sz="8" w:space="0" w:color="auto"/>
            </w:tcBorders>
          </w:tcPr>
          <w:p w14:paraId="71E8BC66"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9</w:t>
            </w:r>
          </w:p>
        </w:tc>
      </w:tr>
      <w:tr w:rsidR="00186899" w:rsidRPr="00CA4A5D" w14:paraId="1D230BB0" w14:textId="77777777" w:rsidTr="00356C90">
        <w:trPr>
          <w:trHeight w:val="392"/>
        </w:trPr>
        <w:tc>
          <w:tcPr>
            <w:tcW w:w="1695" w:type="dxa"/>
          </w:tcPr>
          <w:p w14:paraId="2BAFAE43" w14:textId="77777777" w:rsidR="0059660C" w:rsidRPr="00CA4A5D" w:rsidRDefault="0059660C" w:rsidP="00A81722">
            <w:pPr>
              <w:spacing w:line="360" w:lineRule="auto"/>
              <w:ind w:left="216" w:hanging="216"/>
              <w:rPr>
                <w:rFonts w:ascii="Times New Roman" w:hAnsi="Times New Roman" w:cs="Times New Roman"/>
                <w:sz w:val="18"/>
                <w:szCs w:val="18"/>
              </w:rPr>
            </w:pPr>
            <w:r w:rsidRPr="00CA4A5D">
              <w:rPr>
                <w:rFonts w:ascii="Times New Roman" w:hAnsi="Times New Roman" w:cs="Times New Roman"/>
                <w:sz w:val="18"/>
                <w:szCs w:val="18"/>
              </w:rPr>
              <w:t xml:space="preserve">1. Control </w:t>
            </w:r>
            <w:proofErr w:type="spellStart"/>
            <w:r w:rsidRPr="00CA4A5D">
              <w:rPr>
                <w:rFonts w:ascii="Times New Roman" w:hAnsi="Times New Roman" w:cs="Times New Roman"/>
                <w:sz w:val="18"/>
                <w:szCs w:val="18"/>
              </w:rPr>
              <w:t>Integ</w:t>
            </w:r>
            <w:proofErr w:type="spellEnd"/>
            <w:r w:rsidRPr="00CA4A5D">
              <w:rPr>
                <w:rFonts w:ascii="Times New Roman" w:hAnsi="Times New Roman" w:cs="Times New Roman"/>
                <w:sz w:val="18"/>
                <w:szCs w:val="18"/>
              </w:rPr>
              <w:t>.</w:t>
            </w:r>
          </w:p>
        </w:tc>
        <w:tc>
          <w:tcPr>
            <w:tcW w:w="577" w:type="dxa"/>
          </w:tcPr>
          <w:p w14:paraId="0DBD0F78"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Pr>
          <w:p w14:paraId="29071AE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2.78</w:t>
            </w:r>
          </w:p>
        </w:tc>
        <w:tc>
          <w:tcPr>
            <w:tcW w:w="636" w:type="dxa"/>
          </w:tcPr>
          <w:p w14:paraId="109EEAA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0.82</w:t>
            </w:r>
          </w:p>
        </w:tc>
        <w:tc>
          <w:tcPr>
            <w:tcW w:w="691" w:type="dxa"/>
          </w:tcPr>
          <w:p w14:paraId="3B9BE18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c>
          <w:tcPr>
            <w:tcW w:w="710" w:type="dxa"/>
          </w:tcPr>
          <w:p w14:paraId="6626E27C" w14:textId="77777777" w:rsidR="0059660C" w:rsidRPr="00CA4A5D" w:rsidRDefault="0059660C" w:rsidP="00A81722">
            <w:pPr>
              <w:spacing w:line="360" w:lineRule="auto"/>
              <w:jc w:val="center"/>
              <w:rPr>
                <w:rFonts w:ascii="Times New Roman" w:hAnsi="Times New Roman" w:cs="Times New Roman"/>
                <w:sz w:val="18"/>
                <w:szCs w:val="18"/>
              </w:rPr>
            </w:pPr>
          </w:p>
        </w:tc>
        <w:tc>
          <w:tcPr>
            <w:tcW w:w="747" w:type="dxa"/>
          </w:tcPr>
          <w:p w14:paraId="7CCB99F7" w14:textId="77777777" w:rsidR="0059660C" w:rsidRPr="00CA4A5D" w:rsidRDefault="0059660C" w:rsidP="00A81722">
            <w:pPr>
              <w:spacing w:line="360" w:lineRule="auto"/>
              <w:jc w:val="center"/>
              <w:rPr>
                <w:rFonts w:ascii="Times New Roman" w:hAnsi="Times New Roman" w:cs="Times New Roman"/>
                <w:sz w:val="18"/>
                <w:szCs w:val="18"/>
              </w:rPr>
            </w:pPr>
          </w:p>
        </w:tc>
        <w:tc>
          <w:tcPr>
            <w:tcW w:w="749" w:type="dxa"/>
          </w:tcPr>
          <w:p w14:paraId="29DEA0A7" w14:textId="77777777" w:rsidR="0059660C" w:rsidRPr="00CA4A5D" w:rsidRDefault="0059660C" w:rsidP="00A81722">
            <w:pPr>
              <w:spacing w:line="360" w:lineRule="auto"/>
              <w:jc w:val="center"/>
              <w:rPr>
                <w:rFonts w:ascii="Times New Roman" w:hAnsi="Times New Roman" w:cs="Times New Roman"/>
                <w:sz w:val="18"/>
                <w:szCs w:val="18"/>
              </w:rPr>
            </w:pPr>
          </w:p>
        </w:tc>
        <w:tc>
          <w:tcPr>
            <w:tcW w:w="734" w:type="dxa"/>
          </w:tcPr>
          <w:p w14:paraId="5CC5ED53" w14:textId="77777777" w:rsidR="0059660C" w:rsidRPr="00CA4A5D" w:rsidRDefault="0059660C" w:rsidP="00A81722">
            <w:pPr>
              <w:spacing w:line="360" w:lineRule="auto"/>
              <w:jc w:val="center"/>
              <w:rPr>
                <w:rFonts w:ascii="Times New Roman" w:hAnsi="Times New Roman" w:cs="Times New Roman"/>
                <w:sz w:val="18"/>
                <w:szCs w:val="18"/>
              </w:rPr>
            </w:pPr>
          </w:p>
        </w:tc>
        <w:tc>
          <w:tcPr>
            <w:tcW w:w="731" w:type="dxa"/>
          </w:tcPr>
          <w:p w14:paraId="302E6E02" w14:textId="77777777" w:rsidR="0059660C" w:rsidRPr="00CA4A5D" w:rsidRDefault="0059660C" w:rsidP="00A81722">
            <w:pPr>
              <w:spacing w:line="360" w:lineRule="auto"/>
              <w:jc w:val="center"/>
              <w:rPr>
                <w:rFonts w:ascii="Times New Roman" w:hAnsi="Times New Roman" w:cs="Times New Roman"/>
                <w:sz w:val="18"/>
                <w:szCs w:val="18"/>
              </w:rPr>
            </w:pPr>
          </w:p>
        </w:tc>
        <w:tc>
          <w:tcPr>
            <w:tcW w:w="545" w:type="dxa"/>
          </w:tcPr>
          <w:p w14:paraId="003F08F0"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0D469A3C"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6897A85E" w14:textId="77777777" w:rsidR="0059660C" w:rsidRPr="00CA4A5D" w:rsidRDefault="0059660C" w:rsidP="00A81722">
            <w:pPr>
              <w:spacing w:line="360" w:lineRule="auto"/>
              <w:jc w:val="center"/>
              <w:rPr>
                <w:rFonts w:ascii="Times New Roman" w:hAnsi="Times New Roman" w:cs="Times New Roman"/>
                <w:sz w:val="18"/>
                <w:szCs w:val="18"/>
              </w:rPr>
            </w:pPr>
          </w:p>
        </w:tc>
      </w:tr>
      <w:tr w:rsidR="00186899" w:rsidRPr="00CA4A5D" w14:paraId="67E49780" w14:textId="77777777" w:rsidTr="00356C90">
        <w:trPr>
          <w:trHeight w:val="392"/>
        </w:trPr>
        <w:tc>
          <w:tcPr>
            <w:tcW w:w="1695" w:type="dxa"/>
          </w:tcPr>
          <w:p w14:paraId="6484188E" w14:textId="77777777" w:rsidR="0059660C" w:rsidRPr="00CA4A5D" w:rsidRDefault="0059660C" w:rsidP="00A81722">
            <w:pPr>
              <w:spacing w:line="360" w:lineRule="auto"/>
              <w:ind w:left="216" w:hanging="216"/>
              <w:rPr>
                <w:rFonts w:ascii="Times New Roman" w:hAnsi="Times New Roman" w:cs="Times New Roman"/>
                <w:sz w:val="18"/>
                <w:szCs w:val="18"/>
              </w:rPr>
            </w:pPr>
            <w:r w:rsidRPr="00CA4A5D">
              <w:rPr>
                <w:rFonts w:ascii="Times New Roman" w:hAnsi="Times New Roman" w:cs="Times New Roman"/>
                <w:sz w:val="18"/>
                <w:szCs w:val="18"/>
              </w:rPr>
              <w:t>2. Annual Income</w:t>
            </w:r>
            <w:r w:rsidRPr="00CA4A5D">
              <w:rPr>
                <w:rFonts w:ascii="Times New Roman" w:hAnsi="Times New Roman" w:cs="Times New Roman"/>
                <w:sz w:val="18"/>
                <w:szCs w:val="18"/>
                <w:vertAlign w:val="superscript"/>
              </w:rPr>
              <w:t xml:space="preserve"> a</w:t>
            </w:r>
          </w:p>
        </w:tc>
        <w:tc>
          <w:tcPr>
            <w:tcW w:w="577" w:type="dxa"/>
          </w:tcPr>
          <w:p w14:paraId="3AAEF393"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Pr>
          <w:p w14:paraId="64C32F22"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2.40</w:t>
            </w:r>
          </w:p>
        </w:tc>
        <w:tc>
          <w:tcPr>
            <w:tcW w:w="636" w:type="dxa"/>
          </w:tcPr>
          <w:p w14:paraId="2EF4184C"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1.67</w:t>
            </w:r>
          </w:p>
        </w:tc>
        <w:tc>
          <w:tcPr>
            <w:tcW w:w="691" w:type="dxa"/>
          </w:tcPr>
          <w:p w14:paraId="6554F97E"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.20**</w:t>
            </w:r>
          </w:p>
        </w:tc>
        <w:tc>
          <w:tcPr>
            <w:tcW w:w="710" w:type="dxa"/>
          </w:tcPr>
          <w:p w14:paraId="07F44778"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c>
          <w:tcPr>
            <w:tcW w:w="747" w:type="dxa"/>
          </w:tcPr>
          <w:p w14:paraId="41668143" w14:textId="77777777" w:rsidR="0059660C" w:rsidRPr="00CA4A5D" w:rsidRDefault="0059660C" w:rsidP="00A81722">
            <w:pPr>
              <w:spacing w:line="360" w:lineRule="auto"/>
              <w:rPr>
                <w:rFonts w:ascii="Times New Roman" w:hAnsi="Times New Roman" w:cs="Times New Roman"/>
                <w:sz w:val="18"/>
                <w:szCs w:val="18"/>
              </w:rPr>
            </w:pPr>
          </w:p>
        </w:tc>
        <w:tc>
          <w:tcPr>
            <w:tcW w:w="749" w:type="dxa"/>
          </w:tcPr>
          <w:p w14:paraId="1479C9CC" w14:textId="77777777" w:rsidR="0059660C" w:rsidRPr="00CA4A5D" w:rsidRDefault="0059660C" w:rsidP="00A81722">
            <w:pPr>
              <w:spacing w:line="360" w:lineRule="auto"/>
              <w:jc w:val="center"/>
              <w:rPr>
                <w:rFonts w:ascii="Times New Roman" w:hAnsi="Times New Roman" w:cs="Times New Roman"/>
                <w:sz w:val="18"/>
                <w:szCs w:val="18"/>
              </w:rPr>
            </w:pPr>
          </w:p>
        </w:tc>
        <w:tc>
          <w:tcPr>
            <w:tcW w:w="734" w:type="dxa"/>
          </w:tcPr>
          <w:p w14:paraId="1F3F6483" w14:textId="77777777" w:rsidR="0059660C" w:rsidRPr="00CA4A5D" w:rsidRDefault="0059660C" w:rsidP="00A81722">
            <w:pPr>
              <w:spacing w:line="360" w:lineRule="auto"/>
              <w:jc w:val="center"/>
              <w:rPr>
                <w:rFonts w:ascii="Times New Roman" w:hAnsi="Times New Roman" w:cs="Times New Roman"/>
                <w:sz w:val="18"/>
                <w:szCs w:val="18"/>
              </w:rPr>
            </w:pPr>
          </w:p>
        </w:tc>
        <w:tc>
          <w:tcPr>
            <w:tcW w:w="731" w:type="dxa"/>
          </w:tcPr>
          <w:p w14:paraId="5DFFC16A" w14:textId="77777777" w:rsidR="0059660C" w:rsidRPr="00CA4A5D" w:rsidRDefault="0059660C" w:rsidP="00A81722">
            <w:pPr>
              <w:spacing w:line="360" w:lineRule="auto"/>
              <w:jc w:val="center"/>
              <w:rPr>
                <w:rFonts w:ascii="Times New Roman" w:hAnsi="Times New Roman" w:cs="Times New Roman"/>
                <w:sz w:val="18"/>
                <w:szCs w:val="18"/>
              </w:rPr>
            </w:pPr>
          </w:p>
        </w:tc>
        <w:tc>
          <w:tcPr>
            <w:tcW w:w="545" w:type="dxa"/>
          </w:tcPr>
          <w:p w14:paraId="37ABF8D1"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5B7546B0"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3D25A2D5" w14:textId="77777777" w:rsidR="0059660C" w:rsidRPr="00CA4A5D" w:rsidRDefault="0059660C" w:rsidP="00A81722">
            <w:pPr>
              <w:spacing w:line="360" w:lineRule="auto"/>
              <w:jc w:val="center"/>
              <w:rPr>
                <w:rFonts w:ascii="Times New Roman" w:hAnsi="Times New Roman" w:cs="Times New Roman"/>
                <w:sz w:val="18"/>
                <w:szCs w:val="18"/>
              </w:rPr>
            </w:pPr>
          </w:p>
        </w:tc>
      </w:tr>
      <w:tr w:rsidR="00186899" w:rsidRPr="00CA4A5D" w14:paraId="464D24DB" w14:textId="77777777" w:rsidTr="00356C90">
        <w:trPr>
          <w:trHeight w:val="392"/>
        </w:trPr>
        <w:tc>
          <w:tcPr>
            <w:tcW w:w="1695" w:type="dxa"/>
          </w:tcPr>
          <w:p w14:paraId="4794E656" w14:textId="77777777" w:rsidR="0059660C" w:rsidRPr="00CA4A5D" w:rsidRDefault="0059660C" w:rsidP="00A81722">
            <w:pPr>
              <w:spacing w:line="360" w:lineRule="auto"/>
              <w:ind w:left="216" w:hanging="216"/>
              <w:rPr>
                <w:rFonts w:ascii="Times New Roman" w:hAnsi="Times New Roman" w:cs="Times New Roman"/>
                <w:sz w:val="18"/>
                <w:szCs w:val="18"/>
              </w:rPr>
            </w:pPr>
            <w:r w:rsidRPr="00CA4A5D">
              <w:rPr>
                <w:rFonts w:ascii="Times New Roman" w:hAnsi="Times New Roman" w:cs="Times New Roman"/>
                <w:sz w:val="18"/>
                <w:szCs w:val="18"/>
              </w:rPr>
              <w:t>3. Age</w:t>
            </w:r>
          </w:p>
        </w:tc>
        <w:tc>
          <w:tcPr>
            <w:tcW w:w="577" w:type="dxa"/>
          </w:tcPr>
          <w:p w14:paraId="36554D1B"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Pr>
          <w:p w14:paraId="017BD2D0"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43.62</w:t>
            </w:r>
          </w:p>
        </w:tc>
        <w:tc>
          <w:tcPr>
            <w:tcW w:w="636" w:type="dxa"/>
          </w:tcPr>
          <w:p w14:paraId="06532C6A"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19.26</w:t>
            </w:r>
          </w:p>
        </w:tc>
        <w:tc>
          <w:tcPr>
            <w:tcW w:w="691" w:type="dxa"/>
          </w:tcPr>
          <w:p w14:paraId="3FDB907D"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.16**</w:t>
            </w:r>
          </w:p>
        </w:tc>
        <w:tc>
          <w:tcPr>
            <w:tcW w:w="710" w:type="dxa"/>
          </w:tcPr>
          <w:p w14:paraId="6542D04D"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.11</w:t>
            </w:r>
          </w:p>
        </w:tc>
        <w:tc>
          <w:tcPr>
            <w:tcW w:w="747" w:type="dxa"/>
          </w:tcPr>
          <w:p w14:paraId="4F3E0019"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c>
          <w:tcPr>
            <w:tcW w:w="749" w:type="dxa"/>
          </w:tcPr>
          <w:p w14:paraId="1896AF07" w14:textId="77777777" w:rsidR="0059660C" w:rsidRPr="00CA4A5D" w:rsidRDefault="0059660C" w:rsidP="00A81722">
            <w:pPr>
              <w:spacing w:line="360" w:lineRule="auto"/>
              <w:jc w:val="center"/>
              <w:rPr>
                <w:rFonts w:ascii="Times New Roman" w:hAnsi="Times New Roman" w:cs="Times New Roman"/>
                <w:sz w:val="18"/>
                <w:szCs w:val="18"/>
              </w:rPr>
            </w:pPr>
          </w:p>
        </w:tc>
        <w:tc>
          <w:tcPr>
            <w:tcW w:w="734" w:type="dxa"/>
          </w:tcPr>
          <w:p w14:paraId="67C56141" w14:textId="77777777" w:rsidR="0059660C" w:rsidRPr="00CA4A5D" w:rsidRDefault="0059660C" w:rsidP="00A81722">
            <w:pPr>
              <w:spacing w:line="360" w:lineRule="auto"/>
              <w:jc w:val="center"/>
              <w:rPr>
                <w:rFonts w:ascii="Times New Roman" w:hAnsi="Times New Roman" w:cs="Times New Roman"/>
                <w:sz w:val="18"/>
                <w:szCs w:val="18"/>
              </w:rPr>
            </w:pPr>
          </w:p>
        </w:tc>
        <w:tc>
          <w:tcPr>
            <w:tcW w:w="731" w:type="dxa"/>
          </w:tcPr>
          <w:p w14:paraId="1A30DFEB" w14:textId="77777777" w:rsidR="0059660C" w:rsidRPr="00CA4A5D" w:rsidRDefault="0059660C" w:rsidP="00A81722">
            <w:pPr>
              <w:spacing w:line="360" w:lineRule="auto"/>
              <w:jc w:val="center"/>
              <w:rPr>
                <w:rFonts w:ascii="Times New Roman" w:hAnsi="Times New Roman" w:cs="Times New Roman"/>
                <w:sz w:val="18"/>
                <w:szCs w:val="18"/>
              </w:rPr>
            </w:pPr>
          </w:p>
        </w:tc>
        <w:tc>
          <w:tcPr>
            <w:tcW w:w="545" w:type="dxa"/>
          </w:tcPr>
          <w:p w14:paraId="600B0406"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21A6493A"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0353F0E5" w14:textId="77777777" w:rsidR="0059660C" w:rsidRPr="00CA4A5D" w:rsidRDefault="0059660C" w:rsidP="00A81722">
            <w:pPr>
              <w:spacing w:line="360" w:lineRule="auto"/>
              <w:jc w:val="center"/>
              <w:rPr>
                <w:rFonts w:ascii="Times New Roman" w:hAnsi="Times New Roman" w:cs="Times New Roman"/>
                <w:sz w:val="18"/>
                <w:szCs w:val="18"/>
              </w:rPr>
            </w:pPr>
          </w:p>
        </w:tc>
      </w:tr>
      <w:tr w:rsidR="00186899" w:rsidRPr="00CA4A5D" w14:paraId="1CF369DD" w14:textId="77777777" w:rsidTr="00356C90">
        <w:trPr>
          <w:trHeight w:val="385"/>
        </w:trPr>
        <w:tc>
          <w:tcPr>
            <w:tcW w:w="1695" w:type="dxa"/>
          </w:tcPr>
          <w:p w14:paraId="188BD116" w14:textId="77777777" w:rsidR="0059660C" w:rsidRPr="00CA4A5D" w:rsidRDefault="0059660C" w:rsidP="00A81722">
            <w:pPr>
              <w:spacing w:line="360" w:lineRule="auto"/>
              <w:ind w:left="216" w:hanging="216"/>
              <w:rPr>
                <w:rFonts w:ascii="Times New Roman" w:hAnsi="Times New Roman" w:cs="Times New Roman"/>
                <w:sz w:val="18"/>
                <w:szCs w:val="18"/>
              </w:rPr>
            </w:pPr>
            <w:r w:rsidRPr="00CA4A5D">
              <w:rPr>
                <w:rFonts w:ascii="Times New Roman" w:hAnsi="Times New Roman" w:cs="Times New Roman"/>
                <w:sz w:val="18"/>
                <w:szCs w:val="18"/>
              </w:rPr>
              <w:t>4. Race/Ethnicity</w:t>
            </w:r>
            <w:r w:rsidRPr="00CA4A5D">
              <w:rPr>
                <w:rFonts w:ascii="Times New Roman" w:hAnsi="Times New Roman" w:cs="Times New Roman"/>
                <w:sz w:val="18"/>
                <w:szCs w:val="18"/>
                <w:vertAlign w:val="superscript"/>
              </w:rPr>
              <w:t xml:space="preserve"> b</w:t>
            </w:r>
          </w:p>
        </w:tc>
        <w:tc>
          <w:tcPr>
            <w:tcW w:w="577" w:type="dxa"/>
          </w:tcPr>
          <w:p w14:paraId="46E0F635"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Pr>
          <w:p w14:paraId="3F523874"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5.29</w:t>
            </w:r>
          </w:p>
        </w:tc>
        <w:tc>
          <w:tcPr>
            <w:tcW w:w="636" w:type="dxa"/>
          </w:tcPr>
          <w:p w14:paraId="504C94E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2.47</w:t>
            </w:r>
          </w:p>
        </w:tc>
        <w:tc>
          <w:tcPr>
            <w:tcW w:w="691" w:type="dxa"/>
          </w:tcPr>
          <w:p w14:paraId="24F8544E"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.18**</w:t>
            </w:r>
          </w:p>
        </w:tc>
        <w:tc>
          <w:tcPr>
            <w:tcW w:w="710" w:type="dxa"/>
          </w:tcPr>
          <w:p w14:paraId="65C702A2"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.18</w:t>
            </w:r>
          </w:p>
        </w:tc>
        <w:tc>
          <w:tcPr>
            <w:tcW w:w="747" w:type="dxa"/>
          </w:tcPr>
          <w:p w14:paraId="1EBCF9F0"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.38**</w:t>
            </w:r>
          </w:p>
        </w:tc>
        <w:tc>
          <w:tcPr>
            <w:tcW w:w="749" w:type="dxa"/>
          </w:tcPr>
          <w:p w14:paraId="52CD340B"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c>
          <w:tcPr>
            <w:tcW w:w="734" w:type="dxa"/>
          </w:tcPr>
          <w:p w14:paraId="25526B41" w14:textId="77777777" w:rsidR="0059660C" w:rsidRPr="00CA4A5D" w:rsidRDefault="0059660C" w:rsidP="00A81722">
            <w:pPr>
              <w:spacing w:line="360" w:lineRule="auto"/>
              <w:jc w:val="center"/>
              <w:rPr>
                <w:rFonts w:ascii="Times New Roman" w:hAnsi="Times New Roman" w:cs="Times New Roman"/>
                <w:sz w:val="18"/>
                <w:szCs w:val="18"/>
              </w:rPr>
            </w:pPr>
          </w:p>
        </w:tc>
        <w:tc>
          <w:tcPr>
            <w:tcW w:w="731" w:type="dxa"/>
          </w:tcPr>
          <w:p w14:paraId="65E96D9C" w14:textId="77777777" w:rsidR="0059660C" w:rsidRPr="00CA4A5D" w:rsidRDefault="0059660C" w:rsidP="00A81722">
            <w:pPr>
              <w:spacing w:line="360" w:lineRule="auto"/>
              <w:jc w:val="center"/>
              <w:rPr>
                <w:rFonts w:ascii="Times New Roman" w:hAnsi="Times New Roman" w:cs="Times New Roman"/>
                <w:sz w:val="18"/>
                <w:szCs w:val="18"/>
              </w:rPr>
            </w:pPr>
          </w:p>
        </w:tc>
        <w:tc>
          <w:tcPr>
            <w:tcW w:w="545" w:type="dxa"/>
          </w:tcPr>
          <w:p w14:paraId="471EE113"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06AD62DC"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44B633F0" w14:textId="77777777" w:rsidR="0059660C" w:rsidRPr="00CA4A5D" w:rsidRDefault="0059660C" w:rsidP="00A81722">
            <w:pPr>
              <w:spacing w:line="360" w:lineRule="auto"/>
              <w:jc w:val="center"/>
              <w:rPr>
                <w:rFonts w:ascii="Times New Roman" w:hAnsi="Times New Roman" w:cs="Times New Roman"/>
                <w:sz w:val="18"/>
                <w:szCs w:val="18"/>
              </w:rPr>
            </w:pPr>
          </w:p>
        </w:tc>
      </w:tr>
      <w:tr w:rsidR="00186899" w:rsidRPr="00CA4A5D" w14:paraId="0B86591E" w14:textId="77777777" w:rsidTr="00356C90">
        <w:trPr>
          <w:trHeight w:val="392"/>
        </w:trPr>
        <w:tc>
          <w:tcPr>
            <w:tcW w:w="1695" w:type="dxa"/>
          </w:tcPr>
          <w:p w14:paraId="4130F76F" w14:textId="5D648471" w:rsidR="0059660C" w:rsidRPr="00CA4A5D" w:rsidRDefault="0059660C" w:rsidP="00A81722">
            <w:pPr>
              <w:spacing w:line="360" w:lineRule="auto"/>
              <w:ind w:left="216" w:hanging="216"/>
              <w:rPr>
                <w:rFonts w:ascii="Times New Roman" w:hAnsi="Times New Roman" w:cs="Times New Roman"/>
                <w:sz w:val="18"/>
                <w:szCs w:val="18"/>
                <w:vertAlign w:val="superscript"/>
              </w:rPr>
            </w:pPr>
            <w:r w:rsidRPr="00CA4A5D">
              <w:rPr>
                <w:rFonts w:ascii="Times New Roman" w:hAnsi="Times New Roman" w:cs="Times New Roman"/>
                <w:sz w:val="18"/>
                <w:szCs w:val="18"/>
              </w:rPr>
              <w:t>5. Gender ID</w:t>
            </w:r>
            <w:r w:rsidR="00710628" w:rsidRPr="00CA4A5D">
              <w:rPr>
                <w:rFonts w:ascii="Times New Roman" w:hAnsi="Times New Roman" w:cs="Times New Roman"/>
                <w:sz w:val="18"/>
                <w:szCs w:val="18"/>
              </w:rPr>
              <w:t xml:space="preserve"> </w:t>
            </w:r>
            <w:r w:rsidRPr="00CA4A5D">
              <w:rPr>
                <w:rFonts w:ascii="Times New Roman" w:hAnsi="Times New Roman" w:cs="Times New Roman"/>
                <w:sz w:val="18"/>
                <w:szCs w:val="18"/>
                <w:vertAlign w:val="superscript"/>
              </w:rPr>
              <w:t>c</w:t>
            </w:r>
          </w:p>
        </w:tc>
        <w:tc>
          <w:tcPr>
            <w:tcW w:w="577" w:type="dxa"/>
          </w:tcPr>
          <w:p w14:paraId="0E91475A"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Pr>
          <w:p w14:paraId="766AFBFE"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1.67</w:t>
            </w:r>
          </w:p>
        </w:tc>
        <w:tc>
          <w:tcPr>
            <w:tcW w:w="636" w:type="dxa"/>
          </w:tcPr>
          <w:p w14:paraId="0152373D"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0.53</w:t>
            </w:r>
          </w:p>
        </w:tc>
        <w:tc>
          <w:tcPr>
            <w:tcW w:w="691" w:type="dxa"/>
          </w:tcPr>
          <w:p w14:paraId="4A1DCB4B"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-.15**</w:t>
            </w:r>
          </w:p>
        </w:tc>
        <w:tc>
          <w:tcPr>
            <w:tcW w:w="710" w:type="dxa"/>
          </w:tcPr>
          <w:p w14:paraId="740CD58F"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-.22**</w:t>
            </w:r>
          </w:p>
        </w:tc>
        <w:tc>
          <w:tcPr>
            <w:tcW w:w="747" w:type="dxa"/>
          </w:tcPr>
          <w:p w14:paraId="2B69C809"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-.13**</w:t>
            </w:r>
          </w:p>
        </w:tc>
        <w:tc>
          <w:tcPr>
            <w:tcW w:w="749" w:type="dxa"/>
          </w:tcPr>
          <w:p w14:paraId="142BC92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-.07</w:t>
            </w:r>
          </w:p>
        </w:tc>
        <w:tc>
          <w:tcPr>
            <w:tcW w:w="734" w:type="dxa"/>
          </w:tcPr>
          <w:p w14:paraId="6ECFB1E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c>
          <w:tcPr>
            <w:tcW w:w="731" w:type="dxa"/>
          </w:tcPr>
          <w:p w14:paraId="30E7FC1A" w14:textId="77777777" w:rsidR="0059660C" w:rsidRPr="00CA4A5D" w:rsidRDefault="0059660C" w:rsidP="00A81722">
            <w:pPr>
              <w:spacing w:line="360" w:lineRule="auto"/>
              <w:jc w:val="center"/>
              <w:rPr>
                <w:rFonts w:ascii="Times New Roman" w:hAnsi="Times New Roman" w:cs="Times New Roman"/>
                <w:sz w:val="18"/>
                <w:szCs w:val="18"/>
              </w:rPr>
            </w:pPr>
          </w:p>
        </w:tc>
        <w:tc>
          <w:tcPr>
            <w:tcW w:w="545" w:type="dxa"/>
          </w:tcPr>
          <w:p w14:paraId="4EBF328F"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18036BDF"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564E0E45" w14:textId="77777777" w:rsidR="0059660C" w:rsidRPr="00CA4A5D" w:rsidRDefault="0059660C" w:rsidP="00A81722">
            <w:pPr>
              <w:spacing w:line="360" w:lineRule="auto"/>
              <w:jc w:val="center"/>
              <w:rPr>
                <w:rFonts w:ascii="Times New Roman" w:hAnsi="Times New Roman" w:cs="Times New Roman"/>
                <w:sz w:val="18"/>
                <w:szCs w:val="18"/>
              </w:rPr>
            </w:pPr>
          </w:p>
        </w:tc>
      </w:tr>
      <w:tr w:rsidR="00186899" w:rsidRPr="00CA4A5D" w14:paraId="1B791AAE" w14:textId="77777777" w:rsidTr="00356C90">
        <w:trPr>
          <w:trHeight w:val="392"/>
        </w:trPr>
        <w:tc>
          <w:tcPr>
            <w:tcW w:w="1695" w:type="dxa"/>
          </w:tcPr>
          <w:p w14:paraId="3C158487" w14:textId="7439D490" w:rsidR="0059660C" w:rsidRPr="00CA4A5D" w:rsidRDefault="0059660C" w:rsidP="00A81722">
            <w:pPr>
              <w:spacing w:line="360" w:lineRule="auto"/>
              <w:ind w:left="216" w:hanging="216"/>
              <w:rPr>
                <w:rFonts w:ascii="Times New Roman" w:hAnsi="Times New Roman" w:cs="Times New Roman"/>
                <w:sz w:val="18"/>
                <w:szCs w:val="18"/>
                <w:vertAlign w:val="superscript"/>
              </w:rPr>
            </w:pPr>
            <w:r w:rsidRPr="00CA4A5D">
              <w:rPr>
                <w:rFonts w:ascii="Times New Roman" w:hAnsi="Times New Roman" w:cs="Times New Roman"/>
                <w:sz w:val="18"/>
                <w:szCs w:val="18"/>
              </w:rPr>
              <w:t>6. Education level</w:t>
            </w:r>
            <w:r w:rsidR="00710628" w:rsidRPr="00CA4A5D">
              <w:rPr>
                <w:rFonts w:ascii="Times New Roman" w:hAnsi="Times New Roman" w:cs="Times New Roman"/>
                <w:sz w:val="18"/>
                <w:szCs w:val="18"/>
              </w:rPr>
              <w:t xml:space="preserve"> </w:t>
            </w:r>
            <w:r w:rsidRPr="00CA4A5D">
              <w:rPr>
                <w:rFonts w:ascii="Times New Roman" w:hAnsi="Times New Roman" w:cs="Times New Roman"/>
                <w:sz w:val="18"/>
                <w:szCs w:val="18"/>
                <w:vertAlign w:val="superscript"/>
              </w:rPr>
              <w:t>d</w:t>
            </w:r>
          </w:p>
        </w:tc>
        <w:tc>
          <w:tcPr>
            <w:tcW w:w="577" w:type="dxa"/>
          </w:tcPr>
          <w:p w14:paraId="208A0477"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Pr>
          <w:p w14:paraId="69D9FF67"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3.61</w:t>
            </w:r>
          </w:p>
        </w:tc>
        <w:tc>
          <w:tcPr>
            <w:tcW w:w="636" w:type="dxa"/>
          </w:tcPr>
          <w:p w14:paraId="6B27F8C5"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1.45</w:t>
            </w:r>
          </w:p>
        </w:tc>
        <w:tc>
          <w:tcPr>
            <w:tcW w:w="691" w:type="dxa"/>
          </w:tcPr>
          <w:p w14:paraId="777F7C0C"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.18**</w:t>
            </w:r>
          </w:p>
        </w:tc>
        <w:tc>
          <w:tcPr>
            <w:tcW w:w="710" w:type="dxa"/>
          </w:tcPr>
          <w:p w14:paraId="70C6DA82"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.39**</w:t>
            </w:r>
          </w:p>
        </w:tc>
        <w:tc>
          <w:tcPr>
            <w:tcW w:w="747" w:type="dxa"/>
          </w:tcPr>
          <w:p w14:paraId="17B99AB3"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.27**</w:t>
            </w:r>
          </w:p>
        </w:tc>
        <w:tc>
          <w:tcPr>
            <w:tcW w:w="749" w:type="dxa"/>
          </w:tcPr>
          <w:p w14:paraId="4670870A"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.14**</w:t>
            </w:r>
          </w:p>
        </w:tc>
        <w:tc>
          <w:tcPr>
            <w:tcW w:w="734" w:type="dxa"/>
          </w:tcPr>
          <w:p w14:paraId="65F96572"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-.12**</w:t>
            </w:r>
          </w:p>
        </w:tc>
        <w:tc>
          <w:tcPr>
            <w:tcW w:w="731" w:type="dxa"/>
          </w:tcPr>
          <w:p w14:paraId="2BB5A5F3"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c>
          <w:tcPr>
            <w:tcW w:w="545" w:type="dxa"/>
          </w:tcPr>
          <w:p w14:paraId="72AC2574"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5125CC99"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3226F45B" w14:textId="77777777" w:rsidR="0059660C" w:rsidRPr="00CA4A5D" w:rsidRDefault="0059660C" w:rsidP="00A81722">
            <w:pPr>
              <w:spacing w:line="360" w:lineRule="auto"/>
              <w:jc w:val="center"/>
              <w:rPr>
                <w:rFonts w:ascii="Times New Roman" w:hAnsi="Times New Roman" w:cs="Times New Roman"/>
                <w:sz w:val="18"/>
                <w:szCs w:val="18"/>
              </w:rPr>
            </w:pPr>
          </w:p>
        </w:tc>
      </w:tr>
      <w:tr w:rsidR="00186899" w:rsidRPr="00CA4A5D" w14:paraId="432A107F" w14:textId="77777777" w:rsidTr="00356C90">
        <w:trPr>
          <w:trHeight w:val="385"/>
        </w:trPr>
        <w:tc>
          <w:tcPr>
            <w:tcW w:w="1695" w:type="dxa"/>
          </w:tcPr>
          <w:p w14:paraId="100153F7" w14:textId="699C9FA1" w:rsidR="0059660C" w:rsidRPr="00CA4A5D" w:rsidRDefault="0059660C" w:rsidP="00A81722">
            <w:pPr>
              <w:spacing w:line="360" w:lineRule="auto"/>
              <w:ind w:left="216" w:hanging="216"/>
              <w:rPr>
                <w:rFonts w:ascii="Times New Roman" w:hAnsi="Times New Roman" w:cs="Times New Roman"/>
                <w:sz w:val="18"/>
                <w:szCs w:val="18"/>
                <w:vertAlign w:val="superscript"/>
              </w:rPr>
            </w:pPr>
            <w:r w:rsidRPr="00CA4A5D">
              <w:rPr>
                <w:rFonts w:ascii="Times New Roman" w:hAnsi="Times New Roman" w:cs="Times New Roman"/>
                <w:sz w:val="18"/>
                <w:szCs w:val="18"/>
              </w:rPr>
              <w:t>7. Religion</w:t>
            </w:r>
            <w:r w:rsidR="00710628" w:rsidRPr="00CA4A5D">
              <w:rPr>
                <w:rFonts w:ascii="Times New Roman" w:hAnsi="Times New Roman" w:cs="Times New Roman"/>
                <w:sz w:val="18"/>
                <w:szCs w:val="18"/>
              </w:rPr>
              <w:t xml:space="preserve"> </w:t>
            </w:r>
            <w:r w:rsidRPr="00CA4A5D">
              <w:rPr>
                <w:rFonts w:ascii="Times New Roman" w:hAnsi="Times New Roman" w:cs="Times New Roman"/>
                <w:sz w:val="18"/>
                <w:szCs w:val="18"/>
                <w:vertAlign w:val="superscript"/>
              </w:rPr>
              <w:t>e</w:t>
            </w:r>
          </w:p>
        </w:tc>
        <w:tc>
          <w:tcPr>
            <w:tcW w:w="577" w:type="dxa"/>
          </w:tcPr>
          <w:p w14:paraId="1DFEDA8A"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Pr>
          <w:p w14:paraId="55128F43"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3.10</w:t>
            </w:r>
          </w:p>
        </w:tc>
        <w:tc>
          <w:tcPr>
            <w:tcW w:w="636" w:type="dxa"/>
          </w:tcPr>
          <w:p w14:paraId="440EE0D8"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1.42</w:t>
            </w:r>
          </w:p>
        </w:tc>
        <w:tc>
          <w:tcPr>
            <w:tcW w:w="691" w:type="dxa"/>
          </w:tcPr>
          <w:p w14:paraId="09D4A0B4"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.01</w:t>
            </w:r>
          </w:p>
        </w:tc>
        <w:tc>
          <w:tcPr>
            <w:tcW w:w="710" w:type="dxa"/>
          </w:tcPr>
          <w:p w14:paraId="3D25D1E3"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-.01</w:t>
            </w:r>
          </w:p>
        </w:tc>
        <w:tc>
          <w:tcPr>
            <w:tcW w:w="747" w:type="dxa"/>
          </w:tcPr>
          <w:p w14:paraId="6EF1C9A7"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.15**</w:t>
            </w:r>
          </w:p>
        </w:tc>
        <w:tc>
          <w:tcPr>
            <w:tcW w:w="749" w:type="dxa"/>
          </w:tcPr>
          <w:p w14:paraId="4CD203DA"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-.07*</w:t>
            </w:r>
          </w:p>
        </w:tc>
        <w:tc>
          <w:tcPr>
            <w:tcW w:w="734" w:type="dxa"/>
          </w:tcPr>
          <w:p w14:paraId="2FEAA986"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.11**</w:t>
            </w:r>
          </w:p>
        </w:tc>
        <w:tc>
          <w:tcPr>
            <w:tcW w:w="731" w:type="dxa"/>
          </w:tcPr>
          <w:p w14:paraId="58763FA9"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.06</w:t>
            </w:r>
          </w:p>
        </w:tc>
        <w:tc>
          <w:tcPr>
            <w:tcW w:w="545" w:type="dxa"/>
          </w:tcPr>
          <w:p w14:paraId="4B752942"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c>
          <w:tcPr>
            <w:tcW w:w="454" w:type="dxa"/>
          </w:tcPr>
          <w:p w14:paraId="68BCB446" w14:textId="77777777" w:rsidR="0059660C" w:rsidRPr="00CA4A5D" w:rsidRDefault="0059660C" w:rsidP="00A81722">
            <w:pPr>
              <w:spacing w:line="360" w:lineRule="auto"/>
              <w:jc w:val="center"/>
              <w:rPr>
                <w:rFonts w:ascii="Times New Roman" w:hAnsi="Times New Roman" w:cs="Times New Roman"/>
                <w:sz w:val="18"/>
                <w:szCs w:val="18"/>
              </w:rPr>
            </w:pPr>
          </w:p>
        </w:tc>
        <w:tc>
          <w:tcPr>
            <w:tcW w:w="454" w:type="dxa"/>
          </w:tcPr>
          <w:p w14:paraId="2A5CBF77" w14:textId="77777777" w:rsidR="0059660C" w:rsidRPr="00CA4A5D" w:rsidRDefault="0059660C" w:rsidP="00A81722">
            <w:pPr>
              <w:spacing w:line="360" w:lineRule="auto"/>
              <w:jc w:val="center"/>
              <w:rPr>
                <w:rFonts w:ascii="Times New Roman" w:hAnsi="Times New Roman" w:cs="Times New Roman"/>
                <w:sz w:val="18"/>
                <w:szCs w:val="18"/>
              </w:rPr>
            </w:pPr>
          </w:p>
        </w:tc>
      </w:tr>
      <w:tr w:rsidR="00186899" w:rsidRPr="00CA4A5D" w14:paraId="0C77DCC9" w14:textId="77777777" w:rsidTr="00356C90">
        <w:trPr>
          <w:trHeight w:val="392"/>
        </w:trPr>
        <w:tc>
          <w:tcPr>
            <w:tcW w:w="1695" w:type="dxa"/>
          </w:tcPr>
          <w:p w14:paraId="3FC7B0ED" w14:textId="38A4E57D" w:rsidR="0059660C" w:rsidRPr="00CA4A5D" w:rsidRDefault="0059660C" w:rsidP="00A81722">
            <w:pPr>
              <w:spacing w:line="360" w:lineRule="auto"/>
              <w:ind w:left="216" w:hanging="216"/>
              <w:rPr>
                <w:rFonts w:ascii="Times New Roman" w:hAnsi="Times New Roman" w:cs="Times New Roman"/>
                <w:sz w:val="18"/>
                <w:szCs w:val="18"/>
                <w:vertAlign w:val="superscript"/>
              </w:rPr>
            </w:pPr>
            <w:r w:rsidRPr="00CA4A5D">
              <w:rPr>
                <w:rFonts w:ascii="Times New Roman" w:hAnsi="Times New Roman" w:cs="Times New Roman"/>
                <w:sz w:val="18"/>
                <w:szCs w:val="18"/>
              </w:rPr>
              <w:t>8. Political Views</w:t>
            </w:r>
            <w:r w:rsidR="00710628" w:rsidRPr="00CA4A5D">
              <w:rPr>
                <w:rFonts w:ascii="Times New Roman" w:hAnsi="Times New Roman" w:cs="Times New Roman"/>
                <w:sz w:val="18"/>
                <w:szCs w:val="18"/>
              </w:rPr>
              <w:t xml:space="preserve"> </w:t>
            </w:r>
            <w:r w:rsidRPr="00CA4A5D">
              <w:rPr>
                <w:rFonts w:ascii="Times New Roman" w:hAnsi="Times New Roman" w:cs="Times New Roman"/>
                <w:sz w:val="18"/>
                <w:szCs w:val="18"/>
                <w:vertAlign w:val="superscript"/>
              </w:rPr>
              <w:t>f</w:t>
            </w:r>
          </w:p>
        </w:tc>
        <w:tc>
          <w:tcPr>
            <w:tcW w:w="577" w:type="dxa"/>
          </w:tcPr>
          <w:p w14:paraId="6ADB574D"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Pr>
          <w:p w14:paraId="7BB111B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2.93</w:t>
            </w:r>
          </w:p>
        </w:tc>
        <w:tc>
          <w:tcPr>
            <w:tcW w:w="636" w:type="dxa"/>
          </w:tcPr>
          <w:p w14:paraId="5300A2B8"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1.08</w:t>
            </w:r>
          </w:p>
        </w:tc>
        <w:tc>
          <w:tcPr>
            <w:tcW w:w="691" w:type="dxa"/>
          </w:tcPr>
          <w:p w14:paraId="5A6F4A94"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.04</w:t>
            </w:r>
          </w:p>
        </w:tc>
        <w:tc>
          <w:tcPr>
            <w:tcW w:w="710" w:type="dxa"/>
          </w:tcPr>
          <w:p w14:paraId="7A8CF285"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-.01</w:t>
            </w:r>
          </w:p>
        </w:tc>
        <w:tc>
          <w:tcPr>
            <w:tcW w:w="747" w:type="dxa"/>
          </w:tcPr>
          <w:p w14:paraId="0C40C198"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-.20**</w:t>
            </w:r>
          </w:p>
        </w:tc>
        <w:tc>
          <w:tcPr>
            <w:tcW w:w="749" w:type="dxa"/>
          </w:tcPr>
          <w:p w14:paraId="2B4F9FA3"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-.20**</w:t>
            </w:r>
          </w:p>
        </w:tc>
        <w:tc>
          <w:tcPr>
            <w:tcW w:w="734" w:type="dxa"/>
          </w:tcPr>
          <w:p w14:paraId="28AC0BA1"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.07</w:t>
            </w:r>
          </w:p>
        </w:tc>
        <w:tc>
          <w:tcPr>
            <w:tcW w:w="731" w:type="dxa"/>
          </w:tcPr>
          <w:p w14:paraId="6B46EA0A"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.02**</w:t>
            </w:r>
          </w:p>
        </w:tc>
        <w:tc>
          <w:tcPr>
            <w:tcW w:w="545" w:type="dxa"/>
          </w:tcPr>
          <w:p w14:paraId="1A8D7793"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-.20</w:t>
            </w:r>
          </w:p>
        </w:tc>
        <w:tc>
          <w:tcPr>
            <w:tcW w:w="454" w:type="dxa"/>
          </w:tcPr>
          <w:p w14:paraId="4030F248"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c>
          <w:tcPr>
            <w:tcW w:w="454" w:type="dxa"/>
          </w:tcPr>
          <w:p w14:paraId="30CB909E" w14:textId="77777777" w:rsidR="0059660C" w:rsidRPr="00CA4A5D" w:rsidRDefault="0059660C" w:rsidP="00A81722">
            <w:pPr>
              <w:spacing w:line="360" w:lineRule="auto"/>
              <w:jc w:val="center"/>
              <w:rPr>
                <w:rFonts w:ascii="Times New Roman" w:hAnsi="Times New Roman" w:cs="Times New Roman"/>
                <w:sz w:val="18"/>
                <w:szCs w:val="18"/>
              </w:rPr>
            </w:pPr>
          </w:p>
        </w:tc>
      </w:tr>
      <w:tr w:rsidR="00186899" w:rsidRPr="00CA4A5D" w14:paraId="721BD7A3" w14:textId="77777777" w:rsidTr="00356C90">
        <w:trPr>
          <w:trHeight w:val="385"/>
        </w:trPr>
        <w:tc>
          <w:tcPr>
            <w:tcW w:w="1695" w:type="dxa"/>
            <w:tcBorders>
              <w:bottom w:val="single" w:sz="8" w:space="0" w:color="auto"/>
            </w:tcBorders>
          </w:tcPr>
          <w:p w14:paraId="6D5DC742" w14:textId="2904CBDF" w:rsidR="0059660C" w:rsidRPr="00CA4A5D" w:rsidRDefault="0059660C" w:rsidP="00A81722">
            <w:pPr>
              <w:spacing w:line="360" w:lineRule="auto"/>
              <w:ind w:left="216" w:hanging="216"/>
              <w:rPr>
                <w:rFonts w:ascii="Times New Roman" w:hAnsi="Times New Roman" w:cs="Times New Roman"/>
                <w:sz w:val="18"/>
                <w:szCs w:val="18"/>
                <w:vertAlign w:val="superscript"/>
              </w:rPr>
            </w:pPr>
            <w:r w:rsidRPr="00CA4A5D">
              <w:rPr>
                <w:rFonts w:ascii="Times New Roman" w:hAnsi="Times New Roman" w:cs="Times New Roman"/>
                <w:sz w:val="18"/>
                <w:szCs w:val="18"/>
              </w:rPr>
              <w:t>9. Bet Behavior</w:t>
            </w:r>
            <w:r w:rsidR="00710628" w:rsidRPr="00CA4A5D">
              <w:rPr>
                <w:rFonts w:ascii="Times New Roman" w:hAnsi="Times New Roman" w:cs="Times New Roman"/>
                <w:sz w:val="18"/>
                <w:szCs w:val="18"/>
              </w:rPr>
              <w:t xml:space="preserve"> </w:t>
            </w:r>
            <w:r w:rsidRPr="00CA4A5D">
              <w:rPr>
                <w:rFonts w:ascii="Times New Roman" w:hAnsi="Times New Roman" w:cs="Times New Roman"/>
                <w:sz w:val="18"/>
                <w:szCs w:val="18"/>
                <w:vertAlign w:val="superscript"/>
              </w:rPr>
              <w:t>g</w:t>
            </w:r>
          </w:p>
        </w:tc>
        <w:tc>
          <w:tcPr>
            <w:tcW w:w="577" w:type="dxa"/>
            <w:tcBorders>
              <w:bottom w:val="single" w:sz="8" w:space="0" w:color="auto"/>
            </w:tcBorders>
          </w:tcPr>
          <w:p w14:paraId="41B230AD"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517</w:t>
            </w:r>
          </w:p>
        </w:tc>
        <w:tc>
          <w:tcPr>
            <w:tcW w:w="636" w:type="dxa"/>
            <w:tcBorders>
              <w:bottom w:val="single" w:sz="8" w:space="0" w:color="auto"/>
            </w:tcBorders>
          </w:tcPr>
          <w:p w14:paraId="6C0246DE"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2.90</w:t>
            </w:r>
          </w:p>
        </w:tc>
        <w:tc>
          <w:tcPr>
            <w:tcW w:w="636" w:type="dxa"/>
            <w:tcBorders>
              <w:bottom w:val="single" w:sz="8" w:space="0" w:color="auto"/>
            </w:tcBorders>
          </w:tcPr>
          <w:p w14:paraId="2E65B3AD"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1.15</w:t>
            </w:r>
          </w:p>
        </w:tc>
        <w:tc>
          <w:tcPr>
            <w:tcW w:w="691" w:type="dxa"/>
            <w:tcBorders>
              <w:bottom w:val="single" w:sz="8" w:space="0" w:color="auto"/>
            </w:tcBorders>
          </w:tcPr>
          <w:p w14:paraId="0EAAC599"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-.06</w:t>
            </w:r>
          </w:p>
        </w:tc>
        <w:tc>
          <w:tcPr>
            <w:tcW w:w="710" w:type="dxa"/>
            <w:tcBorders>
              <w:bottom w:val="single" w:sz="8" w:space="0" w:color="auto"/>
            </w:tcBorders>
          </w:tcPr>
          <w:p w14:paraId="486B3894"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-.04</w:t>
            </w:r>
          </w:p>
        </w:tc>
        <w:tc>
          <w:tcPr>
            <w:tcW w:w="747" w:type="dxa"/>
            <w:tcBorders>
              <w:bottom w:val="single" w:sz="8" w:space="0" w:color="auto"/>
            </w:tcBorders>
          </w:tcPr>
          <w:p w14:paraId="54664FDE"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.27**</w:t>
            </w:r>
          </w:p>
        </w:tc>
        <w:tc>
          <w:tcPr>
            <w:tcW w:w="749" w:type="dxa"/>
            <w:tcBorders>
              <w:bottom w:val="single" w:sz="8" w:space="0" w:color="auto"/>
            </w:tcBorders>
          </w:tcPr>
          <w:p w14:paraId="7412EA23"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.11**</w:t>
            </w:r>
          </w:p>
        </w:tc>
        <w:tc>
          <w:tcPr>
            <w:tcW w:w="734" w:type="dxa"/>
            <w:tcBorders>
              <w:bottom w:val="single" w:sz="8" w:space="0" w:color="auto"/>
            </w:tcBorders>
          </w:tcPr>
          <w:p w14:paraId="14AD2F89"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.14**</w:t>
            </w:r>
          </w:p>
        </w:tc>
        <w:tc>
          <w:tcPr>
            <w:tcW w:w="731" w:type="dxa"/>
            <w:tcBorders>
              <w:bottom w:val="single" w:sz="8" w:space="0" w:color="auto"/>
            </w:tcBorders>
          </w:tcPr>
          <w:p w14:paraId="5305671F"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-02</w:t>
            </w:r>
          </w:p>
        </w:tc>
        <w:tc>
          <w:tcPr>
            <w:tcW w:w="545" w:type="dxa"/>
            <w:tcBorders>
              <w:bottom w:val="single" w:sz="8" w:space="0" w:color="auto"/>
            </w:tcBorders>
          </w:tcPr>
          <w:p w14:paraId="1151EDA0"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.03</w:t>
            </w:r>
          </w:p>
        </w:tc>
        <w:tc>
          <w:tcPr>
            <w:tcW w:w="454" w:type="dxa"/>
            <w:tcBorders>
              <w:bottom w:val="single" w:sz="8" w:space="0" w:color="auto"/>
            </w:tcBorders>
          </w:tcPr>
          <w:p w14:paraId="0F15D30B" w14:textId="0956092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r w:rsidR="00186899">
              <w:rPr>
                <w:rFonts w:ascii="Times New Roman" w:hAnsi="Times New Roman" w:cs="Times New Roman"/>
                <w:sz w:val="18"/>
                <w:szCs w:val="18"/>
              </w:rPr>
              <w:t>0</w:t>
            </w:r>
            <w:r w:rsidRPr="00CA4A5D">
              <w:rPr>
                <w:rFonts w:ascii="Times New Roman" w:hAnsi="Times New Roman" w:cs="Times New Roman"/>
                <w:sz w:val="18"/>
                <w:szCs w:val="18"/>
              </w:rPr>
              <w:t>4</w:t>
            </w:r>
          </w:p>
        </w:tc>
        <w:tc>
          <w:tcPr>
            <w:tcW w:w="454" w:type="dxa"/>
            <w:tcBorders>
              <w:bottom w:val="single" w:sz="8" w:space="0" w:color="auto"/>
            </w:tcBorders>
          </w:tcPr>
          <w:p w14:paraId="534DFE26" w14:textId="77777777" w:rsidR="0059660C" w:rsidRPr="00CA4A5D" w:rsidRDefault="0059660C" w:rsidP="00A81722">
            <w:pPr>
              <w:spacing w:line="360" w:lineRule="auto"/>
              <w:jc w:val="center"/>
              <w:rPr>
                <w:rFonts w:ascii="Times New Roman" w:hAnsi="Times New Roman" w:cs="Times New Roman"/>
                <w:sz w:val="18"/>
                <w:szCs w:val="18"/>
              </w:rPr>
            </w:pPr>
            <w:r w:rsidRPr="00CA4A5D">
              <w:rPr>
                <w:rFonts w:ascii="Times New Roman" w:hAnsi="Times New Roman" w:cs="Times New Roman"/>
                <w:sz w:val="18"/>
                <w:szCs w:val="18"/>
              </w:rPr>
              <w:t>—</w:t>
            </w:r>
          </w:p>
        </w:tc>
      </w:tr>
    </w:tbl>
    <w:p w14:paraId="312C6E45" w14:textId="77777777" w:rsidR="0059660C" w:rsidRPr="00C656FE" w:rsidRDefault="0059660C" w:rsidP="0059660C">
      <w:pPr>
        <w:spacing w:line="240" w:lineRule="auto"/>
        <w:rPr>
          <w:rFonts w:ascii="Times New Roman" w:eastAsia="Times New Roman" w:hAnsi="Times New Roman" w:cs="Times New Roman"/>
          <w:sz w:val="20"/>
          <w:szCs w:val="20"/>
        </w:rPr>
      </w:pPr>
      <w:r w:rsidRPr="003248B7">
        <w:rPr>
          <w:rFonts w:ascii="Times New Roman" w:eastAsia="Times New Roman" w:hAnsi="Times New Roman" w:cs="Times New Roman"/>
          <w:sz w:val="20"/>
          <w:szCs w:val="20"/>
          <w:vertAlign w:val="superscript"/>
        </w:rPr>
        <w:t>a</w:t>
      </w:r>
      <w:r w:rsidRPr="003248B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$19,999 or less = 1, $20,000-$49,999 = 2, $50,000-$99,999 = 3, More than $100,000 = 4</w:t>
      </w:r>
      <w:r>
        <w:rPr>
          <w:rFonts w:ascii="Times New Roman" w:eastAsia="Times New Roman" w:hAnsi="Times New Roman" w:cs="Times New Roman"/>
          <w:sz w:val="20"/>
          <w:szCs w:val="20"/>
        </w:rPr>
        <w:br/>
      </w:r>
      <w:r>
        <w:rPr>
          <w:rFonts w:ascii="Times New Roman" w:eastAsia="Times New Roman" w:hAnsi="Times New Roman" w:cs="Times New Roman"/>
          <w:sz w:val="20"/>
          <w:szCs w:val="20"/>
          <w:vertAlign w:val="superscript"/>
        </w:rPr>
        <w:t xml:space="preserve">b </w:t>
      </w:r>
      <w:r w:rsidRPr="003248B7">
        <w:rPr>
          <w:rFonts w:ascii="Times New Roman" w:eastAsia="Times New Roman" w:hAnsi="Times New Roman" w:cs="Times New Roman"/>
          <w:sz w:val="20"/>
          <w:szCs w:val="20"/>
        </w:rPr>
        <w:t xml:space="preserve">White/non-Hispanic/Latin = 1, White/Hispanic/Latin = 2, Black or African American = 3, American Indian or Alaska Native = 4, Asian = 5, Native Hawaiian or Pacific Islander = 6, Other = 7. </w:t>
      </w:r>
      <w:r>
        <w:rPr>
          <w:rFonts w:ascii="Times New Roman" w:eastAsia="Times New Roman" w:hAnsi="Times New Roman" w:cs="Times New Roman"/>
          <w:sz w:val="20"/>
          <w:szCs w:val="20"/>
        </w:rPr>
        <w:br/>
      </w:r>
      <w:r>
        <w:rPr>
          <w:rFonts w:ascii="Times New Roman" w:eastAsia="Times New Roman" w:hAnsi="Times New Roman" w:cs="Times New Roman"/>
          <w:sz w:val="20"/>
          <w:szCs w:val="20"/>
          <w:vertAlign w:val="superscript"/>
        </w:rPr>
        <w:t>c</w:t>
      </w:r>
      <w:r w:rsidRPr="003248B7">
        <w:rPr>
          <w:rFonts w:ascii="Times New Roman" w:eastAsia="Times New Roman" w:hAnsi="Times New Roman" w:cs="Times New Roman"/>
          <w:sz w:val="20"/>
          <w:szCs w:val="20"/>
        </w:rPr>
        <w:t xml:space="preserve"> Male = 1, female = 2. </w:t>
      </w:r>
      <w:r>
        <w:rPr>
          <w:rFonts w:ascii="Times New Roman" w:eastAsia="Times New Roman" w:hAnsi="Times New Roman" w:cs="Times New Roman"/>
          <w:sz w:val="20"/>
          <w:szCs w:val="20"/>
        </w:rPr>
        <w:br/>
      </w:r>
      <w:r>
        <w:rPr>
          <w:rFonts w:ascii="Times New Roman" w:eastAsia="Times New Roman" w:hAnsi="Times New Roman" w:cs="Times New Roman"/>
          <w:sz w:val="20"/>
          <w:szCs w:val="20"/>
          <w:vertAlign w:val="superscript"/>
        </w:rPr>
        <w:t>d</w:t>
      </w:r>
      <w:r w:rsidRPr="003248B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Less than high school = 1, high school graduate = 2, some college = 3, 2-year degree = 4, 4-year degree = 5, professional degree = 6, doctorate = 7.</w:t>
      </w:r>
      <w:r>
        <w:rPr>
          <w:rFonts w:ascii="Times New Roman" w:eastAsia="Times New Roman" w:hAnsi="Times New Roman" w:cs="Times New Roman"/>
          <w:sz w:val="20"/>
          <w:szCs w:val="20"/>
        </w:rPr>
        <w:br/>
      </w:r>
      <w:r>
        <w:rPr>
          <w:rFonts w:ascii="Times New Roman" w:eastAsia="Times New Roman" w:hAnsi="Times New Roman" w:cs="Times New Roman"/>
          <w:sz w:val="20"/>
          <w:szCs w:val="20"/>
          <w:vertAlign w:val="superscript"/>
        </w:rPr>
        <w:t xml:space="preserve">e </w:t>
      </w:r>
      <w:r w:rsidRPr="003248B7">
        <w:rPr>
          <w:rFonts w:ascii="Times New Roman" w:eastAsia="Times New Roman" w:hAnsi="Times New Roman" w:cs="Times New Roman"/>
          <w:sz w:val="20"/>
          <w:szCs w:val="20"/>
        </w:rPr>
        <w:t xml:space="preserve">Not at all important = 1, Slightly important = 2, Moderately important = 3, Very important =4, Extremely important = 5. </w:t>
      </w:r>
      <w:r>
        <w:rPr>
          <w:rFonts w:ascii="Times New Roman" w:eastAsia="Times New Roman" w:hAnsi="Times New Roman" w:cs="Times New Roman"/>
          <w:sz w:val="20"/>
          <w:szCs w:val="20"/>
        </w:rPr>
        <w:br/>
      </w:r>
      <w:r>
        <w:rPr>
          <w:rFonts w:ascii="Times New Roman" w:eastAsia="Times New Roman" w:hAnsi="Times New Roman" w:cs="Times New Roman"/>
          <w:sz w:val="20"/>
          <w:szCs w:val="20"/>
          <w:vertAlign w:val="superscript"/>
        </w:rPr>
        <w:t>f</w:t>
      </w:r>
      <w:r w:rsidRPr="003248B7">
        <w:rPr>
          <w:rFonts w:ascii="Times New Roman" w:eastAsia="Times New Roman" w:hAnsi="Times New Roman" w:cs="Times New Roman"/>
          <w:sz w:val="20"/>
          <w:szCs w:val="20"/>
        </w:rPr>
        <w:t xml:space="preserve"> Very conservative = 1, Conservative = 2, Moderate = 3, Liberal = 4, Very liberal = 5. </w:t>
      </w:r>
      <w:r>
        <w:rPr>
          <w:rFonts w:ascii="Times New Roman" w:eastAsia="Times New Roman" w:hAnsi="Times New Roman" w:cs="Times New Roman"/>
          <w:sz w:val="20"/>
          <w:szCs w:val="20"/>
        </w:rPr>
        <w:br/>
      </w:r>
      <w:r>
        <w:rPr>
          <w:rFonts w:ascii="Times New Roman" w:eastAsia="Times New Roman" w:hAnsi="Times New Roman" w:cs="Times New Roman"/>
          <w:sz w:val="20"/>
          <w:szCs w:val="20"/>
          <w:vertAlign w:val="superscript"/>
        </w:rPr>
        <w:t>g</w:t>
      </w:r>
      <w:r w:rsidRPr="003248B7">
        <w:rPr>
          <w:rFonts w:ascii="Times New Roman" w:eastAsia="Times New Roman" w:hAnsi="Times New Roman" w:cs="Times New Roman"/>
          <w:sz w:val="20"/>
          <w:szCs w:val="20"/>
        </w:rPr>
        <w:t xml:space="preserve"> Played fantasy but have not bet on games = 1, Bet on games but not played fantasy = 2, Bet on games and played fantasy = 3, Not bet on games and not played fantasy = 4.</w:t>
      </w:r>
      <w:r>
        <w:rPr>
          <w:rFonts w:ascii="Times New Roman" w:eastAsia="Times New Roman" w:hAnsi="Times New Roman" w:cs="Times New Roman"/>
          <w:sz w:val="20"/>
          <w:szCs w:val="20"/>
        </w:rPr>
        <w:br/>
      </w:r>
      <w:r w:rsidRPr="003248B7">
        <w:rPr>
          <w:rFonts w:ascii="Times New Roman" w:hAnsi="Times New Roman" w:cs="Times New Roman"/>
          <w:sz w:val="20"/>
          <w:szCs w:val="20"/>
          <w:vertAlign w:val="superscript"/>
        </w:rPr>
        <w:t>*</w:t>
      </w:r>
      <w:r w:rsidRPr="00E17C8A">
        <w:rPr>
          <w:rFonts w:ascii="Times New Roman" w:hAnsi="Times New Roman" w:cs="Times New Roman"/>
          <w:i/>
          <w:sz w:val="20"/>
          <w:szCs w:val="20"/>
        </w:rPr>
        <w:t xml:space="preserve">p </w:t>
      </w:r>
      <w:r w:rsidRPr="00E17C8A">
        <w:rPr>
          <w:rFonts w:ascii="Times New Roman" w:hAnsi="Times New Roman" w:cs="Times New Roman"/>
          <w:sz w:val="20"/>
          <w:szCs w:val="20"/>
        </w:rPr>
        <w:t xml:space="preserve">&lt; .05. </w:t>
      </w:r>
      <w:r w:rsidRPr="00E17C8A">
        <w:rPr>
          <w:rFonts w:ascii="Times New Roman" w:hAnsi="Times New Roman" w:cs="Times New Roman"/>
          <w:sz w:val="20"/>
          <w:szCs w:val="20"/>
          <w:vertAlign w:val="superscript"/>
        </w:rPr>
        <w:t>**</w:t>
      </w:r>
      <w:r w:rsidRPr="00E17C8A">
        <w:rPr>
          <w:rFonts w:ascii="Times New Roman" w:hAnsi="Times New Roman" w:cs="Times New Roman"/>
          <w:i/>
          <w:sz w:val="20"/>
          <w:szCs w:val="20"/>
        </w:rPr>
        <w:t xml:space="preserve">p </w:t>
      </w:r>
      <w:r w:rsidRPr="00E17C8A">
        <w:rPr>
          <w:rFonts w:ascii="Times New Roman" w:hAnsi="Times New Roman" w:cs="Times New Roman"/>
          <w:sz w:val="20"/>
          <w:szCs w:val="20"/>
        </w:rPr>
        <w:t>&lt; .01.</w:t>
      </w:r>
    </w:p>
    <w:p w14:paraId="108F0FD5" w14:textId="77777777" w:rsidR="0059660C" w:rsidRPr="00E17C8A" w:rsidRDefault="0059660C" w:rsidP="0059660C">
      <w:pPr>
        <w:rPr>
          <w:rFonts w:ascii="Times New Roman" w:hAnsi="Times New Roman" w:cs="Times New Roman"/>
        </w:rPr>
      </w:pPr>
    </w:p>
    <w:p w14:paraId="466176A8" w14:textId="77777777" w:rsidR="00163176" w:rsidRDefault="00163176" w:rsidP="00163176">
      <w:pPr>
        <w:spacing w:before="100" w:beforeAutospacing="1" w:after="0" w:line="240" w:lineRule="auto"/>
      </w:pPr>
    </w:p>
    <w:p w14:paraId="0F72A0BF" w14:textId="77777777" w:rsidR="00163176" w:rsidRDefault="00163176">
      <w:pPr>
        <w:rPr>
          <w:rFonts w:ascii="Times New Roman" w:hAnsi="Times New Roman" w:cs="Times New Roman"/>
          <w:b/>
          <w:bCs/>
        </w:rPr>
      </w:pPr>
      <w:r>
        <w:rPr>
          <w:rFonts w:ascii="Times New Roman" w:hAnsi="Times New Roman" w:cs="Times New Roman"/>
          <w:b/>
          <w:bCs/>
        </w:rPr>
        <w:br w:type="page"/>
      </w:r>
    </w:p>
    <w:p w14:paraId="44876D60" w14:textId="55574C74" w:rsidR="00615B82" w:rsidRPr="00A8566A" w:rsidRDefault="00615B82" w:rsidP="00615B82">
      <w:pPr>
        <w:spacing w:before="100" w:beforeAutospacing="1" w:after="100" w:afterAutospacing="1" w:line="240" w:lineRule="auto"/>
        <w:rPr>
          <w:rFonts w:ascii="Times New Roman" w:eastAsia="Times New Roman" w:hAnsi="Times New Roman" w:cs="Times New Roman"/>
          <w:b/>
          <w:bCs/>
          <w:sz w:val="24"/>
          <w:szCs w:val="24"/>
        </w:rPr>
      </w:pPr>
      <w:r w:rsidRPr="00A8566A">
        <w:rPr>
          <w:rFonts w:ascii="Times New Roman" w:eastAsia="Times New Roman" w:hAnsi="Times New Roman" w:cs="Times New Roman"/>
          <w:b/>
          <w:bCs/>
          <w:sz w:val="24"/>
          <w:szCs w:val="24"/>
        </w:rPr>
        <w:lastRenderedPageBreak/>
        <w:t>Table 1</w:t>
      </w:r>
      <w:r w:rsidR="0059660C">
        <w:rPr>
          <w:rFonts w:ascii="Times New Roman" w:eastAsia="Times New Roman" w:hAnsi="Times New Roman" w:cs="Times New Roman"/>
          <w:b/>
          <w:bCs/>
          <w:sz w:val="24"/>
          <w:szCs w:val="24"/>
        </w:rPr>
        <w:t>3</w:t>
      </w:r>
    </w:p>
    <w:p w14:paraId="1A7BDA5D" w14:textId="77777777" w:rsidR="00615B82" w:rsidRPr="00B76DF1" w:rsidRDefault="00615B82" w:rsidP="00615B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Hierarchical Regression Analysis </w:t>
      </w:r>
      <w:r w:rsidRPr="00B76DF1">
        <w:rPr>
          <w:rFonts w:ascii="Times New Roman" w:eastAsia="Times New Roman" w:hAnsi="Times New Roman" w:cs="Times New Roman"/>
          <w:i/>
          <w:iCs/>
          <w:sz w:val="24"/>
          <w:szCs w:val="24"/>
        </w:rPr>
        <w:t>for Variables Predict</w:t>
      </w:r>
      <w:r>
        <w:rPr>
          <w:rFonts w:ascii="Times New Roman" w:eastAsia="Times New Roman" w:hAnsi="Times New Roman" w:cs="Times New Roman"/>
          <w:i/>
          <w:iCs/>
          <w:sz w:val="24"/>
          <w:szCs w:val="24"/>
        </w:rPr>
        <w:t>ing</w:t>
      </w:r>
      <w:r w:rsidRPr="00B76DF1">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Moral/Social Legitimacy.</w:t>
      </w:r>
      <w:r w:rsidRPr="00B76DF1">
        <w:rPr>
          <w:rFonts w:ascii="Times New Roman" w:eastAsia="Times New Roman" w:hAnsi="Times New Roman" w:cs="Times New Roman"/>
          <w:i/>
          <w:iCs/>
          <w:sz w:val="24"/>
          <w:szCs w:val="24"/>
        </w:rPr>
        <w:t xml:space="preserve"> </w:t>
      </w:r>
    </w:p>
    <w:tbl>
      <w:tblPr>
        <w:tblW w:w="8429"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579"/>
        <w:gridCol w:w="1155"/>
        <w:gridCol w:w="1046"/>
        <w:gridCol w:w="1260"/>
        <w:gridCol w:w="1170"/>
        <w:gridCol w:w="1080"/>
        <w:gridCol w:w="1080"/>
        <w:gridCol w:w="20"/>
        <w:gridCol w:w="39"/>
      </w:tblGrid>
      <w:tr w:rsidR="00615B82" w:rsidRPr="00B76DF1" w14:paraId="79623646" w14:textId="77777777" w:rsidTr="00586AA6">
        <w:trPr>
          <w:trHeight w:val="255"/>
        </w:trPr>
        <w:tc>
          <w:tcPr>
            <w:tcW w:w="1579"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C74D723"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sidRPr="00B76DF1">
              <w:rPr>
                <w:rFonts w:ascii="Times New Roman" w:eastAsia="Arial Unicode MS" w:hAnsi="Times New Roman" w:cs="Times New Roman"/>
                <w:sz w:val="24"/>
                <w:szCs w:val="20"/>
              </w:rPr>
              <w:t xml:space="preserve">Variables </w:t>
            </w:r>
          </w:p>
        </w:tc>
        <w:tc>
          <w:tcPr>
            <w:tcW w:w="115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96E19C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0"/>
              </w:rPr>
              <w:t>β</w:t>
            </w:r>
            <w:r w:rsidRPr="00B76DF1">
              <w:rPr>
                <w:rFonts w:ascii="Times New Roman" w:eastAsia="Arial Unicode MS" w:hAnsi="Times New Roman" w:cs="Times New Roman"/>
                <w:i/>
                <w:iCs/>
                <w:sz w:val="24"/>
                <w:szCs w:val="20"/>
              </w:rPr>
              <w:t xml:space="preserve"> </w:t>
            </w:r>
          </w:p>
        </w:tc>
        <w:tc>
          <w:tcPr>
            <w:tcW w:w="1046"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FDFCCC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i/>
                <w:iCs/>
                <w:sz w:val="24"/>
                <w:szCs w:val="20"/>
              </w:rPr>
              <w:t>t</w:t>
            </w:r>
            <w:r w:rsidRPr="00B76DF1">
              <w:rPr>
                <w:rFonts w:ascii="Times New Roman" w:eastAsia="Arial Unicode MS" w:hAnsi="Times New Roman" w:cs="Times New Roman"/>
                <w:i/>
                <w:iCs/>
                <w:sz w:val="24"/>
                <w:szCs w:val="20"/>
              </w:rPr>
              <w:t xml:space="preserve"> </w:t>
            </w:r>
          </w:p>
        </w:tc>
        <w:tc>
          <w:tcPr>
            <w:tcW w:w="126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7BE92FA" w14:textId="53EC2A23" w:rsidR="00615B82" w:rsidRPr="00C92C20" w:rsidRDefault="00C92C20" w:rsidP="00C92C20">
            <w:pPr>
              <w:spacing w:before="100" w:beforeAutospacing="1" w:after="100" w:afterAutospacing="1" w:line="240" w:lineRule="auto"/>
              <w:jc w:val="right"/>
              <w:rPr>
                <w:rFonts w:ascii="Times New Roman" w:eastAsia="Times New Roman" w:hAnsi="Times New Roman" w:cs="Times New Roman"/>
                <w:i/>
                <w:iCs/>
                <w:sz w:val="24"/>
                <w:szCs w:val="24"/>
              </w:rPr>
            </w:pPr>
            <w:r w:rsidRPr="00C92C20">
              <w:rPr>
                <w:rFonts w:ascii="Times New Roman" w:eastAsia="Arial Unicode MS" w:hAnsi="Times New Roman" w:cs="Times New Roman"/>
                <w:i/>
                <w:iCs/>
                <w:sz w:val="24"/>
                <w:szCs w:val="20"/>
              </w:rPr>
              <w:t>b</w:t>
            </w:r>
          </w:p>
        </w:tc>
        <w:tc>
          <w:tcPr>
            <w:tcW w:w="117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51967A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0"/>
              </w:rPr>
              <w:t>R</w:t>
            </w:r>
            <w:r w:rsidRPr="00B76DF1">
              <w:rPr>
                <w:rFonts w:ascii="Times New Roman" w:eastAsia="Arial Unicode MS" w:hAnsi="Times New Roman" w:cs="Times New Roman"/>
                <w:sz w:val="24"/>
                <w:szCs w:val="20"/>
              </w:rPr>
              <w:t xml:space="preserve"> </w:t>
            </w:r>
          </w:p>
        </w:tc>
        <w:tc>
          <w:tcPr>
            <w:tcW w:w="1080" w:type="dxa"/>
            <w:tcBorders>
              <w:top w:val="single" w:sz="4" w:space="0" w:color="auto"/>
              <w:left w:val="nil"/>
              <w:bottom w:val="single" w:sz="4" w:space="0" w:color="auto"/>
              <w:right w:val="nil"/>
            </w:tcBorders>
          </w:tcPr>
          <w:p w14:paraId="0AA920B2" w14:textId="77777777" w:rsidR="00615B82" w:rsidRPr="00B745B6" w:rsidRDefault="00615B82" w:rsidP="00586AA6">
            <w:pPr>
              <w:spacing w:before="100" w:beforeAutospacing="1" w:after="100" w:afterAutospacing="1" w:line="240" w:lineRule="auto"/>
              <w:jc w:val="right"/>
              <w:rPr>
                <w:rFonts w:ascii="Times New Roman" w:eastAsia="Times New Roman" w:hAnsi="Times New Roman" w:cs="Times New Roman"/>
                <w:i/>
                <w:iCs/>
                <w:sz w:val="24"/>
                <w:szCs w:val="20"/>
                <w:vertAlign w:val="superscript"/>
              </w:rPr>
            </w:pPr>
            <w:r>
              <w:rPr>
                <w:rFonts w:ascii="Times New Roman" w:eastAsia="Times New Roman" w:hAnsi="Times New Roman" w:cs="Times New Roman"/>
                <w:i/>
                <w:iCs/>
                <w:sz w:val="24"/>
                <w:szCs w:val="20"/>
              </w:rPr>
              <w:t>R</w:t>
            </w:r>
            <w:r>
              <w:rPr>
                <w:rFonts w:ascii="Times New Roman" w:eastAsia="Times New Roman" w:hAnsi="Times New Roman" w:cs="Times New Roman"/>
                <w:i/>
                <w:iCs/>
                <w:sz w:val="24"/>
                <w:szCs w:val="20"/>
                <w:vertAlign w:val="superscript"/>
              </w:rPr>
              <w:t>2</w:t>
            </w:r>
          </w:p>
        </w:tc>
        <w:tc>
          <w:tcPr>
            <w:tcW w:w="1080" w:type="dxa"/>
            <w:tcBorders>
              <w:top w:val="single" w:sz="4" w:space="0" w:color="auto"/>
              <w:left w:val="nil"/>
              <w:bottom w:val="single" w:sz="4" w:space="0" w:color="auto"/>
              <w:right w:val="nil"/>
            </w:tcBorders>
          </w:tcPr>
          <w:p w14:paraId="15580FA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i/>
                <w:iCs/>
                <w:sz w:val="24"/>
                <w:szCs w:val="20"/>
                <w:vertAlign w:val="superscript"/>
              </w:rPr>
            </w:pPr>
            <w:r>
              <w:rPr>
                <w:rFonts w:ascii="Times New Roman" w:eastAsia="Times New Roman" w:hAnsi="Times New Roman" w:cs="Times New Roman"/>
                <w:i/>
                <w:iCs/>
                <w:sz w:val="24"/>
                <w:szCs w:val="20"/>
              </w:rPr>
              <w:t>ΔR</w:t>
            </w:r>
            <w:r>
              <w:rPr>
                <w:rFonts w:ascii="Times New Roman" w:eastAsia="Times New Roman" w:hAnsi="Times New Roman" w:cs="Times New Roman"/>
                <w:i/>
                <w:iCs/>
                <w:sz w:val="24"/>
                <w:szCs w:val="20"/>
                <w:vertAlign w:val="superscript"/>
              </w:rPr>
              <w:t>2</w:t>
            </w:r>
          </w:p>
        </w:tc>
        <w:tc>
          <w:tcPr>
            <w:tcW w:w="20" w:type="dxa"/>
            <w:tcBorders>
              <w:top w:val="single" w:sz="4" w:space="0" w:color="auto"/>
              <w:left w:val="nil"/>
              <w:bottom w:val="single" w:sz="4" w:space="0" w:color="auto"/>
              <w:right w:val="nil"/>
            </w:tcBorders>
          </w:tcPr>
          <w:p w14:paraId="6E5D3BF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i/>
                <w:iCs/>
                <w:sz w:val="24"/>
                <w:szCs w:val="20"/>
              </w:rPr>
            </w:pPr>
          </w:p>
        </w:tc>
        <w:tc>
          <w:tcPr>
            <w:tcW w:w="39" w:type="dxa"/>
            <w:tcBorders>
              <w:top w:val="single" w:sz="4" w:space="0" w:color="auto"/>
              <w:left w:val="nil"/>
              <w:bottom w:val="single" w:sz="4" w:space="0" w:color="auto"/>
              <w:right w:val="nil"/>
            </w:tcBorders>
          </w:tcPr>
          <w:p w14:paraId="09D2DC8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i/>
                <w:iCs/>
                <w:sz w:val="24"/>
                <w:szCs w:val="20"/>
              </w:rPr>
            </w:pPr>
          </w:p>
        </w:tc>
      </w:tr>
      <w:tr w:rsidR="00615B82" w:rsidRPr="00B76DF1" w14:paraId="56A2D885" w14:textId="77777777" w:rsidTr="00586AA6">
        <w:trPr>
          <w:trHeight w:val="255"/>
        </w:trPr>
        <w:tc>
          <w:tcPr>
            <w:tcW w:w="1579" w:type="dxa"/>
            <w:tcBorders>
              <w:top w:val="single" w:sz="4" w:space="0" w:color="auto"/>
              <w:left w:val="nil"/>
              <w:bottom w:val="nil"/>
              <w:right w:val="nil"/>
            </w:tcBorders>
            <w:noWrap/>
            <w:tcMar>
              <w:top w:w="15" w:type="dxa"/>
              <w:left w:w="15" w:type="dxa"/>
              <w:bottom w:w="0" w:type="dxa"/>
              <w:right w:w="15" w:type="dxa"/>
            </w:tcMar>
            <w:hideMark/>
          </w:tcPr>
          <w:p w14:paraId="47C90D78"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0"/>
              </w:rPr>
              <w:t>MODEL 1</w:t>
            </w:r>
          </w:p>
        </w:tc>
        <w:tc>
          <w:tcPr>
            <w:tcW w:w="1155" w:type="dxa"/>
            <w:tcBorders>
              <w:top w:val="single" w:sz="4" w:space="0" w:color="auto"/>
              <w:left w:val="nil"/>
              <w:bottom w:val="nil"/>
              <w:right w:val="nil"/>
            </w:tcBorders>
            <w:noWrap/>
            <w:tcMar>
              <w:top w:w="15" w:type="dxa"/>
              <w:left w:w="15" w:type="dxa"/>
              <w:bottom w:w="0" w:type="dxa"/>
              <w:right w:w="15" w:type="dxa"/>
            </w:tcMar>
            <w:hideMark/>
          </w:tcPr>
          <w:p w14:paraId="0716A01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sidRPr="00B76DF1">
              <w:rPr>
                <w:rFonts w:ascii="Times New Roman" w:eastAsia="Arial Unicode MS" w:hAnsi="Times New Roman" w:cs="Times New Roman"/>
                <w:sz w:val="24"/>
                <w:szCs w:val="20"/>
              </w:rPr>
              <w:t xml:space="preserve"> </w:t>
            </w:r>
          </w:p>
        </w:tc>
        <w:tc>
          <w:tcPr>
            <w:tcW w:w="1046" w:type="dxa"/>
            <w:tcBorders>
              <w:top w:val="single" w:sz="4" w:space="0" w:color="auto"/>
              <w:left w:val="nil"/>
              <w:bottom w:val="nil"/>
              <w:right w:val="nil"/>
            </w:tcBorders>
            <w:noWrap/>
            <w:tcMar>
              <w:top w:w="15" w:type="dxa"/>
              <w:left w:w="15" w:type="dxa"/>
              <w:bottom w:w="0" w:type="dxa"/>
              <w:right w:w="15" w:type="dxa"/>
            </w:tcMar>
            <w:hideMark/>
          </w:tcPr>
          <w:p w14:paraId="0A096B7B"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sidRPr="00B76DF1">
              <w:rPr>
                <w:rFonts w:ascii="Times New Roman" w:eastAsia="Times New Roman" w:hAnsi="Times New Roman" w:cs="Times New Roman"/>
                <w:sz w:val="24"/>
                <w:szCs w:val="24"/>
              </w:rPr>
              <w:t> </w:t>
            </w:r>
            <w:r w:rsidRPr="00B76DF1">
              <w:rPr>
                <w:rFonts w:ascii="Times New Roman" w:eastAsia="Arial Unicode MS" w:hAnsi="Times New Roman" w:cs="Times New Roman"/>
                <w:sz w:val="24"/>
                <w:szCs w:val="20"/>
              </w:rPr>
              <w:t xml:space="preserve"> </w:t>
            </w:r>
          </w:p>
        </w:tc>
        <w:tc>
          <w:tcPr>
            <w:tcW w:w="1260" w:type="dxa"/>
            <w:tcBorders>
              <w:top w:val="single" w:sz="4" w:space="0" w:color="auto"/>
              <w:left w:val="nil"/>
              <w:bottom w:val="nil"/>
              <w:right w:val="nil"/>
            </w:tcBorders>
            <w:noWrap/>
            <w:tcMar>
              <w:top w:w="15" w:type="dxa"/>
              <w:left w:w="15" w:type="dxa"/>
              <w:bottom w:w="0" w:type="dxa"/>
              <w:right w:w="15" w:type="dxa"/>
            </w:tcMar>
            <w:hideMark/>
          </w:tcPr>
          <w:p w14:paraId="266CF339"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single" w:sz="4" w:space="0" w:color="auto"/>
              <w:left w:val="nil"/>
              <w:bottom w:val="nil"/>
              <w:right w:val="nil"/>
            </w:tcBorders>
            <w:noWrap/>
            <w:tcMar>
              <w:top w:w="15" w:type="dxa"/>
              <w:left w:w="15" w:type="dxa"/>
              <w:bottom w:w="0" w:type="dxa"/>
              <w:right w:w="15" w:type="dxa"/>
            </w:tcMar>
            <w:hideMark/>
          </w:tcPr>
          <w:p w14:paraId="3CBBAB9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.191</w:t>
            </w:r>
          </w:p>
        </w:tc>
        <w:tc>
          <w:tcPr>
            <w:tcW w:w="1080" w:type="dxa"/>
            <w:tcBorders>
              <w:top w:val="single" w:sz="4" w:space="0" w:color="auto"/>
              <w:left w:val="nil"/>
              <w:bottom w:val="nil"/>
              <w:right w:val="nil"/>
            </w:tcBorders>
          </w:tcPr>
          <w:p w14:paraId="06B3CB6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.036</w:t>
            </w:r>
          </w:p>
        </w:tc>
        <w:tc>
          <w:tcPr>
            <w:tcW w:w="1080" w:type="dxa"/>
            <w:tcBorders>
              <w:top w:val="single" w:sz="4" w:space="0" w:color="auto"/>
              <w:left w:val="nil"/>
              <w:bottom w:val="nil"/>
              <w:right w:val="nil"/>
            </w:tcBorders>
          </w:tcPr>
          <w:p w14:paraId="3A8F03B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.036**</w:t>
            </w:r>
          </w:p>
        </w:tc>
        <w:tc>
          <w:tcPr>
            <w:tcW w:w="20" w:type="dxa"/>
            <w:tcBorders>
              <w:top w:val="single" w:sz="4" w:space="0" w:color="auto"/>
              <w:left w:val="nil"/>
              <w:bottom w:val="nil"/>
              <w:right w:val="nil"/>
            </w:tcBorders>
          </w:tcPr>
          <w:p w14:paraId="1B8D458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39" w:type="dxa"/>
            <w:tcBorders>
              <w:top w:val="single" w:sz="4" w:space="0" w:color="auto"/>
              <w:left w:val="nil"/>
              <w:bottom w:val="nil"/>
              <w:right w:val="nil"/>
            </w:tcBorders>
          </w:tcPr>
          <w:p w14:paraId="15B1875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r>
      <w:tr w:rsidR="00615B82" w:rsidRPr="00B76DF1" w14:paraId="0DFAC4FD"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40594912"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hideMark/>
          </w:tcPr>
          <w:p w14:paraId="3C5520D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.12</w:t>
            </w:r>
          </w:p>
        </w:tc>
        <w:tc>
          <w:tcPr>
            <w:tcW w:w="1046" w:type="dxa"/>
            <w:tcBorders>
              <w:top w:val="nil"/>
              <w:left w:val="nil"/>
              <w:bottom w:val="nil"/>
              <w:right w:val="nil"/>
            </w:tcBorders>
            <w:noWrap/>
            <w:tcMar>
              <w:top w:w="15" w:type="dxa"/>
              <w:left w:w="15" w:type="dxa"/>
              <w:bottom w:w="0" w:type="dxa"/>
              <w:right w:w="15" w:type="dxa"/>
            </w:tcMar>
            <w:hideMark/>
          </w:tcPr>
          <w:p w14:paraId="28D8AD4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2.37*</w:t>
            </w:r>
          </w:p>
        </w:tc>
        <w:tc>
          <w:tcPr>
            <w:tcW w:w="1260" w:type="dxa"/>
            <w:tcBorders>
              <w:top w:val="nil"/>
              <w:left w:val="nil"/>
              <w:bottom w:val="nil"/>
              <w:right w:val="nil"/>
            </w:tcBorders>
            <w:noWrap/>
            <w:tcMar>
              <w:top w:w="15" w:type="dxa"/>
              <w:left w:w="15" w:type="dxa"/>
              <w:bottom w:w="0" w:type="dxa"/>
              <w:right w:w="15" w:type="dxa"/>
            </w:tcMar>
            <w:hideMark/>
          </w:tcPr>
          <w:p w14:paraId="1B7C0483" w14:textId="1CDA6C06"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363F79">
              <w:rPr>
                <w:rFonts w:ascii="Times New Roman" w:eastAsia="Times New Roman" w:hAnsi="Times New Roman" w:cs="Times New Roman"/>
                <w:sz w:val="24"/>
                <w:szCs w:val="20"/>
              </w:rPr>
              <w:t>67</w:t>
            </w:r>
          </w:p>
        </w:tc>
        <w:tc>
          <w:tcPr>
            <w:tcW w:w="1170" w:type="dxa"/>
            <w:tcBorders>
              <w:top w:val="nil"/>
              <w:left w:val="nil"/>
              <w:bottom w:val="nil"/>
              <w:right w:val="nil"/>
            </w:tcBorders>
            <w:noWrap/>
            <w:tcMar>
              <w:top w:w="15" w:type="dxa"/>
              <w:left w:w="15" w:type="dxa"/>
              <w:bottom w:w="0" w:type="dxa"/>
              <w:right w:w="15" w:type="dxa"/>
            </w:tcMar>
            <w:hideMark/>
          </w:tcPr>
          <w:p w14:paraId="7FC5E44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65D2D3E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4181E9B"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C5B0A69"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BAB196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55000511"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6863CA57"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hideMark/>
          </w:tcPr>
          <w:p w14:paraId="575660CB"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-.05</w:t>
            </w:r>
          </w:p>
        </w:tc>
        <w:tc>
          <w:tcPr>
            <w:tcW w:w="1046" w:type="dxa"/>
            <w:tcBorders>
              <w:top w:val="nil"/>
              <w:left w:val="nil"/>
              <w:bottom w:val="nil"/>
              <w:right w:val="nil"/>
            </w:tcBorders>
            <w:noWrap/>
            <w:tcMar>
              <w:top w:w="15" w:type="dxa"/>
              <w:left w:w="15" w:type="dxa"/>
              <w:bottom w:w="0" w:type="dxa"/>
              <w:right w:w="15" w:type="dxa"/>
            </w:tcMar>
            <w:hideMark/>
          </w:tcPr>
          <w:p w14:paraId="27CC28E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-2.21*</w:t>
            </w:r>
          </w:p>
        </w:tc>
        <w:tc>
          <w:tcPr>
            <w:tcW w:w="1260" w:type="dxa"/>
            <w:tcBorders>
              <w:top w:val="nil"/>
              <w:left w:val="nil"/>
              <w:bottom w:val="nil"/>
              <w:right w:val="nil"/>
            </w:tcBorders>
            <w:noWrap/>
            <w:tcMar>
              <w:top w:w="15" w:type="dxa"/>
              <w:left w:w="15" w:type="dxa"/>
              <w:bottom w:w="0" w:type="dxa"/>
              <w:right w:w="15" w:type="dxa"/>
            </w:tcMar>
            <w:hideMark/>
          </w:tcPr>
          <w:p w14:paraId="5E493779" w14:textId="14C59DB7" w:rsidR="00615B82" w:rsidRPr="00B76DF1" w:rsidRDefault="00363F79"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-.005</w:t>
            </w:r>
          </w:p>
        </w:tc>
        <w:tc>
          <w:tcPr>
            <w:tcW w:w="1170" w:type="dxa"/>
            <w:tcBorders>
              <w:top w:val="nil"/>
              <w:left w:val="nil"/>
              <w:bottom w:val="nil"/>
              <w:right w:val="nil"/>
            </w:tcBorders>
            <w:noWrap/>
            <w:tcMar>
              <w:top w:w="15" w:type="dxa"/>
              <w:left w:w="15" w:type="dxa"/>
              <w:bottom w:w="0" w:type="dxa"/>
              <w:right w:w="15" w:type="dxa"/>
            </w:tcMar>
            <w:hideMark/>
          </w:tcPr>
          <w:p w14:paraId="39E200D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2E46F074"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2835C64"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47C68C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3CB9AD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5F1B95ED"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7CCF4AA5" w14:textId="77777777" w:rsidR="00615B82" w:rsidRPr="00B76DF1" w:rsidRDefault="00615B82" w:rsidP="00586AA6">
            <w:pPr>
              <w:spacing w:before="100" w:beforeAutospacing="1" w:after="100" w:afterAutospacing="1" w:line="240" w:lineRule="auto"/>
              <w:rPr>
                <w:rFonts w:ascii="Times New Roman" w:eastAsia="Arial Unicode MS" w:hAnsi="Times New Roman" w:cs="Times New Roman"/>
                <w:sz w:val="24"/>
                <w:szCs w:val="20"/>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tcPr>
          <w:p w14:paraId="376F843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.06</w:t>
            </w:r>
          </w:p>
        </w:tc>
        <w:tc>
          <w:tcPr>
            <w:tcW w:w="1046" w:type="dxa"/>
            <w:tcBorders>
              <w:top w:val="nil"/>
              <w:left w:val="nil"/>
              <w:bottom w:val="nil"/>
              <w:right w:val="nil"/>
            </w:tcBorders>
            <w:noWrap/>
            <w:tcMar>
              <w:top w:w="15" w:type="dxa"/>
              <w:left w:w="15" w:type="dxa"/>
              <w:bottom w:w="0" w:type="dxa"/>
              <w:right w:w="15" w:type="dxa"/>
            </w:tcMar>
          </w:tcPr>
          <w:p w14:paraId="4C31125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1.29</w:t>
            </w:r>
          </w:p>
        </w:tc>
        <w:tc>
          <w:tcPr>
            <w:tcW w:w="1260" w:type="dxa"/>
            <w:tcBorders>
              <w:top w:val="nil"/>
              <w:left w:val="nil"/>
              <w:bottom w:val="nil"/>
              <w:right w:val="nil"/>
            </w:tcBorders>
            <w:noWrap/>
            <w:tcMar>
              <w:top w:w="15" w:type="dxa"/>
              <w:left w:w="15" w:type="dxa"/>
              <w:bottom w:w="0" w:type="dxa"/>
              <w:right w:w="15" w:type="dxa"/>
            </w:tcMar>
          </w:tcPr>
          <w:p w14:paraId="119A83CE" w14:textId="5F8C7F8E"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363F79">
              <w:rPr>
                <w:rFonts w:ascii="Times New Roman" w:eastAsia="Times New Roman" w:hAnsi="Times New Roman" w:cs="Times New Roman"/>
                <w:sz w:val="24"/>
                <w:szCs w:val="20"/>
              </w:rPr>
              <w:t>24</w:t>
            </w:r>
          </w:p>
        </w:tc>
        <w:tc>
          <w:tcPr>
            <w:tcW w:w="1170" w:type="dxa"/>
            <w:tcBorders>
              <w:top w:val="nil"/>
              <w:left w:val="nil"/>
              <w:bottom w:val="nil"/>
              <w:right w:val="nil"/>
            </w:tcBorders>
            <w:noWrap/>
            <w:tcMar>
              <w:top w:w="15" w:type="dxa"/>
              <w:left w:w="15" w:type="dxa"/>
              <w:bottom w:w="0" w:type="dxa"/>
              <w:right w:w="15" w:type="dxa"/>
            </w:tcMar>
          </w:tcPr>
          <w:p w14:paraId="6FBF3FA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6F94D3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513501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0F4E69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E3EED1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64E71506"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40539E55"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hideMark/>
          </w:tcPr>
          <w:p w14:paraId="62EDF8A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-.06</w:t>
            </w:r>
          </w:p>
        </w:tc>
        <w:tc>
          <w:tcPr>
            <w:tcW w:w="1046" w:type="dxa"/>
            <w:tcBorders>
              <w:top w:val="nil"/>
              <w:left w:val="nil"/>
              <w:bottom w:val="nil"/>
              <w:right w:val="nil"/>
            </w:tcBorders>
            <w:noWrap/>
            <w:tcMar>
              <w:top w:w="15" w:type="dxa"/>
              <w:left w:w="15" w:type="dxa"/>
              <w:bottom w:w="0" w:type="dxa"/>
              <w:right w:w="15" w:type="dxa"/>
            </w:tcMar>
            <w:hideMark/>
          </w:tcPr>
          <w:p w14:paraId="5E69B77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-1.33</w:t>
            </w:r>
          </w:p>
        </w:tc>
        <w:tc>
          <w:tcPr>
            <w:tcW w:w="1260" w:type="dxa"/>
            <w:tcBorders>
              <w:top w:val="nil"/>
              <w:left w:val="nil"/>
              <w:bottom w:val="nil"/>
              <w:right w:val="nil"/>
            </w:tcBorders>
            <w:noWrap/>
            <w:tcMar>
              <w:top w:w="15" w:type="dxa"/>
              <w:left w:w="15" w:type="dxa"/>
              <w:bottom w:w="0" w:type="dxa"/>
              <w:right w:w="15" w:type="dxa"/>
            </w:tcMar>
            <w:hideMark/>
          </w:tcPr>
          <w:p w14:paraId="18B17B40" w14:textId="001FFBD3" w:rsidR="00615B82" w:rsidRPr="00B76DF1" w:rsidRDefault="00363F79"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-.110</w:t>
            </w:r>
          </w:p>
        </w:tc>
        <w:tc>
          <w:tcPr>
            <w:tcW w:w="1170" w:type="dxa"/>
            <w:tcBorders>
              <w:top w:val="nil"/>
              <w:left w:val="nil"/>
              <w:bottom w:val="nil"/>
              <w:right w:val="nil"/>
            </w:tcBorders>
            <w:noWrap/>
            <w:tcMar>
              <w:top w:w="15" w:type="dxa"/>
              <w:left w:w="15" w:type="dxa"/>
              <w:bottom w:w="0" w:type="dxa"/>
              <w:right w:w="15" w:type="dxa"/>
            </w:tcMar>
            <w:hideMark/>
          </w:tcPr>
          <w:p w14:paraId="6BD2003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72603AF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0C3EE79"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7A08DD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56D807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7C145717"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101E6A50"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hideMark/>
          </w:tcPr>
          <w:p w14:paraId="79E13E7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-.13</w:t>
            </w:r>
          </w:p>
        </w:tc>
        <w:tc>
          <w:tcPr>
            <w:tcW w:w="1046" w:type="dxa"/>
            <w:tcBorders>
              <w:top w:val="nil"/>
              <w:left w:val="nil"/>
              <w:bottom w:val="nil"/>
              <w:right w:val="nil"/>
            </w:tcBorders>
            <w:noWrap/>
            <w:tcMar>
              <w:top w:w="15" w:type="dxa"/>
              <w:left w:w="15" w:type="dxa"/>
              <w:bottom w:w="0" w:type="dxa"/>
              <w:right w:w="15" w:type="dxa"/>
            </w:tcMar>
            <w:hideMark/>
          </w:tcPr>
          <w:p w14:paraId="5125B53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-2.59*</w:t>
            </w:r>
          </w:p>
        </w:tc>
        <w:tc>
          <w:tcPr>
            <w:tcW w:w="1260" w:type="dxa"/>
            <w:tcBorders>
              <w:top w:val="nil"/>
              <w:left w:val="nil"/>
              <w:bottom w:val="nil"/>
              <w:right w:val="nil"/>
            </w:tcBorders>
            <w:noWrap/>
            <w:tcMar>
              <w:top w:w="15" w:type="dxa"/>
              <w:left w:w="15" w:type="dxa"/>
              <w:bottom w:w="0" w:type="dxa"/>
              <w:right w:w="15" w:type="dxa"/>
            </w:tcMar>
            <w:hideMark/>
          </w:tcPr>
          <w:p w14:paraId="2EA6E1EB" w14:textId="0A4AE4FE" w:rsidR="00615B82" w:rsidRPr="00B76DF1" w:rsidRDefault="00363F79"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-.085</w:t>
            </w:r>
          </w:p>
        </w:tc>
        <w:tc>
          <w:tcPr>
            <w:tcW w:w="1170" w:type="dxa"/>
            <w:tcBorders>
              <w:top w:val="nil"/>
              <w:left w:val="nil"/>
              <w:bottom w:val="nil"/>
              <w:right w:val="nil"/>
            </w:tcBorders>
            <w:noWrap/>
            <w:tcMar>
              <w:top w:w="15" w:type="dxa"/>
              <w:left w:w="15" w:type="dxa"/>
              <w:bottom w:w="0" w:type="dxa"/>
              <w:right w:w="15" w:type="dxa"/>
            </w:tcMar>
            <w:hideMark/>
          </w:tcPr>
          <w:p w14:paraId="5335B86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4EF044E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290F51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E1747A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E24927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447770F8"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335E0877"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0"/>
              </w:rPr>
              <w:t>MODEL 2</w:t>
            </w:r>
            <w:r w:rsidRPr="00B76DF1">
              <w:rPr>
                <w:rFonts w:ascii="Times New Roman" w:eastAsia="Arial Unicode MS" w:hAnsi="Times New Roman" w:cs="Times New Roman"/>
                <w:sz w:val="24"/>
                <w:szCs w:val="20"/>
              </w:rPr>
              <w:t xml:space="preserve"> </w:t>
            </w:r>
          </w:p>
        </w:tc>
        <w:tc>
          <w:tcPr>
            <w:tcW w:w="1155" w:type="dxa"/>
            <w:tcBorders>
              <w:top w:val="nil"/>
              <w:left w:val="nil"/>
              <w:bottom w:val="nil"/>
              <w:right w:val="nil"/>
            </w:tcBorders>
            <w:noWrap/>
            <w:tcMar>
              <w:top w:w="15" w:type="dxa"/>
              <w:left w:w="15" w:type="dxa"/>
              <w:bottom w:w="0" w:type="dxa"/>
              <w:right w:w="15" w:type="dxa"/>
            </w:tcMar>
            <w:hideMark/>
          </w:tcPr>
          <w:p w14:paraId="3977817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46" w:type="dxa"/>
            <w:tcBorders>
              <w:top w:val="nil"/>
              <w:left w:val="nil"/>
              <w:bottom w:val="nil"/>
              <w:right w:val="nil"/>
            </w:tcBorders>
            <w:noWrap/>
            <w:tcMar>
              <w:top w:w="15" w:type="dxa"/>
              <w:left w:w="15" w:type="dxa"/>
              <w:bottom w:w="0" w:type="dxa"/>
              <w:right w:w="15" w:type="dxa"/>
            </w:tcMar>
            <w:hideMark/>
          </w:tcPr>
          <w:p w14:paraId="38AF847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260" w:type="dxa"/>
            <w:tcBorders>
              <w:top w:val="nil"/>
              <w:left w:val="nil"/>
              <w:bottom w:val="nil"/>
              <w:right w:val="nil"/>
            </w:tcBorders>
            <w:noWrap/>
            <w:tcMar>
              <w:top w:w="15" w:type="dxa"/>
              <w:left w:w="15" w:type="dxa"/>
              <w:bottom w:w="0" w:type="dxa"/>
              <w:right w:w="15" w:type="dxa"/>
            </w:tcMar>
            <w:hideMark/>
          </w:tcPr>
          <w:p w14:paraId="4079537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nil"/>
              <w:left w:val="nil"/>
              <w:bottom w:val="nil"/>
              <w:right w:val="nil"/>
            </w:tcBorders>
            <w:noWrap/>
            <w:tcMar>
              <w:top w:w="15" w:type="dxa"/>
              <w:left w:w="15" w:type="dxa"/>
              <w:bottom w:w="0" w:type="dxa"/>
              <w:right w:w="15" w:type="dxa"/>
            </w:tcMar>
            <w:hideMark/>
          </w:tcPr>
          <w:p w14:paraId="0985048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.235</w:t>
            </w:r>
          </w:p>
        </w:tc>
        <w:tc>
          <w:tcPr>
            <w:tcW w:w="1080" w:type="dxa"/>
            <w:tcBorders>
              <w:top w:val="nil"/>
              <w:left w:val="nil"/>
              <w:bottom w:val="nil"/>
              <w:right w:val="nil"/>
            </w:tcBorders>
          </w:tcPr>
          <w:p w14:paraId="4F0C981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.055</w:t>
            </w:r>
          </w:p>
        </w:tc>
        <w:tc>
          <w:tcPr>
            <w:tcW w:w="1080" w:type="dxa"/>
            <w:tcBorders>
              <w:top w:val="nil"/>
              <w:left w:val="nil"/>
              <w:bottom w:val="nil"/>
              <w:right w:val="nil"/>
            </w:tcBorders>
          </w:tcPr>
          <w:p w14:paraId="3134C39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.019**</w:t>
            </w:r>
          </w:p>
        </w:tc>
        <w:tc>
          <w:tcPr>
            <w:tcW w:w="20" w:type="dxa"/>
            <w:tcBorders>
              <w:top w:val="nil"/>
              <w:left w:val="nil"/>
              <w:bottom w:val="nil"/>
              <w:right w:val="nil"/>
            </w:tcBorders>
          </w:tcPr>
          <w:p w14:paraId="50413C8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1BB960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4BA2B28A"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3535BF9F"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hideMark/>
          </w:tcPr>
          <w:p w14:paraId="6A05155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.12</w:t>
            </w:r>
            <w:r w:rsidRPr="00B76DF1">
              <w:rPr>
                <w:rFonts w:ascii="Times New Roman" w:eastAsia="Arial Unicode MS" w:hAnsi="Times New Roman" w:cs="Times New Roman"/>
                <w:sz w:val="24"/>
                <w:szCs w:val="20"/>
              </w:rPr>
              <w:t xml:space="preserve"> </w:t>
            </w:r>
          </w:p>
        </w:tc>
        <w:tc>
          <w:tcPr>
            <w:tcW w:w="1046" w:type="dxa"/>
            <w:tcBorders>
              <w:top w:val="nil"/>
              <w:left w:val="nil"/>
              <w:bottom w:val="nil"/>
              <w:right w:val="nil"/>
            </w:tcBorders>
            <w:noWrap/>
            <w:tcMar>
              <w:top w:w="15" w:type="dxa"/>
              <w:left w:w="15" w:type="dxa"/>
              <w:bottom w:w="0" w:type="dxa"/>
              <w:right w:w="15" w:type="dxa"/>
            </w:tcMar>
            <w:hideMark/>
          </w:tcPr>
          <w:p w14:paraId="600FCD7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2.41*</w:t>
            </w:r>
          </w:p>
        </w:tc>
        <w:tc>
          <w:tcPr>
            <w:tcW w:w="1260" w:type="dxa"/>
            <w:tcBorders>
              <w:top w:val="nil"/>
              <w:left w:val="nil"/>
              <w:bottom w:val="nil"/>
              <w:right w:val="nil"/>
            </w:tcBorders>
            <w:noWrap/>
            <w:tcMar>
              <w:top w:w="15" w:type="dxa"/>
              <w:left w:w="15" w:type="dxa"/>
              <w:bottom w:w="0" w:type="dxa"/>
              <w:right w:w="15" w:type="dxa"/>
            </w:tcMar>
            <w:hideMark/>
          </w:tcPr>
          <w:p w14:paraId="594A56E6" w14:textId="2C401B34"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F23412">
              <w:rPr>
                <w:rFonts w:ascii="Times New Roman" w:eastAsia="Times New Roman" w:hAnsi="Times New Roman" w:cs="Times New Roman"/>
                <w:sz w:val="24"/>
                <w:szCs w:val="20"/>
              </w:rPr>
              <w:t>68</w:t>
            </w:r>
          </w:p>
        </w:tc>
        <w:tc>
          <w:tcPr>
            <w:tcW w:w="1170" w:type="dxa"/>
            <w:tcBorders>
              <w:top w:val="nil"/>
              <w:left w:val="nil"/>
              <w:bottom w:val="nil"/>
              <w:right w:val="nil"/>
            </w:tcBorders>
            <w:noWrap/>
            <w:tcMar>
              <w:top w:w="15" w:type="dxa"/>
              <w:left w:w="15" w:type="dxa"/>
              <w:bottom w:w="0" w:type="dxa"/>
              <w:right w:w="15" w:type="dxa"/>
            </w:tcMar>
            <w:hideMark/>
          </w:tcPr>
          <w:p w14:paraId="13F49B6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29F9D2A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013E2A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45EC1104"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C559E3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76A5FA61"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3BA831D3"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hideMark/>
          </w:tcPr>
          <w:p w14:paraId="3E8C2F6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-.07</w:t>
            </w:r>
            <w:r w:rsidRPr="00B76DF1">
              <w:rPr>
                <w:rFonts w:ascii="Times New Roman" w:eastAsia="Arial Unicode MS" w:hAnsi="Times New Roman" w:cs="Times New Roman"/>
                <w:sz w:val="24"/>
                <w:szCs w:val="20"/>
              </w:rPr>
              <w:t xml:space="preserve"> </w:t>
            </w:r>
          </w:p>
        </w:tc>
        <w:tc>
          <w:tcPr>
            <w:tcW w:w="1046" w:type="dxa"/>
            <w:tcBorders>
              <w:top w:val="nil"/>
              <w:left w:val="nil"/>
              <w:bottom w:val="nil"/>
              <w:right w:val="nil"/>
            </w:tcBorders>
            <w:noWrap/>
            <w:tcMar>
              <w:top w:w="15" w:type="dxa"/>
              <w:left w:w="15" w:type="dxa"/>
              <w:bottom w:w="0" w:type="dxa"/>
              <w:right w:w="15" w:type="dxa"/>
            </w:tcMar>
            <w:hideMark/>
          </w:tcPr>
          <w:p w14:paraId="2302CA99" w14:textId="77777777" w:rsidR="00615B82" w:rsidRPr="00B76DF1" w:rsidRDefault="00615B82" w:rsidP="00586AA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0"/>
              </w:rPr>
              <w:t xml:space="preserve">        -1.47</w:t>
            </w:r>
            <w:r w:rsidRPr="00B76DF1">
              <w:rPr>
                <w:rFonts w:ascii="Times New Roman" w:eastAsia="Arial Unicode MS" w:hAnsi="Times New Roman" w:cs="Times New Roman"/>
                <w:sz w:val="24"/>
                <w:szCs w:val="20"/>
              </w:rPr>
              <w:t xml:space="preserve"> </w:t>
            </w:r>
          </w:p>
        </w:tc>
        <w:tc>
          <w:tcPr>
            <w:tcW w:w="1260" w:type="dxa"/>
            <w:tcBorders>
              <w:top w:val="nil"/>
              <w:left w:val="nil"/>
              <w:bottom w:val="nil"/>
              <w:right w:val="nil"/>
            </w:tcBorders>
            <w:noWrap/>
            <w:tcMar>
              <w:top w:w="15" w:type="dxa"/>
              <w:left w:w="15" w:type="dxa"/>
              <w:bottom w:w="0" w:type="dxa"/>
              <w:right w:w="15" w:type="dxa"/>
            </w:tcMar>
            <w:hideMark/>
          </w:tcPr>
          <w:p w14:paraId="3D231D0F" w14:textId="045C4804" w:rsidR="00615B82" w:rsidRPr="00B76DF1" w:rsidRDefault="00F2341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sz w:val="24"/>
                <w:szCs w:val="20"/>
              </w:rPr>
              <w:t>-.004</w:t>
            </w:r>
            <w:r w:rsidR="00615B82"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tcPr>
          <w:p w14:paraId="071E9B4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3C368EB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40DB94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D88C3F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32D37E6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32DC349D"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588352D3"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hideMark/>
          </w:tcPr>
          <w:p w14:paraId="410D3E9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.05</w:t>
            </w:r>
          </w:p>
        </w:tc>
        <w:tc>
          <w:tcPr>
            <w:tcW w:w="1046" w:type="dxa"/>
            <w:tcBorders>
              <w:top w:val="nil"/>
              <w:left w:val="nil"/>
              <w:bottom w:val="nil"/>
              <w:right w:val="nil"/>
            </w:tcBorders>
            <w:noWrap/>
            <w:tcMar>
              <w:top w:w="15" w:type="dxa"/>
              <w:left w:w="15" w:type="dxa"/>
              <w:bottom w:w="0" w:type="dxa"/>
              <w:right w:w="15" w:type="dxa"/>
            </w:tcMar>
            <w:hideMark/>
          </w:tcPr>
          <w:p w14:paraId="3427342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1.12</w:t>
            </w:r>
          </w:p>
        </w:tc>
        <w:tc>
          <w:tcPr>
            <w:tcW w:w="1260" w:type="dxa"/>
            <w:tcBorders>
              <w:top w:val="nil"/>
              <w:left w:val="nil"/>
              <w:bottom w:val="nil"/>
              <w:right w:val="nil"/>
            </w:tcBorders>
            <w:noWrap/>
            <w:tcMar>
              <w:top w:w="15" w:type="dxa"/>
              <w:left w:w="15" w:type="dxa"/>
              <w:bottom w:w="0" w:type="dxa"/>
              <w:right w:w="15" w:type="dxa"/>
            </w:tcMar>
            <w:hideMark/>
          </w:tcPr>
          <w:p w14:paraId="5F09457D" w14:textId="2D578621"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sz w:val="24"/>
                <w:szCs w:val="20"/>
              </w:rPr>
              <w:t>.0</w:t>
            </w:r>
            <w:r w:rsidR="00F23412">
              <w:rPr>
                <w:rFonts w:ascii="Times New Roman" w:eastAsia="Arial Unicode MS" w:hAnsi="Times New Roman" w:cs="Times New Roman"/>
                <w:sz w:val="24"/>
                <w:szCs w:val="20"/>
              </w:rPr>
              <w:t>21</w:t>
            </w:r>
          </w:p>
        </w:tc>
        <w:tc>
          <w:tcPr>
            <w:tcW w:w="1170" w:type="dxa"/>
            <w:tcBorders>
              <w:top w:val="nil"/>
              <w:left w:val="nil"/>
              <w:bottom w:val="nil"/>
              <w:right w:val="nil"/>
            </w:tcBorders>
            <w:noWrap/>
            <w:tcMar>
              <w:top w:w="15" w:type="dxa"/>
              <w:left w:w="15" w:type="dxa"/>
              <w:bottom w:w="0" w:type="dxa"/>
              <w:right w:w="15" w:type="dxa"/>
            </w:tcMar>
          </w:tcPr>
          <w:p w14:paraId="01BBAD8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17FC8A61"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E55748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F63F58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8CEDC09"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64CE7B54"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44DB41E1"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tcPr>
          <w:p w14:paraId="2A7B1C39"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-.05</w:t>
            </w:r>
          </w:p>
        </w:tc>
        <w:tc>
          <w:tcPr>
            <w:tcW w:w="1046" w:type="dxa"/>
            <w:tcBorders>
              <w:top w:val="nil"/>
              <w:left w:val="nil"/>
              <w:bottom w:val="nil"/>
              <w:right w:val="nil"/>
            </w:tcBorders>
            <w:noWrap/>
            <w:tcMar>
              <w:top w:w="15" w:type="dxa"/>
              <w:left w:w="15" w:type="dxa"/>
              <w:bottom w:w="0" w:type="dxa"/>
              <w:right w:w="15" w:type="dxa"/>
            </w:tcMar>
          </w:tcPr>
          <w:p w14:paraId="4FF6751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-1.09</w:t>
            </w:r>
          </w:p>
        </w:tc>
        <w:tc>
          <w:tcPr>
            <w:tcW w:w="1260" w:type="dxa"/>
            <w:tcBorders>
              <w:top w:val="nil"/>
              <w:left w:val="nil"/>
              <w:bottom w:val="nil"/>
              <w:right w:val="nil"/>
            </w:tcBorders>
            <w:noWrap/>
            <w:tcMar>
              <w:top w:w="15" w:type="dxa"/>
              <w:left w:w="15" w:type="dxa"/>
              <w:bottom w:w="0" w:type="dxa"/>
              <w:right w:w="15" w:type="dxa"/>
            </w:tcMar>
          </w:tcPr>
          <w:p w14:paraId="3CF80BDD" w14:textId="086344F7" w:rsidR="00615B82" w:rsidRPr="00B76DF1" w:rsidRDefault="00F2341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-.091</w:t>
            </w:r>
          </w:p>
        </w:tc>
        <w:tc>
          <w:tcPr>
            <w:tcW w:w="1170" w:type="dxa"/>
            <w:tcBorders>
              <w:top w:val="nil"/>
              <w:left w:val="nil"/>
              <w:bottom w:val="nil"/>
              <w:right w:val="nil"/>
            </w:tcBorders>
            <w:noWrap/>
            <w:tcMar>
              <w:top w:w="15" w:type="dxa"/>
              <w:left w:w="15" w:type="dxa"/>
              <w:bottom w:w="0" w:type="dxa"/>
              <w:right w:w="15" w:type="dxa"/>
            </w:tcMar>
          </w:tcPr>
          <w:p w14:paraId="12EC02D1"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334C42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A54BBF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FBAEED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16A446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46D74753"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605E3EE6"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tcPr>
          <w:p w14:paraId="1A9FECC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-.13</w:t>
            </w:r>
          </w:p>
        </w:tc>
        <w:tc>
          <w:tcPr>
            <w:tcW w:w="1046" w:type="dxa"/>
            <w:tcBorders>
              <w:top w:val="nil"/>
              <w:left w:val="nil"/>
              <w:bottom w:val="nil"/>
              <w:right w:val="nil"/>
            </w:tcBorders>
            <w:noWrap/>
            <w:tcMar>
              <w:top w:w="15" w:type="dxa"/>
              <w:left w:w="15" w:type="dxa"/>
              <w:bottom w:w="0" w:type="dxa"/>
              <w:right w:w="15" w:type="dxa"/>
            </w:tcMar>
          </w:tcPr>
          <w:p w14:paraId="044A4A8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-2.65**</w:t>
            </w:r>
          </w:p>
        </w:tc>
        <w:tc>
          <w:tcPr>
            <w:tcW w:w="1260" w:type="dxa"/>
            <w:tcBorders>
              <w:top w:val="nil"/>
              <w:left w:val="nil"/>
              <w:bottom w:val="nil"/>
              <w:right w:val="nil"/>
            </w:tcBorders>
            <w:noWrap/>
            <w:tcMar>
              <w:top w:w="15" w:type="dxa"/>
              <w:left w:w="15" w:type="dxa"/>
              <w:bottom w:w="0" w:type="dxa"/>
              <w:right w:w="15" w:type="dxa"/>
            </w:tcMar>
          </w:tcPr>
          <w:p w14:paraId="31191F04" w14:textId="3E2E18C8" w:rsidR="00615B82" w:rsidRPr="00B76DF1" w:rsidRDefault="00F2341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615B82">
              <w:rPr>
                <w:rFonts w:ascii="Times New Roman" w:eastAsia="Times New Roman" w:hAnsi="Times New Roman" w:cs="Times New Roman"/>
                <w:sz w:val="24"/>
                <w:szCs w:val="20"/>
              </w:rPr>
              <w:t>.0</w:t>
            </w:r>
            <w:r>
              <w:rPr>
                <w:rFonts w:ascii="Times New Roman" w:eastAsia="Times New Roman" w:hAnsi="Times New Roman" w:cs="Times New Roman"/>
                <w:sz w:val="24"/>
                <w:szCs w:val="20"/>
              </w:rPr>
              <w:t>87</w:t>
            </w:r>
          </w:p>
        </w:tc>
        <w:tc>
          <w:tcPr>
            <w:tcW w:w="1170" w:type="dxa"/>
            <w:tcBorders>
              <w:top w:val="nil"/>
              <w:left w:val="nil"/>
              <w:bottom w:val="nil"/>
              <w:right w:val="nil"/>
            </w:tcBorders>
            <w:noWrap/>
            <w:tcMar>
              <w:top w:w="15" w:type="dxa"/>
              <w:left w:w="15" w:type="dxa"/>
              <w:bottom w:w="0" w:type="dxa"/>
              <w:right w:w="15" w:type="dxa"/>
            </w:tcMar>
          </w:tcPr>
          <w:p w14:paraId="2BC7A25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4AC8F5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B0305D9"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E040D2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C7886C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76CE40AC"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4BD81C7C"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Religion</w:t>
            </w:r>
          </w:p>
        </w:tc>
        <w:tc>
          <w:tcPr>
            <w:tcW w:w="1155" w:type="dxa"/>
            <w:tcBorders>
              <w:top w:val="nil"/>
              <w:left w:val="nil"/>
              <w:bottom w:val="nil"/>
              <w:right w:val="nil"/>
            </w:tcBorders>
            <w:noWrap/>
            <w:tcMar>
              <w:top w:w="15" w:type="dxa"/>
              <w:left w:w="15" w:type="dxa"/>
              <w:bottom w:w="0" w:type="dxa"/>
              <w:right w:w="15" w:type="dxa"/>
            </w:tcMar>
          </w:tcPr>
          <w:p w14:paraId="3CC9990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c>
          <w:tcPr>
            <w:tcW w:w="1046" w:type="dxa"/>
            <w:tcBorders>
              <w:top w:val="nil"/>
              <w:left w:val="nil"/>
              <w:bottom w:val="nil"/>
              <w:right w:val="nil"/>
            </w:tcBorders>
            <w:noWrap/>
            <w:tcMar>
              <w:top w:w="15" w:type="dxa"/>
              <w:left w:w="15" w:type="dxa"/>
              <w:bottom w:w="0" w:type="dxa"/>
              <w:right w:w="15" w:type="dxa"/>
            </w:tcMar>
          </w:tcPr>
          <w:p w14:paraId="1CFFEB5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-2.43*</w:t>
            </w:r>
          </w:p>
        </w:tc>
        <w:tc>
          <w:tcPr>
            <w:tcW w:w="1260" w:type="dxa"/>
            <w:tcBorders>
              <w:top w:val="nil"/>
              <w:left w:val="nil"/>
              <w:bottom w:val="nil"/>
              <w:right w:val="nil"/>
            </w:tcBorders>
            <w:noWrap/>
            <w:tcMar>
              <w:top w:w="15" w:type="dxa"/>
              <w:left w:w="15" w:type="dxa"/>
              <w:bottom w:w="0" w:type="dxa"/>
              <w:right w:w="15" w:type="dxa"/>
            </w:tcMar>
          </w:tcPr>
          <w:p w14:paraId="20F568D7" w14:textId="3AA77962" w:rsidR="00615B82" w:rsidRPr="00B76DF1" w:rsidRDefault="00F2341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615B82">
              <w:rPr>
                <w:rFonts w:ascii="Times New Roman" w:eastAsia="Times New Roman" w:hAnsi="Times New Roman" w:cs="Times New Roman"/>
                <w:sz w:val="24"/>
                <w:szCs w:val="20"/>
              </w:rPr>
              <w:t>.0</w:t>
            </w:r>
            <w:r>
              <w:rPr>
                <w:rFonts w:ascii="Times New Roman" w:eastAsia="Times New Roman" w:hAnsi="Times New Roman" w:cs="Times New Roman"/>
                <w:sz w:val="24"/>
                <w:szCs w:val="20"/>
              </w:rPr>
              <w:t>76</w:t>
            </w:r>
          </w:p>
        </w:tc>
        <w:tc>
          <w:tcPr>
            <w:tcW w:w="1170" w:type="dxa"/>
            <w:tcBorders>
              <w:top w:val="nil"/>
              <w:left w:val="nil"/>
              <w:bottom w:val="nil"/>
              <w:right w:val="nil"/>
            </w:tcBorders>
            <w:noWrap/>
            <w:tcMar>
              <w:top w:w="15" w:type="dxa"/>
              <w:left w:w="15" w:type="dxa"/>
              <w:bottom w:w="0" w:type="dxa"/>
              <w:right w:w="15" w:type="dxa"/>
            </w:tcMar>
          </w:tcPr>
          <w:p w14:paraId="01C3C4F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E680EC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90C8481"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4043EB8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8B0844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0C6C9D4A"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6193F3E1"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Politics</w:t>
            </w:r>
          </w:p>
        </w:tc>
        <w:tc>
          <w:tcPr>
            <w:tcW w:w="1155" w:type="dxa"/>
            <w:tcBorders>
              <w:top w:val="nil"/>
              <w:left w:val="nil"/>
              <w:bottom w:val="nil"/>
              <w:right w:val="nil"/>
            </w:tcBorders>
            <w:noWrap/>
            <w:tcMar>
              <w:top w:w="15" w:type="dxa"/>
              <w:left w:w="15" w:type="dxa"/>
              <w:bottom w:w="0" w:type="dxa"/>
              <w:right w:w="15" w:type="dxa"/>
            </w:tcMar>
          </w:tcPr>
          <w:p w14:paraId="03FFE01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tcPr>
          <w:p w14:paraId="0A43EA8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1.47</w:t>
            </w:r>
          </w:p>
        </w:tc>
        <w:tc>
          <w:tcPr>
            <w:tcW w:w="1260" w:type="dxa"/>
            <w:tcBorders>
              <w:top w:val="nil"/>
              <w:left w:val="nil"/>
              <w:bottom w:val="nil"/>
              <w:right w:val="nil"/>
            </w:tcBorders>
            <w:noWrap/>
            <w:tcMar>
              <w:top w:w="15" w:type="dxa"/>
              <w:left w:w="15" w:type="dxa"/>
              <w:bottom w:w="0" w:type="dxa"/>
              <w:right w:w="15" w:type="dxa"/>
            </w:tcMar>
          </w:tcPr>
          <w:p w14:paraId="6A883A24" w14:textId="777D064B"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F23412">
              <w:rPr>
                <w:rFonts w:ascii="Times New Roman" w:eastAsia="Times New Roman" w:hAnsi="Times New Roman" w:cs="Times New Roman"/>
                <w:sz w:val="24"/>
                <w:szCs w:val="20"/>
              </w:rPr>
              <w:t>60</w:t>
            </w:r>
          </w:p>
        </w:tc>
        <w:tc>
          <w:tcPr>
            <w:tcW w:w="1170" w:type="dxa"/>
            <w:tcBorders>
              <w:top w:val="nil"/>
              <w:left w:val="nil"/>
              <w:bottom w:val="nil"/>
              <w:right w:val="nil"/>
            </w:tcBorders>
            <w:noWrap/>
            <w:tcMar>
              <w:top w:w="15" w:type="dxa"/>
              <w:left w:w="15" w:type="dxa"/>
              <w:bottom w:w="0" w:type="dxa"/>
              <w:right w:w="15" w:type="dxa"/>
            </w:tcMar>
          </w:tcPr>
          <w:p w14:paraId="072B6AC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7ABCC6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4CE48AB"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8C67E24"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1E229DB"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2326F035"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3DDAD48F"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MODEL 3</w:t>
            </w:r>
          </w:p>
        </w:tc>
        <w:tc>
          <w:tcPr>
            <w:tcW w:w="1155" w:type="dxa"/>
            <w:tcBorders>
              <w:top w:val="nil"/>
              <w:left w:val="nil"/>
              <w:bottom w:val="nil"/>
              <w:right w:val="nil"/>
            </w:tcBorders>
            <w:noWrap/>
            <w:tcMar>
              <w:top w:w="15" w:type="dxa"/>
              <w:left w:w="15" w:type="dxa"/>
              <w:bottom w:w="0" w:type="dxa"/>
              <w:right w:w="15" w:type="dxa"/>
            </w:tcMar>
          </w:tcPr>
          <w:p w14:paraId="0F19400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46" w:type="dxa"/>
            <w:tcBorders>
              <w:top w:val="nil"/>
              <w:left w:val="nil"/>
              <w:bottom w:val="nil"/>
              <w:right w:val="nil"/>
            </w:tcBorders>
            <w:noWrap/>
            <w:tcMar>
              <w:top w:w="15" w:type="dxa"/>
              <w:left w:w="15" w:type="dxa"/>
              <w:bottom w:w="0" w:type="dxa"/>
              <w:right w:w="15" w:type="dxa"/>
            </w:tcMar>
          </w:tcPr>
          <w:p w14:paraId="56BA0A5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260" w:type="dxa"/>
            <w:tcBorders>
              <w:top w:val="nil"/>
              <w:left w:val="nil"/>
              <w:bottom w:val="nil"/>
              <w:right w:val="nil"/>
            </w:tcBorders>
            <w:noWrap/>
            <w:tcMar>
              <w:top w:w="15" w:type="dxa"/>
              <w:left w:w="15" w:type="dxa"/>
              <w:bottom w:w="0" w:type="dxa"/>
              <w:right w:w="15" w:type="dxa"/>
            </w:tcMar>
          </w:tcPr>
          <w:p w14:paraId="3A2C3FA4"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170" w:type="dxa"/>
            <w:tcBorders>
              <w:top w:val="nil"/>
              <w:left w:val="nil"/>
              <w:bottom w:val="nil"/>
              <w:right w:val="nil"/>
            </w:tcBorders>
            <w:noWrap/>
            <w:tcMar>
              <w:top w:w="15" w:type="dxa"/>
              <w:left w:w="15" w:type="dxa"/>
              <w:bottom w:w="0" w:type="dxa"/>
              <w:right w:w="15" w:type="dxa"/>
            </w:tcMar>
          </w:tcPr>
          <w:p w14:paraId="4E9256B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.242</w:t>
            </w:r>
          </w:p>
        </w:tc>
        <w:tc>
          <w:tcPr>
            <w:tcW w:w="1080" w:type="dxa"/>
            <w:tcBorders>
              <w:top w:val="nil"/>
              <w:left w:val="nil"/>
              <w:bottom w:val="nil"/>
              <w:right w:val="nil"/>
            </w:tcBorders>
          </w:tcPr>
          <w:p w14:paraId="5F155FA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.059</w:t>
            </w:r>
          </w:p>
        </w:tc>
        <w:tc>
          <w:tcPr>
            <w:tcW w:w="1080" w:type="dxa"/>
            <w:tcBorders>
              <w:top w:val="nil"/>
              <w:left w:val="nil"/>
              <w:bottom w:val="nil"/>
              <w:right w:val="nil"/>
            </w:tcBorders>
          </w:tcPr>
          <w:p w14:paraId="52046EB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.004</w:t>
            </w:r>
          </w:p>
        </w:tc>
        <w:tc>
          <w:tcPr>
            <w:tcW w:w="20" w:type="dxa"/>
            <w:tcBorders>
              <w:top w:val="nil"/>
              <w:left w:val="nil"/>
              <w:bottom w:val="nil"/>
              <w:right w:val="nil"/>
            </w:tcBorders>
          </w:tcPr>
          <w:p w14:paraId="0F17B6B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BC9AE0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3B8299B3"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27D9DFAC"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tcPr>
          <w:p w14:paraId="6C6688B9"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.12</w:t>
            </w:r>
          </w:p>
        </w:tc>
        <w:tc>
          <w:tcPr>
            <w:tcW w:w="1046" w:type="dxa"/>
            <w:tcBorders>
              <w:top w:val="nil"/>
              <w:left w:val="nil"/>
              <w:bottom w:val="nil"/>
              <w:right w:val="nil"/>
            </w:tcBorders>
            <w:noWrap/>
            <w:tcMar>
              <w:top w:w="15" w:type="dxa"/>
              <w:left w:w="15" w:type="dxa"/>
              <w:bottom w:w="0" w:type="dxa"/>
              <w:right w:w="15" w:type="dxa"/>
            </w:tcMar>
          </w:tcPr>
          <w:p w14:paraId="349806B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2.41*</w:t>
            </w:r>
          </w:p>
        </w:tc>
        <w:tc>
          <w:tcPr>
            <w:tcW w:w="1260" w:type="dxa"/>
            <w:tcBorders>
              <w:top w:val="nil"/>
              <w:left w:val="nil"/>
              <w:bottom w:val="nil"/>
              <w:right w:val="nil"/>
            </w:tcBorders>
            <w:noWrap/>
            <w:tcMar>
              <w:top w:w="15" w:type="dxa"/>
              <w:left w:w="15" w:type="dxa"/>
              <w:bottom w:w="0" w:type="dxa"/>
              <w:right w:w="15" w:type="dxa"/>
            </w:tcMar>
          </w:tcPr>
          <w:p w14:paraId="474738EE" w14:textId="19267BED"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AF39CE">
              <w:rPr>
                <w:rFonts w:ascii="Times New Roman" w:eastAsia="Times New Roman" w:hAnsi="Times New Roman" w:cs="Times New Roman"/>
                <w:sz w:val="24"/>
                <w:szCs w:val="20"/>
              </w:rPr>
              <w:t>67</w:t>
            </w:r>
          </w:p>
        </w:tc>
        <w:tc>
          <w:tcPr>
            <w:tcW w:w="1170" w:type="dxa"/>
            <w:tcBorders>
              <w:top w:val="nil"/>
              <w:left w:val="nil"/>
              <w:bottom w:val="nil"/>
              <w:right w:val="nil"/>
            </w:tcBorders>
            <w:noWrap/>
            <w:tcMar>
              <w:top w:w="15" w:type="dxa"/>
              <w:left w:w="15" w:type="dxa"/>
              <w:bottom w:w="0" w:type="dxa"/>
              <w:right w:w="15" w:type="dxa"/>
            </w:tcMar>
          </w:tcPr>
          <w:p w14:paraId="125FEC1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4F1CC5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B39A54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D85CBE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0EBA76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6464BB75"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1C4F3C19"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tcPr>
          <w:p w14:paraId="26C15D4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-.05</w:t>
            </w:r>
          </w:p>
        </w:tc>
        <w:tc>
          <w:tcPr>
            <w:tcW w:w="1046" w:type="dxa"/>
            <w:tcBorders>
              <w:top w:val="nil"/>
              <w:left w:val="nil"/>
              <w:bottom w:val="nil"/>
              <w:right w:val="nil"/>
            </w:tcBorders>
            <w:noWrap/>
            <w:tcMar>
              <w:top w:w="15" w:type="dxa"/>
              <w:left w:w="15" w:type="dxa"/>
              <w:bottom w:w="0" w:type="dxa"/>
              <w:right w:w="15" w:type="dxa"/>
            </w:tcMar>
          </w:tcPr>
          <w:p w14:paraId="6324509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-0.99</w:t>
            </w:r>
          </w:p>
        </w:tc>
        <w:tc>
          <w:tcPr>
            <w:tcW w:w="1260" w:type="dxa"/>
            <w:tcBorders>
              <w:top w:val="nil"/>
              <w:left w:val="nil"/>
              <w:bottom w:val="nil"/>
              <w:right w:val="nil"/>
            </w:tcBorders>
            <w:noWrap/>
            <w:tcMar>
              <w:top w:w="15" w:type="dxa"/>
              <w:left w:w="15" w:type="dxa"/>
              <w:bottom w:w="0" w:type="dxa"/>
              <w:right w:w="15" w:type="dxa"/>
            </w:tcMar>
          </w:tcPr>
          <w:p w14:paraId="0334D554" w14:textId="4EF8565B" w:rsidR="00615B82" w:rsidRPr="00B76DF1" w:rsidRDefault="00AF39CE"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615B82">
              <w:rPr>
                <w:rFonts w:ascii="Times New Roman" w:eastAsia="Times New Roman" w:hAnsi="Times New Roman" w:cs="Times New Roman"/>
                <w:sz w:val="24"/>
                <w:szCs w:val="20"/>
              </w:rPr>
              <w:t>.00</w:t>
            </w:r>
            <w:r>
              <w:rPr>
                <w:rFonts w:ascii="Times New Roman" w:eastAsia="Times New Roman" w:hAnsi="Times New Roman" w:cs="Times New Roman"/>
                <w:sz w:val="24"/>
                <w:szCs w:val="20"/>
              </w:rPr>
              <w:t>3</w:t>
            </w:r>
          </w:p>
        </w:tc>
        <w:tc>
          <w:tcPr>
            <w:tcW w:w="1170" w:type="dxa"/>
            <w:tcBorders>
              <w:top w:val="nil"/>
              <w:left w:val="nil"/>
              <w:bottom w:val="nil"/>
              <w:right w:val="nil"/>
            </w:tcBorders>
            <w:noWrap/>
            <w:tcMar>
              <w:top w:w="15" w:type="dxa"/>
              <w:left w:w="15" w:type="dxa"/>
              <w:bottom w:w="0" w:type="dxa"/>
              <w:right w:w="15" w:type="dxa"/>
            </w:tcMar>
          </w:tcPr>
          <w:p w14:paraId="1CE89F8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33CD7B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02D220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E7F8BD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E245F31"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0E0F7168"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07785D7C"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tcPr>
          <w:p w14:paraId="2FA719B1"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.06</w:t>
            </w:r>
          </w:p>
        </w:tc>
        <w:tc>
          <w:tcPr>
            <w:tcW w:w="1046" w:type="dxa"/>
            <w:tcBorders>
              <w:top w:val="nil"/>
              <w:left w:val="nil"/>
              <w:bottom w:val="nil"/>
              <w:right w:val="nil"/>
            </w:tcBorders>
            <w:noWrap/>
            <w:tcMar>
              <w:top w:w="15" w:type="dxa"/>
              <w:left w:w="15" w:type="dxa"/>
              <w:bottom w:w="0" w:type="dxa"/>
              <w:right w:w="15" w:type="dxa"/>
            </w:tcMar>
          </w:tcPr>
          <w:p w14:paraId="38916541"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1.16</w:t>
            </w:r>
          </w:p>
        </w:tc>
        <w:tc>
          <w:tcPr>
            <w:tcW w:w="1260" w:type="dxa"/>
            <w:tcBorders>
              <w:top w:val="nil"/>
              <w:left w:val="nil"/>
              <w:bottom w:val="nil"/>
              <w:right w:val="nil"/>
            </w:tcBorders>
            <w:noWrap/>
            <w:tcMar>
              <w:top w:w="15" w:type="dxa"/>
              <w:left w:w="15" w:type="dxa"/>
              <w:bottom w:w="0" w:type="dxa"/>
              <w:right w:w="15" w:type="dxa"/>
            </w:tcMar>
          </w:tcPr>
          <w:p w14:paraId="3CE6532B" w14:textId="3172265A"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AF39CE">
              <w:rPr>
                <w:rFonts w:ascii="Times New Roman" w:eastAsia="Times New Roman" w:hAnsi="Times New Roman" w:cs="Times New Roman"/>
                <w:sz w:val="24"/>
                <w:szCs w:val="20"/>
              </w:rPr>
              <w:t>22</w:t>
            </w:r>
          </w:p>
        </w:tc>
        <w:tc>
          <w:tcPr>
            <w:tcW w:w="1170" w:type="dxa"/>
            <w:tcBorders>
              <w:top w:val="nil"/>
              <w:left w:val="nil"/>
              <w:bottom w:val="nil"/>
              <w:right w:val="nil"/>
            </w:tcBorders>
            <w:noWrap/>
            <w:tcMar>
              <w:top w:w="15" w:type="dxa"/>
              <w:left w:w="15" w:type="dxa"/>
              <w:bottom w:w="0" w:type="dxa"/>
              <w:right w:w="15" w:type="dxa"/>
            </w:tcMar>
          </w:tcPr>
          <w:p w14:paraId="6B116951"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6023A5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E8412DC"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BD46F2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FB9982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35ED2E9E"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017E56DC"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tcPr>
          <w:p w14:paraId="66D6F29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-.04</w:t>
            </w:r>
          </w:p>
        </w:tc>
        <w:tc>
          <w:tcPr>
            <w:tcW w:w="1046" w:type="dxa"/>
            <w:tcBorders>
              <w:top w:val="nil"/>
              <w:left w:val="nil"/>
              <w:bottom w:val="nil"/>
              <w:right w:val="nil"/>
            </w:tcBorders>
            <w:noWrap/>
            <w:tcMar>
              <w:top w:w="15" w:type="dxa"/>
              <w:left w:w="15" w:type="dxa"/>
              <w:bottom w:w="0" w:type="dxa"/>
              <w:right w:w="15" w:type="dxa"/>
            </w:tcMar>
          </w:tcPr>
          <w:p w14:paraId="5F264FD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-0.85</w:t>
            </w:r>
          </w:p>
        </w:tc>
        <w:tc>
          <w:tcPr>
            <w:tcW w:w="1260" w:type="dxa"/>
            <w:tcBorders>
              <w:top w:val="nil"/>
              <w:left w:val="nil"/>
              <w:bottom w:val="nil"/>
              <w:right w:val="nil"/>
            </w:tcBorders>
            <w:noWrap/>
            <w:tcMar>
              <w:top w:w="15" w:type="dxa"/>
              <w:left w:w="15" w:type="dxa"/>
              <w:bottom w:w="0" w:type="dxa"/>
              <w:right w:w="15" w:type="dxa"/>
            </w:tcMar>
          </w:tcPr>
          <w:p w14:paraId="5BD107F9" w14:textId="506EB120" w:rsidR="00615B82" w:rsidRPr="00B76DF1" w:rsidRDefault="00AF39CE"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615B82">
              <w:rPr>
                <w:rFonts w:ascii="Times New Roman" w:eastAsia="Times New Roman" w:hAnsi="Times New Roman" w:cs="Times New Roman"/>
                <w:sz w:val="24"/>
                <w:szCs w:val="20"/>
              </w:rPr>
              <w:t>.0</w:t>
            </w:r>
            <w:r>
              <w:rPr>
                <w:rFonts w:ascii="Times New Roman" w:eastAsia="Times New Roman" w:hAnsi="Times New Roman" w:cs="Times New Roman"/>
                <w:sz w:val="24"/>
                <w:szCs w:val="20"/>
              </w:rPr>
              <w:t>71</w:t>
            </w:r>
          </w:p>
        </w:tc>
        <w:tc>
          <w:tcPr>
            <w:tcW w:w="1170" w:type="dxa"/>
            <w:tcBorders>
              <w:top w:val="nil"/>
              <w:left w:val="nil"/>
              <w:bottom w:val="nil"/>
              <w:right w:val="nil"/>
            </w:tcBorders>
            <w:noWrap/>
            <w:tcMar>
              <w:top w:w="15" w:type="dxa"/>
              <w:left w:w="15" w:type="dxa"/>
              <w:bottom w:w="0" w:type="dxa"/>
              <w:right w:w="15" w:type="dxa"/>
            </w:tcMar>
          </w:tcPr>
          <w:p w14:paraId="7D2BCFBE"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4CDA8A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0CB050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78C9D8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88448E4"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5A0FF822"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67222A6E"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tcPr>
          <w:p w14:paraId="24C29F4B"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-.14</w:t>
            </w:r>
          </w:p>
        </w:tc>
        <w:tc>
          <w:tcPr>
            <w:tcW w:w="1046" w:type="dxa"/>
            <w:tcBorders>
              <w:top w:val="nil"/>
              <w:left w:val="nil"/>
              <w:bottom w:val="nil"/>
              <w:right w:val="nil"/>
            </w:tcBorders>
            <w:noWrap/>
            <w:tcMar>
              <w:top w:w="15" w:type="dxa"/>
              <w:left w:w="15" w:type="dxa"/>
              <w:bottom w:w="0" w:type="dxa"/>
              <w:right w:w="15" w:type="dxa"/>
            </w:tcMar>
          </w:tcPr>
          <w:p w14:paraId="5965D83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-2.76**</w:t>
            </w:r>
          </w:p>
        </w:tc>
        <w:tc>
          <w:tcPr>
            <w:tcW w:w="1260" w:type="dxa"/>
            <w:tcBorders>
              <w:top w:val="nil"/>
              <w:left w:val="nil"/>
              <w:bottom w:val="nil"/>
              <w:right w:val="nil"/>
            </w:tcBorders>
            <w:noWrap/>
            <w:tcMar>
              <w:top w:w="15" w:type="dxa"/>
              <w:left w:w="15" w:type="dxa"/>
              <w:bottom w:w="0" w:type="dxa"/>
              <w:right w:w="15" w:type="dxa"/>
            </w:tcMar>
          </w:tcPr>
          <w:p w14:paraId="332472E6" w14:textId="521F5733" w:rsidR="00615B82" w:rsidRPr="00B76DF1" w:rsidRDefault="00AF39CE"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615B82">
              <w:rPr>
                <w:rFonts w:ascii="Times New Roman" w:eastAsia="Times New Roman" w:hAnsi="Times New Roman" w:cs="Times New Roman"/>
                <w:sz w:val="24"/>
                <w:szCs w:val="20"/>
              </w:rPr>
              <w:t>.0</w:t>
            </w:r>
            <w:r>
              <w:rPr>
                <w:rFonts w:ascii="Times New Roman" w:eastAsia="Times New Roman" w:hAnsi="Times New Roman" w:cs="Times New Roman"/>
                <w:sz w:val="24"/>
                <w:szCs w:val="20"/>
              </w:rPr>
              <w:t>91</w:t>
            </w:r>
          </w:p>
        </w:tc>
        <w:tc>
          <w:tcPr>
            <w:tcW w:w="1170" w:type="dxa"/>
            <w:tcBorders>
              <w:top w:val="nil"/>
              <w:left w:val="nil"/>
              <w:bottom w:val="nil"/>
              <w:right w:val="nil"/>
            </w:tcBorders>
            <w:noWrap/>
            <w:tcMar>
              <w:top w:w="15" w:type="dxa"/>
              <w:left w:w="15" w:type="dxa"/>
              <w:bottom w:w="0" w:type="dxa"/>
              <w:right w:w="15" w:type="dxa"/>
            </w:tcMar>
          </w:tcPr>
          <w:p w14:paraId="1858AEE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D39D8F7"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F452C6F"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BC67AB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85E708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242855C9"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31AF0B64"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Religion</w:t>
            </w:r>
          </w:p>
        </w:tc>
        <w:tc>
          <w:tcPr>
            <w:tcW w:w="1155" w:type="dxa"/>
            <w:tcBorders>
              <w:top w:val="nil"/>
              <w:left w:val="nil"/>
              <w:bottom w:val="nil"/>
              <w:right w:val="nil"/>
            </w:tcBorders>
            <w:noWrap/>
            <w:tcMar>
              <w:top w:w="15" w:type="dxa"/>
              <w:left w:w="15" w:type="dxa"/>
              <w:bottom w:w="0" w:type="dxa"/>
              <w:right w:w="15" w:type="dxa"/>
            </w:tcMar>
          </w:tcPr>
          <w:p w14:paraId="2354C96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c>
          <w:tcPr>
            <w:tcW w:w="1046" w:type="dxa"/>
            <w:tcBorders>
              <w:top w:val="nil"/>
              <w:left w:val="nil"/>
              <w:bottom w:val="nil"/>
              <w:right w:val="nil"/>
            </w:tcBorders>
            <w:noWrap/>
            <w:tcMar>
              <w:top w:w="15" w:type="dxa"/>
              <w:left w:w="15" w:type="dxa"/>
              <w:bottom w:w="0" w:type="dxa"/>
              <w:right w:w="15" w:type="dxa"/>
            </w:tcMar>
          </w:tcPr>
          <w:p w14:paraId="06BF589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-2.45*</w:t>
            </w:r>
          </w:p>
        </w:tc>
        <w:tc>
          <w:tcPr>
            <w:tcW w:w="1260" w:type="dxa"/>
            <w:tcBorders>
              <w:top w:val="nil"/>
              <w:left w:val="nil"/>
              <w:bottom w:val="nil"/>
              <w:right w:val="nil"/>
            </w:tcBorders>
            <w:noWrap/>
            <w:tcMar>
              <w:top w:w="15" w:type="dxa"/>
              <w:left w:w="15" w:type="dxa"/>
              <w:bottom w:w="0" w:type="dxa"/>
              <w:right w:w="15" w:type="dxa"/>
            </w:tcMar>
          </w:tcPr>
          <w:p w14:paraId="75B6B9CC" w14:textId="1D5B0BBB" w:rsidR="00615B82" w:rsidRPr="00B76DF1" w:rsidRDefault="00AF39CE"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615B82">
              <w:rPr>
                <w:rFonts w:ascii="Times New Roman" w:eastAsia="Times New Roman" w:hAnsi="Times New Roman" w:cs="Times New Roman"/>
                <w:sz w:val="24"/>
                <w:szCs w:val="20"/>
              </w:rPr>
              <w:t>.0</w:t>
            </w:r>
            <w:r>
              <w:rPr>
                <w:rFonts w:ascii="Times New Roman" w:eastAsia="Times New Roman" w:hAnsi="Times New Roman" w:cs="Times New Roman"/>
                <w:sz w:val="24"/>
                <w:szCs w:val="20"/>
              </w:rPr>
              <w:t>76</w:t>
            </w:r>
          </w:p>
        </w:tc>
        <w:tc>
          <w:tcPr>
            <w:tcW w:w="1170" w:type="dxa"/>
            <w:tcBorders>
              <w:top w:val="nil"/>
              <w:left w:val="nil"/>
              <w:bottom w:val="nil"/>
              <w:right w:val="nil"/>
            </w:tcBorders>
            <w:noWrap/>
            <w:tcMar>
              <w:top w:w="15" w:type="dxa"/>
              <w:left w:w="15" w:type="dxa"/>
              <w:bottom w:w="0" w:type="dxa"/>
              <w:right w:w="15" w:type="dxa"/>
            </w:tcMar>
          </w:tcPr>
          <w:p w14:paraId="7E02CD9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C968EF2"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6F6B97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2353AF6"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F239C19"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7F6B03F6"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3A6FBD50"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Politics</w:t>
            </w:r>
          </w:p>
        </w:tc>
        <w:tc>
          <w:tcPr>
            <w:tcW w:w="1155" w:type="dxa"/>
            <w:tcBorders>
              <w:top w:val="nil"/>
              <w:left w:val="nil"/>
              <w:bottom w:val="nil"/>
              <w:right w:val="nil"/>
            </w:tcBorders>
            <w:noWrap/>
            <w:tcMar>
              <w:top w:w="15" w:type="dxa"/>
              <w:left w:w="15" w:type="dxa"/>
              <w:bottom w:w="0" w:type="dxa"/>
              <w:right w:w="15" w:type="dxa"/>
            </w:tcMar>
          </w:tcPr>
          <w:p w14:paraId="6BBE6FD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tcPr>
          <w:p w14:paraId="03D66E4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1.60</w:t>
            </w:r>
          </w:p>
        </w:tc>
        <w:tc>
          <w:tcPr>
            <w:tcW w:w="1260" w:type="dxa"/>
            <w:tcBorders>
              <w:top w:val="nil"/>
              <w:left w:val="nil"/>
              <w:bottom w:val="nil"/>
              <w:right w:val="nil"/>
            </w:tcBorders>
            <w:noWrap/>
            <w:tcMar>
              <w:top w:w="15" w:type="dxa"/>
              <w:left w:w="15" w:type="dxa"/>
              <w:bottom w:w="0" w:type="dxa"/>
              <w:right w:w="15" w:type="dxa"/>
            </w:tcMar>
          </w:tcPr>
          <w:p w14:paraId="5450FFA4" w14:textId="6A5B6B55"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A70106">
              <w:rPr>
                <w:rFonts w:ascii="Times New Roman" w:eastAsia="Times New Roman" w:hAnsi="Times New Roman" w:cs="Times New Roman"/>
                <w:sz w:val="24"/>
                <w:szCs w:val="20"/>
              </w:rPr>
              <w:t>66</w:t>
            </w:r>
          </w:p>
        </w:tc>
        <w:tc>
          <w:tcPr>
            <w:tcW w:w="1170" w:type="dxa"/>
            <w:tcBorders>
              <w:top w:val="nil"/>
              <w:left w:val="nil"/>
              <w:bottom w:val="nil"/>
              <w:right w:val="nil"/>
            </w:tcBorders>
            <w:noWrap/>
            <w:tcMar>
              <w:top w:w="15" w:type="dxa"/>
              <w:left w:w="15" w:type="dxa"/>
              <w:bottom w:w="0" w:type="dxa"/>
              <w:right w:w="15" w:type="dxa"/>
            </w:tcMar>
          </w:tcPr>
          <w:p w14:paraId="426C27B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A3CA25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32C13E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1D0394C1"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D6E66D0"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5DCF65D1" w14:textId="77777777" w:rsidTr="00586AA6">
        <w:trPr>
          <w:trHeight w:val="255"/>
        </w:trPr>
        <w:tc>
          <w:tcPr>
            <w:tcW w:w="1579" w:type="dxa"/>
            <w:tcBorders>
              <w:top w:val="nil"/>
              <w:left w:val="nil"/>
              <w:bottom w:val="single" w:sz="4" w:space="0" w:color="auto"/>
              <w:right w:val="nil"/>
            </w:tcBorders>
            <w:noWrap/>
            <w:tcMar>
              <w:top w:w="15" w:type="dxa"/>
              <w:left w:w="15" w:type="dxa"/>
              <w:bottom w:w="0" w:type="dxa"/>
              <w:right w:w="15" w:type="dxa"/>
            </w:tcMar>
          </w:tcPr>
          <w:p w14:paraId="478402BB"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Bet behavior</w:t>
            </w:r>
          </w:p>
        </w:tc>
        <w:tc>
          <w:tcPr>
            <w:tcW w:w="1155" w:type="dxa"/>
            <w:tcBorders>
              <w:top w:val="nil"/>
              <w:left w:val="nil"/>
              <w:bottom w:val="single" w:sz="4" w:space="0" w:color="auto"/>
              <w:right w:val="nil"/>
            </w:tcBorders>
            <w:noWrap/>
            <w:tcMar>
              <w:top w:w="15" w:type="dxa"/>
              <w:left w:w="15" w:type="dxa"/>
              <w:bottom w:w="0" w:type="dxa"/>
              <w:right w:w="15" w:type="dxa"/>
            </w:tcMar>
          </w:tcPr>
          <w:p w14:paraId="2E699E45"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w:t>
            </w:r>
          </w:p>
        </w:tc>
        <w:tc>
          <w:tcPr>
            <w:tcW w:w="1046" w:type="dxa"/>
            <w:tcBorders>
              <w:top w:val="nil"/>
              <w:left w:val="nil"/>
              <w:bottom w:val="single" w:sz="4" w:space="0" w:color="auto"/>
              <w:right w:val="nil"/>
            </w:tcBorders>
            <w:noWrap/>
            <w:tcMar>
              <w:top w:w="15" w:type="dxa"/>
              <w:left w:w="15" w:type="dxa"/>
              <w:bottom w:w="0" w:type="dxa"/>
              <w:right w:w="15" w:type="dxa"/>
            </w:tcMar>
          </w:tcPr>
          <w:p w14:paraId="24E98AD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-1.42</w:t>
            </w:r>
          </w:p>
        </w:tc>
        <w:tc>
          <w:tcPr>
            <w:tcW w:w="1260" w:type="dxa"/>
            <w:tcBorders>
              <w:top w:val="nil"/>
              <w:left w:val="nil"/>
              <w:bottom w:val="single" w:sz="4" w:space="0" w:color="auto"/>
              <w:right w:val="nil"/>
            </w:tcBorders>
            <w:noWrap/>
            <w:tcMar>
              <w:top w:w="15" w:type="dxa"/>
              <w:left w:w="15" w:type="dxa"/>
              <w:bottom w:w="0" w:type="dxa"/>
              <w:right w:w="15" w:type="dxa"/>
            </w:tcMar>
          </w:tcPr>
          <w:p w14:paraId="2E8048C7" w14:textId="45D64F14" w:rsidR="00615B82" w:rsidRPr="00B76DF1" w:rsidRDefault="00A70106"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615B82">
              <w:rPr>
                <w:rFonts w:ascii="Times New Roman" w:eastAsia="Times New Roman" w:hAnsi="Times New Roman" w:cs="Times New Roman"/>
                <w:sz w:val="24"/>
                <w:szCs w:val="20"/>
              </w:rPr>
              <w:t>.0</w:t>
            </w:r>
            <w:r>
              <w:rPr>
                <w:rFonts w:ascii="Times New Roman" w:eastAsia="Times New Roman" w:hAnsi="Times New Roman" w:cs="Times New Roman"/>
                <w:sz w:val="24"/>
                <w:szCs w:val="20"/>
              </w:rPr>
              <w:t>55</w:t>
            </w:r>
          </w:p>
        </w:tc>
        <w:tc>
          <w:tcPr>
            <w:tcW w:w="1170" w:type="dxa"/>
            <w:tcBorders>
              <w:top w:val="nil"/>
              <w:left w:val="nil"/>
              <w:bottom w:val="single" w:sz="4" w:space="0" w:color="auto"/>
              <w:right w:val="nil"/>
            </w:tcBorders>
            <w:noWrap/>
            <w:tcMar>
              <w:top w:w="15" w:type="dxa"/>
              <w:left w:w="15" w:type="dxa"/>
              <w:bottom w:w="0" w:type="dxa"/>
              <w:right w:w="15" w:type="dxa"/>
            </w:tcMar>
          </w:tcPr>
          <w:p w14:paraId="0A74B8A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single" w:sz="4" w:space="0" w:color="auto"/>
              <w:right w:val="nil"/>
            </w:tcBorders>
          </w:tcPr>
          <w:p w14:paraId="3ADBFD7D"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single" w:sz="4" w:space="0" w:color="auto"/>
              <w:right w:val="nil"/>
            </w:tcBorders>
          </w:tcPr>
          <w:p w14:paraId="249867B3"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single" w:sz="4" w:space="0" w:color="auto"/>
              <w:right w:val="nil"/>
            </w:tcBorders>
          </w:tcPr>
          <w:p w14:paraId="05CEF5DA"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single" w:sz="4" w:space="0" w:color="auto"/>
              <w:right w:val="nil"/>
            </w:tcBorders>
          </w:tcPr>
          <w:p w14:paraId="6FBA6C08" w14:textId="77777777" w:rsidR="00615B82" w:rsidRPr="00B76DF1" w:rsidRDefault="00615B82"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615B82" w:rsidRPr="00B76DF1" w14:paraId="2A860B4A" w14:textId="77777777" w:rsidTr="00586AA6">
        <w:trPr>
          <w:trHeight w:val="255"/>
        </w:trPr>
        <w:tc>
          <w:tcPr>
            <w:tcW w:w="8429" w:type="dxa"/>
            <w:gridSpan w:val="9"/>
            <w:tcBorders>
              <w:top w:val="single" w:sz="4" w:space="0" w:color="auto"/>
              <w:left w:val="nil"/>
              <w:bottom w:val="nil"/>
              <w:right w:val="nil"/>
            </w:tcBorders>
            <w:noWrap/>
            <w:tcMar>
              <w:top w:w="15" w:type="dxa"/>
              <w:left w:w="15" w:type="dxa"/>
              <w:bottom w:w="0" w:type="dxa"/>
              <w:right w:w="15" w:type="dxa"/>
            </w:tcMar>
          </w:tcPr>
          <w:p w14:paraId="7881E6F4" w14:textId="77777777" w:rsidR="00615B82" w:rsidRPr="00B76DF1" w:rsidRDefault="00615B82"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Note: </w:t>
            </w:r>
            <w:r w:rsidRPr="00C420F1">
              <w:rPr>
                <w:rFonts w:ascii="Times New Roman" w:eastAsia="Times New Roman" w:hAnsi="Times New Roman" w:cs="Times New Roman"/>
                <w:i/>
                <w:iCs/>
                <w:sz w:val="24"/>
                <w:szCs w:val="20"/>
              </w:rPr>
              <w:t>N</w:t>
            </w:r>
            <w:r>
              <w:rPr>
                <w:rFonts w:ascii="Times New Roman" w:eastAsia="Times New Roman" w:hAnsi="Times New Roman" w:cs="Times New Roman"/>
                <w:sz w:val="24"/>
                <w:szCs w:val="20"/>
              </w:rPr>
              <w:t xml:space="preserve"> = 511;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.05,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.01,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.001</w:t>
            </w:r>
          </w:p>
        </w:tc>
      </w:tr>
    </w:tbl>
    <w:p w14:paraId="736BD80B" w14:textId="77777777" w:rsidR="00615B82" w:rsidRDefault="00615B82" w:rsidP="00615B82">
      <w:pPr>
        <w:spacing w:before="100" w:beforeAutospacing="1" w:after="0" w:line="240" w:lineRule="auto"/>
      </w:pPr>
    </w:p>
    <w:p w14:paraId="1AFE0534" w14:textId="77777777" w:rsidR="0059660C" w:rsidRDefault="0059660C">
      <w:pPr>
        <w:rPr>
          <w:rFonts w:ascii="Times New Roman" w:hAnsi="Times New Roman" w:cs="Times New Roman"/>
          <w:b/>
          <w:bCs/>
        </w:rPr>
      </w:pPr>
      <w:r>
        <w:rPr>
          <w:rFonts w:ascii="Times New Roman" w:hAnsi="Times New Roman" w:cs="Times New Roman"/>
          <w:b/>
          <w:bCs/>
        </w:rPr>
        <w:br w:type="page"/>
      </w:r>
    </w:p>
    <w:p w14:paraId="1B38AEBF" w14:textId="77777777" w:rsidR="00A323D3" w:rsidRPr="00832490" w:rsidRDefault="00A323D3" w:rsidP="00A323D3">
      <w:pPr>
        <w:spacing w:after="0" w:line="480" w:lineRule="auto"/>
        <w:rPr>
          <w:rFonts w:ascii="Times New Roman" w:hAnsi="Times New Roman" w:cs="Times New Roman"/>
          <w:b/>
          <w:sz w:val="24"/>
          <w:szCs w:val="24"/>
        </w:rPr>
      </w:pPr>
      <w:r w:rsidRPr="00832490">
        <w:rPr>
          <w:rFonts w:ascii="Times New Roman" w:hAnsi="Times New Roman" w:cs="Times New Roman"/>
          <w:b/>
          <w:sz w:val="24"/>
          <w:szCs w:val="24"/>
        </w:rPr>
        <w:lastRenderedPageBreak/>
        <w:t>Table 14</w:t>
      </w:r>
    </w:p>
    <w:p w14:paraId="689492FA" w14:textId="77777777" w:rsidR="00A323D3" w:rsidRPr="00832490" w:rsidRDefault="00A323D3" w:rsidP="00A323D3">
      <w:pPr>
        <w:spacing w:after="0" w:line="480" w:lineRule="auto"/>
        <w:rPr>
          <w:rFonts w:ascii="Times New Roman" w:hAnsi="Times New Roman" w:cs="Times New Roman"/>
          <w:i/>
          <w:sz w:val="24"/>
          <w:szCs w:val="24"/>
        </w:rPr>
      </w:pPr>
      <w:r w:rsidRPr="00832490">
        <w:rPr>
          <w:rFonts w:ascii="Times New Roman" w:hAnsi="Times New Roman" w:cs="Times New Roman"/>
          <w:i/>
          <w:sz w:val="24"/>
          <w:szCs w:val="24"/>
        </w:rPr>
        <w:t>Descriptive Statistics and Correlations for Moral/Social Legitimacy</w:t>
      </w:r>
    </w:p>
    <w:tbl>
      <w:tblPr>
        <w:tblStyle w:val="TableGrid"/>
        <w:tblW w:w="9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49"/>
        <w:gridCol w:w="508"/>
        <w:gridCol w:w="696"/>
        <w:gridCol w:w="668"/>
        <w:gridCol w:w="745"/>
        <w:gridCol w:w="732"/>
        <w:gridCol w:w="771"/>
        <w:gridCol w:w="773"/>
        <w:gridCol w:w="756"/>
        <w:gridCol w:w="672"/>
        <w:gridCol w:w="504"/>
        <w:gridCol w:w="504"/>
        <w:gridCol w:w="302"/>
      </w:tblGrid>
      <w:tr w:rsidR="007A1A34" w:rsidRPr="004C3E02" w14:paraId="3AC20C79" w14:textId="77777777" w:rsidTr="007A1A34">
        <w:trPr>
          <w:trHeight w:val="384"/>
        </w:trPr>
        <w:tc>
          <w:tcPr>
            <w:tcW w:w="1749" w:type="dxa"/>
            <w:tcBorders>
              <w:top w:val="single" w:sz="8" w:space="0" w:color="auto"/>
            </w:tcBorders>
          </w:tcPr>
          <w:p w14:paraId="26D76680"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Variable</w:t>
            </w:r>
          </w:p>
        </w:tc>
        <w:tc>
          <w:tcPr>
            <w:tcW w:w="508" w:type="dxa"/>
            <w:tcBorders>
              <w:top w:val="single" w:sz="8" w:space="0" w:color="auto"/>
            </w:tcBorders>
          </w:tcPr>
          <w:p w14:paraId="308402A2" w14:textId="77777777" w:rsidR="00A323D3" w:rsidRPr="004C3E02" w:rsidRDefault="00A323D3" w:rsidP="00A81722">
            <w:pPr>
              <w:spacing w:line="360" w:lineRule="auto"/>
              <w:jc w:val="center"/>
              <w:rPr>
                <w:rFonts w:ascii="Times New Roman" w:hAnsi="Times New Roman" w:cs="Times New Roman"/>
                <w:i/>
                <w:sz w:val="18"/>
                <w:szCs w:val="18"/>
              </w:rPr>
            </w:pPr>
            <w:r w:rsidRPr="004C3E02">
              <w:rPr>
                <w:rFonts w:ascii="Times New Roman" w:hAnsi="Times New Roman" w:cs="Times New Roman"/>
                <w:i/>
                <w:sz w:val="18"/>
                <w:szCs w:val="18"/>
              </w:rPr>
              <w:t>n</w:t>
            </w:r>
          </w:p>
        </w:tc>
        <w:tc>
          <w:tcPr>
            <w:tcW w:w="696" w:type="dxa"/>
            <w:tcBorders>
              <w:top w:val="single" w:sz="8" w:space="0" w:color="auto"/>
            </w:tcBorders>
          </w:tcPr>
          <w:p w14:paraId="5365DB4A" w14:textId="77777777" w:rsidR="00A323D3" w:rsidRPr="004C3E02" w:rsidRDefault="00A323D3" w:rsidP="00A81722">
            <w:pPr>
              <w:spacing w:line="360" w:lineRule="auto"/>
              <w:jc w:val="center"/>
              <w:rPr>
                <w:rFonts w:ascii="Times New Roman" w:hAnsi="Times New Roman" w:cs="Times New Roman"/>
                <w:i/>
                <w:sz w:val="18"/>
                <w:szCs w:val="18"/>
              </w:rPr>
            </w:pPr>
            <w:r w:rsidRPr="004C3E02">
              <w:rPr>
                <w:rFonts w:ascii="Times New Roman" w:hAnsi="Times New Roman" w:cs="Times New Roman"/>
                <w:i/>
                <w:sz w:val="18"/>
                <w:szCs w:val="18"/>
              </w:rPr>
              <w:t>M</w:t>
            </w:r>
          </w:p>
        </w:tc>
        <w:tc>
          <w:tcPr>
            <w:tcW w:w="668" w:type="dxa"/>
            <w:tcBorders>
              <w:top w:val="single" w:sz="8" w:space="0" w:color="auto"/>
            </w:tcBorders>
          </w:tcPr>
          <w:p w14:paraId="059A88F1" w14:textId="77777777" w:rsidR="00A323D3" w:rsidRPr="004C3E02" w:rsidRDefault="00A323D3" w:rsidP="00A81722">
            <w:pPr>
              <w:spacing w:line="360" w:lineRule="auto"/>
              <w:jc w:val="center"/>
              <w:rPr>
                <w:rFonts w:ascii="Times New Roman" w:hAnsi="Times New Roman" w:cs="Times New Roman"/>
                <w:i/>
                <w:sz w:val="18"/>
                <w:szCs w:val="18"/>
              </w:rPr>
            </w:pPr>
            <w:r w:rsidRPr="004C3E02">
              <w:rPr>
                <w:rFonts w:ascii="Times New Roman" w:hAnsi="Times New Roman" w:cs="Times New Roman"/>
                <w:i/>
                <w:sz w:val="18"/>
                <w:szCs w:val="18"/>
              </w:rPr>
              <w:t>SD</w:t>
            </w:r>
          </w:p>
        </w:tc>
        <w:tc>
          <w:tcPr>
            <w:tcW w:w="745" w:type="dxa"/>
            <w:tcBorders>
              <w:top w:val="single" w:sz="8" w:space="0" w:color="auto"/>
            </w:tcBorders>
          </w:tcPr>
          <w:p w14:paraId="14843DFA"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w:t>
            </w:r>
          </w:p>
        </w:tc>
        <w:tc>
          <w:tcPr>
            <w:tcW w:w="732" w:type="dxa"/>
            <w:tcBorders>
              <w:top w:val="single" w:sz="8" w:space="0" w:color="auto"/>
            </w:tcBorders>
          </w:tcPr>
          <w:p w14:paraId="304A4AAE"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w:t>
            </w:r>
          </w:p>
        </w:tc>
        <w:tc>
          <w:tcPr>
            <w:tcW w:w="771" w:type="dxa"/>
            <w:tcBorders>
              <w:top w:val="single" w:sz="8" w:space="0" w:color="auto"/>
            </w:tcBorders>
          </w:tcPr>
          <w:p w14:paraId="2D1FCB28"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3</w:t>
            </w:r>
          </w:p>
        </w:tc>
        <w:tc>
          <w:tcPr>
            <w:tcW w:w="773" w:type="dxa"/>
            <w:tcBorders>
              <w:top w:val="single" w:sz="8" w:space="0" w:color="auto"/>
            </w:tcBorders>
          </w:tcPr>
          <w:p w14:paraId="37C17E1F"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4</w:t>
            </w:r>
          </w:p>
        </w:tc>
        <w:tc>
          <w:tcPr>
            <w:tcW w:w="756" w:type="dxa"/>
            <w:tcBorders>
              <w:top w:val="single" w:sz="8" w:space="0" w:color="auto"/>
            </w:tcBorders>
          </w:tcPr>
          <w:p w14:paraId="151034C5"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w:t>
            </w:r>
          </w:p>
        </w:tc>
        <w:tc>
          <w:tcPr>
            <w:tcW w:w="672" w:type="dxa"/>
            <w:tcBorders>
              <w:top w:val="single" w:sz="8" w:space="0" w:color="auto"/>
            </w:tcBorders>
          </w:tcPr>
          <w:p w14:paraId="29C52450"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6</w:t>
            </w:r>
          </w:p>
        </w:tc>
        <w:tc>
          <w:tcPr>
            <w:tcW w:w="504" w:type="dxa"/>
            <w:tcBorders>
              <w:top w:val="single" w:sz="8" w:space="0" w:color="auto"/>
            </w:tcBorders>
          </w:tcPr>
          <w:p w14:paraId="0B0ED420"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7</w:t>
            </w:r>
          </w:p>
        </w:tc>
        <w:tc>
          <w:tcPr>
            <w:tcW w:w="504" w:type="dxa"/>
            <w:tcBorders>
              <w:top w:val="single" w:sz="8" w:space="0" w:color="auto"/>
            </w:tcBorders>
          </w:tcPr>
          <w:p w14:paraId="52EC98E7"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8</w:t>
            </w:r>
          </w:p>
        </w:tc>
        <w:tc>
          <w:tcPr>
            <w:tcW w:w="302" w:type="dxa"/>
            <w:tcBorders>
              <w:top w:val="single" w:sz="8" w:space="0" w:color="auto"/>
            </w:tcBorders>
          </w:tcPr>
          <w:p w14:paraId="59B2C87B"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9</w:t>
            </w:r>
          </w:p>
        </w:tc>
      </w:tr>
      <w:tr w:rsidR="007A1A34" w:rsidRPr="004C3E02" w14:paraId="64D3C29E" w14:textId="77777777" w:rsidTr="007A1A34">
        <w:trPr>
          <w:trHeight w:val="391"/>
        </w:trPr>
        <w:tc>
          <w:tcPr>
            <w:tcW w:w="1749" w:type="dxa"/>
          </w:tcPr>
          <w:p w14:paraId="4165461D" w14:textId="77777777" w:rsidR="00A323D3" w:rsidRPr="004C3E02" w:rsidRDefault="00A323D3" w:rsidP="00A81722">
            <w:pPr>
              <w:spacing w:line="360" w:lineRule="auto"/>
              <w:ind w:left="216" w:hanging="216"/>
              <w:rPr>
                <w:rFonts w:ascii="Times New Roman" w:hAnsi="Times New Roman" w:cs="Times New Roman"/>
                <w:sz w:val="18"/>
                <w:szCs w:val="18"/>
              </w:rPr>
            </w:pPr>
            <w:r w:rsidRPr="004C3E02">
              <w:rPr>
                <w:rFonts w:ascii="Times New Roman" w:hAnsi="Times New Roman" w:cs="Times New Roman"/>
                <w:sz w:val="18"/>
                <w:szCs w:val="18"/>
              </w:rPr>
              <w:t>1. Moral/Social</w:t>
            </w:r>
          </w:p>
        </w:tc>
        <w:tc>
          <w:tcPr>
            <w:tcW w:w="508" w:type="dxa"/>
          </w:tcPr>
          <w:p w14:paraId="653F9D4D"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Pr>
          <w:p w14:paraId="548279D9"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3.11</w:t>
            </w:r>
          </w:p>
        </w:tc>
        <w:tc>
          <w:tcPr>
            <w:tcW w:w="668" w:type="dxa"/>
          </w:tcPr>
          <w:p w14:paraId="2C8962BC"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0.97</w:t>
            </w:r>
          </w:p>
        </w:tc>
        <w:tc>
          <w:tcPr>
            <w:tcW w:w="745" w:type="dxa"/>
          </w:tcPr>
          <w:p w14:paraId="2D9D852A"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c>
          <w:tcPr>
            <w:tcW w:w="732" w:type="dxa"/>
          </w:tcPr>
          <w:p w14:paraId="0F0A5EF3" w14:textId="77777777" w:rsidR="00A323D3" w:rsidRPr="004C3E02" w:rsidRDefault="00A323D3" w:rsidP="00A81722">
            <w:pPr>
              <w:spacing w:line="360" w:lineRule="auto"/>
              <w:jc w:val="center"/>
              <w:rPr>
                <w:rFonts w:ascii="Times New Roman" w:hAnsi="Times New Roman" w:cs="Times New Roman"/>
                <w:sz w:val="18"/>
                <w:szCs w:val="18"/>
              </w:rPr>
            </w:pPr>
          </w:p>
        </w:tc>
        <w:tc>
          <w:tcPr>
            <w:tcW w:w="771" w:type="dxa"/>
          </w:tcPr>
          <w:p w14:paraId="1BE936B8" w14:textId="77777777" w:rsidR="00A323D3" w:rsidRPr="004C3E02" w:rsidRDefault="00A323D3" w:rsidP="00A81722">
            <w:pPr>
              <w:spacing w:line="360" w:lineRule="auto"/>
              <w:jc w:val="center"/>
              <w:rPr>
                <w:rFonts w:ascii="Times New Roman" w:hAnsi="Times New Roman" w:cs="Times New Roman"/>
                <w:sz w:val="18"/>
                <w:szCs w:val="18"/>
              </w:rPr>
            </w:pPr>
          </w:p>
        </w:tc>
        <w:tc>
          <w:tcPr>
            <w:tcW w:w="773" w:type="dxa"/>
          </w:tcPr>
          <w:p w14:paraId="5CE4EB49" w14:textId="77777777" w:rsidR="00A323D3" w:rsidRPr="004C3E02" w:rsidRDefault="00A323D3" w:rsidP="00A81722">
            <w:pPr>
              <w:spacing w:line="360" w:lineRule="auto"/>
              <w:jc w:val="center"/>
              <w:rPr>
                <w:rFonts w:ascii="Times New Roman" w:hAnsi="Times New Roman" w:cs="Times New Roman"/>
                <w:sz w:val="18"/>
                <w:szCs w:val="18"/>
              </w:rPr>
            </w:pPr>
          </w:p>
        </w:tc>
        <w:tc>
          <w:tcPr>
            <w:tcW w:w="756" w:type="dxa"/>
          </w:tcPr>
          <w:p w14:paraId="5523436F" w14:textId="77777777" w:rsidR="00A323D3" w:rsidRPr="004C3E02" w:rsidRDefault="00A323D3" w:rsidP="00A81722">
            <w:pPr>
              <w:spacing w:line="360" w:lineRule="auto"/>
              <w:jc w:val="center"/>
              <w:rPr>
                <w:rFonts w:ascii="Times New Roman" w:hAnsi="Times New Roman" w:cs="Times New Roman"/>
                <w:sz w:val="18"/>
                <w:szCs w:val="18"/>
              </w:rPr>
            </w:pPr>
          </w:p>
        </w:tc>
        <w:tc>
          <w:tcPr>
            <w:tcW w:w="672" w:type="dxa"/>
          </w:tcPr>
          <w:p w14:paraId="44DED317"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3354E40F"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5ABDF0F5" w14:textId="77777777" w:rsidR="00A323D3" w:rsidRPr="004C3E02" w:rsidRDefault="00A323D3" w:rsidP="00A81722">
            <w:pPr>
              <w:spacing w:line="360" w:lineRule="auto"/>
              <w:jc w:val="center"/>
              <w:rPr>
                <w:rFonts w:ascii="Times New Roman" w:hAnsi="Times New Roman" w:cs="Times New Roman"/>
                <w:sz w:val="18"/>
                <w:szCs w:val="18"/>
              </w:rPr>
            </w:pPr>
          </w:p>
        </w:tc>
        <w:tc>
          <w:tcPr>
            <w:tcW w:w="302" w:type="dxa"/>
          </w:tcPr>
          <w:p w14:paraId="43D1DB38" w14:textId="77777777" w:rsidR="00A323D3" w:rsidRPr="004C3E02" w:rsidRDefault="00A323D3" w:rsidP="00A81722">
            <w:pPr>
              <w:spacing w:line="360" w:lineRule="auto"/>
              <w:jc w:val="center"/>
              <w:rPr>
                <w:rFonts w:ascii="Times New Roman" w:hAnsi="Times New Roman" w:cs="Times New Roman"/>
                <w:sz w:val="18"/>
                <w:szCs w:val="18"/>
              </w:rPr>
            </w:pPr>
          </w:p>
        </w:tc>
      </w:tr>
      <w:tr w:rsidR="007A1A34" w:rsidRPr="004C3E02" w14:paraId="437A1B16" w14:textId="77777777" w:rsidTr="007A1A34">
        <w:trPr>
          <w:trHeight w:val="391"/>
        </w:trPr>
        <w:tc>
          <w:tcPr>
            <w:tcW w:w="1749" w:type="dxa"/>
          </w:tcPr>
          <w:p w14:paraId="2ADE07FC" w14:textId="77777777" w:rsidR="00A323D3" w:rsidRPr="004C3E02" w:rsidRDefault="00A323D3" w:rsidP="00A81722">
            <w:pPr>
              <w:spacing w:line="360" w:lineRule="auto"/>
              <w:ind w:left="216" w:hanging="216"/>
              <w:rPr>
                <w:rFonts w:ascii="Times New Roman" w:hAnsi="Times New Roman" w:cs="Times New Roman"/>
                <w:sz w:val="18"/>
                <w:szCs w:val="18"/>
              </w:rPr>
            </w:pPr>
            <w:r w:rsidRPr="004C3E02">
              <w:rPr>
                <w:rFonts w:ascii="Times New Roman" w:hAnsi="Times New Roman" w:cs="Times New Roman"/>
                <w:sz w:val="18"/>
                <w:szCs w:val="18"/>
              </w:rPr>
              <w:t>1. Annual Income</w:t>
            </w:r>
            <w:r w:rsidRPr="004C3E02">
              <w:rPr>
                <w:rFonts w:ascii="Times New Roman" w:hAnsi="Times New Roman" w:cs="Times New Roman"/>
                <w:sz w:val="18"/>
                <w:szCs w:val="18"/>
                <w:vertAlign w:val="superscript"/>
              </w:rPr>
              <w:t xml:space="preserve"> a</w:t>
            </w:r>
          </w:p>
        </w:tc>
        <w:tc>
          <w:tcPr>
            <w:tcW w:w="508" w:type="dxa"/>
          </w:tcPr>
          <w:p w14:paraId="22E50732"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Pr>
          <w:p w14:paraId="4751C8EE"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2.40</w:t>
            </w:r>
          </w:p>
        </w:tc>
        <w:tc>
          <w:tcPr>
            <w:tcW w:w="668" w:type="dxa"/>
          </w:tcPr>
          <w:p w14:paraId="27961C0B"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1.67</w:t>
            </w:r>
          </w:p>
        </w:tc>
        <w:tc>
          <w:tcPr>
            <w:tcW w:w="745" w:type="dxa"/>
          </w:tcPr>
          <w:p w14:paraId="44BE93B5"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.08*</w:t>
            </w:r>
          </w:p>
        </w:tc>
        <w:tc>
          <w:tcPr>
            <w:tcW w:w="732" w:type="dxa"/>
          </w:tcPr>
          <w:p w14:paraId="5E356C0E"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c>
          <w:tcPr>
            <w:tcW w:w="771" w:type="dxa"/>
          </w:tcPr>
          <w:p w14:paraId="427F451B" w14:textId="77777777" w:rsidR="00A323D3" w:rsidRPr="004C3E02" w:rsidRDefault="00A323D3" w:rsidP="00A81722">
            <w:pPr>
              <w:spacing w:line="360" w:lineRule="auto"/>
              <w:rPr>
                <w:rFonts w:ascii="Times New Roman" w:hAnsi="Times New Roman" w:cs="Times New Roman"/>
                <w:sz w:val="18"/>
                <w:szCs w:val="18"/>
              </w:rPr>
            </w:pPr>
          </w:p>
        </w:tc>
        <w:tc>
          <w:tcPr>
            <w:tcW w:w="773" w:type="dxa"/>
          </w:tcPr>
          <w:p w14:paraId="278AE57E" w14:textId="77777777" w:rsidR="00A323D3" w:rsidRPr="004C3E02" w:rsidRDefault="00A323D3" w:rsidP="00A81722">
            <w:pPr>
              <w:spacing w:line="360" w:lineRule="auto"/>
              <w:jc w:val="center"/>
              <w:rPr>
                <w:rFonts w:ascii="Times New Roman" w:hAnsi="Times New Roman" w:cs="Times New Roman"/>
                <w:sz w:val="18"/>
                <w:szCs w:val="18"/>
              </w:rPr>
            </w:pPr>
          </w:p>
        </w:tc>
        <w:tc>
          <w:tcPr>
            <w:tcW w:w="756" w:type="dxa"/>
          </w:tcPr>
          <w:p w14:paraId="1692CD98" w14:textId="77777777" w:rsidR="00A323D3" w:rsidRPr="004C3E02" w:rsidRDefault="00A323D3" w:rsidP="00A81722">
            <w:pPr>
              <w:spacing w:line="360" w:lineRule="auto"/>
              <w:jc w:val="center"/>
              <w:rPr>
                <w:rFonts w:ascii="Times New Roman" w:hAnsi="Times New Roman" w:cs="Times New Roman"/>
                <w:sz w:val="18"/>
                <w:szCs w:val="18"/>
              </w:rPr>
            </w:pPr>
          </w:p>
        </w:tc>
        <w:tc>
          <w:tcPr>
            <w:tcW w:w="672" w:type="dxa"/>
          </w:tcPr>
          <w:p w14:paraId="18E60A40"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4C23FE69"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1BE3CEB9" w14:textId="77777777" w:rsidR="00A323D3" w:rsidRPr="004C3E02" w:rsidRDefault="00A323D3" w:rsidP="00A81722">
            <w:pPr>
              <w:spacing w:line="360" w:lineRule="auto"/>
              <w:jc w:val="center"/>
              <w:rPr>
                <w:rFonts w:ascii="Times New Roman" w:hAnsi="Times New Roman" w:cs="Times New Roman"/>
                <w:sz w:val="18"/>
                <w:szCs w:val="18"/>
              </w:rPr>
            </w:pPr>
          </w:p>
        </w:tc>
        <w:tc>
          <w:tcPr>
            <w:tcW w:w="302" w:type="dxa"/>
          </w:tcPr>
          <w:p w14:paraId="0D7E5B1D" w14:textId="77777777" w:rsidR="00A323D3" w:rsidRPr="004C3E02" w:rsidRDefault="00A323D3" w:rsidP="00A81722">
            <w:pPr>
              <w:spacing w:line="360" w:lineRule="auto"/>
              <w:jc w:val="center"/>
              <w:rPr>
                <w:rFonts w:ascii="Times New Roman" w:hAnsi="Times New Roman" w:cs="Times New Roman"/>
                <w:sz w:val="18"/>
                <w:szCs w:val="18"/>
              </w:rPr>
            </w:pPr>
          </w:p>
        </w:tc>
      </w:tr>
      <w:tr w:rsidR="007A1A34" w:rsidRPr="004C3E02" w14:paraId="213A0D85" w14:textId="77777777" w:rsidTr="007A1A34">
        <w:trPr>
          <w:trHeight w:val="391"/>
        </w:trPr>
        <w:tc>
          <w:tcPr>
            <w:tcW w:w="1749" w:type="dxa"/>
          </w:tcPr>
          <w:p w14:paraId="3E6DF3A2" w14:textId="77777777" w:rsidR="00A323D3" w:rsidRPr="004C3E02" w:rsidRDefault="00A323D3" w:rsidP="00A81722">
            <w:pPr>
              <w:spacing w:line="360" w:lineRule="auto"/>
              <w:ind w:left="216" w:hanging="216"/>
              <w:rPr>
                <w:rFonts w:ascii="Times New Roman" w:hAnsi="Times New Roman" w:cs="Times New Roman"/>
                <w:sz w:val="18"/>
                <w:szCs w:val="18"/>
              </w:rPr>
            </w:pPr>
            <w:r w:rsidRPr="004C3E02">
              <w:rPr>
                <w:rFonts w:ascii="Times New Roman" w:hAnsi="Times New Roman" w:cs="Times New Roman"/>
                <w:sz w:val="18"/>
                <w:szCs w:val="18"/>
              </w:rPr>
              <w:t>2. Age</w:t>
            </w:r>
          </w:p>
        </w:tc>
        <w:tc>
          <w:tcPr>
            <w:tcW w:w="508" w:type="dxa"/>
          </w:tcPr>
          <w:p w14:paraId="1B28631F"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Pr>
          <w:p w14:paraId="776F6ADC"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43.62</w:t>
            </w:r>
          </w:p>
        </w:tc>
        <w:tc>
          <w:tcPr>
            <w:tcW w:w="668" w:type="dxa"/>
          </w:tcPr>
          <w:p w14:paraId="08636885"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19.26</w:t>
            </w:r>
          </w:p>
        </w:tc>
        <w:tc>
          <w:tcPr>
            <w:tcW w:w="745" w:type="dxa"/>
          </w:tcPr>
          <w:p w14:paraId="68AD6DB0"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-.10*</w:t>
            </w:r>
          </w:p>
        </w:tc>
        <w:tc>
          <w:tcPr>
            <w:tcW w:w="732" w:type="dxa"/>
          </w:tcPr>
          <w:p w14:paraId="6055DBB1"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.11**</w:t>
            </w:r>
          </w:p>
        </w:tc>
        <w:tc>
          <w:tcPr>
            <w:tcW w:w="771" w:type="dxa"/>
          </w:tcPr>
          <w:p w14:paraId="58D9FE93"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c>
          <w:tcPr>
            <w:tcW w:w="773" w:type="dxa"/>
          </w:tcPr>
          <w:p w14:paraId="3E082F1C" w14:textId="77777777" w:rsidR="00A323D3" w:rsidRPr="004C3E02" w:rsidRDefault="00A323D3" w:rsidP="00A81722">
            <w:pPr>
              <w:spacing w:line="360" w:lineRule="auto"/>
              <w:jc w:val="center"/>
              <w:rPr>
                <w:rFonts w:ascii="Times New Roman" w:hAnsi="Times New Roman" w:cs="Times New Roman"/>
                <w:sz w:val="18"/>
                <w:szCs w:val="18"/>
              </w:rPr>
            </w:pPr>
          </w:p>
        </w:tc>
        <w:tc>
          <w:tcPr>
            <w:tcW w:w="756" w:type="dxa"/>
          </w:tcPr>
          <w:p w14:paraId="5B04199D" w14:textId="77777777" w:rsidR="00A323D3" w:rsidRPr="004C3E02" w:rsidRDefault="00A323D3" w:rsidP="00A81722">
            <w:pPr>
              <w:spacing w:line="360" w:lineRule="auto"/>
              <w:jc w:val="center"/>
              <w:rPr>
                <w:rFonts w:ascii="Times New Roman" w:hAnsi="Times New Roman" w:cs="Times New Roman"/>
                <w:sz w:val="18"/>
                <w:szCs w:val="18"/>
              </w:rPr>
            </w:pPr>
          </w:p>
        </w:tc>
        <w:tc>
          <w:tcPr>
            <w:tcW w:w="672" w:type="dxa"/>
          </w:tcPr>
          <w:p w14:paraId="47579113"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0565551B"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1B7EA010" w14:textId="77777777" w:rsidR="00A323D3" w:rsidRPr="004C3E02" w:rsidRDefault="00A323D3" w:rsidP="00A81722">
            <w:pPr>
              <w:spacing w:line="360" w:lineRule="auto"/>
              <w:jc w:val="center"/>
              <w:rPr>
                <w:rFonts w:ascii="Times New Roman" w:hAnsi="Times New Roman" w:cs="Times New Roman"/>
                <w:sz w:val="18"/>
                <w:szCs w:val="18"/>
              </w:rPr>
            </w:pPr>
          </w:p>
        </w:tc>
        <w:tc>
          <w:tcPr>
            <w:tcW w:w="302" w:type="dxa"/>
          </w:tcPr>
          <w:p w14:paraId="63CF4294" w14:textId="77777777" w:rsidR="00A323D3" w:rsidRPr="004C3E02" w:rsidRDefault="00A323D3" w:rsidP="00A81722">
            <w:pPr>
              <w:spacing w:line="360" w:lineRule="auto"/>
              <w:jc w:val="center"/>
              <w:rPr>
                <w:rFonts w:ascii="Times New Roman" w:hAnsi="Times New Roman" w:cs="Times New Roman"/>
                <w:sz w:val="18"/>
                <w:szCs w:val="18"/>
              </w:rPr>
            </w:pPr>
          </w:p>
        </w:tc>
      </w:tr>
      <w:tr w:rsidR="007A1A34" w:rsidRPr="004C3E02" w14:paraId="488F6AB4" w14:textId="77777777" w:rsidTr="007A1A34">
        <w:trPr>
          <w:trHeight w:val="384"/>
        </w:trPr>
        <w:tc>
          <w:tcPr>
            <w:tcW w:w="1749" w:type="dxa"/>
          </w:tcPr>
          <w:p w14:paraId="4B25746B" w14:textId="77777777" w:rsidR="00A323D3" w:rsidRPr="004C3E02" w:rsidRDefault="00A323D3" w:rsidP="00A81722">
            <w:pPr>
              <w:spacing w:line="360" w:lineRule="auto"/>
              <w:ind w:left="216" w:hanging="216"/>
              <w:rPr>
                <w:rFonts w:ascii="Times New Roman" w:hAnsi="Times New Roman" w:cs="Times New Roman"/>
                <w:sz w:val="18"/>
                <w:szCs w:val="18"/>
              </w:rPr>
            </w:pPr>
            <w:r w:rsidRPr="004C3E02">
              <w:rPr>
                <w:rFonts w:ascii="Times New Roman" w:hAnsi="Times New Roman" w:cs="Times New Roman"/>
                <w:sz w:val="18"/>
                <w:szCs w:val="18"/>
              </w:rPr>
              <w:t>3. Race/Ethnicity</w:t>
            </w:r>
            <w:r w:rsidRPr="004C3E02">
              <w:rPr>
                <w:rFonts w:ascii="Times New Roman" w:hAnsi="Times New Roman" w:cs="Times New Roman"/>
                <w:sz w:val="18"/>
                <w:szCs w:val="18"/>
                <w:vertAlign w:val="superscript"/>
              </w:rPr>
              <w:t xml:space="preserve"> b</w:t>
            </w:r>
          </w:p>
        </w:tc>
        <w:tc>
          <w:tcPr>
            <w:tcW w:w="508" w:type="dxa"/>
          </w:tcPr>
          <w:p w14:paraId="76F0032F"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Pr>
          <w:p w14:paraId="70B72BDD"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5.29</w:t>
            </w:r>
          </w:p>
        </w:tc>
        <w:tc>
          <w:tcPr>
            <w:tcW w:w="668" w:type="dxa"/>
          </w:tcPr>
          <w:p w14:paraId="3E1ABEFD"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2.47</w:t>
            </w:r>
          </w:p>
        </w:tc>
        <w:tc>
          <w:tcPr>
            <w:tcW w:w="745" w:type="dxa"/>
          </w:tcPr>
          <w:p w14:paraId="231DB393"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.03</w:t>
            </w:r>
          </w:p>
        </w:tc>
        <w:tc>
          <w:tcPr>
            <w:tcW w:w="732" w:type="dxa"/>
          </w:tcPr>
          <w:p w14:paraId="457EC2B4"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.18**</w:t>
            </w:r>
          </w:p>
        </w:tc>
        <w:tc>
          <w:tcPr>
            <w:tcW w:w="771" w:type="dxa"/>
          </w:tcPr>
          <w:p w14:paraId="2B0044FD"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.38**</w:t>
            </w:r>
          </w:p>
        </w:tc>
        <w:tc>
          <w:tcPr>
            <w:tcW w:w="773" w:type="dxa"/>
          </w:tcPr>
          <w:p w14:paraId="44637055"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c>
          <w:tcPr>
            <w:tcW w:w="756" w:type="dxa"/>
          </w:tcPr>
          <w:p w14:paraId="35D93F3A" w14:textId="77777777" w:rsidR="00A323D3" w:rsidRPr="004C3E02" w:rsidRDefault="00A323D3" w:rsidP="00A81722">
            <w:pPr>
              <w:spacing w:line="360" w:lineRule="auto"/>
              <w:jc w:val="center"/>
              <w:rPr>
                <w:rFonts w:ascii="Times New Roman" w:hAnsi="Times New Roman" w:cs="Times New Roman"/>
                <w:sz w:val="18"/>
                <w:szCs w:val="18"/>
              </w:rPr>
            </w:pPr>
          </w:p>
        </w:tc>
        <w:tc>
          <w:tcPr>
            <w:tcW w:w="672" w:type="dxa"/>
          </w:tcPr>
          <w:p w14:paraId="6A5B5F72"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4E698E47"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428408EB" w14:textId="77777777" w:rsidR="00A323D3" w:rsidRPr="004C3E02" w:rsidRDefault="00A323D3" w:rsidP="00A81722">
            <w:pPr>
              <w:spacing w:line="360" w:lineRule="auto"/>
              <w:jc w:val="center"/>
              <w:rPr>
                <w:rFonts w:ascii="Times New Roman" w:hAnsi="Times New Roman" w:cs="Times New Roman"/>
                <w:sz w:val="18"/>
                <w:szCs w:val="18"/>
              </w:rPr>
            </w:pPr>
          </w:p>
        </w:tc>
        <w:tc>
          <w:tcPr>
            <w:tcW w:w="302" w:type="dxa"/>
          </w:tcPr>
          <w:p w14:paraId="5E56F204" w14:textId="77777777" w:rsidR="00A323D3" w:rsidRPr="004C3E02" w:rsidRDefault="00A323D3" w:rsidP="00A81722">
            <w:pPr>
              <w:spacing w:line="360" w:lineRule="auto"/>
              <w:jc w:val="center"/>
              <w:rPr>
                <w:rFonts w:ascii="Times New Roman" w:hAnsi="Times New Roman" w:cs="Times New Roman"/>
                <w:sz w:val="18"/>
                <w:szCs w:val="18"/>
              </w:rPr>
            </w:pPr>
          </w:p>
        </w:tc>
      </w:tr>
      <w:tr w:rsidR="007A1A34" w:rsidRPr="004C3E02" w14:paraId="154724E7" w14:textId="77777777" w:rsidTr="007A1A34">
        <w:trPr>
          <w:trHeight w:val="391"/>
        </w:trPr>
        <w:tc>
          <w:tcPr>
            <w:tcW w:w="1749" w:type="dxa"/>
          </w:tcPr>
          <w:p w14:paraId="40FD60C5" w14:textId="77777777" w:rsidR="00A323D3" w:rsidRPr="004C3E02" w:rsidRDefault="00A323D3" w:rsidP="00A81722">
            <w:pPr>
              <w:spacing w:line="360" w:lineRule="auto"/>
              <w:ind w:left="216" w:hanging="216"/>
              <w:rPr>
                <w:rFonts w:ascii="Times New Roman" w:hAnsi="Times New Roman" w:cs="Times New Roman"/>
                <w:sz w:val="18"/>
                <w:szCs w:val="18"/>
                <w:vertAlign w:val="superscript"/>
              </w:rPr>
            </w:pPr>
            <w:r w:rsidRPr="004C3E02">
              <w:rPr>
                <w:rFonts w:ascii="Times New Roman" w:hAnsi="Times New Roman" w:cs="Times New Roman"/>
                <w:sz w:val="18"/>
                <w:szCs w:val="18"/>
              </w:rPr>
              <w:t xml:space="preserve">4. Gender ID </w:t>
            </w:r>
            <w:r w:rsidRPr="004C3E02">
              <w:rPr>
                <w:rFonts w:ascii="Times New Roman" w:hAnsi="Times New Roman" w:cs="Times New Roman"/>
                <w:sz w:val="18"/>
                <w:szCs w:val="18"/>
                <w:vertAlign w:val="superscript"/>
              </w:rPr>
              <w:t>c</w:t>
            </w:r>
          </w:p>
        </w:tc>
        <w:tc>
          <w:tcPr>
            <w:tcW w:w="508" w:type="dxa"/>
          </w:tcPr>
          <w:p w14:paraId="53763630"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Pr>
          <w:p w14:paraId="7909BA5B"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1.67</w:t>
            </w:r>
          </w:p>
        </w:tc>
        <w:tc>
          <w:tcPr>
            <w:tcW w:w="668" w:type="dxa"/>
          </w:tcPr>
          <w:p w14:paraId="053F3CFC"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0.53</w:t>
            </w:r>
          </w:p>
        </w:tc>
        <w:tc>
          <w:tcPr>
            <w:tcW w:w="745" w:type="dxa"/>
          </w:tcPr>
          <w:p w14:paraId="66132FD7"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-.06</w:t>
            </w:r>
          </w:p>
        </w:tc>
        <w:tc>
          <w:tcPr>
            <w:tcW w:w="732" w:type="dxa"/>
          </w:tcPr>
          <w:p w14:paraId="091F2FF6"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-.22**</w:t>
            </w:r>
          </w:p>
        </w:tc>
        <w:tc>
          <w:tcPr>
            <w:tcW w:w="771" w:type="dxa"/>
          </w:tcPr>
          <w:p w14:paraId="0C7FB694"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-.13**</w:t>
            </w:r>
          </w:p>
        </w:tc>
        <w:tc>
          <w:tcPr>
            <w:tcW w:w="773" w:type="dxa"/>
          </w:tcPr>
          <w:p w14:paraId="1A8C06D0"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-.07</w:t>
            </w:r>
          </w:p>
        </w:tc>
        <w:tc>
          <w:tcPr>
            <w:tcW w:w="756" w:type="dxa"/>
          </w:tcPr>
          <w:p w14:paraId="08EE1223"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c>
          <w:tcPr>
            <w:tcW w:w="672" w:type="dxa"/>
          </w:tcPr>
          <w:p w14:paraId="303A8183"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4F874C4A"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14869A96" w14:textId="77777777" w:rsidR="00A323D3" w:rsidRPr="004C3E02" w:rsidRDefault="00A323D3" w:rsidP="00A81722">
            <w:pPr>
              <w:spacing w:line="360" w:lineRule="auto"/>
              <w:jc w:val="center"/>
              <w:rPr>
                <w:rFonts w:ascii="Times New Roman" w:hAnsi="Times New Roman" w:cs="Times New Roman"/>
                <w:sz w:val="18"/>
                <w:szCs w:val="18"/>
              </w:rPr>
            </w:pPr>
          </w:p>
        </w:tc>
        <w:tc>
          <w:tcPr>
            <w:tcW w:w="302" w:type="dxa"/>
          </w:tcPr>
          <w:p w14:paraId="0AE52EF5" w14:textId="77777777" w:rsidR="00A323D3" w:rsidRPr="004C3E02" w:rsidRDefault="00A323D3" w:rsidP="00A81722">
            <w:pPr>
              <w:spacing w:line="360" w:lineRule="auto"/>
              <w:jc w:val="center"/>
              <w:rPr>
                <w:rFonts w:ascii="Times New Roman" w:hAnsi="Times New Roman" w:cs="Times New Roman"/>
                <w:sz w:val="18"/>
                <w:szCs w:val="18"/>
              </w:rPr>
            </w:pPr>
          </w:p>
        </w:tc>
      </w:tr>
      <w:tr w:rsidR="007A1A34" w:rsidRPr="004C3E02" w14:paraId="7BA49432" w14:textId="77777777" w:rsidTr="007A1A34">
        <w:trPr>
          <w:trHeight w:val="391"/>
        </w:trPr>
        <w:tc>
          <w:tcPr>
            <w:tcW w:w="1749" w:type="dxa"/>
          </w:tcPr>
          <w:p w14:paraId="655F78B9" w14:textId="77777777" w:rsidR="00A323D3" w:rsidRPr="004C3E02" w:rsidRDefault="00A323D3" w:rsidP="00A81722">
            <w:pPr>
              <w:spacing w:line="360" w:lineRule="auto"/>
              <w:ind w:left="216" w:hanging="216"/>
              <w:rPr>
                <w:rFonts w:ascii="Times New Roman" w:hAnsi="Times New Roman" w:cs="Times New Roman"/>
                <w:sz w:val="18"/>
                <w:szCs w:val="18"/>
                <w:vertAlign w:val="superscript"/>
              </w:rPr>
            </w:pPr>
            <w:r w:rsidRPr="004C3E02">
              <w:rPr>
                <w:rFonts w:ascii="Times New Roman" w:hAnsi="Times New Roman" w:cs="Times New Roman"/>
                <w:sz w:val="18"/>
                <w:szCs w:val="18"/>
              </w:rPr>
              <w:t xml:space="preserve">5. Education level </w:t>
            </w:r>
            <w:r w:rsidRPr="004C3E02">
              <w:rPr>
                <w:rFonts w:ascii="Times New Roman" w:hAnsi="Times New Roman" w:cs="Times New Roman"/>
                <w:sz w:val="18"/>
                <w:szCs w:val="18"/>
                <w:vertAlign w:val="superscript"/>
              </w:rPr>
              <w:t>d</w:t>
            </w:r>
          </w:p>
        </w:tc>
        <w:tc>
          <w:tcPr>
            <w:tcW w:w="508" w:type="dxa"/>
          </w:tcPr>
          <w:p w14:paraId="1AA74400"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Pr>
          <w:p w14:paraId="1DE871F8"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3.61</w:t>
            </w:r>
          </w:p>
        </w:tc>
        <w:tc>
          <w:tcPr>
            <w:tcW w:w="668" w:type="dxa"/>
          </w:tcPr>
          <w:p w14:paraId="7968F2E2"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1.45</w:t>
            </w:r>
          </w:p>
        </w:tc>
        <w:tc>
          <w:tcPr>
            <w:tcW w:w="745" w:type="dxa"/>
          </w:tcPr>
          <w:p w14:paraId="4A3AC65B"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-.09*</w:t>
            </w:r>
          </w:p>
        </w:tc>
        <w:tc>
          <w:tcPr>
            <w:tcW w:w="732" w:type="dxa"/>
          </w:tcPr>
          <w:p w14:paraId="4BD86D72"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.39**</w:t>
            </w:r>
          </w:p>
        </w:tc>
        <w:tc>
          <w:tcPr>
            <w:tcW w:w="771" w:type="dxa"/>
          </w:tcPr>
          <w:p w14:paraId="48EB86D4"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.27**</w:t>
            </w:r>
          </w:p>
        </w:tc>
        <w:tc>
          <w:tcPr>
            <w:tcW w:w="773" w:type="dxa"/>
          </w:tcPr>
          <w:p w14:paraId="0EA059BF"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.14**</w:t>
            </w:r>
          </w:p>
        </w:tc>
        <w:tc>
          <w:tcPr>
            <w:tcW w:w="756" w:type="dxa"/>
          </w:tcPr>
          <w:p w14:paraId="389FA8FD"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-.12**</w:t>
            </w:r>
          </w:p>
        </w:tc>
        <w:tc>
          <w:tcPr>
            <w:tcW w:w="672" w:type="dxa"/>
          </w:tcPr>
          <w:p w14:paraId="6022B904"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c>
          <w:tcPr>
            <w:tcW w:w="504" w:type="dxa"/>
          </w:tcPr>
          <w:p w14:paraId="2F20B6C1" w14:textId="77777777" w:rsidR="00A323D3" w:rsidRPr="004C3E02" w:rsidRDefault="00A323D3" w:rsidP="00A81722">
            <w:pPr>
              <w:spacing w:line="360" w:lineRule="auto"/>
              <w:jc w:val="center"/>
              <w:rPr>
                <w:rFonts w:ascii="Times New Roman" w:hAnsi="Times New Roman" w:cs="Times New Roman"/>
                <w:sz w:val="18"/>
                <w:szCs w:val="18"/>
              </w:rPr>
            </w:pPr>
          </w:p>
        </w:tc>
        <w:tc>
          <w:tcPr>
            <w:tcW w:w="504" w:type="dxa"/>
          </w:tcPr>
          <w:p w14:paraId="150FDDF6" w14:textId="77777777" w:rsidR="00A323D3" w:rsidRPr="004C3E02" w:rsidRDefault="00A323D3" w:rsidP="00A81722">
            <w:pPr>
              <w:spacing w:line="360" w:lineRule="auto"/>
              <w:jc w:val="center"/>
              <w:rPr>
                <w:rFonts w:ascii="Times New Roman" w:hAnsi="Times New Roman" w:cs="Times New Roman"/>
                <w:sz w:val="18"/>
                <w:szCs w:val="18"/>
              </w:rPr>
            </w:pPr>
          </w:p>
        </w:tc>
        <w:tc>
          <w:tcPr>
            <w:tcW w:w="302" w:type="dxa"/>
          </w:tcPr>
          <w:p w14:paraId="1CC2E3A9" w14:textId="77777777" w:rsidR="00A323D3" w:rsidRPr="004C3E02" w:rsidRDefault="00A323D3" w:rsidP="00A81722">
            <w:pPr>
              <w:spacing w:line="360" w:lineRule="auto"/>
              <w:jc w:val="center"/>
              <w:rPr>
                <w:rFonts w:ascii="Times New Roman" w:hAnsi="Times New Roman" w:cs="Times New Roman"/>
                <w:sz w:val="18"/>
                <w:szCs w:val="18"/>
              </w:rPr>
            </w:pPr>
          </w:p>
        </w:tc>
      </w:tr>
      <w:tr w:rsidR="007A1A34" w:rsidRPr="004C3E02" w14:paraId="11D113F4" w14:textId="77777777" w:rsidTr="007A1A34">
        <w:trPr>
          <w:trHeight w:val="384"/>
        </w:trPr>
        <w:tc>
          <w:tcPr>
            <w:tcW w:w="1749" w:type="dxa"/>
          </w:tcPr>
          <w:p w14:paraId="73D63F24" w14:textId="77777777" w:rsidR="00A323D3" w:rsidRPr="004C3E02" w:rsidRDefault="00A323D3" w:rsidP="00A81722">
            <w:pPr>
              <w:spacing w:line="360" w:lineRule="auto"/>
              <w:ind w:left="216" w:hanging="216"/>
              <w:rPr>
                <w:rFonts w:ascii="Times New Roman" w:hAnsi="Times New Roman" w:cs="Times New Roman"/>
                <w:sz w:val="18"/>
                <w:szCs w:val="18"/>
                <w:vertAlign w:val="superscript"/>
              </w:rPr>
            </w:pPr>
            <w:r w:rsidRPr="004C3E02">
              <w:rPr>
                <w:rFonts w:ascii="Times New Roman" w:hAnsi="Times New Roman" w:cs="Times New Roman"/>
                <w:sz w:val="18"/>
                <w:szCs w:val="18"/>
              </w:rPr>
              <w:t xml:space="preserve">6. Religion </w:t>
            </w:r>
            <w:r w:rsidRPr="004C3E02">
              <w:rPr>
                <w:rFonts w:ascii="Times New Roman" w:hAnsi="Times New Roman" w:cs="Times New Roman"/>
                <w:sz w:val="18"/>
                <w:szCs w:val="18"/>
                <w:vertAlign w:val="superscript"/>
              </w:rPr>
              <w:t>e</w:t>
            </w:r>
          </w:p>
        </w:tc>
        <w:tc>
          <w:tcPr>
            <w:tcW w:w="508" w:type="dxa"/>
          </w:tcPr>
          <w:p w14:paraId="7D414761"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Pr>
          <w:p w14:paraId="4C5C4574"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3.10</w:t>
            </w:r>
          </w:p>
        </w:tc>
        <w:tc>
          <w:tcPr>
            <w:tcW w:w="668" w:type="dxa"/>
          </w:tcPr>
          <w:p w14:paraId="0AE15EAB"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1.42</w:t>
            </w:r>
          </w:p>
        </w:tc>
        <w:tc>
          <w:tcPr>
            <w:tcW w:w="745" w:type="dxa"/>
          </w:tcPr>
          <w:p w14:paraId="02F96C57"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-.15**</w:t>
            </w:r>
          </w:p>
        </w:tc>
        <w:tc>
          <w:tcPr>
            <w:tcW w:w="732" w:type="dxa"/>
          </w:tcPr>
          <w:p w14:paraId="35BDEB25"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-.01</w:t>
            </w:r>
          </w:p>
        </w:tc>
        <w:tc>
          <w:tcPr>
            <w:tcW w:w="771" w:type="dxa"/>
          </w:tcPr>
          <w:p w14:paraId="51F2C45B"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.15**</w:t>
            </w:r>
          </w:p>
        </w:tc>
        <w:tc>
          <w:tcPr>
            <w:tcW w:w="773" w:type="dxa"/>
          </w:tcPr>
          <w:p w14:paraId="6963C6B3"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-.07*</w:t>
            </w:r>
          </w:p>
        </w:tc>
        <w:tc>
          <w:tcPr>
            <w:tcW w:w="756" w:type="dxa"/>
          </w:tcPr>
          <w:p w14:paraId="33CAB398"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.11**</w:t>
            </w:r>
          </w:p>
        </w:tc>
        <w:tc>
          <w:tcPr>
            <w:tcW w:w="672" w:type="dxa"/>
          </w:tcPr>
          <w:p w14:paraId="02589DA6"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.06</w:t>
            </w:r>
          </w:p>
        </w:tc>
        <w:tc>
          <w:tcPr>
            <w:tcW w:w="504" w:type="dxa"/>
          </w:tcPr>
          <w:p w14:paraId="1CA48B1A"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c>
          <w:tcPr>
            <w:tcW w:w="504" w:type="dxa"/>
          </w:tcPr>
          <w:p w14:paraId="6F7914D9" w14:textId="77777777" w:rsidR="00A323D3" w:rsidRPr="004C3E02" w:rsidRDefault="00A323D3" w:rsidP="00A81722">
            <w:pPr>
              <w:spacing w:line="360" w:lineRule="auto"/>
              <w:jc w:val="center"/>
              <w:rPr>
                <w:rFonts w:ascii="Times New Roman" w:hAnsi="Times New Roman" w:cs="Times New Roman"/>
                <w:sz w:val="18"/>
                <w:szCs w:val="18"/>
              </w:rPr>
            </w:pPr>
          </w:p>
        </w:tc>
        <w:tc>
          <w:tcPr>
            <w:tcW w:w="302" w:type="dxa"/>
          </w:tcPr>
          <w:p w14:paraId="1321C6B7" w14:textId="77777777" w:rsidR="00A323D3" w:rsidRPr="004C3E02" w:rsidRDefault="00A323D3" w:rsidP="00A81722">
            <w:pPr>
              <w:spacing w:line="360" w:lineRule="auto"/>
              <w:jc w:val="center"/>
              <w:rPr>
                <w:rFonts w:ascii="Times New Roman" w:hAnsi="Times New Roman" w:cs="Times New Roman"/>
                <w:sz w:val="18"/>
                <w:szCs w:val="18"/>
              </w:rPr>
            </w:pPr>
          </w:p>
        </w:tc>
      </w:tr>
      <w:tr w:rsidR="007A1A34" w:rsidRPr="004C3E02" w14:paraId="4919553D" w14:textId="77777777" w:rsidTr="007A1A34">
        <w:trPr>
          <w:trHeight w:val="391"/>
        </w:trPr>
        <w:tc>
          <w:tcPr>
            <w:tcW w:w="1749" w:type="dxa"/>
          </w:tcPr>
          <w:p w14:paraId="1CF73755" w14:textId="77777777" w:rsidR="00A323D3" w:rsidRPr="004C3E02" w:rsidRDefault="00A323D3" w:rsidP="00A81722">
            <w:pPr>
              <w:spacing w:line="360" w:lineRule="auto"/>
              <w:ind w:left="216" w:hanging="216"/>
              <w:rPr>
                <w:rFonts w:ascii="Times New Roman" w:hAnsi="Times New Roman" w:cs="Times New Roman"/>
                <w:sz w:val="18"/>
                <w:szCs w:val="18"/>
                <w:vertAlign w:val="superscript"/>
              </w:rPr>
            </w:pPr>
            <w:r w:rsidRPr="004C3E02">
              <w:rPr>
                <w:rFonts w:ascii="Times New Roman" w:hAnsi="Times New Roman" w:cs="Times New Roman"/>
                <w:sz w:val="18"/>
                <w:szCs w:val="18"/>
              </w:rPr>
              <w:t xml:space="preserve">7. Political Views </w:t>
            </w:r>
            <w:r w:rsidRPr="004C3E02">
              <w:rPr>
                <w:rFonts w:ascii="Times New Roman" w:hAnsi="Times New Roman" w:cs="Times New Roman"/>
                <w:sz w:val="18"/>
                <w:szCs w:val="18"/>
                <w:vertAlign w:val="superscript"/>
              </w:rPr>
              <w:t>f</w:t>
            </w:r>
          </w:p>
        </w:tc>
        <w:tc>
          <w:tcPr>
            <w:tcW w:w="508" w:type="dxa"/>
          </w:tcPr>
          <w:p w14:paraId="53127A7D"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Pr>
          <w:p w14:paraId="06F1F99C"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2.93</w:t>
            </w:r>
          </w:p>
        </w:tc>
        <w:tc>
          <w:tcPr>
            <w:tcW w:w="668" w:type="dxa"/>
          </w:tcPr>
          <w:p w14:paraId="0C01943E"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1.08</w:t>
            </w:r>
          </w:p>
        </w:tc>
        <w:tc>
          <w:tcPr>
            <w:tcW w:w="745" w:type="dxa"/>
          </w:tcPr>
          <w:p w14:paraId="33A0B556"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.09*</w:t>
            </w:r>
          </w:p>
        </w:tc>
        <w:tc>
          <w:tcPr>
            <w:tcW w:w="732" w:type="dxa"/>
          </w:tcPr>
          <w:p w14:paraId="37598187"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-.01</w:t>
            </w:r>
          </w:p>
        </w:tc>
        <w:tc>
          <w:tcPr>
            <w:tcW w:w="771" w:type="dxa"/>
          </w:tcPr>
          <w:p w14:paraId="7FCAF759"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-.20**</w:t>
            </w:r>
          </w:p>
        </w:tc>
        <w:tc>
          <w:tcPr>
            <w:tcW w:w="773" w:type="dxa"/>
          </w:tcPr>
          <w:p w14:paraId="28801356"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-.20**</w:t>
            </w:r>
          </w:p>
        </w:tc>
        <w:tc>
          <w:tcPr>
            <w:tcW w:w="756" w:type="dxa"/>
          </w:tcPr>
          <w:p w14:paraId="54728369"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.07</w:t>
            </w:r>
          </w:p>
        </w:tc>
        <w:tc>
          <w:tcPr>
            <w:tcW w:w="672" w:type="dxa"/>
          </w:tcPr>
          <w:p w14:paraId="482843B0"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.02**</w:t>
            </w:r>
          </w:p>
        </w:tc>
        <w:tc>
          <w:tcPr>
            <w:tcW w:w="504" w:type="dxa"/>
          </w:tcPr>
          <w:p w14:paraId="4BB98A08"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-.20</w:t>
            </w:r>
          </w:p>
        </w:tc>
        <w:tc>
          <w:tcPr>
            <w:tcW w:w="504" w:type="dxa"/>
          </w:tcPr>
          <w:p w14:paraId="27F13F9B"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c>
          <w:tcPr>
            <w:tcW w:w="302" w:type="dxa"/>
          </w:tcPr>
          <w:p w14:paraId="6D21E9F5" w14:textId="77777777" w:rsidR="00A323D3" w:rsidRPr="004C3E02" w:rsidRDefault="00A323D3" w:rsidP="00A81722">
            <w:pPr>
              <w:spacing w:line="360" w:lineRule="auto"/>
              <w:jc w:val="center"/>
              <w:rPr>
                <w:rFonts w:ascii="Times New Roman" w:hAnsi="Times New Roman" w:cs="Times New Roman"/>
                <w:sz w:val="18"/>
                <w:szCs w:val="18"/>
              </w:rPr>
            </w:pPr>
          </w:p>
        </w:tc>
      </w:tr>
      <w:tr w:rsidR="007A1A34" w:rsidRPr="004C3E02" w14:paraId="6F6E225A" w14:textId="77777777" w:rsidTr="007A1A34">
        <w:trPr>
          <w:trHeight w:val="384"/>
        </w:trPr>
        <w:tc>
          <w:tcPr>
            <w:tcW w:w="1749" w:type="dxa"/>
            <w:tcBorders>
              <w:bottom w:val="single" w:sz="8" w:space="0" w:color="auto"/>
            </w:tcBorders>
          </w:tcPr>
          <w:p w14:paraId="6BE7DB1A" w14:textId="77777777" w:rsidR="00A323D3" w:rsidRPr="004C3E02" w:rsidRDefault="00A323D3" w:rsidP="00A81722">
            <w:pPr>
              <w:spacing w:line="360" w:lineRule="auto"/>
              <w:ind w:left="216" w:hanging="216"/>
              <w:rPr>
                <w:rFonts w:ascii="Times New Roman" w:hAnsi="Times New Roman" w:cs="Times New Roman"/>
                <w:sz w:val="18"/>
                <w:szCs w:val="18"/>
                <w:vertAlign w:val="superscript"/>
              </w:rPr>
            </w:pPr>
            <w:r w:rsidRPr="004C3E02">
              <w:rPr>
                <w:rFonts w:ascii="Times New Roman" w:hAnsi="Times New Roman" w:cs="Times New Roman"/>
                <w:sz w:val="18"/>
                <w:szCs w:val="18"/>
              </w:rPr>
              <w:t xml:space="preserve">8. Bet Behavior </w:t>
            </w:r>
            <w:r w:rsidRPr="004C3E02">
              <w:rPr>
                <w:rFonts w:ascii="Times New Roman" w:hAnsi="Times New Roman" w:cs="Times New Roman"/>
                <w:sz w:val="18"/>
                <w:szCs w:val="18"/>
                <w:vertAlign w:val="superscript"/>
              </w:rPr>
              <w:t>g</w:t>
            </w:r>
          </w:p>
        </w:tc>
        <w:tc>
          <w:tcPr>
            <w:tcW w:w="508" w:type="dxa"/>
            <w:tcBorders>
              <w:bottom w:val="single" w:sz="8" w:space="0" w:color="auto"/>
            </w:tcBorders>
          </w:tcPr>
          <w:p w14:paraId="38CD5B66"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517</w:t>
            </w:r>
          </w:p>
        </w:tc>
        <w:tc>
          <w:tcPr>
            <w:tcW w:w="696" w:type="dxa"/>
            <w:tcBorders>
              <w:bottom w:val="single" w:sz="8" w:space="0" w:color="auto"/>
            </w:tcBorders>
          </w:tcPr>
          <w:p w14:paraId="393821B6"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2.90</w:t>
            </w:r>
          </w:p>
        </w:tc>
        <w:tc>
          <w:tcPr>
            <w:tcW w:w="668" w:type="dxa"/>
            <w:tcBorders>
              <w:bottom w:val="single" w:sz="8" w:space="0" w:color="auto"/>
            </w:tcBorders>
          </w:tcPr>
          <w:p w14:paraId="39720BCC"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1.15</w:t>
            </w:r>
          </w:p>
        </w:tc>
        <w:tc>
          <w:tcPr>
            <w:tcW w:w="745" w:type="dxa"/>
            <w:tcBorders>
              <w:bottom w:val="single" w:sz="8" w:space="0" w:color="auto"/>
            </w:tcBorders>
          </w:tcPr>
          <w:p w14:paraId="673B724A"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-.08*</w:t>
            </w:r>
          </w:p>
        </w:tc>
        <w:tc>
          <w:tcPr>
            <w:tcW w:w="732" w:type="dxa"/>
            <w:tcBorders>
              <w:bottom w:val="single" w:sz="8" w:space="0" w:color="auto"/>
            </w:tcBorders>
          </w:tcPr>
          <w:p w14:paraId="6E9C7146"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-.04</w:t>
            </w:r>
          </w:p>
        </w:tc>
        <w:tc>
          <w:tcPr>
            <w:tcW w:w="771" w:type="dxa"/>
            <w:tcBorders>
              <w:bottom w:val="single" w:sz="8" w:space="0" w:color="auto"/>
            </w:tcBorders>
          </w:tcPr>
          <w:p w14:paraId="02B275F5"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.27**</w:t>
            </w:r>
          </w:p>
        </w:tc>
        <w:tc>
          <w:tcPr>
            <w:tcW w:w="773" w:type="dxa"/>
            <w:tcBorders>
              <w:bottom w:val="single" w:sz="8" w:space="0" w:color="auto"/>
            </w:tcBorders>
          </w:tcPr>
          <w:p w14:paraId="1363DE4C"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.11**</w:t>
            </w:r>
          </w:p>
        </w:tc>
        <w:tc>
          <w:tcPr>
            <w:tcW w:w="756" w:type="dxa"/>
            <w:tcBorders>
              <w:bottom w:val="single" w:sz="8" w:space="0" w:color="auto"/>
            </w:tcBorders>
          </w:tcPr>
          <w:p w14:paraId="7953B61E"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.14**</w:t>
            </w:r>
          </w:p>
        </w:tc>
        <w:tc>
          <w:tcPr>
            <w:tcW w:w="672" w:type="dxa"/>
            <w:tcBorders>
              <w:bottom w:val="single" w:sz="8" w:space="0" w:color="auto"/>
            </w:tcBorders>
          </w:tcPr>
          <w:p w14:paraId="1B7E89B2"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-02</w:t>
            </w:r>
          </w:p>
        </w:tc>
        <w:tc>
          <w:tcPr>
            <w:tcW w:w="504" w:type="dxa"/>
            <w:tcBorders>
              <w:bottom w:val="single" w:sz="8" w:space="0" w:color="auto"/>
            </w:tcBorders>
          </w:tcPr>
          <w:p w14:paraId="6075419C"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.03</w:t>
            </w:r>
          </w:p>
        </w:tc>
        <w:tc>
          <w:tcPr>
            <w:tcW w:w="504" w:type="dxa"/>
            <w:tcBorders>
              <w:bottom w:val="single" w:sz="8" w:space="0" w:color="auto"/>
            </w:tcBorders>
          </w:tcPr>
          <w:p w14:paraId="0D62F69C"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.04</w:t>
            </w:r>
          </w:p>
        </w:tc>
        <w:tc>
          <w:tcPr>
            <w:tcW w:w="302" w:type="dxa"/>
            <w:tcBorders>
              <w:bottom w:val="single" w:sz="8" w:space="0" w:color="auto"/>
            </w:tcBorders>
          </w:tcPr>
          <w:p w14:paraId="289B7898" w14:textId="77777777" w:rsidR="00A323D3" w:rsidRPr="004C3E02" w:rsidRDefault="00A323D3" w:rsidP="00A81722">
            <w:pPr>
              <w:spacing w:line="360" w:lineRule="auto"/>
              <w:jc w:val="center"/>
              <w:rPr>
                <w:rFonts w:ascii="Times New Roman" w:hAnsi="Times New Roman" w:cs="Times New Roman"/>
                <w:sz w:val="18"/>
                <w:szCs w:val="18"/>
              </w:rPr>
            </w:pPr>
            <w:r w:rsidRPr="004C3E02">
              <w:rPr>
                <w:rFonts w:ascii="Times New Roman" w:hAnsi="Times New Roman" w:cs="Times New Roman"/>
                <w:sz w:val="18"/>
                <w:szCs w:val="18"/>
              </w:rPr>
              <w:t>—</w:t>
            </w:r>
          </w:p>
        </w:tc>
      </w:tr>
    </w:tbl>
    <w:p w14:paraId="6F28CD4E" w14:textId="77777777" w:rsidR="00A323D3" w:rsidRPr="00287070" w:rsidRDefault="00A323D3" w:rsidP="00A323D3">
      <w:pPr>
        <w:spacing w:line="240" w:lineRule="auto"/>
        <w:rPr>
          <w:rFonts w:ascii="Times New Roman" w:eastAsia="Times New Roman" w:hAnsi="Times New Roman" w:cs="Times New Roman"/>
          <w:sz w:val="20"/>
          <w:szCs w:val="20"/>
        </w:rPr>
      </w:pPr>
      <w:r w:rsidRPr="00287070">
        <w:rPr>
          <w:rFonts w:ascii="Times New Roman" w:eastAsia="Times New Roman" w:hAnsi="Times New Roman" w:cs="Times New Roman"/>
          <w:sz w:val="20"/>
          <w:szCs w:val="20"/>
          <w:vertAlign w:val="superscript"/>
        </w:rPr>
        <w:t>a</w:t>
      </w:r>
      <w:r w:rsidRPr="00287070">
        <w:rPr>
          <w:rFonts w:ascii="Times New Roman" w:eastAsia="Times New Roman" w:hAnsi="Times New Roman" w:cs="Times New Roman"/>
          <w:sz w:val="20"/>
          <w:szCs w:val="20"/>
        </w:rPr>
        <w:t xml:space="preserve"> $19,999 or less = 1, $20,000-$49,999 = 2, $50,000-$99,999 = 3, More than $100,000 = 4</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 xml:space="preserve">b </w:t>
      </w:r>
      <w:r w:rsidRPr="00287070">
        <w:rPr>
          <w:rFonts w:ascii="Times New Roman" w:eastAsia="Times New Roman" w:hAnsi="Times New Roman" w:cs="Times New Roman"/>
          <w:sz w:val="20"/>
          <w:szCs w:val="20"/>
        </w:rPr>
        <w:t xml:space="preserve">White/non-Hispanic/Latin = 1, White/Hispanic/Latin = 2, Black or African American = 3, American Indian or Alaska Native = 4, Asian = 5, Native Hawaiian or Pacific Islander = 6, Other = 7.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c</w:t>
      </w:r>
      <w:r w:rsidRPr="00287070">
        <w:rPr>
          <w:rFonts w:ascii="Times New Roman" w:eastAsia="Times New Roman" w:hAnsi="Times New Roman" w:cs="Times New Roman"/>
          <w:sz w:val="20"/>
          <w:szCs w:val="20"/>
        </w:rPr>
        <w:t xml:space="preserve"> Male = 1, female = 2.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d</w:t>
      </w:r>
      <w:r w:rsidRPr="00287070">
        <w:rPr>
          <w:rFonts w:ascii="Times New Roman" w:eastAsia="Times New Roman" w:hAnsi="Times New Roman" w:cs="Times New Roman"/>
          <w:sz w:val="20"/>
          <w:szCs w:val="20"/>
        </w:rPr>
        <w:t xml:space="preserve"> Less than high school = 1, high school graduate = 2, some college = 3, 2-year degree = 4, 4-year degree = 5, professional degree = 6, doctorate = 7.</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 xml:space="preserve">e </w:t>
      </w:r>
      <w:r w:rsidRPr="00287070">
        <w:rPr>
          <w:rFonts w:ascii="Times New Roman" w:eastAsia="Times New Roman" w:hAnsi="Times New Roman" w:cs="Times New Roman"/>
          <w:sz w:val="20"/>
          <w:szCs w:val="20"/>
        </w:rPr>
        <w:t xml:space="preserve">Not at all important = 1, Slightly important = 2, Moderately important = 3, Very important =4, Extremely important = 5.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f</w:t>
      </w:r>
      <w:r w:rsidRPr="00287070">
        <w:rPr>
          <w:rFonts w:ascii="Times New Roman" w:eastAsia="Times New Roman" w:hAnsi="Times New Roman" w:cs="Times New Roman"/>
          <w:sz w:val="20"/>
          <w:szCs w:val="20"/>
        </w:rPr>
        <w:t xml:space="preserve"> Very conservative = 1, Conservative = 2, Moderate = 3, Liberal = 4, Very liberal = 5.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g</w:t>
      </w:r>
      <w:r w:rsidRPr="00287070">
        <w:rPr>
          <w:rFonts w:ascii="Times New Roman" w:eastAsia="Times New Roman" w:hAnsi="Times New Roman" w:cs="Times New Roman"/>
          <w:sz w:val="20"/>
          <w:szCs w:val="20"/>
        </w:rPr>
        <w:t xml:space="preserve"> Played fantasy but have not bet on games = 1, Bet on games but not played fantasy = 2, Bet on games and played fantasy = 3, Not bet on games and not played fantasy = 4.</w:t>
      </w:r>
      <w:r w:rsidRPr="00287070">
        <w:rPr>
          <w:rFonts w:ascii="Times New Roman" w:eastAsia="Times New Roman" w:hAnsi="Times New Roman" w:cs="Times New Roman"/>
          <w:sz w:val="20"/>
          <w:szCs w:val="20"/>
        </w:rPr>
        <w:br/>
      </w:r>
      <w:r w:rsidRPr="00287070">
        <w:rPr>
          <w:rFonts w:ascii="Times New Roman" w:hAnsi="Times New Roman" w:cs="Times New Roman"/>
          <w:sz w:val="20"/>
          <w:szCs w:val="20"/>
          <w:vertAlign w:val="superscript"/>
        </w:rPr>
        <w:t>*</w:t>
      </w:r>
      <w:r w:rsidRPr="00287070">
        <w:rPr>
          <w:rFonts w:ascii="Times New Roman" w:hAnsi="Times New Roman" w:cs="Times New Roman"/>
          <w:i/>
          <w:sz w:val="20"/>
          <w:szCs w:val="20"/>
        </w:rPr>
        <w:t xml:space="preserve">p </w:t>
      </w:r>
      <w:r w:rsidRPr="00287070">
        <w:rPr>
          <w:rFonts w:ascii="Times New Roman" w:hAnsi="Times New Roman" w:cs="Times New Roman"/>
          <w:sz w:val="20"/>
          <w:szCs w:val="20"/>
        </w:rPr>
        <w:t xml:space="preserve">&lt; .05. </w:t>
      </w:r>
      <w:r w:rsidRPr="00287070">
        <w:rPr>
          <w:rFonts w:ascii="Times New Roman" w:hAnsi="Times New Roman" w:cs="Times New Roman"/>
          <w:sz w:val="20"/>
          <w:szCs w:val="20"/>
          <w:vertAlign w:val="superscript"/>
        </w:rPr>
        <w:t>**</w:t>
      </w:r>
      <w:r w:rsidRPr="00287070">
        <w:rPr>
          <w:rFonts w:ascii="Times New Roman" w:hAnsi="Times New Roman" w:cs="Times New Roman"/>
          <w:i/>
          <w:sz w:val="20"/>
          <w:szCs w:val="20"/>
        </w:rPr>
        <w:t xml:space="preserve">p </w:t>
      </w:r>
      <w:r w:rsidRPr="00287070">
        <w:rPr>
          <w:rFonts w:ascii="Times New Roman" w:hAnsi="Times New Roman" w:cs="Times New Roman"/>
          <w:sz w:val="20"/>
          <w:szCs w:val="20"/>
        </w:rPr>
        <w:t>&lt; .01.</w:t>
      </w:r>
    </w:p>
    <w:p w14:paraId="0B5917DC" w14:textId="77777777" w:rsidR="00A323D3" w:rsidRPr="00287070" w:rsidRDefault="00A323D3" w:rsidP="00A323D3">
      <w:pPr>
        <w:rPr>
          <w:rFonts w:ascii="Times New Roman" w:hAnsi="Times New Roman" w:cs="Times New Roman"/>
        </w:rPr>
      </w:pPr>
    </w:p>
    <w:p w14:paraId="12DD36A2" w14:textId="111CDAAE" w:rsidR="00615B82" w:rsidRDefault="00615B82">
      <w:pPr>
        <w:rPr>
          <w:rFonts w:ascii="Times New Roman" w:hAnsi="Times New Roman" w:cs="Times New Roman"/>
          <w:b/>
          <w:bCs/>
        </w:rPr>
      </w:pPr>
      <w:r>
        <w:rPr>
          <w:rFonts w:ascii="Times New Roman" w:hAnsi="Times New Roman" w:cs="Times New Roman"/>
          <w:b/>
          <w:bCs/>
        </w:rPr>
        <w:br w:type="page"/>
      </w:r>
    </w:p>
    <w:p w14:paraId="3D12C7B9" w14:textId="5CE09B7B" w:rsidR="002213EF" w:rsidRPr="009B6F89" w:rsidRDefault="002213EF" w:rsidP="002213EF">
      <w:pPr>
        <w:spacing w:before="100" w:beforeAutospacing="1" w:after="100" w:afterAutospacing="1" w:line="240" w:lineRule="auto"/>
        <w:rPr>
          <w:rFonts w:ascii="Times New Roman" w:eastAsia="Times New Roman" w:hAnsi="Times New Roman" w:cs="Times New Roman"/>
          <w:b/>
          <w:bCs/>
          <w:sz w:val="24"/>
          <w:szCs w:val="24"/>
        </w:rPr>
      </w:pPr>
      <w:r w:rsidRPr="009B6F89">
        <w:rPr>
          <w:rFonts w:ascii="Times New Roman" w:eastAsia="Times New Roman" w:hAnsi="Times New Roman" w:cs="Times New Roman"/>
          <w:b/>
          <w:bCs/>
          <w:sz w:val="24"/>
          <w:szCs w:val="24"/>
        </w:rPr>
        <w:lastRenderedPageBreak/>
        <w:t xml:space="preserve">Table </w:t>
      </w:r>
      <w:r w:rsidR="006334A9">
        <w:rPr>
          <w:rFonts w:ascii="Times New Roman" w:eastAsia="Times New Roman" w:hAnsi="Times New Roman" w:cs="Times New Roman"/>
          <w:b/>
          <w:bCs/>
          <w:sz w:val="24"/>
          <w:szCs w:val="24"/>
        </w:rPr>
        <w:t>15</w:t>
      </w:r>
    </w:p>
    <w:p w14:paraId="1484EBD6" w14:textId="77777777" w:rsidR="002213EF" w:rsidRPr="00B76DF1" w:rsidRDefault="002213EF" w:rsidP="002213E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Hierarchical Regression Analysis </w:t>
      </w:r>
      <w:r w:rsidRPr="00B76DF1">
        <w:rPr>
          <w:rFonts w:ascii="Times New Roman" w:eastAsia="Times New Roman" w:hAnsi="Times New Roman" w:cs="Times New Roman"/>
          <w:i/>
          <w:iCs/>
          <w:sz w:val="24"/>
          <w:szCs w:val="24"/>
        </w:rPr>
        <w:t>for Variables Predict</w:t>
      </w:r>
      <w:r>
        <w:rPr>
          <w:rFonts w:ascii="Times New Roman" w:eastAsia="Times New Roman" w:hAnsi="Times New Roman" w:cs="Times New Roman"/>
          <w:i/>
          <w:iCs/>
          <w:sz w:val="24"/>
          <w:szCs w:val="24"/>
        </w:rPr>
        <w:t>ing</w:t>
      </w:r>
      <w:r w:rsidRPr="00B76DF1">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League Control Legitimacy.</w:t>
      </w:r>
      <w:r w:rsidRPr="00B76DF1">
        <w:rPr>
          <w:rFonts w:ascii="Times New Roman" w:eastAsia="Times New Roman" w:hAnsi="Times New Roman" w:cs="Times New Roman"/>
          <w:i/>
          <w:iCs/>
          <w:sz w:val="24"/>
          <w:szCs w:val="24"/>
        </w:rPr>
        <w:t xml:space="preserve"> </w:t>
      </w:r>
    </w:p>
    <w:tbl>
      <w:tblPr>
        <w:tblW w:w="8429"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579"/>
        <w:gridCol w:w="1155"/>
        <w:gridCol w:w="1046"/>
        <w:gridCol w:w="1260"/>
        <w:gridCol w:w="1170"/>
        <w:gridCol w:w="1080"/>
        <w:gridCol w:w="1080"/>
        <w:gridCol w:w="20"/>
        <w:gridCol w:w="39"/>
      </w:tblGrid>
      <w:tr w:rsidR="002213EF" w:rsidRPr="00B76DF1" w14:paraId="423E3D05" w14:textId="77777777" w:rsidTr="00586AA6">
        <w:trPr>
          <w:trHeight w:val="255"/>
        </w:trPr>
        <w:tc>
          <w:tcPr>
            <w:tcW w:w="1579"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A582C3C"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sidRPr="00B76DF1">
              <w:rPr>
                <w:rFonts w:ascii="Times New Roman" w:eastAsia="Arial Unicode MS" w:hAnsi="Times New Roman" w:cs="Times New Roman"/>
                <w:sz w:val="24"/>
                <w:szCs w:val="20"/>
              </w:rPr>
              <w:t xml:space="preserve">Variables </w:t>
            </w:r>
          </w:p>
        </w:tc>
        <w:tc>
          <w:tcPr>
            <w:tcW w:w="115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3A5DC2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0"/>
              </w:rPr>
              <w:t>β</w:t>
            </w:r>
            <w:r w:rsidRPr="00B76DF1">
              <w:rPr>
                <w:rFonts w:ascii="Times New Roman" w:eastAsia="Arial Unicode MS" w:hAnsi="Times New Roman" w:cs="Times New Roman"/>
                <w:i/>
                <w:iCs/>
                <w:sz w:val="24"/>
                <w:szCs w:val="20"/>
              </w:rPr>
              <w:t xml:space="preserve"> </w:t>
            </w:r>
          </w:p>
        </w:tc>
        <w:tc>
          <w:tcPr>
            <w:tcW w:w="1046"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CFC9724"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i/>
                <w:iCs/>
                <w:sz w:val="24"/>
                <w:szCs w:val="20"/>
              </w:rPr>
              <w:t>t</w:t>
            </w:r>
            <w:r w:rsidRPr="00B76DF1">
              <w:rPr>
                <w:rFonts w:ascii="Times New Roman" w:eastAsia="Arial Unicode MS" w:hAnsi="Times New Roman" w:cs="Times New Roman"/>
                <w:i/>
                <w:iCs/>
                <w:sz w:val="24"/>
                <w:szCs w:val="20"/>
              </w:rPr>
              <w:t xml:space="preserve"> </w:t>
            </w:r>
          </w:p>
        </w:tc>
        <w:tc>
          <w:tcPr>
            <w:tcW w:w="126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13F3665" w14:textId="4674F271" w:rsidR="002213EF" w:rsidRPr="00A70106" w:rsidRDefault="002213EF" w:rsidP="00586AA6">
            <w:pPr>
              <w:spacing w:before="100" w:beforeAutospacing="1" w:after="100" w:afterAutospacing="1" w:line="240" w:lineRule="auto"/>
              <w:jc w:val="right"/>
              <w:rPr>
                <w:rFonts w:ascii="Times New Roman" w:eastAsia="Times New Roman" w:hAnsi="Times New Roman" w:cs="Times New Roman"/>
                <w:i/>
                <w:iCs/>
                <w:sz w:val="24"/>
                <w:szCs w:val="24"/>
              </w:rPr>
            </w:pPr>
            <w:r w:rsidRPr="00A70106">
              <w:rPr>
                <w:rFonts w:ascii="Times New Roman" w:eastAsia="Arial Unicode MS" w:hAnsi="Times New Roman" w:cs="Times New Roman"/>
                <w:i/>
                <w:iCs/>
                <w:sz w:val="24"/>
                <w:szCs w:val="20"/>
              </w:rPr>
              <w:t xml:space="preserve"> </w:t>
            </w:r>
            <w:r w:rsidR="00A70106" w:rsidRPr="00A70106">
              <w:rPr>
                <w:rFonts w:ascii="Times New Roman" w:eastAsia="Arial Unicode MS" w:hAnsi="Times New Roman" w:cs="Times New Roman"/>
                <w:i/>
                <w:iCs/>
                <w:sz w:val="24"/>
                <w:szCs w:val="20"/>
              </w:rPr>
              <w:t>b</w:t>
            </w:r>
          </w:p>
        </w:tc>
        <w:tc>
          <w:tcPr>
            <w:tcW w:w="117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1166CF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0"/>
              </w:rPr>
              <w:t>R</w:t>
            </w:r>
            <w:r w:rsidRPr="00B76DF1">
              <w:rPr>
                <w:rFonts w:ascii="Times New Roman" w:eastAsia="Arial Unicode MS" w:hAnsi="Times New Roman" w:cs="Times New Roman"/>
                <w:sz w:val="24"/>
                <w:szCs w:val="20"/>
              </w:rPr>
              <w:t xml:space="preserve"> </w:t>
            </w:r>
          </w:p>
        </w:tc>
        <w:tc>
          <w:tcPr>
            <w:tcW w:w="1080" w:type="dxa"/>
            <w:tcBorders>
              <w:top w:val="single" w:sz="4" w:space="0" w:color="auto"/>
              <w:left w:val="nil"/>
              <w:bottom w:val="single" w:sz="4" w:space="0" w:color="auto"/>
              <w:right w:val="nil"/>
            </w:tcBorders>
          </w:tcPr>
          <w:p w14:paraId="045F73B7" w14:textId="77777777" w:rsidR="002213EF" w:rsidRPr="00B745B6" w:rsidRDefault="002213EF" w:rsidP="00586AA6">
            <w:pPr>
              <w:spacing w:before="100" w:beforeAutospacing="1" w:after="100" w:afterAutospacing="1" w:line="240" w:lineRule="auto"/>
              <w:jc w:val="right"/>
              <w:rPr>
                <w:rFonts w:ascii="Times New Roman" w:eastAsia="Times New Roman" w:hAnsi="Times New Roman" w:cs="Times New Roman"/>
                <w:i/>
                <w:iCs/>
                <w:sz w:val="24"/>
                <w:szCs w:val="20"/>
                <w:vertAlign w:val="superscript"/>
              </w:rPr>
            </w:pPr>
            <w:r>
              <w:rPr>
                <w:rFonts w:ascii="Times New Roman" w:eastAsia="Times New Roman" w:hAnsi="Times New Roman" w:cs="Times New Roman"/>
                <w:i/>
                <w:iCs/>
                <w:sz w:val="24"/>
                <w:szCs w:val="20"/>
              </w:rPr>
              <w:t>R</w:t>
            </w:r>
            <w:r>
              <w:rPr>
                <w:rFonts w:ascii="Times New Roman" w:eastAsia="Times New Roman" w:hAnsi="Times New Roman" w:cs="Times New Roman"/>
                <w:i/>
                <w:iCs/>
                <w:sz w:val="24"/>
                <w:szCs w:val="20"/>
                <w:vertAlign w:val="superscript"/>
              </w:rPr>
              <w:t>2</w:t>
            </w:r>
          </w:p>
        </w:tc>
        <w:tc>
          <w:tcPr>
            <w:tcW w:w="1080" w:type="dxa"/>
            <w:tcBorders>
              <w:top w:val="single" w:sz="4" w:space="0" w:color="auto"/>
              <w:left w:val="nil"/>
              <w:bottom w:val="single" w:sz="4" w:space="0" w:color="auto"/>
              <w:right w:val="nil"/>
            </w:tcBorders>
          </w:tcPr>
          <w:p w14:paraId="5CE6D7A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i/>
                <w:iCs/>
                <w:sz w:val="24"/>
                <w:szCs w:val="20"/>
                <w:vertAlign w:val="superscript"/>
              </w:rPr>
            </w:pPr>
            <w:r>
              <w:rPr>
                <w:rFonts w:ascii="Times New Roman" w:eastAsia="Times New Roman" w:hAnsi="Times New Roman" w:cs="Times New Roman"/>
                <w:i/>
                <w:iCs/>
                <w:sz w:val="24"/>
                <w:szCs w:val="20"/>
              </w:rPr>
              <w:t>ΔR</w:t>
            </w:r>
            <w:r>
              <w:rPr>
                <w:rFonts w:ascii="Times New Roman" w:eastAsia="Times New Roman" w:hAnsi="Times New Roman" w:cs="Times New Roman"/>
                <w:i/>
                <w:iCs/>
                <w:sz w:val="24"/>
                <w:szCs w:val="20"/>
                <w:vertAlign w:val="superscript"/>
              </w:rPr>
              <w:t>2</w:t>
            </w:r>
          </w:p>
        </w:tc>
        <w:tc>
          <w:tcPr>
            <w:tcW w:w="20" w:type="dxa"/>
            <w:tcBorders>
              <w:top w:val="single" w:sz="4" w:space="0" w:color="auto"/>
              <w:left w:val="nil"/>
              <w:bottom w:val="single" w:sz="4" w:space="0" w:color="auto"/>
              <w:right w:val="nil"/>
            </w:tcBorders>
          </w:tcPr>
          <w:p w14:paraId="1EECB11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i/>
                <w:iCs/>
                <w:sz w:val="24"/>
                <w:szCs w:val="20"/>
              </w:rPr>
            </w:pPr>
          </w:p>
        </w:tc>
        <w:tc>
          <w:tcPr>
            <w:tcW w:w="39" w:type="dxa"/>
            <w:tcBorders>
              <w:top w:val="single" w:sz="4" w:space="0" w:color="auto"/>
              <w:left w:val="nil"/>
              <w:bottom w:val="single" w:sz="4" w:space="0" w:color="auto"/>
              <w:right w:val="nil"/>
            </w:tcBorders>
          </w:tcPr>
          <w:p w14:paraId="7951628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i/>
                <w:iCs/>
                <w:sz w:val="24"/>
                <w:szCs w:val="20"/>
              </w:rPr>
            </w:pPr>
          </w:p>
        </w:tc>
      </w:tr>
      <w:tr w:rsidR="002213EF" w:rsidRPr="00B76DF1" w14:paraId="381A1B3F" w14:textId="77777777" w:rsidTr="00586AA6">
        <w:trPr>
          <w:trHeight w:val="255"/>
        </w:trPr>
        <w:tc>
          <w:tcPr>
            <w:tcW w:w="1579" w:type="dxa"/>
            <w:tcBorders>
              <w:top w:val="single" w:sz="4" w:space="0" w:color="auto"/>
              <w:left w:val="nil"/>
              <w:bottom w:val="nil"/>
              <w:right w:val="nil"/>
            </w:tcBorders>
            <w:noWrap/>
            <w:tcMar>
              <w:top w:w="15" w:type="dxa"/>
              <w:left w:w="15" w:type="dxa"/>
              <w:bottom w:w="0" w:type="dxa"/>
              <w:right w:w="15" w:type="dxa"/>
            </w:tcMar>
            <w:hideMark/>
          </w:tcPr>
          <w:p w14:paraId="68B7D071"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0"/>
              </w:rPr>
              <w:t>MODEL 1</w:t>
            </w:r>
          </w:p>
        </w:tc>
        <w:tc>
          <w:tcPr>
            <w:tcW w:w="1155" w:type="dxa"/>
            <w:tcBorders>
              <w:top w:val="single" w:sz="4" w:space="0" w:color="auto"/>
              <w:left w:val="nil"/>
              <w:bottom w:val="nil"/>
              <w:right w:val="nil"/>
            </w:tcBorders>
            <w:noWrap/>
            <w:tcMar>
              <w:top w:w="15" w:type="dxa"/>
              <w:left w:w="15" w:type="dxa"/>
              <w:bottom w:w="0" w:type="dxa"/>
              <w:right w:w="15" w:type="dxa"/>
            </w:tcMar>
            <w:hideMark/>
          </w:tcPr>
          <w:p w14:paraId="6EC460E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sidRPr="00B76DF1">
              <w:rPr>
                <w:rFonts w:ascii="Times New Roman" w:eastAsia="Arial Unicode MS" w:hAnsi="Times New Roman" w:cs="Times New Roman"/>
                <w:sz w:val="24"/>
                <w:szCs w:val="20"/>
              </w:rPr>
              <w:t xml:space="preserve"> </w:t>
            </w:r>
          </w:p>
        </w:tc>
        <w:tc>
          <w:tcPr>
            <w:tcW w:w="1046" w:type="dxa"/>
            <w:tcBorders>
              <w:top w:val="single" w:sz="4" w:space="0" w:color="auto"/>
              <w:left w:val="nil"/>
              <w:bottom w:val="nil"/>
              <w:right w:val="nil"/>
            </w:tcBorders>
            <w:noWrap/>
            <w:tcMar>
              <w:top w:w="15" w:type="dxa"/>
              <w:left w:w="15" w:type="dxa"/>
              <w:bottom w:w="0" w:type="dxa"/>
              <w:right w:w="15" w:type="dxa"/>
            </w:tcMar>
            <w:hideMark/>
          </w:tcPr>
          <w:p w14:paraId="7EC686A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sidRPr="00B76DF1">
              <w:rPr>
                <w:rFonts w:ascii="Times New Roman" w:eastAsia="Times New Roman" w:hAnsi="Times New Roman" w:cs="Times New Roman"/>
                <w:sz w:val="24"/>
                <w:szCs w:val="24"/>
              </w:rPr>
              <w:t> </w:t>
            </w:r>
            <w:r w:rsidRPr="00B76DF1">
              <w:rPr>
                <w:rFonts w:ascii="Times New Roman" w:eastAsia="Arial Unicode MS" w:hAnsi="Times New Roman" w:cs="Times New Roman"/>
                <w:sz w:val="24"/>
                <w:szCs w:val="20"/>
              </w:rPr>
              <w:t xml:space="preserve"> </w:t>
            </w:r>
          </w:p>
        </w:tc>
        <w:tc>
          <w:tcPr>
            <w:tcW w:w="1260" w:type="dxa"/>
            <w:tcBorders>
              <w:top w:val="single" w:sz="4" w:space="0" w:color="auto"/>
              <w:left w:val="nil"/>
              <w:bottom w:val="nil"/>
              <w:right w:val="nil"/>
            </w:tcBorders>
            <w:noWrap/>
            <w:tcMar>
              <w:top w:w="15" w:type="dxa"/>
              <w:left w:w="15" w:type="dxa"/>
              <w:bottom w:w="0" w:type="dxa"/>
              <w:right w:w="15" w:type="dxa"/>
            </w:tcMar>
            <w:hideMark/>
          </w:tcPr>
          <w:p w14:paraId="2128EE44"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single" w:sz="4" w:space="0" w:color="auto"/>
              <w:left w:val="nil"/>
              <w:bottom w:val="nil"/>
              <w:right w:val="nil"/>
            </w:tcBorders>
            <w:noWrap/>
            <w:tcMar>
              <w:top w:w="15" w:type="dxa"/>
              <w:left w:w="15" w:type="dxa"/>
              <w:bottom w:w="0" w:type="dxa"/>
              <w:right w:w="15" w:type="dxa"/>
            </w:tcMar>
            <w:hideMark/>
          </w:tcPr>
          <w:p w14:paraId="3A497DB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.098</w:t>
            </w:r>
          </w:p>
        </w:tc>
        <w:tc>
          <w:tcPr>
            <w:tcW w:w="1080" w:type="dxa"/>
            <w:tcBorders>
              <w:top w:val="single" w:sz="4" w:space="0" w:color="auto"/>
              <w:left w:val="nil"/>
              <w:bottom w:val="nil"/>
              <w:right w:val="nil"/>
            </w:tcBorders>
          </w:tcPr>
          <w:p w14:paraId="3067EB15"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.010</w:t>
            </w:r>
          </w:p>
        </w:tc>
        <w:tc>
          <w:tcPr>
            <w:tcW w:w="1080" w:type="dxa"/>
            <w:tcBorders>
              <w:top w:val="single" w:sz="4" w:space="0" w:color="auto"/>
              <w:left w:val="nil"/>
              <w:bottom w:val="nil"/>
              <w:right w:val="nil"/>
            </w:tcBorders>
          </w:tcPr>
          <w:p w14:paraId="1DB2612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.010</w:t>
            </w:r>
          </w:p>
        </w:tc>
        <w:tc>
          <w:tcPr>
            <w:tcW w:w="20" w:type="dxa"/>
            <w:tcBorders>
              <w:top w:val="single" w:sz="4" w:space="0" w:color="auto"/>
              <w:left w:val="nil"/>
              <w:bottom w:val="nil"/>
              <w:right w:val="nil"/>
            </w:tcBorders>
          </w:tcPr>
          <w:p w14:paraId="5F466E9C"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39" w:type="dxa"/>
            <w:tcBorders>
              <w:top w:val="single" w:sz="4" w:space="0" w:color="auto"/>
              <w:left w:val="nil"/>
              <w:bottom w:val="nil"/>
              <w:right w:val="nil"/>
            </w:tcBorders>
          </w:tcPr>
          <w:p w14:paraId="2C0E352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r>
      <w:tr w:rsidR="002213EF" w:rsidRPr="00B76DF1" w14:paraId="65BAD73C"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5C93FFF3"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hideMark/>
          </w:tcPr>
          <w:p w14:paraId="34CEF2B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hideMark/>
          </w:tcPr>
          <w:p w14:paraId="0242C78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1.43</w:t>
            </w:r>
          </w:p>
        </w:tc>
        <w:tc>
          <w:tcPr>
            <w:tcW w:w="1260" w:type="dxa"/>
            <w:tcBorders>
              <w:top w:val="nil"/>
              <w:left w:val="nil"/>
              <w:bottom w:val="nil"/>
              <w:right w:val="nil"/>
            </w:tcBorders>
            <w:noWrap/>
            <w:tcMar>
              <w:top w:w="15" w:type="dxa"/>
              <w:left w:w="15" w:type="dxa"/>
              <w:bottom w:w="0" w:type="dxa"/>
              <w:right w:w="15" w:type="dxa"/>
            </w:tcMar>
            <w:hideMark/>
          </w:tcPr>
          <w:p w14:paraId="56ED467B" w14:textId="0C0E377A"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4B16BB">
              <w:rPr>
                <w:rFonts w:ascii="Times New Roman" w:eastAsia="Times New Roman" w:hAnsi="Times New Roman" w:cs="Times New Roman"/>
                <w:sz w:val="24"/>
                <w:szCs w:val="20"/>
              </w:rPr>
              <w:t>35</w:t>
            </w:r>
          </w:p>
        </w:tc>
        <w:tc>
          <w:tcPr>
            <w:tcW w:w="1170" w:type="dxa"/>
            <w:tcBorders>
              <w:top w:val="nil"/>
              <w:left w:val="nil"/>
              <w:bottom w:val="nil"/>
              <w:right w:val="nil"/>
            </w:tcBorders>
            <w:noWrap/>
            <w:tcMar>
              <w:top w:w="15" w:type="dxa"/>
              <w:left w:w="15" w:type="dxa"/>
              <w:bottom w:w="0" w:type="dxa"/>
              <w:right w:w="15" w:type="dxa"/>
            </w:tcMar>
            <w:hideMark/>
          </w:tcPr>
          <w:p w14:paraId="67B5BE9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425E8D6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062EE9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E674E8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C3D463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0CC198C5"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4BE0084A"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hideMark/>
          </w:tcPr>
          <w:p w14:paraId="6CAAE38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-.05</w:t>
            </w:r>
          </w:p>
        </w:tc>
        <w:tc>
          <w:tcPr>
            <w:tcW w:w="1046" w:type="dxa"/>
            <w:tcBorders>
              <w:top w:val="nil"/>
              <w:left w:val="nil"/>
              <w:bottom w:val="nil"/>
              <w:right w:val="nil"/>
            </w:tcBorders>
            <w:noWrap/>
            <w:tcMar>
              <w:top w:w="15" w:type="dxa"/>
              <w:left w:w="15" w:type="dxa"/>
              <w:bottom w:w="0" w:type="dxa"/>
              <w:right w:w="15" w:type="dxa"/>
            </w:tcMar>
            <w:hideMark/>
          </w:tcPr>
          <w:p w14:paraId="72E6F04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-1.01</w:t>
            </w:r>
          </w:p>
        </w:tc>
        <w:tc>
          <w:tcPr>
            <w:tcW w:w="1260" w:type="dxa"/>
            <w:tcBorders>
              <w:top w:val="nil"/>
              <w:left w:val="nil"/>
              <w:bottom w:val="nil"/>
              <w:right w:val="nil"/>
            </w:tcBorders>
            <w:noWrap/>
            <w:tcMar>
              <w:top w:w="15" w:type="dxa"/>
              <w:left w:w="15" w:type="dxa"/>
              <w:bottom w:w="0" w:type="dxa"/>
              <w:right w:w="15" w:type="dxa"/>
            </w:tcMar>
            <w:hideMark/>
          </w:tcPr>
          <w:p w14:paraId="209BDB89" w14:textId="1872EFAE" w:rsidR="002213EF" w:rsidRPr="00B76DF1" w:rsidRDefault="004B16BB"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w:t>
            </w:r>
            <w:r w:rsidR="002213EF">
              <w:rPr>
                <w:rFonts w:ascii="Times New Roman" w:eastAsia="Times New Roman" w:hAnsi="Times New Roman" w:cs="Times New Roman"/>
                <w:sz w:val="24"/>
                <w:szCs w:val="20"/>
              </w:rPr>
              <w:t>.002</w:t>
            </w:r>
          </w:p>
        </w:tc>
        <w:tc>
          <w:tcPr>
            <w:tcW w:w="1170" w:type="dxa"/>
            <w:tcBorders>
              <w:top w:val="nil"/>
              <w:left w:val="nil"/>
              <w:bottom w:val="nil"/>
              <w:right w:val="nil"/>
            </w:tcBorders>
            <w:noWrap/>
            <w:tcMar>
              <w:top w:w="15" w:type="dxa"/>
              <w:left w:w="15" w:type="dxa"/>
              <w:bottom w:w="0" w:type="dxa"/>
              <w:right w:w="15" w:type="dxa"/>
            </w:tcMar>
            <w:hideMark/>
          </w:tcPr>
          <w:p w14:paraId="1641DC3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77AA8584"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3D1211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8EF979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A968D9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1F0422AA"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7A0E6DAB" w14:textId="77777777" w:rsidR="002213EF" w:rsidRPr="00B76DF1" w:rsidRDefault="002213EF" w:rsidP="00586AA6">
            <w:pPr>
              <w:spacing w:before="100" w:beforeAutospacing="1" w:after="100" w:afterAutospacing="1" w:line="240" w:lineRule="auto"/>
              <w:rPr>
                <w:rFonts w:ascii="Times New Roman" w:eastAsia="Arial Unicode MS" w:hAnsi="Times New Roman" w:cs="Times New Roman"/>
                <w:sz w:val="24"/>
                <w:szCs w:val="20"/>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tcPr>
          <w:p w14:paraId="16922A7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w:t>
            </w:r>
          </w:p>
        </w:tc>
        <w:tc>
          <w:tcPr>
            <w:tcW w:w="1046" w:type="dxa"/>
            <w:tcBorders>
              <w:top w:val="nil"/>
              <w:left w:val="nil"/>
              <w:bottom w:val="nil"/>
              <w:right w:val="nil"/>
            </w:tcBorders>
            <w:noWrap/>
            <w:tcMar>
              <w:top w:w="15" w:type="dxa"/>
              <w:left w:w="15" w:type="dxa"/>
              <w:bottom w:w="0" w:type="dxa"/>
              <w:right w:w="15" w:type="dxa"/>
            </w:tcMar>
          </w:tcPr>
          <w:p w14:paraId="0074D08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0.18</w:t>
            </w:r>
          </w:p>
        </w:tc>
        <w:tc>
          <w:tcPr>
            <w:tcW w:w="1260" w:type="dxa"/>
            <w:tcBorders>
              <w:top w:val="nil"/>
              <w:left w:val="nil"/>
              <w:bottom w:val="nil"/>
              <w:right w:val="nil"/>
            </w:tcBorders>
            <w:noWrap/>
            <w:tcMar>
              <w:top w:w="15" w:type="dxa"/>
              <w:left w:w="15" w:type="dxa"/>
              <w:bottom w:w="0" w:type="dxa"/>
              <w:right w:w="15" w:type="dxa"/>
            </w:tcMar>
          </w:tcPr>
          <w:p w14:paraId="1C6FCF90" w14:textId="1A5FA36F"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w:t>
            </w:r>
            <w:r w:rsidR="004B16BB">
              <w:rPr>
                <w:rFonts w:ascii="Times New Roman" w:eastAsia="Times New Roman" w:hAnsi="Times New Roman" w:cs="Times New Roman"/>
                <w:sz w:val="24"/>
                <w:szCs w:val="20"/>
              </w:rPr>
              <w:t>3</w:t>
            </w:r>
          </w:p>
        </w:tc>
        <w:tc>
          <w:tcPr>
            <w:tcW w:w="1170" w:type="dxa"/>
            <w:tcBorders>
              <w:top w:val="nil"/>
              <w:left w:val="nil"/>
              <w:bottom w:val="nil"/>
              <w:right w:val="nil"/>
            </w:tcBorders>
            <w:noWrap/>
            <w:tcMar>
              <w:top w:w="15" w:type="dxa"/>
              <w:left w:w="15" w:type="dxa"/>
              <w:bottom w:w="0" w:type="dxa"/>
              <w:right w:w="15" w:type="dxa"/>
            </w:tcMar>
          </w:tcPr>
          <w:p w14:paraId="087A93F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18B491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7804EE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05F33E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F5806A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3C6B44CF"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7CB2A01B"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hideMark/>
          </w:tcPr>
          <w:p w14:paraId="6BB52F8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hideMark/>
          </w:tcPr>
          <w:p w14:paraId="20ED5AD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0.04</w:t>
            </w:r>
          </w:p>
        </w:tc>
        <w:tc>
          <w:tcPr>
            <w:tcW w:w="1260" w:type="dxa"/>
            <w:tcBorders>
              <w:top w:val="nil"/>
              <w:left w:val="nil"/>
              <w:bottom w:val="nil"/>
              <w:right w:val="nil"/>
            </w:tcBorders>
            <w:noWrap/>
            <w:tcMar>
              <w:top w:w="15" w:type="dxa"/>
              <w:left w:w="15" w:type="dxa"/>
              <w:bottom w:w="0" w:type="dxa"/>
              <w:right w:w="15" w:type="dxa"/>
            </w:tcMar>
            <w:hideMark/>
          </w:tcPr>
          <w:p w14:paraId="4CC282E8" w14:textId="12DB937F"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4B16BB">
              <w:rPr>
                <w:rFonts w:ascii="Times New Roman" w:eastAsia="Times New Roman" w:hAnsi="Times New Roman" w:cs="Times New Roman"/>
                <w:sz w:val="24"/>
                <w:szCs w:val="20"/>
              </w:rPr>
              <w:t>56</w:t>
            </w:r>
          </w:p>
        </w:tc>
        <w:tc>
          <w:tcPr>
            <w:tcW w:w="1170" w:type="dxa"/>
            <w:tcBorders>
              <w:top w:val="nil"/>
              <w:left w:val="nil"/>
              <w:bottom w:val="nil"/>
              <w:right w:val="nil"/>
            </w:tcBorders>
            <w:noWrap/>
            <w:tcMar>
              <w:top w:w="15" w:type="dxa"/>
              <w:left w:w="15" w:type="dxa"/>
              <w:bottom w:w="0" w:type="dxa"/>
              <w:right w:w="15" w:type="dxa"/>
            </w:tcMar>
            <w:hideMark/>
          </w:tcPr>
          <w:p w14:paraId="5D24DCD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6A3906C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8C62F54"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61268F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B52394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0C7E7E87"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7A3B9D00"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hideMark/>
          </w:tcPr>
          <w:p w14:paraId="5C03071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-.06</w:t>
            </w:r>
          </w:p>
        </w:tc>
        <w:tc>
          <w:tcPr>
            <w:tcW w:w="1046" w:type="dxa"/>
            <w:tcBorders>
              <w:top w:val="nil"/>
              <w:left w:val="nil"/>
              <w:bottom w:val="nil"/>
              <w:right w:val="nil"/>
            </w:tcBorders>
            <w:noWrap/>
            <w:tcMar>
              <w:top w:w="15" w:type="dxa"/>
              <w:left w:w="15" w:type="dxa"/>
              <w:bottom w:w="0" w:type="dxa"/>
              <w:right w:w="15" w:type="dxa"/>
            </w:tcMar>
            <w:hideMark/>
          </w:tcPr>
          <w:p w14:paraId="7B34654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-1.27</w:t>
            </w:r>
          </w:p>
        </w:tc>
        <w:tc>
          <w:tcPr>
            <w:tcW w:w="1260" w:type="dxa"/>
            <w:tcBorders>
              <w:top w:val="nil"/>
              <w:left w:val="nil"/>
              <w:bottom w:val="nil"/>
              <w:right w:val="nil"/>
            </w:tcBorders>
            <w:noWrap/>
            <w:tcMar>
              <w:top w:w="15" w:type="dxa"/>
              <w:left w:w="15" w:type="dxa"/>
              <w:bottom w:w="0" w:type="dxa"/>
              <w:right w:w="15" w:type="dxa"/>
            </w:tcMar>
            <w:hideMark/>
          </w:tcPr>
          <w:p w14:paraId="241D75A3" w14:textId="4C9BF5B2" w:rsidR="002213EF" w:rsidRPr="00B76DF1" w:rsidRDefault="004B16BB"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w:t>
            </w:r>
            <w:r w:rsidR="002213EF">
              <w:rPr>
                <w:rFonts w:ascii="Times New Roman" w:eastAsia="Times New Roman" w:hAnsi="Times New Roman" w:cs="Times New Roman"/>
                <w:sz w:val="24"/>
                <w:szCs w:val="20"/>
              </w:rPr>
              <w:t>.0</w:t>
            </w:r>
            <w:r>
              <w:rPr>
                <w:rFonts w:ascii="Times New Roman" w:eastAsia="Times New Roman" w:hAnsi="Times New Roman" w:cs="Times New Roman"/>
                <w:sz w:val="24"/>
                <w:szCs w:val="20"/>
              </w:rPr>
              <w:t>36</w:t>
            </w:r>
          </w:p>
        </w:tc>
        <w:tc>
          <w:tcPr>
            <w:tcW w:w="1170" w:type="dxa"/>
            <w:tcBorders>
              <w:top w:val="nil"/>
              <w:left w:val="nil"/>
              <w:bottom w:val="nil"/>
              <w:right w:val="nil"/>
            </w:tcBorders>
            <w:noWrap/>
            <w:tcMar>
              <w:top w:w="15" w:type="dxa"/>
              <w:left w:w="15" w:type="dxa"/>
              <w:bottom w:w="0" w:type="dxa"/>
              <w:right w:w="15" w:type="dxa"/>
            </w:tcMar>
            <w:hideMark/>
          </w:tcPr>
          <w:p w14:paraId="1936ADF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61BD3FC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44403E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0570D5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6A67FB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76E8B848"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6BC8BBDC"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0"/>
              </w:rPr>
              <w:t>MODEL 2</w:t>
            </w:r>
            <w:r w:rsidRPr="00B76DF1">
              <w:rPr>
                <w:rFonts w:ascii="Times New Roman" w:eastAsia="Arial Unicode MS" w:hAnsi="Times New Roman" w:cs="Times New Roman"/>
                <w:sz w:val="24"/>
                <w:szCs w:val="20"/>
              </w:rPr>
              <w:t xml:space="preserve"> </w:t>
            </w:r>
          </w:p>
        </w:tc>
        <w:tc>
          <w:tcPr>
            <w:tcW w:w="1155" w:type="dxa"/>
            <w:tcBorders>
              <w:top w:val="nil"/>
              <w:left w:val="nil"/>
              <w:bottom w:val="nil"/>
              <w:right w:val="nil"/>
            </w:tcBorders>
            <w:noWrap/>
            <w:tcMar>
              <w:top w:w="15" w:type="dxa"/>
              <w:left w:w="15" w:type="dxa"/>
              <w:bottom w:w="0" w:type="dxa"/>
              <w:right w:w="15" w:type="dxa"/>
            </w:tcMar>
            <w:hideMark/>
          </w:tcPr>
          <w:p w14:paraId="0EDBD75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46" w:type="dxa"/>
            <w:tcBorders>
              <w:top w:val="nil"/>
              <w:left w:val="nil"/>
              <w:bottom w:val="nil"/>
              <w:right w:val="nil"/>
            </w:tcBorders>
            <w:noWrap/>
            <w:tcMar>
              <w:top w:w="15" w:type="dxa"/>
              <w:left w:w="15" w:type="dxa"/>
              <w:bottom w:w="0" w:type="dxa"/>
              <w:right w:w="15" w:type="dxa"/>
            </w:tcMar>
            <w:hideMark/>
          </w:tcPr>
          <w:p w14:paraId="22E0039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260" w:type="dxa"/>
            <w:tcBorders>
              <w:top w:val="nil"/>
              <w:left w:val="nil"/>
              <w:bottom w:val="nil"/>
              <w:right w:val="nil"/>
            </w:tcBorders>
            <w:noWrap/>
            <w:tcMar>
              <w:top w:w="15" w:type="dxa"/>
              <w:left w:w="15" w:type="dxa"/>
              <w:bottom w:w="0" w:type="dxa"/>
              <w:right w:w="15" w:type="dxa"/>
            </w:tcMar>
            <w:hideMark/>
          </w:tcPr>
          <w:p w14:paraId="06F65E1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nil"/>
              <w:left w:val="nil"/>
              <w:bottom w:val="nil"/>
              <w:right w:val="nil"/>
            </w:tcBorders>
            <w:noWrap/>
            <w:tcMar>
              <w:top w:w="15" w:type="dxa"/>
              <w:left w:w="15" w:type="dxa"/>
              <w:bottom w:w="0" w:type="dxa"/>
              <w:right w:w="15" w:type="dxa"/>
            </w:tcMar>
            <w:hideMark/>
          </w:tcPr>
          <w:p w14:paraId="3483A47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.099</w:t>
            </w:r>
          </w:p>
        </w:tc>
        <w:tc>
          <w:tcPr>
            <w:tcW w:w="1080" w:type="dxa"/>
            <w:tcBorders>
              <w:top w:val="nil"/>
              <w:left w:val="nil"/>
              <w:bottom w:val="nil"/>
              <w:right w:val="nil"/>
            </w:tcBorders>
          </w:tcPr>
          <w:p w14:paraId="39485CF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.010</w:t>
            </w:r>
          </w:p>
        </w:tc>
        <w:tc>
          <w:tcPr>
            <w:tcW w:w="1080" w:type="dxa"/>
            <w:tcBorders>
              <w:top w:val="nil"/>
              <w:left w:val="nil"/>
              <w:bottom w:val="nil"/>
              <w:right w:val="nil"/>
            </w:tcBorders>
          </w:tcPr>
          <w:p w14:paraId="2823485F"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.001</w:t>
            </w:r>
          </w:p>
        </w:tc>
        <w:tc>
          <w:tcPr>
            <w:tcW w:w="20" w:type="dxa"/>
            <w:tcBorders>
              <w:top w:val="nil"/>
              <w:left w:val="nil"/>
              <w:bottom w:val="nil"/>
              <w:right w:val="nil"/>
            </w:tcBorders>
          </w:tcPr>
          <w:p w14:paraId="6C9C39C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0617C4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794DE9A1"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58F286DC"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hideMark/>
          </w:tcPr>
          <w:p w14:paraId="6B2C848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.07</w:t>
            </w:r>
            <w:r w:rsidRPr="00B76DF1">
              <w:rPr>
                <w:rFonts w:ascii="Times New Roman" w:eastAsia="Arial Unicode MS" w:hAnsi="Times New Roman" w:cs="Times New Roman"/>
                <w:sz w:val="24"/>
                <w:szCs w:val="20"/>
              </w:rPr>
              <w:t xml:space="preserve"> </w:t>
            </w:r>
          </w:p>
        </w:tc>
        <w:tc>
          <w:tcPr>
            <w:tcW w:w="1046" w:type="dxa"/>
            <w:tcBorders>
              <w:top w:val="nil"/>
              <w:left w:val="nil"/>
              <w:bottom w:val="nil"/>
              <w:right w:val="nil"/>
            </w:tcBorders>
            <w:noWrap/>
            <w:tcMar>
              <w:top w:w="15" w:type="dxa"/>
              <w:left w:w="15" w:type="dxa"/>
              <w:bottom w:w="0" w:type="dxa"/>
              <w:right w:w="15" w:type="dxa"/>
            </w:tcMar>
            <w:hideMark/>
          </w:tcPr>
          <w:p w14:paraId="25E6253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1.42</w:t>
            </w:r>
          </w:p>
        </w:tc>
        <w:tc>
          <w:tcPr>
            <w:tcW w:w="1260" w:type="dxa"/>
            <w:tcBorders>
              <w:top w:val="nil"/>
              <w:left w:val="nil"/>
              <w:bottom w:val="nil"/>
              <w:right w:val="nil"/>
            </w:tcBorders>
            <w:noWrap/>
            <w:tcMar>
              <w:top w:w="15" w:type="dxa"/>
              <w:left w:w="15" w:type="dxa"/>
              <w:bottom w:w="0" w:type="dxa"/>
              <w:right w:w="15" w:type="dxa"/>
            </w:tcMar>
            <w:hideMark/>
          </w:tcPr>
          <w:p w14:paraId="092F4D23" w14:textId="4BBDA50C"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4B16BB">
              <w:rPr>
                <w:rFonts w:ascii="Times New Roman" w:eastAsia="Times New Roman" w:hAnsi="Times New Roman" w:cs="Times New Roman"/>
                <w:sz w:val="24"/>
                <w:szCs w:val="20"/>
              </w:rPr>
              <w:t>35</w:t>
            </w:r>
          </w:p>
        </w:tc>
        <w:tc>
          <w:tcPr>
            <w:tcW w:w="1170" w:type="dxa"/>
            <w:tcBorders>
              <w:top w:val="nil"/>
              <w:left w:val="nil"/>
              <w:bottom w:val="nil"/>
              <w:right w:val="nil"/>
            </w:tcBorders>
            <w:noWrap/>
            <w:tcMar>
              <w:top w:w="15" w:type="dxa"/>
              <w:left w:w="15" w:type="dxa"/>
              <w:bottom w:w="0" w:type="dxa"/>
              <w:right w:w="15" w:type="dxa"/>
            </w:tcMar>
            <w:hideMark/>
          </w:tcPr>
          <w:p w14:paraId="76AEDF2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2DB2BD4C"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D14CB0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1BD8AC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3F82002F"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7CD019FF"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3D08CE88"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hideMark/>
          </w:tcPr>
          <w:p w14:paraId="15E819C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-.05</w:t>
            </w:r>
          </w:p>
        </w:tc>
        <w:tc>
          <w:tcPr>
            <w:tcW w:w="1046" w:type="dxa"/>
            <w:tcBorders>
              <w:top w:val="nil"/>
              <w:left w:val="nil"/>
              <w:bottom w:val="nil"/>
              <w:right w:val="nil"/>
            </w:tcBorders>
            <w:noWrap/>
            <w:tcMar>
              <w:top w:w="15" w:type="dxa"/>
              <w:left w:w="15" w:type="dxa"/>
              <w:bottom w:w="0" w:type="dxa"/>
              <w:right w:w="15" w:type="dxa"/>
            </w:tcMar>
            <w:hideMark/>
          </w:tcPr>
          <w:p w14:paraId="043220D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-0.92</w:t>
            </w:r>
          </w:p>
        </w:tc>
        <w:tc>
          <w:tcPr>
            <w:tcW w:w="1260" w:type="dxa"/>
            <w:tcBorders>
              <w:top w:val="nil"/>
              <w:left w:val="nil"/>
              <w:bottom w:val="nil"/>
              <w:right w:val="nil"/>
            </w:tcBorders>
            <w:noWrap/>
            <w:tcMar>
              <w:top w:w="15" w:type="dxa"/>
              <w:left w:w="15" w:type="dxa"/>
              <w:bottom w:w="0" w:type="dxa"/>
              <w:right w:w="15" w:type="dxa"/>
            </w:tcMar>
            <w:hideMark/>
          </w:tcPr>
          <w:p w14:paraId="1221C1E1" w14:textId="6D5CC48D" w:rsidR="002213EF" w:rsidRPr="00B76DF1" w:rsidRDefault="004B16BB"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sz w:val="24"/>
                <w:szCs w:val="20"/>
              </w:rPr>
              <w:t>-</w:t>
            </w:r>
            <w:r w:rsidR="002213EF">
              <w:rPr>
                <w:rFonts w:ascii="Times New Roman" w:eastAsia="Arial Unicode MS" w:hAnsi="Times New Roman" w:cs="Times New Roman"/>
                <w:sz w:val="24"/>
                <w:szCs w:val="20"/>
              </w:rPr>
              <w:t>.00</w:t>
            </w:r>
            <w:r>
              <w:rPr>
                <w:rFonts w:ascii="Times New Roman" w:eastAsia="Arial Unicode MS" w:hAnsi="Times New Roman" w:cs="Times New Roman"/>
                <w:sz w:val="24"/>
                <w:szCs w:val="20"/>
              </w:rPr>
              <w:t>2</w:t>
            </w:r>
            <w:r w:rsidR="002213EF"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tcPr>
          <w:p w14:paraId="341780F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04BAA43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739FBA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678790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6C709C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2746FA1E"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568236A2"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hideMark/>
          </w:tcPr>
          <w:p w14:paraId="5C76CD6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.02</w:t>
            </w:r>
            <w:r w:rsidRPr="00B76DF1">
              <w:rPr>
                <w:rFonts w:ascii="Times New Roman" w:eastAsia="Arial Unicode MS" w:hAnsi="Times New Roman" w:cs="Times New Roman"/>
                <w:sz w:val="24"/>
                <w:szCs w:val="20"/>
              </w:rPr>
              <w:t xml:space="preserve"> </w:t>
            </w:r>
          </w:p>
        </w:tc>
        <w:tc>
          <w:tcPr>
            <w:tcW w:w="1046" w:type="dxa"/>
            <w:tcBorders>
              <w:top w:val="nil"/>
              <w:left w:val="nil"/>
              <w:bottom w:val="nil"/>
              <w:right w:val="nil"/>
            </w:tcBorders>
            <w:noWrap/>
            <w:tcMar>
              <w:top w:w="15" w:type="dxa"/>
              <w:left w:w="15" w:type="dxa"/>
              <w:bottom w:w="0" w:type="dxa"/>
              <w:right w:w="15" w:type="dxa"/>
            </w:tcMar>
            <w:hideMark/>
          </w:tcPr>
          <w:p w14:paraId="54B1C4A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0.19</w:t>
            </w:r>
            <w:r w:rsidRPr="00B76DF1">
              <w:rPr>
                <w:rFonts w:ascii="Times New Roman" w:eastAsia="Arial Unicode MS" w:hAnsi="Times New Roman" w:cs="Times New Roman"/>
                <w:sz w:val="24"/>
                <w:szCs w:val="20"/>
              </w:rPr>
              <w:t xml:space="preserve"> </w:t>
            </w:r>
          </w:p>
        </w:tc>
        <w:tc>
          <w:tcPr>
            <w:tcW w:w="1260" w:type="dxa"/>
            <w:tcBorders>
              <w:top w:val="nil"/>
              <w:left w:val="nil"/>
              <w:bottom w:val="nil"/>
              <w:right w:val="nil"/>
            </w:tcBorders>
            <w:noWrap/>
            <w:tcMar>
              <w:top w:w="15" w:type="dxa"/>
              <w:left w:w="15" w:type="dxa"/>
              <w:bottom w:w="0" w:type="dxa"/>
              <w:right w:w="15" w:type="dxa"/>
            </w:tcMar>
            <w:hideMark/>
          </w:tcPr>
          <w:p w14:paraId="42D1056B" w14:textId="1DF25008"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sz w:val="24"/>
                <w:szCs w:val="20"/>
              </w:rPr>
              <w:t>.00</w:t>
            </w:r>
            <w:r w:rsidR="004B16BB">
              <w:rPr>
                <w:rFonts w:ascii="Times New Roman" w:eastAsia="Arial Unicode MS" w:hAnsi="Times New Roman" w:cs="Times New Roman"/>
                <w:sz w:val="24"/>
                <w:szCs w:val="20"/>
              </w:rPr>
              <w:t>3</w:t>
            </w:r>
            <w:r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tcPr>
          <w:p w14:paraId="67C9A4CC"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3DC4188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6EDB48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83395CF"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3E06D5D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1B91A015"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68F61648"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tcPr>
          <w:p w14:paraId="43C1A9A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tcPr>
          <w:p w14:paraId="7795B81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0.78</w:t>
            </w:r>
          </w:p>
        </w:tc>
        <w:tc>
          <w:tcPr>
            <w:tcW w:w="1260" w:type="dxa"/>
            <w:tcBorders>
              <w:top w:val="nil"/>
              <w:left w:val="nil"/>
              <w:bottom w:val="nil"/>
              <w:right w:val="nil"/>
            </w:tcBorders>
            <w:noWrap/>
            <w:tcMar>
              <w:top w:w="15" w:type="dxa"/>
              <w:left w:w="15" w:type="dxa"/>
              <w:bottom w:w="0" w:type="dxa"/>
              <w:right w:w="15" w:type="dxa"/>
            </w:tcMar>
          </w:tcPr>
          <w:p w14:paraId="45C531F0" w14:textId="7B709FE6"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4B16BB">
              <w:rPr>
                <w:rFonts w:ascii="Times New Roman" w:eastAsia="Times New Roman" w:hAnsi="Times New Roman" w:cs="Times New Roman"/>
                <w:sz w:val="24"/>
                <w:szCs w:val="20"/>
              </w:rPr>
              <w:t>56</w:t>
            </w:r>
          </w:p>
        </w:tc>
        <w:tc>
          <w:tcPr>
            <w:tcW w:w="1170" w:type="dxa"/>
            <w:tcBorders>
              <w:top w:val="nil"/>
              <w:left w:val="nil"/>
              <w:bottom w:val="nil"/>
              <w:right w:val="nil"/>
            </w:tcBorders>
            <w:noWrap/>
            <w:tcMar>
              <w:top w:w="15" w:type="dxa"/>
              <w:left w:w="15" w:type="dxa"/>
              <w:bottom w:w="0" w:type="dxa"/>
              <w:right w:w="15" w:type="dxa"/>
            </w:tcMar>
          </w:tcPr>
          <w:p w14:paraId="3919925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50FD864"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BED446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866EA1C"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F2FE5D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697C39AD"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3CB70EFC"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tcPr>
          <w:p w14:paraId="55C6ACB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.03</w:t>
            </w:r>
          </w:p>
        </w:tc>
        <w:tc>
          <w:tcPr>
            <w:tcW w:w="1046" w:type="dxa"/>
            <w:tcBorders>
              <w:top w:val="nil"/>
              <w:left w:val="nil"/>
              <w:bottom w:val="nil"/>
              <w:right w:val="nil"/>
            </w:tcBorders>
            <w:noWrap/>
            <w:tcMar>
              <w:top w:w="15" w:type="dxa"/>
              <w:left w:w="15" w:type="dxa"/>
              <w:bottom w:w="0" w:type="dxa"/>
              <w:right w:w="15" w:type="dxa"/>
            </w:tcMar>
          </w:tcPr>
          <w:p w14:paraId="41DCDA2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-1.27</w:t>
            </w:r>
          </w:p>
        </w:tc>
        <w:tc>
          <w:tcPr>
            <w:tcW w:w="1260" w:type="dxa"/>
            <w:tcBorders>
              <w:top w:val="nil"/>
              <w:left w:val="nil"/>
              <w:bottom w:val="nil"/>
              <w:right w:val="nil"/>
            </w:tcBorders>
            <w:noWrap/>
            <w:tcMar>
              <w:top w:w="15" w:type="dxa"/>
              <w:left w:w="15" w:type="dxa"/>
              <w:bottom w:w="0" w:type="dxa"/>
              <w:right w:w="15" w:type="dxa"/>
            </w:tcMar>
          </w:tcPr>
          <w:p w14:paraId="50A9AC56" w14:textId="6760B04C" w:rsidR="002213EF" w:rsidRPr="00B76DF1" w:rsidRDefault="004B16BB"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2213EF">
              <w:rPr>
                <w:rFonts w:ascii="Times New Roman" w:eastAsia="Times New Roman" w:hAnsi="Times New Roman" w:cs="Times New Roman"/>
                <w:sz w:val="24"/>
                <w:szCs w:val="20"/>
              </w:rPr>
              <w:t>.0</w:t>
            </w:r>
            <w:r w:rsidR="00F23248">
              <w:rPr>
                <w:rFonts w:ascii="Times New Roman" w:eastAsia="Times New Roman" w:hAnsi="Times New Roman" w:cs="Times New Roman"/>
                <w:sz w:val="24"/>
                <w:szCs w:val="20"/>
              </w:rPr>
              <w:t>36</w:t>
            </w:r>
          </w:p>
        </w:tc>
        <w:tc>
          <w:tcPr>
            <w:tcW w:w="1170" w:type="dxa"/>
            <w:tcBorders>
              <w:top w:val="nil"/>
              <w:left w:val="nil"/>
              <w:bottom w:val="nil"/>
              <w:right w:val="nil"/>
            </w:tcBorders>
            <w:noWrap/>
            <w:tcMar>
              <w:top w:w="15" w:type="dxa"/>
              <w:left w:w="15" w:type="dxa"/>
              <w:bottom w:w="0" w:type="dxa"/>
              <w:right w:w="15" w:type="dxa"/>
            </w:tcMar>
          </w:tcPr>
          <w:p w14:paraId="1845327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1AEB7AF"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6C978F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4A332F2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8A5535F"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3FB74357"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5DBD9DB4"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Religion</w:t>
            </w:r>
          </w:p>
        </w:tc>
        <w:tc>
          <w:tcPr>
            <w:tcW w:w="1155" w:type="dxa"/>
            <w:tcBorders>
              <w:top w:val="nil"/>
              <w:left w:val="nil"/>
              <w:bottom w:val="nil"/>
              <w:right w:val="nil"/>
            </w:tcBorders>
            <w:noWrap/>
            <w:tcMar>
              <w:top w:w="15" w:type="dxa"/>
              <w:left w:w="15" w:type="dxa"/>
              <w:bottom w:w="0" w:type="dxa"/>
              <w:right w:w="15" w:type="dxa"/>
            </w:tcMar>
          </w:tcPr>
          <w:p w14:paraId="4E57E5E5"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.03</w:t>
            </w:r>
          </w:p>
        </w:tc>
        <w:tc>
          <w:tcPr>
            <w:tcW w:w="1046" w:type="dxa"/>
            <w:tcBorders>
              <w:top w:val="nil"/>
              <w:left w:val="nil"/>
              <w:bottom w:val="nil"/>
              <w:right w:val="nil"/>
            </w:tcBorders>
            <w:noWrap/>
            <w:tcMar>
              <w:top w:w="15" w:type="dxa"/>
              <w:left w:w="15" w:type="dxa"/>
              <w:bottom w:w="0" w:type="dxa"/>
              <w:right w:w="15" w:type="dxa"/>
            </w:tcMar>
          </w:tcPr>
          <w:p w14:paraId="1D1B646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-0.12</w:t>
            </w:r>
          </w:p>
        </w:tc>
        <w:tc>
          <w:tcPr>
            <w:tcW w:w="1260" w:type="dxa"/>
            <w:tcBorders>
              <w:top w:val="nil"/>
              <w:left w:val="nil"/>
              <w:bottom w:val="nil"/>
              <w:right w:val="nil"/>
            </w:tcBorders>
            <w:noWrap/>
            <w:tcMar>
              <w:top w:w="15" w:type="dxa"/>
              <w:left w:w="15" w:type="dxa"/>
              <w:bottom w:w="0" w:type="dxa"/>
              <w:right w:w="15" w:type="dxa"/>
            </w:tcMar>
          </w:tcPr>
          <w:p w14:paraId="3EE86218" w14:textId="6AF68DE0" w:rsidR="002213EF" w:rsidRPr="00B76DF1" w:rsidRDefault="004B16BB"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2213EF">
              <w:rPr>
                <w:rFonts w:ascii="Times New Roman" w:eastAsia="Times New Roman" w:hAnsi="Times New Roman" w:cs="Times New Roman"/>
                <w:sz w:val="24"/>
                <w:szCs w:val="20"/>
              </w:rPr>
              <w:t>.00</w:t>
            </w:r>
            <w:r w:rsidR="00F23248">
              <w:rPr>
                <w:rFonts w:ascii="Times New Roman" w:eastAsia="Times New Roman" w:hAnsi="Times New Roman" w:cs="Times New Roman"/>
                <w:sz w:val="24"/>
                <w:szCs w:val="20"/>
              </w:rPr>
              <w:t>3</w:t>
            </w:r>
          </w:p>
        </w:tc>
        <w:tc>
          <w:tcPr>
            <w:tcW w:w="1170" w:type="dxa"/>
            <w:tcBorders>
              <w:top w:val="nil"/>
              <w:left w:val="nil"/>
              <w:bottom w:val="nil"/>
              <w:right w:val="nil"/>
            </w:tcBorders>
            <w:noWrap/>
            <w:tcMar>
              <w:top w:w="15" w:type="dxa"/>
              <w:left w:w="15" w:type="dxa"/>
              <w:bottom w:w="0" w:type="dxa"/>
              <w:right w:w="15" w:type="dxa"/>
            </w:tcMar>
          </w:tcPr>
          <w:p w14:paraId="74080AE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3975E7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10FE28F"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9734E0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784763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3B6CB401"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749F3F03"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Politics</w:t>
            </w:r>
          </w:p>
        </w:tc>
        <w:tc>
          <w:tcPr>
            <w:tcW w:w="1155" w:type="dxa"/>
            <w:tcBorders>
              <w:top w:val="nil"/>
              <w:left w:val="nil"/>
              <w:bottom w:val="nil"/>
              <w:right w:val="nil"/>
            </w:tcBorders>
            <w:noWrap/>
            <w:tcMar>
              <w:top w:w="15" w:type="dxa"/>
              <w:left w:w="15" w:type="dxa"/>
              <w:bottom w:w="0" w:type="dxa"/>
              <w:right w:w="15" w:type="dxa"/>
            </w:tcMar>
          </w:tcPr>
          <w:p w14:paraId="1C41513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.04</w:t>
            </w:r>
          </w:p>
        </w:tc>
        <w:tc>
          <w:tcPr>
            <w:tcW w:w="1046" w:type="dxa"/>
            <w:tcBorders>
              <w:top w:val="nil"/>
              <w:left w:val="nil"/>
              <w:bottom w:val="nil"/>
              <w:right w:val="nil"/>
            </w:tcBorders>
            <w:noWrap/>
            <w:tcMar>
              <w:top w:w="15" w:type="dxa"/>
              <w:left w:w="15" w:type="dxa"/>
              <w:bottom w:w="0" w:type="dxa"/>
              <w:right w:w="15" w:type="dxa"/>
            </w:tcMar>
          </w:tcPr>
          <w:p w14:paraId="10D4D5C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0.23</w:t>
            </w:r>
          </w:p>
        </w:tc>
        <w:tc>
          <w:tcPr>
            <w:tcW w:w="1260" w:type="dxa"/>
            <w:tcBorders>
              <w:top w:val="nil"/>
              <w:left w:val="nil"/>
              <w:bottom w:val="nil"/>
              <w:right w:val="nil"/>
            </w:tcBorders>
            <w:noWrap/>
            <w:tcMar>
              <w:top w:w="15" w:type="dxa"/>
              <w:left w:w="15" w:type="dxa"/>
              <w:bottom w:w="0" w:type="dxa"/>
              <w:right w:w="15" w:type="dxa"/>
            </w:tcMar>
          </w:tcPr>
          <w:p w14:paraId="501A6C11" w14:textId="16D47D73"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w:t>
            </w:r>
            <w:r w:rsidR="00F23248">
              <w:rPr>
                <w:rFonts w:ascii="Times New Roman" w:eastAsia="Times New Roman" w:hAnsi="Times New Roman" w:cs="Times New Roman"/>
                <w:sz w:val="24"/>
                <w:szCs w:val="20"/>
              </w:rPr>
              <w:t>8</w:t>
            </w:r>
          </w:p>
        </w:tc>
        <w:tc>
          <w:tcPr>
            <w:tcW w:w="1170" w:type="dxa"/>
            <w:tcBorders>
              <w:top w:val="nil"/>
              <w:left w:val="nil"/>
              <w:bottom w:val="nil"/>
              <w:right w:val="nil"/>
            </w:tcBorders>
            <w:noWrap/>
            <w:tcMar>
              <w:top w:w="15" w:type="dxa"/>
              <w:left w:w="15" w:type="dxa"/>
              <w:bottom w:w="0" w:type="dxa"/>
              <w:right w:w="15" w:type="dxa"/>
            </w:tcMar>
          </w:tcPr>
          <w:p w14:paraId="20B09F2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2D70A0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EA8FE2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42B9DF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858381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671075A3"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5442688C"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MODEL 3</w:t>
            </w:r>
          </w:p>
        </w:tc>
        <w:tc>
          <w:tcPr>
            <w:tcW w:w="1155" w:type="dxa"/>
            <w:tcBorders>
              <w:top w:val="nil"/>
              <w:left w:val="nil"/>
              <w:bottom w:val="nil"/>
              <w:right w:val="nil"/>
            </w:tcBorders>
            <w:noWrap/>
            <w:tcMar>
              <w:top w:w="15" w:type="dxa"/>
              <w:left w:w="15" w:type="dxa"/>
              <w:bottom w:w="0" w:type="dxa"/>
              <w:right w:w="15" w:type="dxa"/>
            </w:tcMar>
          </w:tcPr>
          <w:p w14:paraId="12B1A91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46" w:type="dxa"/>
            <w:tcBorders>
              <w:top w:val="nil"/>
              <w:left w:val="nil"/>
              <w:bottom w:val="nil"/>
              <w:right w:val="nil"/>
            </w:tcBorders>
            <w:noWrap/>
            <w:tcMar>
              <w:top w:w="15" w:type="dxa"/>
              <w:left w:w="15" w:type="dxa"/>
              <w:bottom w:w="0" w:type="dxa"/>
              <w:right w:w="15" w:type="dxa"/>
            </w:tcMar>
          </w:tcPr>
          <w:p w14:paraId="44AF9B5C"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260" w:type="dxa"/>
            <w:tcBorders>
              <w:top w:val="nil"/>
              <w:left w:val="nil"/>
              <w:bottom w:val="nil"/>
              <w:right w:val="nil"/>
            </w:tcBorders>
            <w:noWrap/>
            <w:tcMar>
              <w:top w:w="15" w:type="dxa"/>
              <w:left w:w="15" w:type="dxa"/>
              <w:bottom w:w="0" w:type="dxa"/>
              <w:right w:w="15" w:type="dxa"/>
            </w:tcMar>
          </w:tcPr>
          <w:p w14:paraId="1FE7FC6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170" w:type="dxa"/>
            <w:tcBorders>
              <w:top w:val="nil"/>
              <w:left w:val="nil"/>
              <w:bottom w:val="nil"/>
              <w:right w:val="nil"/>
            </w:tcBorders>
            <w:noWrap/>
            <w:tcMar>
              <w:top w:w="15" w:type="dxa"/>
              <w:left w:w="15" w:type="dxa"/>
              <w:bottom w:w="0" w:type="dxa"/>
              <w:right w:w="15" w:type="dxa"/>
            </w:tcMar>
          </w:tcPr>
          <w:p w14:paraId="21C9D48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.133</w:t>
            </w:r>
          </w:p>
        </w:tc>
        <w:tc>
          <w:tcPr>
            <w:tcW w:w="1080" w:type="dxa"/>
            <w:tcBorders>
              <w:top w:val="nil"/>
              <w:left w:val="nil"/>
              <w:bottom w:val="nil"/>
              <w:right w:val="nil"/>
            </w:tcBorders>
          </w:tcPr>
          <w:p w14:paraId="56EC11B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.018</w:t>
            </w:r>
          </w:p>
        </w:tc>
        <w:tc>
          <w:tcPr>
            <w:tcW w:w="1080" w:type="dxa"/>
            <w:tcBorders>
              <w:top w:val="nil"/>
              <w:left w:val="nil"/>
              <w:bottom w:val="nil"/>
              <w:right w:val="nil"/>
            </w:tcBorders>
          </w:tcPr>
          <w:p w14:paraId="39709A4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.008*</w:t>
            </w:r>
          </w:p>
        </w:tc>
        <w:tc>
          <w:tcPr>
            <w:tcW w:w="20" w:type="dxa"/>
            <w:tcBorders>
              <w:top w:val="nil"/>
              <w:left w:val="nil"/>
              <w:bottom w:val="nil"/>
              <w:right w:val="nil"/>
            </w:tcBorders>
          </w:tcPr>
          <w:p w14:paraId="2FDB9F3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777B96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6983D7C9"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7D7DEA84"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tcPr>
          <w:p w14:paraId="629AD744"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tcPr>
          <w:p w14:paraId="69413BB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1.41</w:t>
            </w:r>
          </w:p>
        </w:tc>
        <w:tc>
          <w:tcPr>
            <w:tcW w:w="1260" w:type="dxa"/>
            <w:tcBorders>
              <w:top w:val="nil"/>
              <w:left w:val="nil"/>
              <w:bottom w:val="nil"/>
              <w:right w:val="nil"/>
            </w:tcBorders>
            <w:noWrap/>
            <w:tcMar>
              <w:top w:w="15" w:type="dxa"/>
              <w:left w:w="15" w:type="dxa"/>
              <w:bottom w:w="0" w:type="dxa"/>
              <w:right w:w="15" w:type="dxa"/>
            </w:tcMar>
          </w:tcPr>
          <w:p w14:paraId="069CF0E4" w14:textId="78B48E95"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F23248">
              <w:rPr>
                <w:rFonts w:ascii="Times New Roman" w:eastAsia="Times New Roman" w:hAnsi="Times New Roman" w:cs="Times New Roman"/>
                <w:sz w:val="24"/>
                <w:szCs w:val="20"/>
              </w:rPr>
              <w:t>3</w:t>
            </w:r>
            <w:r>
              <w:rPr>
                <w:rFonts w:ascii="Times New Roman" w:eastAsia="Times New Roman" w:hAnsi="Times New Roman" w:cs="Times New Roman"/>
                <w:sz w:val="24"/>
                <w:szCs w:val="20"/>
              </w:rPr>
              <w:t>4</w:t>
            </w:r>
          </w:p>
        </w:tc>
        <w:tc>
          <w:tcPr>
            <w:tcW w:w="1170" w:type="dxa"/>
            <w:tcBorders>
              <w:top w:val="nil"/>
              <w:left w:val="nil"/>
              <w:bottom w:val="nil"/>
              <w:right w:val="nil"/>
            </w:tcBorders>
            <w:noWrap/>
            <w:tcMar>
              <w:top w:w="15" w:type="dxa"/>
              <w:left w:w="15" w:type="dxa"/>
              <w:bottom w:w="0" w:type="dxa"/>
              <w:right w:w="15" w:type="dxa"/>
            </w:tcMar>
          </w:tcPr>
          <w:p w14:paraId="4DD215A5"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F954B5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D77E76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BF526FF"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6E5D0B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600AFDFD"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01FA30EF"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tcPr>
          <w:p w14:paraId="7633FE6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w:t>
            </w:r>
          </w:p>
        </w:tc>
        <w:tc>
          <w:tcPr>
            <w:tcW w:w="1046" w:type="dxa"/>
            <w:tcBorders>
              <w:top w:val="nil"/>
              <w:left w:val="nil"/>
              <w:bottom w:val="nil"/>
              <w:right w:val="nil"/>
            </w:tcBorders>
            <w:noWrap/>
            <w:tcMar>
              <w:top w:w="15" w:type="dxa"/>
              <w:left w:w="15" w:type="dxa"/>
              <w:bottom w:w="0" w:type="dxa"/>
              <w:right w:w="15" w:type="dxa"/>
            </w:tcMar>
          </w:tcPr>
          <w:p w14:paraId="43B40E3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-0.29</w:t>
            </w:r>
          </w:p>
        </w:tc>
        <w:tc>
          <w:tcPr>
            <w:tcW w:w="1260" w:type="dxa"/>
            <w:tcBorders>
              <w:top w:val="nil"/>
              <w:left w:val="nil"/>
              <w:bottom w:val="nil"/>
              <w:right w:val="nil"/>
            </w:tcBorders>
            <w:noWrap/>
            <w:tcMar>
              <w:top w:w="15" w:type="dxa"/>
              <w:left w:w="15" w:type="dxa"/>
              <w:bottom w:w="0" w:type="dxa"/>
              <w:right w:w="15" w:type="dxa"/>
            </w:tcMar>
          </w:tcPr>
          <w:p w14:paraId="6D912492" w14:textId="41CED61A" w:rsidR="002213EF" w:rsidRPr="00B76DF1" w:rsidRDefault="00F23248"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2213EF">
              <w:rPr>
                <w:rFonts w:ascii="Times New Roman" w:eastAsia="Times New Roman" w:hAnsi="Times New Roman" w:cs="Times New Roman"/>
                <w:sz w:val="24"/>
                <w:szCs w:val="20"/>
              </w:rPr>
              <w:t>.001</w:t>
            </w:r>
          </w:p>
        </w:tc>
        <w:tc>
          <w:tcPr>
            <w:tcW w:w="1170" w:type="dxa"/>
            <w:tcBorders>
              <w:top w:val="nil"/>
              <w:left w:val="nil"/>
              <w:bottom w:val="nil"/>
              <w:right w:val="nil"/>
            </w:tcBorders>
            <w:noWrap/>
            <w:tcMar>
              <w:top w:w="15" w:type="dxa"/>
              <w:left w:w="15" w:type="dxa"/>
              <w:bottom w:w="0" w:type="dxa"/>
              <w:right w:w="15" w:type="dxa"/>
            </w:tcMar>
          </w:tcPr>
          <w:p w14:paraId="7434ECC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D6C4BF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EAAE2B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CC8C28C"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CDC71EA"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248C3CD2"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20BEC6FA"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tcPr>
          <w:p w14:paraId="51E4262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w:t>
            </w:r>
          </w:p>
        </w:tc>
        <w:tc>
          <w:tcPr>
            <w:tcW w:w="1046" w:type="dxa"/>
            <w:tcBorders>
              <w:top w:val="nil"/>
              <w:left w:val="nil"/>
              <w:bottom w:val="nil"/>
              <w:right w:val="nil"/>
            </w:tcBorders>
            <w:noWrap/>
            <w:tcMar>
              <w:top w:w="15" w:type="dxa"/>
              <w:left w:w="15" w:type="dxa"/>
              <w:bottom w:w="0" w:type="dxa"/>
              <w:right w:w="15" w:type="dxa"/>
            </w:tcMar>
          </w:tcPr>
          <w:p w14:paraId="3898B55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0.24</w:t>
            </w:r>
          </w:p>
        </w:tc>
        <w:tc>
          <w:tcPr>
            <w:tcW w:w="1260" w:type="dxa"/>
            <w:tcBorders>
              <w:top w:val="nil"/>
              <w:left w:val="nil"/>
              <w:bottom w:val="nil"/>
              <w:right w:val="nil"/>
            </w:tcBorders>
            <w:noWrap/>
            <w:tcMar>
              <w:top w:w="15" w:type="dxa"/>
              <w:left w:w="15" w:type="dxa"/>
              <w:bottom w:w="0" w:type="dxa"/>
              <w:right w:w="15" w:type="dxa"/>
            </w:tcMar>
          </w:tcPr>
          <w:p w14:paraId="55724251" w14:textId="0D52FBBF"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w:t>
            </w:r>
            <w:r w:rsidR="00F23248">
              <w:rPr>
                <w:rFonts w:ascii="Times New Roman" w:eastAsia="Times New Roman" w:hAnsi="Times New Roman" w:cs="Times New Roman"/>
                <w:sz w:val="24"/>
                <w:szCs w:val="20"/>
              </w:rPr>
              <w:t>4</w:t>
            </w:r>
          </w:p>
        </w:tc>
        <w:tc>
          <w:tcPr>
            <w:tcW w:w="1170" w:type="dxa"/>
            <w:tcBorders>
              <w:top w:val="nil"/>
              <w:left w:val="nil"/>
              <w:bottom w:val="nil"/>
              <w:right w:val="nil"/>
            </w:tcBorders>
            <w:noWrap/>
            <w:tcMar>
              <w:top w:w="15" w:type="dxa"/>
              <w:left w:w="15" w:type="dxa"/>
              <w:bottom w:w="0" w:type="dxa"/>
              <w:right w:w="15" w:type="dxa"/>
            </w:tcMar>
          </w:tcPr>
          <w:p w14:paraId="1B670A9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B0E5C02"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0EC9D0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052043F"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579966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47002D9E"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330615BD"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tcPr>
          <w:p w14:paraId="0B7CB82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.06</w:t>
            </w:r>
          </w:p>
        </w:tc>
        <w:tc>
          <w:tcPr>
            <w:tcW w:w="1046" w:type="dxa"/>
            <w:tcBorders>
              <w:top w:val="nil"/>
              <w:left w:val="nil"/>
              <w:bottom w:val="nil"/>
              <w:right w:val="nil"/>
            </w:tcBorders>
            <w:noWrap/>
            <w:tcMar>
              <w:top w:w="15" w:type="dxa"/>
              <w:left w:w="15" w:type="dxa"/>
              <w:bottom w:w="0" w:type="dxa"/>
              <w:right w:w="15" w:type="dxa"/>
            </w:tcMar>
          </w:tcPr>
          <w:p w14:paraId="4AB13E0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1.10</w:t>
            </w:r>
          </w:p>
        </w:tc>
        <w:tc>
          <w:tcPr>
            <w:tcW w:w="1260" w:type="dxa"/>
            <w:tcBorders>
              <w:top w:val="nil"/>
              <w:left w:val="nil"/>
              <w:bottom w:val="nil"/>
              <w:right w:val="nil"/>
            </w:tcBorders>
            <w:noWrap/>
            <w:tcMar>
              <w:top w:w="15" w:type="dxa"/>
              <w:left w:w="15" w:type="dxa"/>
              <w:bottom w:w="0" w:type="dxa"/>
              <w:right w:w="15" w:type="dxa"/>
            </w:tcMar>
          </w:tcPr>
          <w:p w14:paraId="0CA5838A" w14:textId="492702C2"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F23248">
              <w:rPr>
                <w:rFonts w:ascii="Times New Roman" w:eastAsia="Times New Roman" w:hAnsi="Times New Roman" w:cs="Times New Roman"/>
                <w:sz w:val="24"/>
                <w:szCs w:val="20"/>
              </w:rPr>
              <w:t>80</w:t>
            </w:r>
          </w:p>
        </w:tc>
        <w:tc>
          <w:tcPr>
            <w:tcW w:w="1170" w:type="dxa"/>
            <w:tcBorders>
              <w:top w:val="nil"/>
              <w:left w:val="nil"/>
              <w:bottom w:val="nil"/>
              <w:right w:val="nil"/>
            </w:tcBorders>
            <w:noWrap/>
            <w:tcMar>
              <w:top w:w="15" w:type="dxa"/>
              <w:left w:w="15" w:type="dxa"/>
              <w:bottom w:w="0" w:type="dxa"/>
              <w:right w:w="15" w:type="dxa"/>
            </w:tcMar>
          </w:tcPr>
          <w:p w14:paraId="44B3F55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6D6D00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9F7B82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F612DB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E2405D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39B1D98E"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6CE2E8A1"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tcPr>
          <w:p w14:paraId="5803475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w:t>
            </w:r>
          </w:p>
        </w:tc>
        <w:tc>
          <w:tcPr>
            <w:tcW w:w="1046" w:type="dxa"/>
            <w:tcBorders>
              <w:top w:val="nil"/>
              <w:left w:val="nil"/>
              <w:bottom w:val="nil"/>
              <w:right w:val="nil"/>
            </w:tcBorders>
            <w:noWrap/>
            <w:tcMar>
              <w:top w:w="15" w:type="dxa"/>
              <w:left w:w="15" w:type="dxa"/>
              <w:bottom w:w="0" w:type="dxa"/>
              <w:right w:w="15" w:type="dxa"/>
            </w:tcMar>
          </w:tcPr>
          <w:p w14:paraId="10D4F9A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-1.45</w:t>
            </w:r>
          </w:p>
        </w:tc>
        <w:tc>
          <w:tcPr>
            <w:tcW w:w="1260" w:type="dxa"/>
            <w:tcBorders>
              <w:top w:val="nil"/>
              <w:left w:val="nil"/>
              <w:bottom w:val="nil"/>
              <w:right w:val="nil"/>
            </w:tcBorders>
            <w:noWrap/>
            <w:tcMar>
              <w:top w:w="15" w:type="dxa"/>
              <w:left w:w="15" w:type="dxa"/>
              <w:bottom w:w="0" w:type="dxa"/>
              <w:right w:w="15" w:type="dxa"/>
            </w:tcMar>
          </w:tcPr>
          <w:p w14:paraId="557B1B3E" w14:textId="7D7AC466" w:rsidR="002213EF" w:rsidRPr="00B76DF1" w:rsidRDefault="00F23248"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2213EF">
              <w:rPr>
                <w:rFonts w:ascii="Times New Roman" w:eastAsia="Times New Roman" w:hAnsi="Times New Roman" w:cs="Times New Roman"/>
                <w:sz w:val="24"/>
                <w:szCs w:val="20"/>
              </w:rPr>
              <w:t>.0</w:t>
            </w:r>
            <w:r>
              <w:rPr>
                <w:rFonts w:ascii="Times New Roman" w:eastAsia="Times New Roman" w:hAnsi="Times New Roman" w:cs="Times New Roman"/>
                <w:sz w:val="24"/>
                <w:szCs w:val="20"/>
              </w:rPr>
              <w:t>41</w:t>
            </w:r>
          </w:p>
        </w:tc>
        <w:tc>
          <w:tcPr>
            <w:tcW w:w="1170" w:type="dxa"/>
            <w:tcBorders>
              <w:top w:val="nil"/>
              <w:left w:val="nil"/>
              <w:bottom w:val="nil"/>
              <w:right w:val="nil"/>
            </w:tcBorders>
            <w:noWrap/>
            <w:tcMar>
              <w:top w:w="15" w:type="dxa"/>
              <w:left w:w="15" w:type="dxa"/>
              <w:bottom w:w="0" w:type="dxa"/>
              <w:right w:w="15" w:type="dxa"/>
            </w:tcMar>
          </w:tcPr>
          <w:p w14:paraId="6ED0F89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1DE3F6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6333E3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16E7929D"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CF04C74"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5EC24E92"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76F3E723"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Religion</w:t>
            </w:r>
          </w:p>
        </w:tc>
        <w:tc>
          <w:tcPr>
            <w:tcW w:w="1155" w:type="dxa"/>
            <w:tcBorders>
              <w:top w:val="nil"/>
              <w:left w:val="nil"/>
              <w:bottom w:val="nil"/>
              <w:right w:val="nil"/>
            </w:tcBorders>
            <w:noWrap/>
            <w:tcMar>
              <w:top w:w="15" w:type="dxa"/>
              <w:left w:w="15" w:type="dxa"/>
              <w:bottom w:w="0" w:type="dxa"/>
              <w:right w:w="15" w:type="dxa"/>
            </w:tcMar>
          </w:tcPr>
          <w:p w14:paraId="05F71FA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w:t>
            </w:r>
          </w:p>
        </w:tc>
        <w:tc>
          <w:tcPr>
            <w:tcW w:w="1046" w:type="dxa"/>
            <w:tcBorders>
              <w:top w:val="nil"/>
              <w:left w:val="nil"/>
              <w:bottom w:val="nil"/>
              <w:right w:val="nil"/>
            </w:tcBorders>
            <w:noWrap/>
            <w:tcMar>
              <w:top w:w="15" w:type="dxa"/>
              <w:left w:w="15" w:type="dxa"/>
              <w:bottom w:w="0" w:type="dxa"/>
              <w:right w:w="15" w:type="dxa"/>
            </w:tcMar>
          </w:tcPr>
          <w:p w14:paraId="74861FE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-0.14</w:t>
            </w:r>
          </w:p>
        </w:tc>
        <w:tc>
          <w:tcPr>
            <w:tcW w:w="1260" w:type="dxa"/>
            <w:tcBorders>
              <w:top w:val="nil"/>
              <w:left w:val="nil"/>
              <w:bottom w:val="nil"/>
              <w:right w:val="nil"/>
            </w:tcBorders>
            <w:noWrap/>
            <w:tcMar>
              <w:top w:w="15" w:type="dxa"/>
              <w:left w:w="15" w:type="dxa"/>
              <w:bottom w:w="0" w:type="dxa"/>
              <w:right w:w="15" w:type="dxa"/>
            </w:tcMar>
          </w:tcPr>
          <w:p w14:paraId="58830A1B" w14:textId="07D8A65B" w:rsidR="002213EF" w:rsidRPr="00B76DF1" w:rsidRDefault="00F23248"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2213EF">
              <w:rPr>
                <w:rFonts w:ascii="Times New Roman" w:eastAsia="Times New Roman" w:hAnsi="Times New Roman" w:cs="Times New Roman"/>
                <w:sz w:val="24"/>
                <w:szCs w:val="20"/>
              </w:rPr>
              <w:t>.00</w:t>
            </w:r>
            <w:r>
              <w:rPr>
                <w:rFonts w:ascii="Times New Roman" w:eastAsia="Times New Roman" w:hAnsi="Times New Roman" w:cs="Times New Roman"/>
                <w:sz w:val="24"/>
                <w:szCs w:val="20"/>
              </w:rPr>
              <w:t>4</w:t>
            </w:r>
          </w:p>
        </w:tc>
        <w:tc>
          <w:tcPr>
            <w:tcW w:w="1170" w:type="dxa"/>
            <w:tcBorders>
              <w:top w:val="nil"/>
              <w:left w:val="nil"/>
              <w:bottom w:val="nil"/>
              <w:right w:val="nil"/>
            </w:tcBorders>
            <w:noWrap/>
            <w:tcMar>
              <w:top w:w="15" w:type="dxa"/>
              <w:left w:w="15" w:type="dxa"/>
              <w:bottom w:w="0" w:type="dxa"/>
              <w:right w:w="15" w:type="dxa"/>
            </w:tcMar>
          </w:tcPr>
          <w:p w14:paraId="36278D58"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666332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9C50BE7"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7666140"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DADC745"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1B6BFC48"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5F4D3332"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Politics</w:t>
            </w:r>
          </w:p>
        </w:tc>
        <w:tc>
          <w:tcPr>
            <w:tcW w:w="1155" w:type="dxa"/>
            <w:tcBorders>
              <w:top w:val="nil"/>
              <w:left w:val="nil"/>
              <w:bottom w:val="nil"/>
              <w:right w:val="nil"/>
            </w:tcBorders>
            <w:noWrap/>
            <w:tcMar>
              <w:top w:w="15" w:type="dxa"/>
              <w:left w:w="15" w:type="dxa"/>
              <w:bottom w:w="0" w:type="dxa"/>
              <w:right w:w="15" w:type="dxa"/>
            </w:tcMar>
          </w:tcPr>
          <w:p w14:paraId="2FB1DE2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w:t>
            </w:r>
          </w:p>
        </w:tc>
        <w:tc>
          <w:tcPr>
            <w:tcW w:w="1046" w:type="dxa"/>
            <w:tcBorders>
              <w:top w:val="nil"/>
              <w:left w:val="nil"/>
              <w:bottom w:val="nil"/>
              <w:right w:val="nil"/>
            </w:tcBorders>
            <w:noWrap/>
            <w:tcMar>
              <w:top w:w="15" w:type="dxa"/>
              <w:left w:w="15" w:type="dxa"/>
              <w:bottom w:w="0" w:type="dxa"/>
              <w:right w:w="15" w:type="dxa"/>
            </w:tcMar>
          </w:tcPr>
          <w:p w14:paraId="55A55C75"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0.43</w:t>
            </w:r>
          </w:p>
        </w:tc>
        <w:tc>
          <w:tcPr>
            <w:tcW w:w="1260" w:type="dxa"/>
            <w:tcBorders>
              <w:top w:val="nil"/>
              <w:left w:val="nil"/>
              <w:bottom w:val="nil"/>
              <w:right w:val="nil"/>
            </w:tcBorders>
            <w:noWrap/>
            <w:tcMar>
              <w:top w:w="15" w:type="dxa"/>
              <w:left w:w="15" w:type="dxa"/>
              <w:bottom w:w="0" w:type="dxa"/>
              <w:right w:w="15" w:type="dxa"/>
            </w:tcMar>
          </w:tcPr>
          <w:p w14:paraId="43D8D4DD" w14:textId="4ACF26D4"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F23248">
              <w:rPr>
                <w:rFonts w:ascii="Times New Roman" w:eastAsia="Times New Roman" w:hAnsi="Times New Roman" w:cs="Times New Roman"/>
                <w:sz w:val="24"/>
                <w:szCs w:val="20"/>
              </w:rPr>
              <w:t>15</w:t>
            </w:r>
          </w:p>
        </w:tc>
        <w:tc>
          <w:tcPr>
            <w:tcW w:w="1170" w:type="dxa"/>
            <w:tcBorders>
              <w:top w:val="nil"/>
              <w:left w:val="nil"/>
              <w:bottom w:val="nil"/>
              <w:right w:val="nil"/>
            </w:tcBorders>
            <w:noWrap/>
            <w:tcMar>
              <w:top w:w="15" w:type="dxa"/>
              <w:left w:w="15" w:type="dxa"/>
              <w:bottom w:w="0" w:type="dxa"/>
              <w:right w:w="15" w:type="dxa"/>
            </w:tcMar>
          </w:tcPr>
          <w:p w14:paraId="706AEC6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0FB8474"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C1544F5"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7035DA5"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72C5956"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67D31824" w14:textId="77777777" w:rsidTr="00586AA6">
        <w:trPr>
          <w:trHeight w:val="255"/>
        </w:trPr>
        <w:tc>
          <w:tcPr>
            <w:tcW w:w="1579" w:type="dxa"/>
            <w:tcBorders>
              <w:top w:val="nil"/>
              <w:left w:val="nil"/>
              <w:bottom w:val="single" w:sz="4" w:space="0" w:color="auto"/>
              <w:right w:val="nil"/>
            </w:tcBorders>
            <w:noWrap/>
            <w:tcMar>
              <w:top w:w="15" w:type="dxa"/>
              <w:left w:w="15" w:type="dxa"/>
              <w:bottom w:w="0" w:type="dxa"/>
              <w:right w:w="15" w:type="dxa"/>
            </w:tcMar>
          </w:tcPr>
          <w:p w14:paraId="18BA06F0"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Bet behavior</w:t>
            </w:r>
          </w:p>
        </w:tc>
        <w:tc>
          <w:tcPr>
            <w:tcW w:w="1155" w:type="dxa"/>
            <w:tcBorders>
              <w:top w:val="nil"/>
              <w:left w:val="nil"/>
              <w:bottom w:val="single" w:sz="4" w:space="0" w:color="auto"/>
              <w:right w:val="nil"/>
            </w:tcBorders>
            <w:noWrap/>
            <w:tcMar>
              <w:top w:w="15" w:type="dxa"/>
              <w:left w:w="15" w:type="dxa"/>
              <w:bottom w:w="0" w:type="dxa"/>
              <w:right w:w="15" w:type="dxa"/>
            </w:tcMar>
          </w:tcPr>
          <w:p w14:paraId="33A8E22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-.10</w:t>
            </w:r>
          </w:p>
        </w:tc>
        <w:tc>
          <w:tcPr>
            <w:tcW w:w="1046" w:type="dxa"/>
            <w:tcBorders>
              <w:top w:val="nil"/>
              <w:left w:val="nil"/>
              <w:bottom w:val="single" w:sz="4" w:space="0" w:color="auto"/>
              <w:right w:val="nil"/>
            </w:tcBorders>
            <w:noWrap/>
            <w:tcMar>
              <w:top w:w="15" w:type="dxa"/>
              <w:left w:w="15" w:type="dxa"/>
              <w:bottom w:w="0" w:type="dxa"/>
              <w:right w:w="15" w:type="dxa"/>
            </w:tcMar>
          </w:tcPr>
          <w:p w14:paraId="70F9D301"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-2.02*</w:t>
            </w:r>
          </w:p>
        </w:tc>
        <w:tc>
          <w:tcPr>
            <w:tcW w:w="1260" w:type="dxa"/>
            <w:tcBorders>
              <w:top w:val="nil"/>
              <w:left w:val="nil"/>
              <w:bottom w:val="single" w:sz="4" w:space="0" w:color="auto"/>
              <w:right w:val="nil"/>
            </w:tcBorders>
            <w:noWrap/>
            <w:tcMar>
              <w:top w:w="15" w:type="dxa"/>
              <w:left w:w="15" w:type="dxa"/>
              <w:bottom w:w="0" w:type="dxa"/>
              <w:right w:w="15" w:type="dxa"/>
            </w:tcMar>
          </w:tcPr>
          <w:p w14:paraId="3B20B477" w14:textId="7DE8E023" w:rsidR="002213EF" w:rsidRPr="00B76DF1" w:rsidRDefault="00F23248"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-.068</w:t>
            </w:r>
          </w:p>
        </w:tc>
        <w:tc>
          <w:tcPr>
            <w:tcW w:w="1170" w:type="dxa"/>
            <w:tcBorders>
              <w:top w:val="nil"/>
              <w:left w:val="nil"/>
              <w:bottom w:val="single" w:sz="4" w:space="0" w:color="auto"/>
              <w:right w:val="nil"/>
            </w:tcBorders>
            <w:noWrap/>
            <w:tcMar>
              <w:top w:w="15" w:type="dxa"/>
              <w:left w:w="15" w:type="dxa"/>
              <w:bottom w:w="0" w:type="dxa"/>
              <w:right w:w="15" w:type="dxa"/>
            </w:tcMar>
          </w:tcPr>
          <w:p w14:paraId="70B810AB"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single" w:sz="4" w:space="0" w:color="auto"/>
              <w:right w:val="nil"/>
            </w:tcBorders>
          </w:tcPr>
          <w:p w14:paraId="60646F5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single" w:sz="4" w:space="0" w:color="auto"/>
              <w:right w:val="nil"/>
            </w:tcBorders>
          </w:tcPr>
          <w:p w14:paraId="081093A9"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single" w:sz="4" w:space="0" w:color="auto"/>
              <w:right w:val="nil"/>
            </w:tcBorders>
          </w:tcPr>
          <w:p w14:paraId="7EFD6433"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single" w:sz="4" w:space="0" w:color="auto"/>
              <w:right w:val="nil"/>
            </w:tcBorders>
          </w:tcPr>
          <w:p w14:paraId="59FA065E" w14:textId="77777777" w:rsidR="002213EF" w:rsidRPr="00B76DF1" w:rsidRDefault="002213EF"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2213EF" w:rsidRPr="00B76DF1" w14:paraId="6F099E0B" w14:textId="77777777" w:rsidTr="00586AA6">
        <w:trPr>
          <w:trHeight w:val="255"/>
        </w:trPr>
        <w:tc>
          <w:tcPr>
            <w:tcW w:w="8429" w:type="dxa"/>
            <w:gridSpan w:val="9"/>
            <w:tcBorders>
              <w:top w:val="single" w:sz="4" w:space="0" w:color="auto"/>
              <w:left w:val="nil"/>
              <w:bottom w:val="nil"/>
              <w:right w:val="nil"/>
            </w:tcBorders>
            <w:noWrap/>
            <w:tcMar>
              <w:top w:w="15" w:type="dxa"/>
              <w:left w:w="15" w:type="dxa"/>
              <w:bottom w:w="0" w:type="dxa"/>
              <w:right w:w="15" w:type="dxa"/>
            </w:tcMar>
          </w:tcPr>
          <w:p w14:paraId="28520EAC" w14:textId="77777777" w:rsidR="002213EF" w:rsidRPr="00B76DF1" w:rsidRDefault="002213EF"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Note: </w:t>
            </w:r>
            <w:r w:rsidRPr="00C420F1">
              <w:rPr>
                <w:rFonts w:ascii="Times New Roman" w:eastAsia="Times New Roman" w:hAnsi="Times New Roman" w:cs="Times New Roman"/>
                <w:i/>
                <w:iCs/>
                <w:sz w:val="24"/>
                <w:szCs w:val="20"/>
              </w:rPr>
              <w:t>N</w:t>
            </w:r>
            <w:r>
              <w:rPr>
                <w:rFonts w:ascii="Times New Roman" w:eastAsia="Times New Roman" w:hAnsi="Times New Roman" w:cs="Times New Roman"/>
                <w:sz w:val="24"/>
                <w:szCs w:val="20"/>
              </w:rPr>
              <w:t xml:space="preserve"> = 511;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.05,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.01,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.001</w:t>
            </w:r>
          </w:p>
        </w:tc>
      </w:tr>
    </w:tbl>
    <w:p w14:paraId="5F0109B9" w14:textId="77777777" w:rsidR="002213EF" w:rsidRDefault="002213EF" w:rsidP="002213EF">
      <w:pPr>
        <w:spacing w:before="100" w:beforeAutospacing="1" w:after="0" w:line="240" w:lineRule="auto"/>
      </w:pPr>
    </w:p>
    <w:p w14:paraId="7FB16D6F" w14:textId="77777777" w:rsidR="006334A9" w:rsidRDefault="006334A9">
      <w:pPr>
        <w:rPr>
          <w:rFonts w:ascii="Times New Roman" w:hAnsi="Times New Roman" w:cs="Times New Roman"/>
          <w:b/>
          <w:bCs/>
        </w:rPr>
      </w:pPr>
      <w:r>
        <w:rPr>
          <w:rFonts w:ascii="Times New Roman" w:hAnsi="Times New Roman" w:cs="Times New Roman"/>
          <w:b/>
          <w:bCs/>
        </w:rPr>
        <w:br w:type="page"/>
      </w:r>
    </w:p>
    <w:p w14:paraId="2379AC21" w14:textId="77777777" w:rsidR="0066253E" w:rsidRPr="00832490" w:rsidRDefault="0066253E" w:rsidP="0066253E">
      <w:pPr>
        <w:spacing w:after="0" w:line="480" w:lineRule="auto"/>
        <w:rPr>
          <w:rFonts w:ascii="Times New Roman" w:hAnsi="Times New Roman" w:cs="Times New Roman"/>
          <w:b/>
          <w:sz w:val="24"/>
          <w:szCs w:val="24"/>
        </w:rPr>
      </w:pPr>
      <w:r w:rsidRPr="00832490">
        <w:rPr>
          <w:rFonts w:ascii="Times New Roman" w:hAnsi="Times New Roman" w:cs="Times New Roman"/>
          <w:b/>
          <w:sz w:val="24"/>
          <w:szCs w:val="24"/>
        </w:rPr>
        <w:lastRenderedPageBreak/>
        <w:t>Table 16</w:t>
      </w:r>
    </w:p>
    <w:p w14:paraId="0DCD2A89" w14:textId="77777777" w:rsidR="0066253E" w:rsidRPr="00832490" w:rsidRDefault="0066253E" w:rsidP="0066253E">
      <w:pPr>
        <w:spacing w:after="0" w:line="480" w:lineRule="auto"/>
        <w:rPr>
          <w:rFonts w:ascii="Times New Roman" w:hAnsi="Times New Roman" w:cs="Times New Roman"/>
          <w:i/>
          <w:sz w:val="24"/>
          <w:szCs w:val="24"/>
        </w:rPr>
      </w:pPr>
      <w:r w:rsidRPr="00832490">
        <w:rPr>
          <w:rFonts w:ascii="Times New Roman" w:hAnsi="Times New Roman" w:cs="Times New Roman"/>
          <w:i/>
          <w:sz w:val="24"/>
          <w:szCs w:val="24"/>
        </w:rPr>
        <w:t xml:space="preserve">Descriptive Statistics and Correlations for League Control </w:t>
      </w:r>
    </w:p>
    <w:tbl>
      <w:tblPr>
        <w:tblStyle w:val="TableGrid"/>
        <w:tblW w:w="9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43"/>
        <w:gridCol w:w="508"/>
        <w:gridCol w:w="695"/>
        <w:gridCol w:w="667"/>
        <w:gridCol w:w="744"/>
        <w:gridCol w:w="731"/>
        <w:gridCol w:w="769"/>
        <w:gridCol w:w="771"/>
        <w:gridCol w:w="755"/>
        <w:gridCol w:w="671"/>
        <w:gridCol w:w="503"/>
        <w:gridCol w:w="503"/>
        <w:gridCol w:w="301"/>
      </w:tblGrid>
      <w:tr w:rsidR="0066253E" w:rsidRPr="007A1A34" w14:paraId="07CE386F" w14:textId="77777777" w:rsidTr="00A812A2">
        <w:trPr>
          <w:trHeight w:val="368"/>
        </w:trPr>
        <w:tc>
          <w:tcPr>
            <w:tcW w:w="1743" w:type="dxa"/>
            <w:tcBorders>
              <w:top w:val="single" w:sz="8" w:space="0" w:color="auto"/>
            </w:tcBorders>
          </w:tcPr>
          <w:p w14:paraId="12E57442"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Variable</w:t>
            </w:r>
          </w:p>
        </w:tc>
        <w:tc>
          <w:tcPr>
            <w:tcW w:w="508" w:type="dxa"/>
            <w:tcBorders>
              <w:top w:val="single" w:sz="8" w:space="0" w:color="auto"/>
            </w:tcBorders>
          </w:tcPr>
          <w:p w14:paraId="07A9BB15" w14:textId="77777777" w:rsidR="0066253E" w:rsidRPr="007A1A34" w:rsidRDefault="0066253E" w:rsidP="00A81722">
            <w:pPr>
              <w:spacing w:line="360" w:lineRule="auto"/>
              <w:jc w:val="center"/>
              <w:rPr>
                <w:rFonts w:ascii="Times New Roman" w:hAnsi="Times New Roman" w:cs="Times New Roman"/>
                <w:i/>
                <w:sz w:val="18"/>
                <w:szCs w:val="18"/>
              </w:rPr>
            </w:pPr>
            <w:r w:rsidRPr="007A1A34">
              <w:rPr>
                <w:rFonts w:ascii="Times New Roman" w:hAnsi="Times New Roman" w:cs="Times New Roman"/>
                <w:i/>
                <w:sz w:val="18"/>
                <w:szCs w:val="18"/>
              </w:rPr>
              <w:t>n</w:t>
            </w:r>
          </w:p>
        </w:tc>
        <w:tc>
          <w:tcPr>
            <w:tcW w:w="695" w:type="dxa"/>
            <w:tcBorders>
              <w:top w:val="single" w:sz="8" w:space="0" w:color="auto"/>
            </w:tcBorders>
          </w:tcPr>
          <w:p w14:paraId="157AC376" w14:textId="77777777" w:rsidR="0066253E" w:rsidRPr="007A1A34" w:rsidRDefault="0066253E" w:rsidP="00A81722">
            <w:pPr>
              <w:spacing w:line="360" w:lineRule="auto"/>
              <w:jc w:val="center"/>
              <w:rPr>
                <w:rFonts w:ascii="Times New Roman" w:hAnsi="Times New Roman" w:cs="Times New Roman"/>
                <w:i/>
                <w:sz w:val="18"/>
                <w:szCs w:val="18"/>
              </w:rPr>
            </w:pPr>
            <w:r w:rsidRPr="007A1A34">
              <w:rPr>
                <w:rFonts w:ascii="Times New Roman" w:hAnsi="Times New Roman" w:cs="Times New Roman"/>
                <w:i/>
                <w:sz w:val="18"/>
                <w:szCs w:val="18"/>
              </w:rPr>
              <w:t>M</w:t>
            </w:r>
          </w:p>
        </w:tc>
        <w:tc>
          <w:tcPr>
            <w:tcW w:w="667" w:type="dxa"/>
            <w:tcBorders>
              <w:top w:val="single" w:sz="8" w:space="0" w:color="auto"/>
            </w:tcBorders>
          </w:tcPr>
          <w:p w14:paraId="21A94D80" w14:textId="77777777" w:rsidR="0066253E" w:rsidRPr="007A1A34" w:rsidRDefault="0066253E" w:rsidP="00A81722">
            <w:pPr>
              <w:spacing w:line="360" w:lineRule="auto"/>
              <w:jc w:val="center"/>
              <w:rPr>
                <w:rFonts w:ascii="Times New Roman" w:hAnsi="Times New Roman" w:cs="Times New Roman"/>
                <w:i/>
                <w:sz w:val="18"/>
                <w:szCs w:val="18"/>
              </w:rPr>
            </w:pPr>
            <w:r w:rsidRPr="007A1A34">
              <w:rPr>
                <w:rFonts w:ascii="Times New Roman" w:hAnsi="Times New Roman" w:cs="Times New Roman"/>
                <w:i/>
                <w:sz w:val="18"/>
                <w:szCs w:val="18"/>
              </w:rPr>
              <w:t>SD</w:t>
            </w:r>
          </w:p>
        </w:tc>
        <w:tc>
          <w:tcPr>
            <w:tcW w:w="744" w:type="dxa"/>
            <w:tcBorders>
              <w:top w:val="single" w:sz="8" w:space="0" w:color="auto"/>
            </w:tcBorders>
          </w:tcPr>
          <w:p w14:paraId="770EF3D9"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w:t>
            </w:r>
          </w:p>
        </w:tc>
        <w:tc>
          <w:tcPr>
            <w:tcW w:w="731" w:type="dxa"/>
            <w:tcBorders>
              <w:top w:val="single" w:sz="8" w:space="0" w:color="auto"/>
            </w:tcBorders>
          </w:tcPr>
          <w:p w14:paraId="13ADCF8F"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w:t>
            </w:r>
          </w:p>
        </w:tc>
        <w:tc>
          <w:tcPr>
            <w:tcW w:w="769" w:type="dxa"/>
            <w:tcBorders>
              <w:top w:val="single" w:sz="8" w:space="0" w:color="auto"/>
            </w:tcBorders>
          </w:tcPr>
          <w:p w14:paraId="0E006104"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3</w:t>
            </w:r>
          </w:p>
        </w:tc>
        <w:tc>
          <w:tcPr>
            <w:tcW w:w="771" w:type="dxa"/>
            <w:tcBorders>
              <w:top w:val="single" w:sz="8" w:space="0" w:color="auto"/>
            </w:tcBorders>
          </w:tcPr>
          <w:p w14:paraId="3F96958B"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4</w:t>
            </w:r>
          </w:p>
        </w:tc>
        <w:tc>
          <w:tcPr>
            <w:tcW w:w="755" w:type="dxa"/>
            <w:tcBorders>
              <w:top w:val="single" w:sz="8" w:space="0" w:color="auto"/>
            </w:tcBorders>
          </w:tcPr>
          <w:p w14:paraId="0EF3CD17"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w:t>
            </w:r>
          </w:p>
        </w:tc>
        <w:tc>
          <w:tcPr>
            <w:tcW w:w="671" w:type="dxa"/>
            <w:tcBorders>
              <w:top w:val="single" w:sz="8" w:space="0" w:color="auto"/>
            </w:tcBorders>
          </w:tcPr>
          <w:p w14:paraId="3A0FABCB"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6</w:t>
            </w:r>
          </w:p>
        </w:tc>
        <w:tc>
          <w:tcPr>
            <w:tcW w:w="503" w:type="dxa"/>
            <w:tcBorders>
              <w:top w:val="single" w:sz="8" w:space="0" w:color="auto"/>
            </w:tcBorders>
          </w:tcPr>
          <w:p w14:paraId="063E6CAE"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7</w:t>
            </w:r>
          </w:p>
        </w:tc>
        <w:tc>
          <w:tcPr>
            <w:tcW w:w="503" w:type="dxa"/>
            <w:tcBorders>
              <w:top w:val="single" w:sz="8" w:space="0" w:color="auto"/>
            </w:tcBorders>
          </w:tcPr>
          <w:p w14:paraId="23DC1233"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8</w:t>
            </w:r>
          </w:p>
        </w:tc>
        <w:tc>
          <w:tcPr>
            <w:tcW w:w="301" w:type="dxa"/>
            <w:tcBorders>
              <w:top w:val="single" w:sz="8" w:space="0" w:color="auto"/>
            </w:tcBorders>
          </w:tcPr>
          <w:p w14:paraId="4CB2F0D7"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9</w:t>
            </w:r>
          </w:p>
        </w:tc>
      </w:tr>
      <w:tr w:rsidR="0066253E" w:rsidRPr="007A1A34" w14:paraId="344C857F" w14:textId="77777777" w:rsidTr="00A812A2">
        <w:trPr>
          <w:trHeight w:val="375"/>
        </w:trPr>
        <w:tc>
          <w:tcPr>
            <w:tcW w:w="1743" w:type="dxa"/>
          </w:tcPr>
          <w:p w14:paraId="0D57A304" w14:textId="77777777" w:rsidR="0066253E" w:rsidRPr="007A1A34" w:rsidRDefault="0066253E" w:rsidP="00A81722">
            <w:pPr>
              <w:spacing w:line="360" w:lineRule="auto"/>
              <w:ind w:left="216" w:hanging="216"/>
              <w:rPr>
                <w:rFonts w:ascii="Times New Roman" w:hAnsi="Times New Roman" w:cs="Times New Roman"/>
                <w:sz w:val="18"/>
                <w:szCs w:val="18"/>
              </w:rPr>
            </w:pPr>
            <w:r w:rsidRPr="007A1A34">
              <w:rPr>
                <w:rFonts w:ascii="Times New Roman" w:hAnsi="Times New Roman" w:cs="Times New Roman"/>
                <w:sz w:val="18"/>
                <w:szCs w:val="18"/>
              </w:rPr>
              <w:t xml:space="preserve">1. Control </w:t>
            </w:r>
            <w:proofErr w:type="spellStart"/>
            <w:r w:rsidRPr="007A1A34">
              <w:rPr>
                <w:rFonts w:ascii="Times New Roman" w:hAnsi="Times New Roman" w:cs="Times New Roman"/>
                <w:sz w:val="18"/>
                <w:szCs w:val="18"/>
              </w:rPr>
              <w:t>Integ</w:t>
            </w:r>
            <w:proofErr w:type="spellEnd"/>
            <w:r w:rsidRPr="007A1A34">
              <w:rPr>
                <w:rFonts w:ascii="Times New Roman" w:hAnsi="Times New Roman" w:cs="Times New Roman"/>
                <w:sz w:val="18"/>
                <w:szCs w:val="18"/>
              </w:rPr>
              <w:t>.</w:t>
            </w:r>
          </w:p>
        </w:tc>
        <w:tc>
          <w:tcPr>
            <w:tcW w:w="508" w:type="dxa"/>
          </w:tcPr>
          <w:p w14:paraId="761575C4"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Pr>
          <w:p w14:paraId="3053CB94"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2.78</w:t>
            </w:r>
          </w:p>
        </w:tc>
        <w:tc>
          <w:tcPr>
            <w:tcW w:w="667" w:type="dxa"/>
          </w:tcPr>
          <w:p w14:paraId="19B5AB7C"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0.82</w:t>
            </w:r>
          </w:p>
        </w:tc>
        <w:tc>
          <w:tcPr>
            <w:tcW w:w="744" w:type="dxa"/>
          </w:tcPr>
          <w:p w14:paraId="698068CB"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c>
          <w:tcPr>
            <w:tcW w:w="731" w:type="dxa"/>
          </w:tcPr>
          <w:p w14:paraId="7E412F26" w14:textId="77777777" w:rsidR="0066253E" w:rsidRPr="007A1A34" w:rsidRDefault="0066253E" w:rsidP="00A81722">
            <w:pPr>
              <w:spacing w:line="360" w:lineRule="auto"/>
              <w:jc w:val="center"/>
              <w:rPr>
                <w:rFonts w:ascii="Times New Roman" w:hAnsi="Times New Roman" w:cs="Times New Roman"/>
                <w:sz w:val="18"/>
                <w:szCs w:val="18"/>
              </w:rPr>
            </w:pPr>
          </w:p>
        </w:tc>
        <w:tc>
          <w:tcPr>
            <w:tcW w:w="769" w:type="dxa"/>
          </w:tcPr>
          <w:p w14:paraId="25BACB3A" w14:textId="77777777" w:rsidR="0066253E" w:rsidRPr="007A1A34" w:rsidRDefault="0066253E" w:rsidP="00A81722">
            <w:pPr>
              <w:spacing w:line="360" w:lineRule="auto"/>
              <w:jc w:val="center"/>
              <w:rPr>
                <w:rFonts w:ascii="Times New Roman" w:hAnsi="Times New Roman" w:cs="Times New Roman"/>
                <w:sz w:val="18"/>
                <w:szCs w:val="18"/>
              </w:rPr>
            </w:pPr>
          </w:p>
        </w:tc>
        <w:tc>
          <w:tcPr>
            <w:tcW w:w="771" w:type="dxa"/>
          </w:tcPr>
          <w:p w14:paraId="0A1344D1" w14:textId="77777777" w:rsidR="0066253E" w:rsidRPr="007A1A34" w:rsidRDefault="0066253E" w:rsidP="00A81722">
            <w:pPr>
              <w:spacing w:line="360" w:lineRule="auto"/>
              <w:jc w:val="center"/>
              <w:rPr>
                <w:rFonts w:ascii="Times New Roman" w:hAnsi="Times New Roman" w:cs="Times New Roman"/>
                <w:sz w:val="18"/>
                <w:szCs w:val="18"/>
              </w:rPr>
            </w:pPr>
          </w:p>
        </w:tc>
        <w:tc>
          <w:tcPr>
            <w:tcW w:w="755" w:type="dxa"/>
          </w:tcPr>
          <w:p w14:paraId="2043CA1D" w14:textId="77777777" w:rsidR="0066253E" w:rsidRPr="007A1A34" w:rsidRDefault="0066253E" w:rsidP="00A81722">
            <w:pPr>
              <w:spacing w:line="360" w:lineRule="auto"/>
              <w:jc w:val="center"/>
              <w:rPr>
                <w:rFonts w:ascii="Times New Roman" w:hAnsi="Times New Roman" w:cs="Times New Roman"/>
                <w:sz w:val="18"/>
                <w:szCs w:val="18"/>
              </w:rPr>
            </w:pPr>
          </w:p>
        </w:tc>
        <w:tc>
          <w:tcPr>
            <w:tcW w:w="671" w:type="dxa"/>
          </w:tcPr>
          <w:p w14:paraId="63AD7940"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1111675E"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63B72FD4" w14:textId="77777777" w:rsidR="0066253E" w:rsidRPr="007A1A34" w:rsidRDefault="0066253E" w:rsidP="00A81722">
            <w:pPr>
              <w:spacing w:line="360" w:lineRule="auto"/>
              <w:jc w:val="center"/>
              <w:rPr>
                <w:rFonts w:ascii="Times New Roman" w:hAnsi="Times New Roman" w:cs="Times New Roman"/>
                <w:sz w:val="18"/>
                <w:szCs w:val="18"/>
              </w:rPr>
            </w:pPr>
          </w:p>
        </w:tc>
        <w:tc>
          <w:tcPr>
            <w:tcW w:w="301" w:type="dxa"/>
          </w:tcPr>
          <w:p w14:paraId="05B2B814" w14:textId="77777777" w:rsidR="0066253E" w:rsidRPr="007A1A34" w:rsidRDefault="0066253E" w:rsidP="00A81722">
            <w:pPr>
              <w:spacing w:line="360" w:lineRule="auto"/>
              <w:jc w:val="center"/>
              <w:rPr>
                <w:rFonts w:ascii="Times New Roman" w:hAnsi="Times New Roman" w:cs="Times New Roman"/>
                <w:sz w:val="18"/>
                <w:szCs w:val="18"/>
              </w:rPr>
            </w:pPr>
          </w:p>
        </w:tc>
      </w:tr>
      <w:tr w:rsidR="0066253E" w:rsidRPr="007A1A34" w14:paraId="407B5F11" w14:textId="77777777" w:rsidTr="00A812A2">
        <w:trPr>
          <w:trHeight w:val="375"/>
        </w:trPr>
        <w:tc>
          <w:tcPr>
            <w:tcW w:w="1743" w:type="dxa"/>
          </w:tcPr>
          <w:p w14:paraId="76AA35BF" w14:textId="77777777" w:rsidR="0066253E" w:rsidRPr="007A1A34" w:rsidRDefault="0066253E" w:rsidP="00A81722">
            <w:pPr>
              <w:spacing w:line="360" w:lineRule="auto"/>
              <w:ind w:left="216" w:hanging="216"/>
              <w:rPr>
                <w:rFonts w:ascii="Times New Roman" w:hAnsi="Times New Roman" w:cs="Times New Roman"/>
                <w:sz w:val="18"/>
                <w:szCs w:val="18"/>
              </w:rPr>
            </w:pPr>
            <w:r w:rsidRPr="007A1A34">
              <w:rPr>
                <w:rFonts w:ascii="Times New Roman" w:hAnsi="Times New Roman" w:cs="Times New Roman"/>
                <w:sz w:val="18"/>
                <w:szCs w:val="18"/>
              </w:rPr>
              <w:t>1. Annual Income</w:t>
            </w:r>
            <w:r w:rsidRPr="007A1A34">
              <w:rPr>
                <w:rFonts w:ascii="Times New Roman" w:hAnsi="Times New Roman" w:cs="Times New Roman"/>
                <w:sz w:val="18"/>
                <w:szCs w:val="18"/>
                <w:vertAlign w:val="superscript"/>
              </w:rPr>
              <w:t xml:space="preserve"> a</w:t>
            </w:r>
          </w:p>
        </w:tc>
        <w:tc>
          <w:tcPr>
            <w:tcW w:w="508" w:type="dxa"/>
          </w:tcPr>
          <w:p w14:paraId="7ADCCDB4"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Pr>
          <w:p w14:paraId="03CC7332"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2.40</w:t>
            </w:r>
          </w:p>
        </w:tc>
        <w:tc>
          <w:tcPr>
            <w:tcW w:w="667" w:type="dxa"/>
          </w:tcPr>
          <w:p w14:paraId="556C01EE"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1.67</w:t>
            </w:r>
          </w:p>
        </w:tc>
        <w:tc>
          <w:tcPr>
            <w:tcW w:w="744" w:type="dxa"/>
          </w:tcPr>
          <w:p w14:paraId="2B92ED37"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.20**</w:t>
            </w:r>
          </w:p>
        </w:tc>
        <w:tc>
          <w:tcPr>
            <w:tcW w:w="731" w:type="dxa"/>
          </w:tcPr>
          <w:p w14:paraId="3EA32415"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c>
          <w:tcPr>
            <w:tcW w:w="769" w:type="dxa"/>
          </w:tcPr>
          <w:p w14:paraId="13AC0FF3" w14:textId="77777777" w:rsidR="0066253E" w:rsidRPr="007A1A34" w:rsidRDefault="0066253E" w:rsidP="00A81722">
            <w:pPr>
              <w:spacing w:line="360" w:lineRule="auto"/>
              <w:rPr>
                <w:rFonts w:ascii="Times New Roman" w:hAnsi="Times New Roman" w:cs="Times New Roman"/>
                <w:sz w:val="18"/>
                <w:szCs w:val="18"/>
              </w:rPr>
            </w:pPr>
          </w:p>
        </w:tc>
        <w:tc>
          <w:tcPr>
            <w:tcW w:w="771" w:type="dxa"/>
          </w:tcPr>
          <w:p w14:paraId="4AEC9A58" w14:textId="77777777" w:rsidR="0066253E" w:rsidRPr="007A1A34" w:rsidRDefault="0066253E" w:rsidP="00A81722">
            <w:pPr>
              <w:spacing w:line="360" w:lineRule="auto"/>
              <w:jc w:val="center"/>
              <w:rPr>
                <w:rFonts w:ascii="Times New Roman" w:hAnsi="Times New Roman" w:cs="Times New Roman"/>
                <w:sz w:val="18"/>
                <w:szCs w:val="18"/>
              </w:rPr>
            </w:pPr>
          </w:p>
        </w:tc>
        <w:tc>
          <w:tcPr>
            <w:tcW w:w="755" w:type="dxa"/>
          </w:tcPr>
          <w:p w14:paraId="71E9FD3B" w14:textId="77777777" w:rsidR="0066253E" w:rsidRPr="007A1A34" w:rsidRDefault="0066253E" w:rsidP="00A81722">
            <w:pPr>
              <w:spacing w:line="360" w:lineRule="auto"/>
              <w:jc w:val="center"/>
              <w:rPr>
                <w:rFonts w:ascii="Times New Roman" w:hAnsi="Times New Roman" w:cs="Times New Roman"/>
                <w:sz w:val="18"/>
                <w:szCs w:val="18"/>
              </w:rPr>
            </w:pPr>
          </w:p>
        </w:tc>
        <w:tc>
          <w:tcPr>
            <w:tcW w:w="671" w:type="dxa"/>
          </w:tcPr>
          <w:p w14:paraId="38A4A36A"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1F1DF167"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5AC2B25D" w14:textId="77777777" w:rsidR="0066253E" w:rsidRPr="007A1A34" w:rsidRDefault="0066253E" w:rsidP="00A81722">
            <w:pPr>
              <w:spacing w:line="360" w:lineRule="auto"/>
              <w:jc w:val="center"/>
              <w:rPr>
                <w:rFonts w:ascii="Times New Roman" w:hAnsi="Times New Roman" w:cs="Times New Roman"/>
                <w:sz w:val="18"/>
                <w:szCs w:val="18"/>
              </w:rPr>
            </w:pPr>
          </w:p>
        </w:tc>
        <w:tc>
          <w:tcPr>
            <w:tcW w:w="301" w:type="dxa"/>
          </w:tcPr>
          <w:p w14:paraId="7A419198" w14:textId="77777777" w:rsidR="0066253E" w:rsidRPr="007A1A34" w:rsidRDefault="0066253E" w:rsidP="00A81722">
            <w:pPr>
              <w:spacing w:line="360" w:lineRule="auto"/>
              <w:jc w:val="center"/>
              <w:rPr>
                <w:rFonts w:ascii="Times New Roman" w:hAnsi="Times New Roman" w:cs="Times New Roman"/>
                <w:sz w:val="18"/>
                <w:szCs w:val="18"/>
              </w:rPr>
            </w:pPr>
          </w:p>
        </w:tc>
      </w:tr>
      <w:tr w:rsidR="0066253E" w:rsidRPr="007A1A34" w14:paraId="122EF7E8" w14:textId="77777777" w:rsidTr="00A812A2">
        <w:trPr>
          <w:trHeight w:val="375"/>
        </w:trPr>
        <w:tc>
          <w:tcPr>
            <w:tcW w:w="1743" w:type="dxa"/>
          </w:tcPr>
          <w:p w14:paraId="57FAE9EA" w14:textId="77777777" w:rsidR="0066253E" w:rsidRPr="007A1A34" w:rsidRDefault="0066253E" w:rsidP="00A81722">
            <w:pPr>
              <w:spacing w:line="360" w:lineRule="auto"/>
              <w:ind w:left="216" w:hanging="216"/>
              <w:rPr>
                <w:rFonts w:ascii="Times New Roman" w:hAnsi="Times New Roman" w:cs="Times New Roman"/>
                <w:sz w:val="18"/>
                <w:szCs w:val="18"/>
              </w:rPr>
            </w:pPr>
            <w:r w:rsidRPr="007A1A34">
              <w:rPr>
                <w:rFonts w:ascii="Times New Roman" w:hAnsi="Times New Roman" w:cs="Times New Roman"/>
                <w:sz w:val="18"/>
                <w:szCs w:val="18"/>
              </w:rPr>
              <w:t>2. Age</w:t>
            </w:r>
          </w:p>
        </w:tc>
        <w:tc>
          <w:tcPr>
            <w:tcW w:w="508" w:type="dxa"/>
          </w:tcPr>
          <w:p w14:paraId="4FEC8E93"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Pr>
          <w:p w14:paraId="41266BB4"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43.62</w:t>
            </w:r>
          </w:p>
        </w:tc>
        <w:tc>
          <w:tcPr>
            <w:tcW w:w="667" w:type="dxa"/>
          </w:tcPr>
          <w:p w14:paraId="79FEAB1C"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19.26</w:t>
            </w:r>
          </w:p>
        </w:tc>
        <w:tc>
          <w:tcPr>
            <w:tcW w:w="744" w:type="dxa"/>
          </w:tcPr>
          <w:p w14:paraId="39F73F64"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.16**</w:t>
            </w:r>
          </w:p>
        </w:tc>
        <w:tc>
          <w:tcPr>
            <w:tcW w:w="731" w:type="dxa"/>
          </w:tcPr>
          <w:p w14:paraId="5D47C0A9"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.11**</w:t>
            </w:r>
          </w:p>
        </w:tc>
        <w:tc>
          <w:tcPr>
            <w:tcW w:w="769" w:type="dxa"/>
          </w:tcPr>
          <w:p w14:paraId="24B6EB5D"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c>
          <w:tcPr>
            <w:tcW w:w="771" w:type="dxa"/>
          </w:tcPr>
          <w:p w14:paraId="18700BB4" w14:textId="77777777" w:rsidR="0066253E" w:rsidRPr="007A1A34" w:rsidRDefault="0066253E" w:rsidP="00A81722">
            <w:pPr>
              <w:spacing w:line="360" w:lineRule="auto"/>
              <w:jc w:val="center"/>
              <w:rPr>
                <w:rFonts w:ascii="Times New Roman" w:hAnsi="Times New Roman" w:cs="Times New Roman"/>
                <w:sz w:val="18"/>
                <w:szCs w:val="18"/>
              </w:rPr>
            </w:pPr>
          </w:p>
        </w:tc>
        <w:tc>
          <w:tcPr>
            <w:tcW w:w="755" w:type="dxa"/>
          </w:tcPr>
          <w:p w14:paraId="1D7DC5B8" w14:textId="77777777" w:rsidR="0066253E" w:rsidRPr="007A1A34" w:rsidRDefault="0066253E" w:rsidP="00A81722">
            <w:pPr>
              <w:spacing w:line="360" w:lineRule="auto"/>
              <w:jc w:val="center"/>
              <w:rPr>
                <w:rFonts w:ascii="Times New Roman" w:hAnsi="Times New Roman" w:cs="Times New Roman"/>
                <w:sz w:val="18"/>
                <w:szCs w:val="18"/>
              </w:rPr>
            </w:pPr>
          </w:p>
        </w:tc>
        <w:tc>
          <w:tcPr>
            <w:tcW w:w="671" w:type="dxa"/>
          </w:tcPr>
          <w:p w14:paraId="7D16E8B3"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72EA1874"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19B91D0B" w14:textId="77777777" w:rsidR="0066253E" w:rsidRPr="007A1A34" w:rsidRDefault="0066253E" w:rsidP="00A81722">
            <w:pPr>
              <w:spacing w:line="360" w:lineRule="auto"/>
              <w:jc w:val="center"/>
              <w:rPr>
                <w:rFonts w:ascii="Times New Roman" w:hAnsi="Times New Roman" w:cs="Times New Roman"/>
                <w:sz w:val="18"/>
                <w:szCs w:val="18"/>
              </w:rPr>
            </w:pPr>
          </w:p>
        </w:tc>
        <w:tc>
          <w:tcPr>
            <w:tcW w:w="301" w:type="dxa"/>
          </w:tcPr>
          <w:p w14:paraId="6D9BEF0F" w14:textId="77777777" w:rsidR="0066253E" w:rsidRPr="007A1A34" w:rsidRDefault="0066253E" w:rsidP="00A81722">
            <w:pPr>
              <w:spacing w:line="360" w:lineRule="auto"/>
              <w:jc w:val="center"/>
              <w:rPr>
                <w:rFonts w:ascii="Times New Roman" w:hAnsi="Times New Roman" w:cs="Times New Roman"/>
                <w:sz w:val="18"/>
                <w:szCs w:val="18"/>
              </w:rPr>
            </w:pPr>
          </w:p>
        </w:tc>
      </w:tr>
      <w:tr w:rsidR="0066253E" w:rsidRPr="007A1A34" w14:paraId="6E67C010" w14:textId="77777777" w:rsidTr="00A812A2">
        <w:trPr>
          <w:trHeight w:val="368"/>
        </w:trPr>
        <w:tc>
          <w:tcPr>
            <w:tcW w:w="1743" w:type="dxa"/>
          </w:tcPr>
          <w:p w14:paraId="2EE930A9" w14:textId="77777777" w:rsidR="0066253E" w:rsidRPr="007A1A34" w:rsidRDefault="0066253E" w:rsidP="00A81722">
            <w:pPr>
              <w:spacing w:line="360" w:lineRule="auto"/>
              <w:ind w:left="216" w:hanging="216"/>
              <w:rPr>
                <w:rFonts w:ascii="Times New Roman" w:hAnsi="Times New Roman" w:cs="Times New Roman"/>
                <w:sz w:val="18"/>
                <w:szCs w:val="18"/>
              </w:rPr>
            </w:pPr>
            <w:r w:rsidRPr="007A1A34">
              <w:rPr>
                <w:rFonts w:ascii="Times New Roman" w:hAnsi="Times New Roman" w:cs="Times New Roman"/>
                <w:sz w:val="18"/>
                <w:szCs w:val="18"/>
              </w:rPr>
              <w:t>3. Race/Ethnicity</w:t>
            </w:r>
            <w:r w:rsidRPr="007A1A34">
              <w:rPr>
                <w:rFonts w:ascii="Times New Roman" w:hAnsi="Times New Roman" w:cs="Times New Roman"/>
                <w:sz w:val="18"/>
                <w:szCs w:val="18"/>
                <w:vertAlign w:val="superscript"/>
              </w:rPr>
              <w:t xml:space="preserve"> b</w:t>
            </w:r>
          </w:p>
        </w:tc>
        <w:tc>
          <w:tcPr>
            <w:tcW w:w="508" w:type="dxa"/>
          </w:tcPr>
          <w:p w14:paraId="42FC91C5"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Pr>
          <w:p w14:paraId="6E710C41"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5.29</w:t>
            </w:r>
          </w:p>
        </w:tc>
        <w:tc>
          <w:tcPr>
            <w:tcW w:w="667" w:type="dxa"/>
          </w:tcPr>
          <w:p w14:paraId="01F003B7"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2.47</w:t>
            </w:r>
          </w:p>
        </w:tc>
        <w:tc>
          <w:tcPr>
            <w:tcW w:w="744" w:type="dxa"/>
          </w:tcPr>
          <w:p w14:paraId="6FCB3EBF"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.18**</w:t>
            </w:r>
          </w:p>
        </w:tc>
        <w:tc>
          <w:tcPr>
            <w:tcW w:w="731" w:type="dxa"/>
          </w:tcPr>
          <w:p w14:paraId="6333193A"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.18**</w:t>
            </w:r>
          </w:p>
        </w:tc>
        <w:tc>
          <w:tcPr>
            <w:tcW w:w="769" w:type="dxa"/>
          </w:tcPr>
          <w:p w14:paraId="3A5BAFF2"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.38**</w:t>
            </w:r>
          </w:p>
        </w:tc>
        <w:tc>
          <w:tcPr>
            <w:tcW w:w="771" w:type="dxa"/>
          </w:tcPr>
          <w:p w14:paraId="6A79A3A3"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c>
          <w:tcPr>
            <w:tcW w:w="755" w:type="dxa"/>
          </w:tcPr>
          <w:p w14:paraId="5787A46B" w14:textId="77777777" w:rsidR="0066253E" w:rsidRPr="007A1A34" w:rsidRDefault="0066253E" w:rsidP="00A81722">
            <w:pPr>
              <w:spacing w:line="360" w:lineRule="auto"/>
              <w:jc w:val="center"/>
              <w:rPr>
                <w:rFonts w:ascii="Times New Roman" w:hAnsi="Times New Roman" w:cs="Times New Roman"/>
                <w:sz w:val="18"/>
                <w:szCs w:val="18"/>
              </w:rPr>
            </w:pPr>
          </w:p>
        </w:tc>
        <w:tc>
          <w:tcPr>
            <w:tcW w:w="671" w:type="dxa"/>
          </w:tcPr>
          <w:p w14:paraId="09BB6E8C"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768CA3E2"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0C7809B2" w14:textId="77777777" w:rsidR="0066253E" w:rsidRPr="007A1A34" w:rsidRDefault="0066253E" w:rsidP="00A81722">
            <w:pPr>
              <w:spacing w:line="360" w:lineRule="auto"/>
              <w:jc w:val="center"/>
              <w:rPr>
                <w:rFonts w:ascii="Times New Roman" w:hAnsi="Times New Roman" w:cs="Times New Roman"/>
                <w:sz w:val="18"/>
                <w:szCs w:val="18"/>
              </w:rPr>
            </w:pPr>
          </w:p>
        </w:tc>
        <w:tc>
          <w:tcPr>
            <w:tcW w:w="301" w:type="dxa"/>
          </w:tcPr>
          <w:p w14:paraId="7418970D" w14:textId="77777777" w:rsidR="0066253E" w:rsidRPr="007A1A34" w:rsidRDefault="0066253E" w:rsidP="00A81722">
            <w:pPr>
              <w:spacing w:line="360" w:lineRule="auto"/>
              <w:jc w:val="center"/>
              <w:rPr>
                <w:rFonts w:ascii="Times New Roman" w:hAnsi="Times New Roman" w:cs="Times New Roman"/>
                <w:sz w:val="18"/>
                <w:szCs w:val="18"/>
              </w:rPr>
            </w:pPr>
          </w:p>
        </w:tc>
      </w:tr>
      <w:tr w:rsidR="0066253E" w:rsidRPr="007A1A34" w14:paraId="60456343" w14:textId="77777777" w:rsidTr="00A812A2">
        <w:trPr>
          <w:trHeight w:val="375"/>
        </w:trPr>
        <w:tc>
          <w:tcPr>
            <w:tcW w:w="1743" w:type="dxa"/>
          </w:tcPr>
          <w:p w14:paraId="1D4006D9" w14:textId="163FA991" w:rsidR="0066253E" w:rsidRPr="007A1A34" w:rsidRDefault="0066253E" w:rsidP="00A81722">
            <w:pPr>
              <w:spacing w:line="360" w:lineRule="auto"/>
              <w:ind w:left="216" w:hanging="216"/>
              <w:rPr>
                <w:rFonts w:ascii="Times New Roman" w:hAnsi="Times New Roman" w:cs="Times New Roman"/>
                <w:sz w:val="18"/>
                <w:szCs w:val="18"/>
                <w:vertAlign w:val="superscript"/>
              </w:rPr>
            </w:pPr>
            <w:r w:rsidRPr="007A1A34">
              <w:rPr>
                <w:rFonts w:ascii="Times New Roman" w:hAnsi="Times New Roman" w:cs="Times New Roman"/>
                <w:sz w:val="18"/>
                <w:szCs w:val="18"/>
              </w:rPr>
              <w:t>4. Gender ID</w:t>
            </w:r>
            <w:r w:rsidR="00BC08AB" w:rsidRPr="007A1A34">
              <w:rPr>
                <w:rFonts w:ascii="Times New Roman" w:hAnsi="Times New Roman" w:cs="Times New Roman"/>
                <w:sz w:val="18"/>
                <w:szCs w:val="18"/>
              </w:rPr>
              <w:t xml:space="preserve"> </w:t>
            </w:r>
            <w:r w:rsidRPr="007A1A34">
              <w:rPr>
                <w:rFonts w:ascii="Times New Roman" w:hAnsi="Times New Roman" w:cs="Times New Roman"/>
                <w:sz w:val="18"/>
                <w:szCs w:val="18"/>
                <w:vertAlign w:val="superscript"/>
              </w:rPr>
              <w:t>c</w:t>
            </w:r>
          </w:p>
        </w:tc>
        <w:tc>
          <w:tcPr>
            <w:tcW w:w="508" w:type="dxa"/>
          </w:tcPr>
          <w:p w14:paraId="3C536F00"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Pr>
          <w:p w14:paraId="67D6275E"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1.67</w:t>
            </w:r>
          </w:p>
        </w:tc>
        <w:tc>
          <w:tcPr>
            <w:tcW w:w="667" w:type="dxa"/>
          </w:tcPr>
          <w:p w14:paraId="1DB12F38"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0.53</w:t>
            </w:r>
          </w:p>
        </w:tc>
        <w:tc>
          <w:tcPr>
            <w:tcW w:w="744" w:type="dxa"/>
          </w:tcPr>
          <w:p w14:paraId="316D4AAA"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-.15**</w:t>
            </w:r>
          </w:p>
        </w:tc>
        <w:tc>
          <w:tcPr>
            <w:tcW w:w="731" w:type="dxa"/>
          </w:tcPr>
          <w:p w14:paraId="48D634FF"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-.22**</w:t>
            </w:r>
          </w:p>
        </w:tc>
        <w:tc>
          <w:tcPr>
            <w:tcW w:w="769" w:type="dxa"/>
          </w:tcPr>
          <w:p w14:paraId="5CBC0149"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-.13**</w:t>
            </w:r>
          </w:p>
        </w:tc>
        <w:tc>
          <w:tcPr>
            <w:tcW w:w="771" w:type="dxa"/>
          </w:tcPr>
          <w:p w14:paraId="338A47E1"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-.07</w:t>
            </w:r>
          </w:p>
        </w:tc>
        <w:tc>
          <w:tcPr>
            <w:tcW w:w="755" w:type="dxa"/>
          </w:tcPr>
          <w:p w14:paraId="5AF44DF7"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c>
          <w:tcPr>
            <w:tcW w:w="671" w:type="dxa"/>
          </w:tcPr>
          <w:p w14:paraId="695FE4A7"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1ED3D866"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402192F4" w14:textId="77777777" w:rsidR="0066253E" w:rsidRPr="007A1A34" w:rsidRDefault="0066253E" w:rsidP="00A81722">
            <w:pPr>
              <w:spacing w:line="360" w:lineRule="auto"/>
              <w:jc w:val="center"/>
              <w:rPr>
                <w:rFonts w:ascii="Times New Roman" w:hAnsi="Times New Roman" w:cs="Times New Roman"/>
                <w:sz w:val="18"/>
                <w:szCs w:val="18"/>
              </w:rPr>
            </w:pPr>
          </w:p>
        </w:tc>
        <w:tc>
          <w:tcPr>
            <w:tcW w:w="301" w:type="dxa"/>
          </w:tcPr>
          <w:p w14:paraId="630F6292" w14:textId="77777777" w:rsidR="0066253E" w:rsidRPr="007A1A34" w:rsidRDefault="0066253E" w:rsidP="00A81722">
            <w:pPr>
              <w:spacing w:line="360" w:lineRule="auto"/>
              <w:jc w:val="center"/>
              <w:rPr>
                <w:rFonts w:ascii="Times New Roman" w:hAnsi="Times New Roman" w:cs="Times New Roman"/>
                <w:sz w:val="18"/>
                <w:szCs w:val="18"/>
              </w:rPr>
            </w:pPr>
          </w:p>
        </w:tc>
      </w:tr>
      <w:tr w:rsidR="0066253E" w:rsidRPr="007A1A34" w14:paraId="5120873B" w14:textId="77777777" w:rsidTr="00A812A2">
        <w:trPr>
          <w:trHeight w:val="375"/>
        </w:trPr>
        <w:tc>
          <w:tcPr>
            <w:tcW w:w="1743" w:type="dxa"/>
          </w:tcPr>
          <w:p w14:paraId="60FDF494" w14:textId="2358DC98" w:rsidR="0066253E" w:rsidRPr="007A1A34" w:rsidRDefault="0066253E" w:rsidP="00A81722">
            <w:pPr>
              <w:spacing w:line="360" w:lineRule="auto"/>
              <w:ind w:left="216" w:hanging="216"/>
              <w:rPr>
                <w:rFonts w:ascii="Times New Roman" w:hAnsi="Times New Roman" w:cs="Times New Roman"/>
                <w:sz w:val="18"/>
                <w:szCs w:val="18"/>
                <w:vertAlign w:val="superscript"/>
              </w:rPr>
            </w:pPr>
            <w:r w:rsidRPr="007A1A34">
              <w:rPr>
                <w:rFonts w:ascii="Times New Roman" w:hAnsi="Times New Roman" w:cs="Times New Roman"/>
                <w:sz w:val="18"/>
                <w:szCs w:val="18"/>
              </w:rPr>
              <w:t>5. Education level</w:t>
            </w:r>
            <w:r w:rsidR="00BC08AB" w:rsidRPr="007A1A34">
              <w:rPr>
                <w:rFonts w:ascii="Times New Roman" w:hAnsi="Times New Roman" w:cs="Times New Roman"/>
                <w:sz w:val="18"/>
                <w:szCs w:val="18"/>
              </w:rPr>
              <w:t xml:space="preserve"> </w:t>
            </w:r>
            <w:r w:rsidRPr="007A1A34">
              <w:rPr>
                <w:rFonts w:ascii="Times New Roman" w:hAnsi="Times New Roman" w:cs="Times New Roman"/>
                <w:sz w:val="18"/>
                <w:szCs w:val="18"/>
                <w:vertAlign w:val="superscript"/>
              </w:rPr>
              <w:t>d</w:t>
            </w:r>
          </w:p>
        </w:tc>
        <w:tc>
          <w:tcPr>
            <w:tcW w:w="508" w:type="dxa"/>
          </w:tcPr>
          <w:p w14:paraId="099CB98C"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Pr>
          <w:p w14:paraId="5C86D2ED"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3.61</w:t>
            </w:r>
          </w:p>
        </w:tc>
        <w:tc>
          <w:tcPr>
            <w:tcW w:w="667" w:type="dxa"/>
          </w:tcPr>
          <w:p w14:paraId="3B56A83D"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1.45</w:t>
            </w:r>
          </w:p>
        </w:tc>
        <w:tc>
          <w:tcPr>
            <w:tcW w:w="744" w:type="dxa"/>
          </w:tcPr>
          <w:p w14:paraId="0680F359"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.18**</w:t>
            </w:r>
          </w:p>
        </w:tc>
        <w:tc>
          <w:tcPr>
            <w:tcW w:w="731" w:type="dxa"/>
          </w:tcPr>
          <w:p w14:paraId="1C043FE0"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.39**</w:t>
            </w:r>
          </w:p>
        </w:tc>
        <w:tc>
          <w:tcPr>
            <w:tcW w:w="769" w:type="dxa"/>
          </w:tcPr>
          <w:p w14:paraId="6A134419"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.27**</w:t>
            </w:r>
          </w:p>
        </w:tc>
        <w:tc>
          <w:tcPr>
            <w:tcW w:w="771" w:type="dxa"/>
          </w:tcPr>
          <w:p w14:paraId="0028571E"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.14**</w:t>
            </w:r>
          </w:p>
        </w:tc>
        <w:tc>
          <w:tcPr>
            <w:tcW w:w="755" w:type="dxa"/>
          </w:tcPr>
          <w:p w14:paraId="26A2B9D2"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-.12**</w:t>
            </w:r>
          </w:p>
        </w:tc>
        <w:tc>
          <w:tcPr>
            <w:tcW w:w="671" w:type="dxa"/>
          </w:tcPr>
          <w:p w14:paraId="4BBF6F4D"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c>
          <w:tcPr>
            <w:tcW w:w="503" w:type="dxa"/>
          </w:tcPr>
          <w:p w14:paraId="0A1DC62D" w14:textId="77777777" w:rsidR="0066253E" w:rsidRPr="007A1A34" w:rsidRDefault="0066253E" w:rsidP="00A81722">
            <w:pPr>
              <w:spacing w:line="360" w:lineRule="auto"/>
              <w:jc w:val="center"/>
              <w:rPr>
                <w:rFonts w:ascii="Times New Roman" w:hAnsi="Times New Roman" w:cs="Times New Roman"/>
                <w:sz w:val="18"/>
                <w:szCs w:val="18"/>
              </w:rPr>
            </w:pPr>
          </w:p>
        </w:tc>
        <w:tc>
          <w:tcPr>
            <w:tcW w:w="503" w:type="dxa"/>
          </w:tcPr>
          <w:p w14:paraId="334860B9" w14:textId="77777777" w:rsidR="0066253E" w:rsidRPr="007A1A34" w:rsidRDefault="0066253E" w:rsidP="00A81722">
            <w:pPr>
              <w:spacing w:line="360" w:lineRule="auto"/>
              <w:jc w:val="center"/>
              <w:rPr>
                <w:rFonts w:ascii="Times New Roman" w:hAnsi="Times New Roman" w:cs="Times New Roman"/>
                <w:sz w:val="18"/>
                <w:szCs w:val="18"/>
              </w:rPr>
            </w:pPr>
          </w:p>
        </w:tc>
        <w:tc>
          <w:tcPr>
            <w:tcW w:w="301" w:type="dxa"/>
          </w:tcPr>
          <w:p w14:paraId="7AB371C5" w14:textId="77777777" w:rsidR="0066253E" w:rsidRPr="007A1A34" w:rsidRDefault="0066253E" w:rsidP="00A81722">
            <w:pPr>
              <w:spacing w:line="360" w:lineRule="auto"/>
              <w:jc w:val="center"/>
              <w:rPr>
                <w:rFonts w:ascii="Times New Roman" w:hAnsi="Times New Roman" w:cs="Times New Roman"/>
                <w:sz w:val="18"/>
                <w:szCs w:val="18"/>
              </w:rPr>
            </w:pPr>
          </w:p>
        </w:tc>
      </w:tr>
      <w:tr w:rsidR="0066253E" w:rsidRPr="007A1A34" w14:paraId="09F8DDD6" w14:textId="77777777" w:rsidTr="00A812A2">
        <w:trPr>
          <w:trHeight w:val="368"/>
        </w:trPr>
        <w:tc>
          <w:tcPr>
            <w:tcW w:w="1743" w:type="dxa"/>
          </w:tcPr>
          <w:p w14:paraId="67F0B53A" w14:textId="2313808C" w:rsidR="0066253E" w:rsidRPr="007A1A34" w:rsidRDefault="0066253E" w:rsidP="00A81722">
            <w:pPr>
              <w:spacing w:line="360" w:lineRule="auto"/>
              <w:ind w:left="216" w:hanging="216"/>
              <w:rPr>
                <w:rFonts w:ascii="Times New Roman" w:hAnsi="Times New Roman" w:cs="Times New Roman"/>
                <w:sz w:val="18"/>
                <w:szCs w:val="18"/>
                <w:vertAlign w:val="superscript"/>
              </w:rPr>
            </w:pPr>
            <w:r w:rsidRPr="007A1A34">
              <w:rPr>
                <w:rFonts w:ascii="Times New Roman" w:hAnsi="Times New Roman" w:cs="Times New Roman"/>
                <w:sz w:val="18"/>
                <w:szCs w:val="18"/>
              </w:rPr>
              <w:t>6. Religion</w:t>
            </w:r>
            <w:r w:rsidR="00BC08AB" w:rsidRPr="007A1A34">
              <w:rPr>
                <w:rFonts w:ascii="Times New Roman" w:hAnsi="Times New Roman" w:cs="Times New Roman"/>
                <w:sz w:val="18"/>
                <w:szCs w:val="18"/>
              </w:rPr>
              <w:t xml:space="preserve"> </w:t>
            </w:r>
            <w:r w:rsidRPr="007A1A34">
              <w:rPr>
                <w:rFonts w:ascii="Times New Roman" w:hAnsi="Times New Roman" w:cs="Times New Roman"/>
                <w:sz w:val="18"/>
                <w:szCs w:val="18"/>
                <w:vertAlign w:val="superscript"/>
              </w:rPr>
              <w:t>e</w:t>
            </w:r>
          </w:p>
        </w:tc>
        <w:tc>
          <w:tcPr>
            <w:tcW w:w="508" w:type="dxa"/>
          </w:tcPr>
          <w:p w14:paraId="18656743"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Pr>
          <w:p w14:paraId="05372C1E"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3.10</w:t>
            </w:r>
          </w:p>
        </w:tc>
        <w:tc>
          <w:tcPr>
            <w:tcW w:w="667" w:type="dxa"/>
          </w:tcPr>
          <w:p w14:paraId="30A425E9"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1.42</w:t>
            </w:r>
          </w:p>
        </w:tc>
        <w:tc>
          <w:tcPr>
            <w:tcW w:w="744" w:type="dxa"/>
          </w:tcPr>
          <w:p w14:paraId="244F192A"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.01</w:t>
            </w:r>
          </w:p>
        </w:tc>
        <w:tc>
          <w:tcPr>
            <w:tcW w:w="731" w:type="dxa"/>
          </w:tcPr>
          <w:p w14:paraId="0985189C"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-.01</w:t>
            </w:r>
          </w:p>
        </w:tc>
        <w:tc>
          <w:tcPr>
            <w:tcW w:w="769" w:type="dxa"/>
          </w:tcPr>
          <w:p w14:paraId="520DBC90"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.15**</w:t>
            </w:r>
          </w:p>
        </w:tc>
        <w:tc>
          <w:tcPr>
            <w:tcW w:w="771" w:type="dxa"/>
          </w:tcPr>
          <w:p w14:paraId="7407BA60"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-.07*</w:t>
            </w:r>
          </w:p>
        </w:tc>
        <w:tc>
          <w:tcPr>
            <w:tcW w:w="755" w:type="dxa"/>
          </w:tcPr>
          <w:p w14:paraId="6785DB73"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.11**</w:t>
            </w:r>
          </w:p>
        </w:tc>
        <w:tc>
          <w:tcPr>
            <w:tcW w:w="671" w:type="dxa"/>
          </w:tcPr>
          <w:p w14:paraId="1540BE3F"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.06</w:t>
            </w:r>
          </w:p>
        </w:tc>
        <w:tc>
          <w:tcPr>
            <w:tcW w:w="503" w:type="dxa"/>
          </w:tcPr>
          <w:p w14:paraId="6FCF26D7"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c>
          <w:tcPr>
            <w:tcW w:w="503" w:type="dxa"/>
          </w:tcPr>
          <w:p w14:paraId="7911E988" w14:textId="77777777" w:rsidR="0066253E" w:rsidRPr="007A1A34" w:rsidRDefault="0066253E" w:rsidP="00A81722">
            <w:pPr>
              <w:spacing w:line="360" w:lineRule="auto"/>
              <w:jc w:val="center"/>
              <w:rPr>
                <w:rFonts w:ascii="Times New Roman" w:hAnsi="Times New Roman" w:cs="Times New Roman"/>
                <w:sz w:val="18"/>
                <w:szCs w:val="18"/>
              </w:rPr>
            </w:pPr>
          </w:p>
        </w:tc>
        <w:tc>
          <w:tcPr>
            <w:tcW w:w="301" w:type="dxa"/>
          </w:tcPr>
          <w:p w14:paraId="3F39081C" w14:textId="77777777" w:rsidR="0066253E" w:rsidRPr="007A1A34" w:rsidRDefault="0066253E" w:rsidP="00A81722">
            <w:pPr>
              <w:spacing w:line="360" w:lineRule="auto"/>
              <w:jc w:val="center"/>
              <w:rPr>
                <w:rFonts w:ascii="Times New Roman" w:hAnsi="Times New Roman" w:cs="Times New Roman"/>
                <w:sz w:val="18"/>
                <w:szCs w:val="18"/>
              </w:rPr>
            </w:pPr>
          </w:p>
        </w:tc>
      </w:tr>
      <w:tr w:rsidR="0066253E" w:rsidRPr="007A1A34" w14:paraId="479E2B96" w14:textId="77777777" w:rsidTr="00A812A2">
        <w:trPr>
          <w:trHeight w:val="375"/>
        </w:trPr>
        <w:tc>
          <w:tcPr>
            <w:tcW w:w="1743" w:type="dxa"/>
          </w:tcPr>
          <w:p w14:paraId="2B630F0B" w14:textId="3E373FB8" w:rsidR="0066253E" w:rsidRPr="007A1A34" w:rsidRDefault="0066253E" w:rsidP="00A81722">
            <w:pPr>
              <w:spacing w:line="360" w:lineRule="auto"/>
              <w:ind w:left="216" w:hanging="216"/>
              <w:rPr>
                <w:rFonts w:ascii="Times New Roman" w:hAnsi="Times New Roman" w:cs="Times New Roman"/>
                <w:sz w:val="18"/>
                <w:szCs w:val="18"/>
                <w:vertAlign w:val="superscript"/>
              </w:rPr>
            </w:pPr>
            <w:r w:rsidRPr="007A1A34">
              <w:rPr>
                <w:rFonts w:ascii="Times New Roman" w:hAnsi="Times New Roman" w:cs="Times New Roman"/>
                <w:sz w:val="18"/>
                <w:szCs w:val="18"/>
              </w:rPr>
              <w:t>7. Political Views</w:t>
            </w:r>
            <w:r w:rsidR="00BC08AB" w:rsidRPr="007A1A34">
              <w:rPr>
                <w:rFonts w:ascii="Times New Roman" w:hAnsi="Times New Roman" w:cs="Times New Roman"/>
                <w:sz w:val="18"/>
                <w:szCs w:val="18"/>
              </w:rPr>
              <w:t xml:space="preserve"> </w:t>
            </w:r>
            <w:r w:rsidRPr="007A1A34">
              <w:rPr>
                <w:rFonts w:ascii="Times New Roman" w:hAnsi="Times New Roman" w:cs="Times New Roman"/>
                <w:sz w:val="18"/>
                <w:szCs w:val="18"/>
                <w:vertAlign w:val="superscript"/>
              </w:rPr>
              <w:t>f</w:t>
            </w:r>
          </w:p>
        </w:tc>
        <w:tc>
          <w:tcPr>
            <w:tcW w:w="508" w:type="dxa"/>
          </w:tcPr>
          <w:p w14:paraId="1244EA99"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Pr>
          <w:p w14:paraId="78E89BA3"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2.93</w:t>
            </w:r>
          </w:p>
        </w:tc>
        <w:tc>
          <w:tcPr>
            <w:tcW w:w="667" w:type="dxa"/>
          </w:tcPr>
          <w:p w14:paraId="0EA7B4ED"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1.08</w:t>
            </w:r>
          </w:p>
        </w:tc>
        <w:tc>
          <w:tcPr>
            <w:tcW w:w="744" w:type="dxa"/>
          </w:tcPr>
          <w:p w14:paraId="52D4B38D"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.04</w:t>
            </w:r>
          </w:p>
        </w:tc>
        <w:tc>
          <w:tcPr>
            <w:tcW w:w="731" w:type="dxa"/>
          </w:tcPr>
          <w:p w14:paraId="44F8FEB1"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-.01</w:t>
            </w:r>
          </w:p>
        </w:tc>
        <w:tc>
          <w:tcPr>
            <w:tcW w:w="769" w:type="dxa"/>
          </w:tcPr>
          <w:p w14:paraId="1F4F974E"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-.20**</w:t>
            </w:r>
          </w:p>
        </w:tc>
        <w:tc>
          <w:tcPr>
            <w:tcW w:w="771" w:type="dxa"/>
          </w:tcPr>
          <w:p w14:paraId="4B6C5E5B"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-.20**</w:t>
            </w:r>
          </w:p>
        </w:tc>
        <w:tc>
          <w:tcPr>
            <w:tcW w:w="755" w:type="dxa"/>
          </w:tcPr>
          <w:p w14:paraId="176CACCA"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.07</w:t>
            </w:r>
          </w:p>
        </w:tc>
        <w:tc>
          <w:tcPr>
            <w:tcW w:w="671" w:type="dxa"/>
          </w:tcPr>
          <w:p w14:paraId="3F2D9228"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.02**</w:t>
            </w:r>
          </w:p>
        </w:tc>
        <w:tc>
          <w:tcPr>
            <w:tcW w:w="503" w:type="dxa"/>
          </w:tcPr>
          <w:p w14:paraId="524CDB07"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-.20</w:t>
            </w:r>
          </w:p>
        </w:tc>
        <w:tc>
          <w:tcPr>
            <w:tcW w:w="503" w:type="dxa"/>
          </w:tcPr>
          <w:p w14:paraId="697B74DB"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c>
          <w:tcPr>
            <w:tcW w:w="301" w:type="dxa"/>
          </w:tcPr>
          <w:p w14:paraId="403EE32E" w14:textId="77777777" w:rsidR="0066253E" w:rsidRPr="007A1A34" w:rsidRDefault="0066253E" w:rsidP="00A81722">
            <w:pPr>
              <w:spacing w:line="360" w:lineRule="auto"/>
              <w:jc w:val="center"/>
              <w:rPr>
                <w:rFonts w:ascii="Times New Roman" w:hAnsi="Times New Roman" w:cs="Times New Roman"/>
                <w:sz w:val="18"/>
                <w:szCs w:val="18"/>
              </w:rPr>
            </w:pPr>
          </w:p>
        </w:tc>
      </w:tr>
      <w:tr w:rsidR="0066253E" w:rsidRPr="007A1A34" w14:paraId="58906DB5" w14:textId="77777777" w:rsidTr="00A812A2">
        <w:trPr>
          <w:trHeight w:val="368"/>
        </w:trPr>
        <w:tc>
          <w:tcPr>
            <w:tcW w:w="1743" w:type="dxa"/>
            <w:tcBorders>
              <w:bottom w:val="single" w:sz="8" w:space="0" w:color="auto"/>
            </w:tcBorders>
          </w:tcPr>
          <w:p w14:paraId="19FAE519" w14:textId="68944CE9" w:rsidR="0066253E" w:rsidRPr="007A1A34" w:rsidRDefault="0066253E" w:rsidP="00A81722">
            <w:pPr>
              <w:spacing w:line="360" w:lineRule="auto"/>
              <w:ind w:left="216" w:hanging="216"/>
              <w:rPr>
                <w:rFonts w:ascii="Times New Roman" w:hAnsi="Times New Roman" w:cs="Times New Roman"/>
                <w:sz w:val="18"/>
                <w:szCs w:val="18"/>
                <w:vertAlign w:val="superscript"/>
              </w:rPr>
            </w:pPr>
            <w:r w:rsidRPr="007A1A34">
              <w:rPr>
                <w:rFonts w:ascii="Times New Roman" w:hAnsi="Times New Roman" w:cs="Times New Roman"/>
                <w:sz w:val="18"/>
                <w:szCs w:val="18"/>
              </w:rPr>
              <w:t>8. Bet Behavior</w:t>
            </w:r>
            <w:r w:rsidR="00BC08AB" w:rsidRPr="007A1A34">
              <w:rPr>
                <w:rFonts w:ascii="Times New Roman" w:hAnsi="Times New Roman" w:cs="Times New Roman"/>
                <w:sz w:val="18"/>
                <w:szCs w:val="18"/>
              </w:rPr>
              <w:t xml:space="preserve"> </w:t>
            </w:r>
            <w:r w:rsidRPr="007A1A34">
              <w:rPr>
                <w:rFonts w:ascii="Times New Roman" w:hAnsi="Times New Roman" w:cs="Times New Roman"/>
                <w:sz w:val="18"/>
                <w:szCs w:val="18"/>
                <w:vertAlign w:val="superscript"/>
              </w:rPr>
              <w:t>g</w:t>
            </w:r>
          </w:p>
        </w:tc>
        <w:tc>
          <w:tcPr>
            <w:tcW w:w="508" w:type="dxa"/>
            <w:tcBorders>
              <w:bottom w:val="single" w:sz="8" w:space="0" w:color="auto"/>
            </w:tcBorders>
          </w:tcPr>
          <w:p w14:paraId="4933AE1F"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517</w:t>
            </w:r>
          </w:p>
        </w:tc>
        <w:tc>
          <w:tcPr>
            <w:tcW w:w="695" w:type="dxa"/>
            <w:tcBorders>
              <w:bottom w:val="single" w:sz="8" w:space="0" w:color="auto"/>
            </w:tcBorders>
          </w:tcPr>
          <w:p w14:paraId="5EABC462"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2.90</w:t>
            </w:r>
          </w:p>
        </w:tc>
        <w:tc>
          <w:tcPr>
            <w:tcW w:w="667" w:type="dxa"/>
            <w:tcBorders>
              <w:bottom w:val="single" w:sz="8" w:space="0" w:color="auto"/>
            </w:tcBorders>
          </w:tcPr>
          <w:p w14:paraId="7E99DDBB"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1.15</w:t>
            </w:r>
          </w:p>
        </w:tc>
        <w:tc>
          <w:tcPr>
            <w:tcW w:w="744" w:type="dxa"/>
            <w:tcBorders>
              <w:bottom w:val="single" w:sz="8" w:space="0" w:color="auto"/>
            </w:tcBorders>
          </w:tcPr>
          <w:p w14:paraId="6FDC51FB"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-.06</w:t>
            </w:r>
          </w:p>
        </w:tc>
        <w:tc>
          <w:tcPr>
            <w:tcW w:w="731" w:type="dxa"/>
            <w:tcBorders>
              <w:bottom w:val="single" w:sz="8" w:space="0" w:color="auto"/>
            </w:tcBorders>
          </w:tcPr>
          <w:p w14:paraId="7241FE8B"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-.04</w:t>
            </w:r>
          </w:p>
        </w:tc>
        <w:tc>
          <w:tcPr>
            <w:tcW w:w="769" w:type="dxa"/>
            <w:tcBorders>
              <w:bottom w:val="single" w:sz="8" w:space="0" w:color="auto"/>
            </w:tcBorders>
          </w:tcPr>
          <w:p w14:paraId="68CF1E25"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.27**</w:t>
            </w:r>
          </w:p>
        </w:tc>
        <w:tc>
          <w:tcPr>
            <w:tcW w:w="771" w:type="dxa"/>
            <w:tcBorders>
              <w:bottom w:val="single" w:sz="8" w:space="0" w:color="auto"/>
            </w:tcBorders>
          </w:tcPr>
          <w:p w14:paraId="6CC450D3"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.11**</w:t>
            </w:r>
          </w:p>
        </w:tc>
        <w:tc>
          <w:tcPr>
            <w:tcW w:w="755" w:type="dxa"/>
            <w:tcBorders>
              <w:bottom w:val="single" w:sz="8" w:space="0" w:color="auto"/>
            </w:tcBorders>
          </w:tcPr>
          <w:p w14:paraId="425D9142"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.14**</w:t>
            </w:r>
          </w:p>
        </w:tc>
        <w:tc>
          <w:tcPr>
            <w:tcW w:w="671" w:type="dxa"/>
            <w:tcBorders>
              <w:bottom w:val="single" w:sz="8" w:space="0" w:color="auto"/>
            </w:tcBorders>
          </w:tcPr>
          <w:p w14:paraId="1A9A6C51"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-02</w:t>
            </w:r>
          </w:p>
        </w:tc>
        <w:tc>
          <w:tcPr>
            <w:tcW w:w="503" w:type="dxa"/>
            <w:tcBorders>
              <w:bottom w:val="single" w:sz="8" w:space="0" w:color="auto"/>
            </w:tcBorders>
          </w:tcPr>
          <w:p w14:paraId="313A2303"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.03</w:t>
            </w:r>
          </w:p>
        </w:tc>
        <w:tc>
          <w:tcPr>
            <w:tcW w:w="503" w:type="dxa"/>
            <w:tcBorders>
              <w:bottom w:val="single" w:sz="8" w:space="0" w:color="auto"/>
            </w:tcBorders>
          </w:tcPr>
          <w:p w14:paraId="1E5DFDCA"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.04</w:t>
            </w:r>
          </w:p>
        </w:tc>
        <w:tc>
          <w:tcPr>
            <w:tcW w:w="301" w:type="dxa"/>
            <w:tcBorders>
              <w:bottom w:val="single" w:sz="8" w:space="0" w:color="auto"/>
            </w:tcBorders>
          </w:tcPr>
          <w:p w14:paraId="16DDDDBE" w14:textId="77777777" w:rsidR="0066253E" w:rsidRPr="007A1A34" w:rsidRDefault="0066253E" w:rsidP="00A81722">
            <w:pPr>
              <w:spacing w:line="360" w:lineRule="auto"/>
              <w:jc w:val="center"/>
              <w:rPr>
                <w:rFonts w:ascii="Times New Roman" w:hAnsi="Times New Roman" w:cs="Times New Roman"/>
                <w:sz w:val="18"/>
                <w:szCs w:val="18"/>
              </w:rPr>
            </w:pPr>
            <w:r w:rsidRPr="007A1A34">
              <w:rPr>
                <w:rFonts w:ascii="Times New Roman" w:hAnsi="Times New Roman" w:cs="Times New Roman"/>
                <w:sz w:val="18"/>
                <w:szCs w:val="18"/>
              </w:rPr>
              <w:t>—</w:t>
            </w:r>
          </w:p>
        </w:tc>
      </w:tr>
    </w:tbl>
    <w:p w14:paraId="37CD8E9F" w14:textId="77777777" w:rsidR="0066253E" w:rsidRPr="00287070" w:rsidRDefault="0066253E" w:rsidP="0066253E">
      <w:pPr>
        <w:spacing w:line="240" w:lineRule="auto"/>
        <w:rPr>
          <w:rFonts w:ascii="Times New Roman" w:eastAsia="Times New Roman" w:hAnsi="Times New Roman" w:cs="Times New Roman"/>
          <w:sz w:val="20"/>
          <w:szCs w:val="20"/>
        </w:rPr>
      </w:pPr>
      <w:r w:rsidRPr="00287070">
        <w:rPr>
          <w:rFonts w:ascii="Times New Roman" w:eastAsia="Times New Roman" w:hAnsi="Times New Roman" w:cs="Times New Roman"/>
          <w:sz w:val="20"/>
          <w:szCs w:val="20"/>
          <w:vertAlign w:val="superscript"/>
        </w:rPr>
        <w:t>a</w:t>
      </w:r>
      <w:r w:rsidRPr="00287070">
        <w:rPr>
          <w:rFonts w:ascii="Times New Roman" w:eastAsia="Times New Roman" w:hAnsi="Times New Roman" w:cs="Times New Roman"/>
          <w:sz w:val="20"/>
          <w:szCs w:val="20"/>
        </w:rPr>
        <w:t xml:space="preserve"> $19,999 or less = 1, $20,000-$49,999 = 2, $50,000-$99,999 = 3, More than $100,000 = 4</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 xml:space="preserve">b </w:t>
      </w:r>
      <w:r w:rsidRPr="00287070">
        <w:rPr>
          <w:rFonts w:ascii="Times New Roman" w:eastAsia="Times New Roman" w:hAnsi="Times New Roman" w:cs="Times New Roman"/>
          <w:sz w:val="20"/>
          <w:szCs w:val="20"/>
        </w:rPr>
        <w:t xml:space="preserve">White/non-Hispanic/Latin = 1, White/Hispanic/Latin = 2, Black or African American = 3, American Indian or Alaska Native = 4, Asian = 5, Native Hawaiian or Pacific Islander = 6, Other = 7.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c</w:t>
      </w:r>
      <w:r w:rsidRPr="00287070">
        <w:rPr>
          <w:rFonts w:ascii="Times New Roman" w:eastAsia="Times New Roman" w:hAnsi="Times New Roman" w:cs="Times New Roman"/>
          <w:sz w:val="20"/>
          <w:szCs w:val="20"/>
        </w:rPr>
        <w:t xml:space="preserve"> Male = 1, female = 2.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d</w:t>
      </w:r>
      <w:r w:rsidRPr="00287070">
        <w:rPr>
          <w:rFonts w:ascii="Times New Roman" w:eastAsia="Times New Roman" w:hAnsi="Times New Roman" w:cs="Times New Roman"/>
          <w:sz w:val="20"/>
          <w:szCs w:val="20"/>
        </w:rPr>
        <w:t xml:space="preserve"> Less than high school = 1, high school graduate = 2, some college = 3, 2-year degree = 4, 4-year degree = 5, professional degree = 6, doctorate = 7.</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 xml:space="preserve">e </w:t>
      </w:r>
      <w:r w:rsidRPr="00287070">
        <w:rPr>
          <w:rFonts w:ascii="Times New Roman" w:eastAsia="Times New Roman" w:hAnsi="Times New Roman" w:cs="Times New Roman"/>
          <w:sz w:val="20"/>
          <w:szCs w:val="20"/>
        </w:rPr>
        <w:t xml:space="preserve">Not at all important = 1, Slightly important = 2, Moderately important = 3, Very important =4, Extremely important = 5.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f</w:t>
      </w:r>
      <w:r w:rsidRPr="00287070">
        <w:rPr>
          <w:rFonts w:ascii="Times New Roman" w:eastAsia="Times New Roman" w:hAnsi="Times New Roman" w:cs="Times New Roman"/>
          <w:sz w:val="20"/>
          <w:szCs w:val="20"/>
        </w:rPr>
        <w:t xml:space="preserve"> Very conservative = 1, Conservative = 2, Moderate = 3, Liberal = 4, Very liberal = 5.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g</w:t>
      </w:r>
      <w:r w:rsidRPr="00287070">
        <w:rPr>
          <w:rFonts w:ascii="Times New Roman" w:eastAsia="Times New Roman" w:hAnsi="Times New Roman" w:cs="Times New Roman"/>
          <w:sz w:val="20"/>
          <w:szCs w:val="20"/>
        </w:rPr>
        <w:t xml:space="preserve"> Played fantasy but have not bet on games = 1, Bet on games but not played fantasy = 2, Bet on games and played fantasy = 3, Not bet on games and not played fantasy = 4.</w:t>
      </w:r>
      <w:r w:rsidRPr="00287070">
        <w:rPr>
          <w:rFonts w:ascii="Times New Roman" w:eastAsia="Times New Roman" w:hAnsi="Times New Roman" w:cs="Times New Roman"/>
          <w:sz w:val="20"/>
          <w:szCs w:val="20"/>
        </w:rPr>
        <w:br/>
      </w:r>
      <w:r w:rsidRPr="00287070">
        <w:rPr>
          <w:rFonts w:ascii="Times New Roman" w:hAnsi="Times New Roman" w:cs="Times New Roman"/>
          <w:sz w:val="20"/>
          <w:szCs w:val="20"/>
          <w:vertAlign w:val="superscript"/>
        </w:rPr>
        <w:t>*</w:t>
      </w:r>
      <w:r w:rsidRPr="00287070">
        <w:rPr>
          <w:rFonts w:ascii="Times New Roman" w:hAnsi="Times New Roman" w:cs="Times New Roman"/>
          <w:i/>
          <w:sz w:val="20"/>
          <w:szCs w:val="20"/>
        </w:rPr>
        <w:t xml:space="preserve">p </w:t>
      </w:r>
      <w:r w:rsidRPr="00287070">
        <w:rPr>
          <w:rFonts w:ascii="Times New Roman" w:hAnsi="Times New Roman" w:cs="Times New Roman"/>
          <w:sz w:val="20"/>
          <w:szCs w:val="20"/>
        </w:rPr>
        <w:t xml:space="preserve">&lt; .05. </w:t>
      </w:r>
      <w:r w:rsidRPr="00287070">
        <w:rPr>
          <w:rFonts w:ascii="Times New Roman" w:hAnsi="Times New Roman" w:cs="Times New Roman"/>
          <w:sz w:val="20"/>
          <w:szCs w:val="20"/>
          <w:vertAlign w:val="superscript"/>
        </w:rPr>
        <w:t>**</w:t>
      </w:r>
      <w:r w:rsidRPr="00287070">
        <w:rPr>
          <w:rFonts w:ascii="Times New Roman" w:hAnsi="Times New Roman" w:cs="Times New Roman"/>
          <w:i/>
          <w:sz w:val="20"/>
          <w:szCs w:val="20"/>
        </w:rPr>
        <w:t xml:space="preserve">p </w:t>
      </w:r>
      <w:r w:rsidRPr="00287070">
        <w:rPr>
          <w:rFonts w:ascii="Times New Roman" w:hAnsi="Times New Roman" w:cs="Times New Roman"/>
          <w:sz w:val="20"/>
          <w:szCs w:val="20"/>
        </w:rPr>
        <w:t>&lt; .01.</w:t>
      </w:r>
    </w:p>
    <w:p w14:paraId="7A7569F0" w14:textId="2FB9A310" w:rsidR="002213EF" w:rsidRDefault="002213EF">
      <w:pPr>
        <w:rPr>
          <w:rFonts w:ascii="Times New Roman" w:hAnsi="Times New Roman" w:cs="Times New Roman"/>
          <w:b/>
          <w:bCs/>
        </w:rPr>
      </w:pPr>
      <w:r>
        <w:rPr>
          <w:rFonts w:ascii="Times New Roman" w:hAnsi="Times New Roman" w:cs="Times New Roman"/>
          <w:b/>
          <w:bCs/>
        </w:rPr>
        <w:br w:type="page"/>
      </w:r>
    </w:p>
    <w:p w14:paraId="4E1E7430" w14:textId="64D78E4F" w:rsidR="000768E5" w:rsidRPr="00A13166" w:rsidRDefault="000768E5" w:rsidP="000768E5">
      <w:pPr>
        <w:spacing w:before="100" w:beforeAutospacing="1" w:after="100" w:afterAutospacing="1" w:line="240" w:lineRule="auto"/>
        <w:rPr>
          <w:rFonts w:ascii="Times New Roman" w:eastAsia="Times New Roman" w:hAnsi="Times New Roman" w:cs="Times New Roman"/>
          <w:b/>
          <w:bCs/>
          <w:sz w:val="24"/>
          <w:szCs w:val="24"/>
        </w:rPr>
      </w:pPr>
      <w:r w:rsidRPr="00A13166">
        <w:rPr>
          <w:rFonts w:ascii="Times New Roman" w:eastAsia="Times New Roman" w:hAnsi="Times New Roman" w:cs="Times New Roman"/>
          <w:b/>
          <w:bCs/>
          <w:sz w:val="24"/>
          <w:szCs w:val="24"/>
        </w:rPr>
        <w:lastRenderedPageBreak/>
        <w:t>Table 1</w:t>
      </w:r>
      <w:r w:rsidR="0066253E">
        <w:rPr>
          <w:rFonts w:ascii="Times New Roman" w:eastAsia="Times New Roman" w:hAnsi="Times New Roman" w:cs="Times New Roman"/>
          <w:b/>
          <w:bCs/>
          <w:sz w:val="24"/>
          <w:szCs w:val="24"/>
        </w:rPr>
        <w:t>7</w:t>
      </w:r>
    </w:p>
    <w:p w14:paraId="015C3E0B" w14:textId="77777777" w:rsidR="000768E5" w:rsidRPr="00B76DF1" w:rsidRDefault="000768E5" w:rsidP="000768E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Hierarchical Regression Analysis </w:t>
      </w:r>
      <w:r w:rsidRPr="00B76DF1">
        <w:rPr>
          <w:rFonts w:ascii="Times New Roman" w:eastAsia="Times New Roman" w:hAnsi="Times New Roman" w:cs="Times New Roman"/>
          <w:i/>
          <w:iCs/>
          <w:sz w:val="24"/>
          <w:szCs w:val="24"/>
        </w:rPr>
        <w:t>for Variables Predict</w:t>
      </w:r>
      <w:r>
        <w:rPr>
          <w:rFonts w:ascii="Times New Roman" w:eastAsia="Times New Roman" w:hAnsi="Times New Roman" w:cs="Times New Roman"/>
          <w:i/>
          <w:iCs/>
          <w:sz w:val="24"/>
          <w:szCs w:val="24"/>
        </w:rPr>
        <w:t>ing</w:t>
      </w:r>
      <w:r w:rsidRPr="00B76DF1">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Economic Integrity Legitimacy.</w:t>
      </w:r>
      <w:r w:rsidRPr="00B76DF1">
        <w:rPr>
          <w:rFonts w:ascii="Times New Roman" w:eastAsia="Times New Roman" w:hAnsi="Times New Roman" w:cs="Times New Roman"/>
          <w:i/>
          <w:iCs/>
          <w:sz w:val="24"/>
          <w:szCs w:val="24"/>
        </w:rPr>
        <w:t xml:space="preserve"> </w:t>
      </w:r>
    </w:p>
    <w:tbl>
      <w:tblPr>
        <w:tblW w:w="8429"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579"/>
        <w:gridCol w:w="1155"/>
        <w:gridCol w:w="1136"/>
        <w:gridCol w:w="1170"/>
        <w:gridCol w:w="1170"/>
        <w:gridCol w:w="1080"/>
        <w:gridCol w:w="1080"/>
        <w:gridCol w:w="20"/>
        <w:gridCol w:w="39"/>
      </w:tblGrid>
      <w:tr w:rsidR="000768E5" w:rsidRPr="00B76DF1" w14:paraId="3C866BB6" w14:textId="77777777" w:rsidTr="00586AA6">
        <w:trPr>
          <w:trHeight w:val="255"/>
        </w:trPr>
        <w:tc>
          <w:tcPr>
            <w:tcW w:w="1579"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AC4CEFD"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sidRPr="00B76DF1">
              <w:rPr>
                <w:rFonts w:ascii="Times New Roman" w:eastAsia="Arial Unicode MS" w:hAnsi="Times New Roman" w:cs="Times New Roman"/>
                <w:sz w:val="24"/>
                <w:szCs w:val="20"/>
              </w:rPr>
              <w:t xml:space="preserve">Variables </w:t>
            </w:r>
          </w:p>
        </w:tc>
        <w:tc>
          <w:tcPr>
            <w:tcW w:w="115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B459314"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0"/>
              </w:rPr>
              <w:t>β</w:t>
            </w:r>
            <w:r w:rsidRPr="00B76DF1">
              <w:rPr>
                <w:rFonts w:ascii="Times New Roman" w:eastAsia="Arial Unicode MS" w:hAnsi="Times New Roman" w:cs="Times New Roman"/>
                <w:i/>
                <w:iCs/>
                <w:sz w:val="24"/>
                <w:szCs w:val="20"/>
              </w:rPr>
              <w:t xml:space="preserve"> </w:t>
            </w:r>
          </w:p>
        </w:tc>
        <w:tc>
          <w:tcPr>
            <w:tcW w:w="1136"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728636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i/>
                <w:iCs/>
                <w:sz w:val="24"/>
                <w:szCs w:val="20"/>
              </w:rPr>
              <w:t>t</w:t>
            </w:r>
            <w:r w:rsidRPr="00B76DF1">
              <w:rPr>
                <w:rFonts w:ascii="Times New Roman" w:eastAsia="Arial Unicode MS" w:hAnsi="Times New Roman" w:cs="Times New Roman"/>
                <w:i/>
                <w:iCs/>
                <w:sz w:val="24"/>
                <w:szCs w:val="20"/>
              </w:rPr>
              <w:t xml:space="preserve"> </w:t>
            </w:r>
          </w:p>
        </w:tc>
        <w:tc>
          <w:tcPr>
            <w:tcW w:w="117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37A00B8" w14:textId="0265E17B" w:rsidR="000768E5" w:rsidRPr="00BB0B43" w:rsidRDefault="000768E5" w:rsidP="00586AA6">
            <w:pPr>
              <w:spacing w:before="100" w:beforeAutospacing="1" w:after="100" w:afterAutospacing="1" w:line="240" w:lineRule="auto"/>
              <w:jc w:val="right"/>
              <w:rPr>
                <w:rFonts w:ascii="Times New Roman" w:eastAsia="Times New Roman" w:hAnsi="Times New Roman" w:cs="Times New Roman"/>
                <w:i/>
                <w:iCs/>
                <w:sz w:val="24"/>
                <w:szCs w:val="24"/>
              </w:rPr>
            </w:pPr>
            <w:r w:rsidRPr="00B76DF1">
              <w:rPr>
                <w:rFonts w:ascii="Times New Roman" w:eastAsia="Arial Unicode MS" w:hAnsi="Times New Roman" w:cs="Times New Roman"/>
                <w:sz w:val="24"/>
                <w:szCs w:val="20"/>
              </w:rPr>
              <w:t xml:space="preserve"> </w:t>
            </w:r>
            <w:r w:rsidR="00BB0B43" w:rsidRPr="00BB0B43">
              <w:rPr>
                <w:rFonts w:ascii="Times New Roman" w:eastAsia="Arial Unicode MS" w:hAnsi="Times New Roman" w:cs="Times New Roman"/>
                <w:i/>
                <w:iCs/>
                <w:sz w:val="24"/>
                <w:szCs w:val="20"/>
              </w:rPr>
              <w:t>b</w:t>
            </w:r>
          </w:p>
        </w:tc>
        <w:tc>
          <w:tcPr>
            <w:tcW w:w="117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A7A635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0"/>
              </w:rPr>
              <w:t>R</w:t>
            </w:r>
            <w:r w:rsidRPr="00B76DF1">
              <w:rPr>
                <w:rFonts w:ascii="Times New Roman" w:eastAsia="Arial Unicode MS" w:hAnsi="Times New Roman" w:cs="Times New Roman"/>
                <w:sz w:val="24"/>
                <w:szCs w:val="20"/>
              </w:rPr>
              <w:t xml:space="preserve"> </w:t>
            </w:r>
          </w:p>
        </w:tc>
        <w:tc>
          <w:tcPr>
            <w:tcW w:w="1080" w:type="dxa"/>
            <w:tcBorders>
              <w:top w:val="single" w:sz="4" w:space="0" w:color="auto"/>
              <w:left w:val="nil"/>
              <w:bottom w:val="single" w:sz="4" w:space="0" w:color="auto"/>
              <w:right w:val="nil"/>
            </w:tcBorders>
          </w:tcPr>
          <w:p w14:paraId="6440F769" w14:textId="77777777" w:rsidR="000768E5" w:rsidRPr="00B745B6" w:rsidRDefault="000768E5" w:rsidP="00586AA6">
            <w:pPr>
              <w:spacing w:before="100" w:beforeAutospacing="1" w:after="100" w:afterAutospacing="1" w:line="240" w:lineRule="auto"/>
              <w:jc w:val="right"/>
              <w:rPr>
                <w:rFonts w:ascii="Times New Roman" w:eastAsia="Times New Roman" w:hAnsi="Times New Roman" w:cs="Times New Roman"/>
                <w:i/>
                <w:iCs/>
                <w:sz w:val="24"/>
                <w:szCs w:val="20"/>
                <w:vertAlign w:val="superscript"/>
              </w:rPr>
            </w:pPr>
            <w:r>
              <w:rPr>
                <w:rFonts w:ascii="Times New Roman" w:eastAsia="Times New Roman" w:hAnsi="Times New Roman" w:cs="Times New Roman"/>
                <w:i/>
                <w:iCs/>
                <w:sz w:val="24"/>
                <w:szCs w:val="20"/>
              </w:rPr>
              <w:t>R</w:t>
            </w:r>
            <w:r>
              <w:rPr>
                <w:rFonts w:ascii="Times New Roman" w:eastAsia="Times New Roman" w:hAnsi="Times New Roman" w:cs="Times New Roman"/>
                <w:i/>
                <w:iCs/>
                <w:sz w:val="24"/>
                <w:szCs w:val="20"/>
                <w:vertAlign w:val="superscript"/>
              </w:rPr>
              <w:t>2</w:t>
            </w:r>
          </w:p>
        </w:tc>
        <w:tc>
          <w:tcPr>
            <w:tcW w:w="1080" w:type="dxa"/>
            <w:tcBorders>
              <w:top w:val="single" w:sz="4" w:space="0" w:color="auto"/>
              <w:left w:val="nil"/>
              <w:bottom w:val="single" w:sz="4" w:space="0" w:color="auto"/>
              <w:right w:val="nil"/>
            </w:tcBorders>
          </w:tcPr>
          <w:p w14:paraId="2B6060F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i/>
                <w:iCs/>
                <w:sz w:val="24"/>
                <w:szCs w:val="20"/>
                <w:vertAlign w:val="superscript"/>
              </w:rPr>
            </w:pPr>
            <w:r>
              <w:rPr>
                <w:rFonts w:ascii="Times New Roman" w:eastAsia="Times New Roman" w:hAnsi="Times New Roman" w:cs="Times New Roman"/>
                <w:i/>
                <w:iCs/>
                <w:sz w:val="24"/>
                <w:szCs w:val="20"/>
              </w:rPr>
              <w:t>ΔR</w:t>
            </w:r>
            <w:r>
              <w:rPr>
                <w:rFonts w:ascii="Times New Roman" w:eastAsia="Times New Roman" w:hAnsi="Times New Roman" w:cs="Times New Roman"/>
                <w:i/>
                <w:iCs/>
                <w:sz w:val="24"/>
                <w:szCs w:val="20"/>
                <w:vertAlign w:val="superscript"/>
              </w:rPr>
              <w:t>2</w:t>
            </w:r>
          </w:p>
        </w:tc>
        <w:tc>
          <w:tcPr>
            <w:tcW w:w="20" w:type="dxa"/>
            <w:tcBorders>
              <w:top w:val="single" w:sz="4" w:space="0" w:color="auto"/>
              <w:left w:val="nil"/>
              <w:bottom w:val="single" w:sz="4" w:space="0" w:color="auto"/>
              <w:right w:val="nil"/>
            </w:tcBorders>
          </w:tcPr>
          <w:p w14:paraId="2B73E9A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i/>
                <w:iCs/>
                <w:sz w:val="24"/>
                <w:szCs w:val="20"/>
              </w:rPr>
            </w:pPr>
          </w:p>
        </w:tc>
        <w:tc>
          <w:tcPr>
            <w:tcW w:w="39" w:type="dxa"/>
            <w:tcBorders>
              <w:top w:val="single" w:sz="4" w:space="0" w:color="auto"/>
              <w:left w:val="nil"/>
              <w:bottom w:val="single" w:sz="4" w:space="0" w:color="auto"/>
              <w:right w:val="nil"/>
            </w:tcBorders>
          </w:tcPr>
          <w:p w14:paraId="18D8497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i/>
                <w:iCs/>
                <w:sz w:val="24"/>
                <w:szCs w:val="20"/>
              </w:rPr>
            </w:pPr>
          </w:p>
        </w:tc>
      </w:tr>
      <w:tr w:rsidR="000768E5" w:rsidRPr="00B76DF1" w14:paraId="2B307447" w14:textId="77777777" w:rsidTr="00586AA6">
        <w:trPr>
          <w:trHeight w:val="255"/>
        </w:trPr>
        <w:tc>
          <w:tcPr>
            <w:tcW w:w="1579" w:type="dxa"/>
            <w:tcBorders>
              <w:top w:val="single" w:sz="4" w:space="0" w:color="auto"/>
              <w:left w:val="nil"/>
              <w:bottom w:val="nil"/>
              <w:right w:val="nil"/>
            </w:tcBorders>
            <w:noWrap/>
            <w:tcMar>
              <w:top w:w="15" w:type="dxa"/>
              <w:left w:w="15" w:type="dxa"/>
              <w:bottom w:w="0" w:type="dxa"/>
              <w:right w:w="15" w:type="dxa"/>
            </w:tcMar>
            <w:hideMark/>
          </w:tcPr>
          <w:p w14:paraId="0BDF0208"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0"/>
              </w:rPr>
              <w:t>MODEL 1</w:t>
            </w:r>
          </w:p>
        </w:tc>
        <w:tc>
          <w:tcPr>
            <w:tcW w:w="1155" w:type="dxa"/>
            <w:tcBorders>
              <w:top w:val="single" w:sz="4" w:space="0" w:color="auto"/>
              <w:left w:val="nil"/>
              <w:bottom w:val="nil"/>
              <w:right w:val="nil"/>
            </w:tcBorders>
            <w:noWrap/>
            <w:tcMar>
              <w:top w:w="15" w:type="dxa"/>
              <w:left w:w="15" w:type="dxa"/>
              <w:bottom w:w="0" w:type="dxa"/>
              <w:right w:w="15" w:type="dxa"/>
            </w:tcMar>
            <w:hideMark/>
          </w:tcPr>
          <w:p w14:paraId="055DA961"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sidRPr="00B76DF1">
              <w:rPr>
                <w:rFonts w:ascii="Times New Roman" w:eastAsia="Arial Unicode MS" w:hAnsi="Times New Roman" w:cs="Times New Roman"/>
                <w:sz w:val="24"/>
                <w:szCs w:val="20"/>
              </w:rPr>
              <w:t xml:space="preserve"> </w:t>
            </w:r>
          </w:p>
        </w:tc>
        <w:tc>
          <w:tcPr>
            <w:tcW w:w="1136" w:type="dxa"/>
            <w:tcBorders>
              <w:top w:val="single" w:sz="4" w:space="0" w:color="auto"/>
              <w:left w:val="nil"/>
              <w:bottom w:val="nil"/>
              <w:right w:val="nil"/>
            </w:tcBorders>
            <w:noWrap/>
            <w:tcMar>
              <w:top w:w="15" w:type="dxa"/>
              <w:left w:w="15" w:type="dxa"/>
              <w:bottom w:w="0" w:type="dxa"/>
              <w:right w:w="15" w:type="dxa"/>
            </w:tcMar>
            <w:hideMark/>
          </w:tcPr>
          <w:p w14:paraId="753791C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sidRPr="00B76DF1">
              <w:rPr>
                <w:rFonts w:ascii="Times New Roman" w:eastAsia="Times New Roman" w:hAnsi="Times New Roman" w:cs="Times New Roman"/>
                <w:sz w:val="24"/>
                <w:szCs w:val="24"/>
              </w:rPr>
              <w:t> </w:t>
            </w:r>
            <w:r w:rsidRPr="00B76DF1">
              <w:rPr>
                <w:rFonts w:ascii="Times New Roman" w:eastAsia="Arial Unicode MS" w:hAnsi="Times New Roman" w:cs="Times New Roman"/>
                <w:sz w:val="24"/>
                <w:szCs w:val="20"/>
              </w:rPr>
              <w:t xml:space="preserve"> </w:t>
            </w:r>
          </w:p>
        </w:tc>
        <w:tc>
          <w:tcPr>
            <w:tcW w:w="1170" w:type="dxa"/>
            <w:tcBorders>
              <w:top w:val="single" w:sz="4" w:space="0" w:color="auto"/>
              <w:left w:val="nil"/>
              <w:bottom w:val="nil"/>
              <w:right w:val="nil"/>
            </w:tcBorders>
            <w:noWrap/>
            <w:tcMar>
              <w:top w:w="15" w:type="dxa"/>
              <w:left w:w="15" w:type="dxa"/>
              <w:bottom w:w="0" w:type="dxa"/>
              <w:right w:w="15" w:type="dxa"/>
            </w:tcMar>
            <w:hideMark/>
          </w:tcPr>
          <w:p w14:paraId="6FDF76B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single" w:sz="4" w:space="0" w:color="auto"/>
              <w:left w:val="nil"/>
              <w:bottom w:val="nil"/>
              <w:right w:val="nil"/>
            </w:tcBorders>
            <w:noWrap/>
            <w:tcMar>
              <w:top w:w="15" w:type="dxa"/>
              <w:left w:w="15" w:type="dxa"/>
              <w:bottom w:w="0" w:type="dxa"/>
              <w:right w:w="15" w:type="dxa"/>
            </w:tcMar>
            <w:hideMark/>
          </w:tcPr>
          <w:p w14:paraId="6AD985E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.131</w:t>
            </w:r>
          </w:p>
        </w:tc>
        <w:tc>
          <w:tcPr>
            <w:tcW w:w="1080" w:type="dxa"/>
            <w:tcBorders>
              <w:top w:val="single" w:sz="4" w:space="0" w:color="auto"/>
              <w:left w:val="nil"/>
              <w:bottom w:val="nil"/>
              <w:right w:val="nil"/>
            </w:tcBorders>
          </w:tcPr>
          <w:p w14:paraId="35F380E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.017</w:t>
            </w:r>
          </w:p>
        </w:tc>
        <w:tc>
          <w:tcPr>
            <w:tcW w:w="1080" w:type="dxa"/>
            <w:tcBorders>
              <w:top w:val="single" w:sz="4" w:space="0" w:color="auto"/>
              <w:left w:val="nil"/>
              <w:bottom w:val="nil"/>
              <w:right w:val="nil"/>
            </w:tcBorders>
          </w:tcPr>
          <w:p w14:paraId="59A60E5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.017</w:t>
            </w:r>
          </w:p>
        </w:tc>
        <w:tc>
          <w:tcPr>
            <w:tcW w:w="20" w:type="dxa"/>
            <w:tcBorders>
              <w:top w:val="single" w:sz="4" w:space="0" w:color="auto"/>
              <w:left w:val="nil"/>
              <w:bottom w:val="nil"/>
              <w:right w:val="nil"/>
            </w:tcBorders>
          </w:tcPr>
          <w:p w14:paraId="5280FE5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39" w:type="dxa"/>
            <w:tcBorders>
              <w:top w:val="single" w:sz="4" w:space="0" w:color="auto"/>
              <w:left w:val="nil"/>
              <w:bottom w:val="nil"/>
              <w:right w:val="nil"/>
            </w:tcBorders>
          </w:tcPr>
          <w:p w14:paraId="39A933AE"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r>
      <w:tr w:rsidR="000768E5" w:rsidRPr="00B76DF1" w14:paraId="39FD4630"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7CE98801"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hideMark/>
          </w:tcPr>
          <w:p w14:paraId="261381C1"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.09</w:t>
            </w:r>
          </w:p>
        </w:tc>
        <w:tc>
          <w:tcPr>
            <w:tcW w:w="1136" w:type="dxa"/>
            <w:tcBorders>
              <w:top w:val="nil"/>
              <w:left w:val="nil"/>
              <w:bottom w:val="nil"/>
              <w:right w:val="nil"/>
            </w:tcBorders>
            <w:noWrap/>
            <w:tcMar>
              <w:top w:w="15" w:type="dxa"/>
              <w:left w:w="15" w:type="dxa"/>
              <w:bottom w:w="0" w:type="dxa"/>
              <w:right w:w="15" w:type="dxa"/>
            </w:tcMar>
            <w:hideMark/>
          </w:tcPr>
          <w:p w14:paraId="5565987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1.90</w:t>
            </w:r>
          </w:p>
        </w:tc>
        <w:tc>
          <w:tcPr>
            <w:tcW w:w="1170" w:type="dxa"/>
            <w:tcBorders>
              <w:top w:val="nil"/>
              <w:left w:val="nil"/>
              <w:bottom w:val="nil"/>
              <w:right w:val="nil"/>
            </w:tcBorders>
            <w:noWrap/>
            <w:tcMar>
              <w:top w:w="15" w:type="dxa"/>
              <w:left w:w="15" w:type="dxa"/>
              <w:bottom w:w="0" w:type="dxa"/>
              <w:right w:w="15" w:type="dxa"/>
            </w:tcMar>
            <w:hideMark/>
          </w:tcPr>
          <w:p w14:paraId="3596CE6B" w14:textId="662FB00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BB0B43">
              <w:rPr>
                <w:rFonts w:ascii="Times New Roman" w:eastAsia="Times New Roman" w:hAnsi="Times New Roman" w:cs="Times New Roman"/>
                <w:sz w:val="24"/>
                <w:szCs w:val="20"/>
              </w:rPr>
              <w:t>54</w:t>
            </w:r>
          </w:p>
        </w:tc>
        <w:tc>
          <w:tcPr>
            <w:tcW w:w="1170" w:type="dxa"/>
            <w:tcBorders>
              <w:top w:val="nil"/>
              <w:left w:val="nil"/>
              <w:bottom w:val="nil"/>
              <w:right w:val="nil"/>
            </w:tcBorders>
            <w:noWrap/>
            <w:tcMar>
              <w:top w:w="15" w:type="dxa"/>
              <w:left w:w="15" w:type="dxa"/>
              <w:bottom w:w="0" w:type="dxa"/>
              <w:right w:w="15" w:type="dxa"/>
            </w:tcMar>
            <w:hideMark/>
          </w:tcPr>
          <w:p w14:paraId="7579B9C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59D82DF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568BC3E"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E0A69F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0911C7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0E7A8112"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447A742E"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hideMark/>
          </w:tcPr>
          <w:p w14:paraId="28C7F34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-.08</w:t>
            </w:r>
          </w:p>
        </w:tc>
        <w:tc>
          <w:tcPr>
            <w:tcW w:w="1136" w:type="dxa"/>
            <w:tcBorders>
              <w:top w:val="nil"/>
              <w:left w:val="nil"/>
              <w:bottom w:val="nil"/>
              <w:right w:val="nil"/>
            </w:tcBorders>
            <w:noWrap/>
            <w:tcMar>
              <w:top w:w="15" w:type="dxa"/>
              <w:left w:w="15" w:type="dxa"/>
              <w:bottom w:w="0" w:type="dxa"/>
              <w:right w:w="15" w:type="dxa"/>
            </w:tcMar>
            <w:hideMark/>
          </w:tcPr>
          <w:p w14:paraId="19CC100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-1.60</w:t>
            </w:r>
          </w:p>
        </w:tc>
        <w:tc>
          <w:tcPr>
            <w:tcW w:w="1170" w:type="dxa"/>
            <w:tcBorders>
              <w:top w:val="nil"/>
              <w:left w:val="nil"/>
              <w:bottom w:val="nil"/>
              <w:right w:val="nil"/>
            </w:tcBorders>
            <w:noWrap/>
            <w:tcMar>
              <w:top w:w="15" w:type="dxa"/>
              <w:left w:w="15" w:type="dxa"/>
              <w:bottom w:w="0" w:type="dxa"/>
              <w:right w:w="15" w:type="dxa"/>
            </w:tcMar>
            <w:hideMark/>
          </w:tcPr>
          <w:p w14:paraId="4490C433" w14:textId="461780B8"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.00</w:t>
            </w:r>
            <w:r w:rsidR="004301A7">
              <w:rPr>
                <w:rFonts w:ascii="Times New Roman" w:eastAsia="Times New Roman" w:hAnsi="Times New Roman" w:cs="Times New Roman"/>
                <w:sz w:val="24"/>
                <w:szCs w:val="20"/>
              </w:rPr>
              <w:t>4</w:t>
            </w:r>
          </w:p>
        </w:tc>
        <w:tc>
          <w:tcPr>
            <w:tcW w:w="1170" w:type="dxa"/>
            <w:tcBorders>
              <w:top w:val="nil"/>
              <w:left w:val="nil"/>
              <w:bottom w:val="nil"/>
              <w:right w:val="nil"/>
            </w:tcBorders>
            <w:noWrap/>
            <w:tcMar>
              <w:top w:w="15" w:type="dxa"/>
              <w:left w:w="15" w:type="dxa"/>
              <w:bottom w:w="0" w:type="dxa"/>
              <w:right w:w="15" w:type="dxa"/>
            </w:tcMar>
            <w:hideMark/>
          </w:tcPr>
          <w:p w14:paraId="00C3AD9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6DE69A1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2B285A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5BF261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12473C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2DA474ED"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0CB658F9" w14:textId="77777777" w:rsidR="000768E5" w:rsidRPr="00B76DF1" w:rsidRDefault="000768E5" w:rsidP="00586AA6">
            <w:pPr>
              <w:spacing w:before="100" w:beforeAutospacing="1" w:after="100" w:afterAutospacing="1" w:line="240" w:lineRule="auto"/>
              <w:rPr>
                <w:rFonts w:ascii="Times New Roman" w:eastAsia="Arial Unicode MS" w:hAnsi="Times New Roman" w:cs="Times New Roman"/>
                <w:sz w:val="24"/>
                <w:szCs w:val="20"/>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tcPr>
          <w:p w14:paraId="4A7FFC3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-.05</w:t>
            </w:r>
          </w:p>
        </w:tc>
        <w:tc>
          <w:tcPr>
            <w:tcW w:w="1136" w:type="dxa"/>
            <w:tcBorders>
              <w:top w:val="nil"/>
              <w:left w:val="nil"/>
              <w:bottom w:val="nil"/>
              <w:right w:val="nil"/>
            </w:tcBorders>
            <w:noWrap/>
            <w:tcMar>
              <w:top w:w="15" w:type="dxa"/>
              <w:left w:w="15" w:type="dxa"/>
              <w:bottom w:w="0" w:type="dxa"/>
              <w:right w:w="15" w:type="dxa"/>
            </w:tcMar>
          </w:tcPr>
          <w:p w14:paraId="2AFC50F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-0.99</w:t>
            </w:r>
          </w:p>
        </w:tc>
        <w:tc>
          <w:tcPr>
            <w:tcW w:w="1170" w:type="dxa"/>
            <w:tcBorders>
              <w:top w:val="nil"/>
              <w:left w:val="nil"/>
              <w:bottom w:val="nil"/>
              <w:right w:val="nil"/>
            </w:tcBorders>
            <w:noWrap/>
            <w:tcMar>
              <w:top w:w="15" w:type="dxa"/>
              <w:left w:w="15" w:type="dxa"/>
              <w:bottom w:w="0" w:type="dxa"/>
              <w:right w:w="15" w:type="dxa"/>
            </w:tcMar>
          </w:tcPr>
          <w:p w14:paraId="2CBB7617" w14:textId="60633F01"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w:t>
            </w:r>
            <w:r w:rsidR="004301A7">
              <w:rPr>
                <w:rFonts w:ascii="Times New Roman" w:eastAsia="Times New Roman" w:hAnsi="Times New Roman" w:cs="Times New Roman"/>
                <w:sz w:val="24"/>
                <w:szCs w:val="20"/>
              </w:rPr>
              <w:t>19</w:t>
            </w:r>
          </w:p>
        </w:tc>
        <w:tc>
          <w:tcPr>
            <w:tcW w:w="1170" w:type="dxa"/>
            <w:tcBorders>
              <w:top w:val="nil"/>
              <w:left w:val="nil"/>
              <w:bottom w:val="nil"/>
              <w:right w:val="nil"/>
            </w:tcBorders>
            <w:noWrap/>
            <w:tcMar>
              <w:top w:w="15" w:type="dxa"/>
              <w:left w:w="15" w:type="dxa"/>
              <w:bottom w:w="0" w:type="dxa"/>
              <w:right w:w="15" w:type="dxa"/>
            </w:tcMar>
          </w:tcPr>
          <w:p w14:paraId="2EAE201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911834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FE6C0E4"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3282D334"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FED4CB4"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093CA7C9"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19267248"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hideMark/>
          </w:tcPr>
          <w:p w14:paraId="72FAE0E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.01</w:t>
            </w:r>
          </w:p>
        </w:tc>
        <w:tc>
          <w:tcPr>
            <w:tcW w:w="1136" w:type="dxa"/>
            <w:tcBorders>
              <w:top w:val="nil"/>
              <w:left w:val="nil"/>
              <w:bottom w:val="nil"/>
              <w:right w:val="nil"/>
            </w:tcBorders>
            <w:noWrap/>
            <w:tcMar>
              <w:top w:w="15" w:type="dxa"/>
              <w:left w:w="15" w:type="dxa"/>
              <w:bottom w:w="0" w:type="dxa"/>
              <w:right w:w="15" w:type="dxa"/>
            </w:tcMar>
            <w:hideMark/>
          </w:tcPr>
          <w:p w14:paraId="1D924F2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0.23</w:t>
            </w:r>
          </w:p>
        </w:tc>
        <w:tc>
          <w:tcPr>
            <w:tcW w:w="1170" w:type="dxa"/>
            <w:tcBorders>
              <w:top w:val="nil"/>
              <w:left w:val="nil"/>
              <w:bottom w:val="nil"/>
              <w:right w:val="nil"/>
            </w:tcBorders>
            <w:noWrap/>
            <w:tcMar>
              <w:top w:w="15" w:type="dxa"/>
              <w:left w:w="15" w:type="dxa"/>
              <w:bottom w:w="0" w:type="dxa"/>
              <w:right w:w="15" w:type="dxa"/>
            </w:tcMar>
            <w:hideMark/>
          </w:tcPr>
          <w:p w14:paraId="10F3CAEA" w14:textId="7386907F"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4301A7">
              <w:rPr>
                <w:rFonts w:ascii="Times New Roman" w:eastAsia="Times New Roman" w:hAnsi="Times New Roman" w:cs="Times New Roman"/>
                <w:sz w:val="24"/>
                <w:szCs w:val="20"/>
              </w:rPr>
              <w:t>19</w:t>
            </w:r>
          </w:p>
        </w:tc>
        <w:tc>
          <w:tcPr>
            <w:tcW w:w="1170" w:type="dxa"/>
            <w:tcBorders>
              <w:top w:val="nil"/>
              <w:left w:val="nil"/>
              <w:bottom w:val="nil"/>
              <w:right w:val="nil"/>
            </w:tcBorders>
            <w:noWrap/>
            <w:tcMar>
              <w:top w:w="15" w:type="dxa"/>
              <w:left w:w="15" w:type="dxa"/>
              <w:bottom w:w="0" w:type="dxa"/>
              <w:right w:w="15" w:type="dxa"/>
            </w:tcMar>
            <w:hideMark/>
          </w:tcPr>
          <w:p w14:paraId="73BC1F8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1311E0C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FE7D87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C68990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3C3CA8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0F082522"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76FD733A"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hideMark/>
          </w:tcPr>
          <w:p w14:paraId="743A748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-.03</w:t>
            </w:r>
          </w:p>
        </w:tc>
        <w:tc>
          <w:tcPr>
            <w:tcW w:w="1136" w:type="dxa"/>
            <w:tcBorders>
              <w:top w:val="nil"/>
              <w:left w:val="nil"/>
              <w:bottom w:val="nil"/>
              <w:right w:val="nil"/>
            </w:tcBorders>
            <w:noWrap/>
            <w:tcMar>
              <w:top w:w="15" w:type="dxa"/>
              <w:left w:w="15" w:type="dxa"/>
              <w:bottom w:w="0" w:type="dxa"/>
              <w:right w:w="15" w:type="dxa"/>
            </w:tcMar>
            <w:hideMark/>
          </w:tcPr>
          <w:p w14:paraId="01952DA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-0.70</w:t>
            </w:r>
          </w:p>
        </w:tc>
        <w:tc>
          <w:tcPr>
            <w:tcW w:w="1170" w:type="dxa"/>
            <w:tcBorders>
              <w:top w:val="nil"/>
              <w:left w:val="nil"/>
              <w:bottom w:val="nil"/>
              <w:right w:val="nil"/>
            </w:tcBorders>
            <w:noWrap/>
            <w:tcMar>
              <w:top w:w="15" w:type="dxa"/>
              <w:left w:w="15" w:type="dxa"/>
              <w:bottom w:w="0" w:type="dxa"/>
              <w:right w:w="15" w:type="dxa"/>
            </w:tcMar>
            <w:hideMark/>
          </w:tcPr>
          <w:p w14:paraId="5304DB3F" w14:textId="557F4388"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w:t>
            </w:r>
            <w:r w:rsidR="004301A7">
              <w:rPr>
                <w:rFonts w:ascii="Times New Roman" w:eastAsia="Times New Roman" w:hAnsi="Times New Roman" w:cs="Times New Roman"/>
                <w:sz w:val="24"/>
                <w:szCs w:val="20"/>
              </w:rPr>
              <w:t>23</w:t>
            </w:r>
          </w:p>
        </w:tc>
        <w:tc>
          <w:tcPr>
            <w:tcW w:w="1170" w:type="dxa"/>
            <w:tcBorders>
              <w:top w:val="nil"/>
              <w:left w:val="nil"/>
              <w:bottom w:val="nil"/>
              <w:right w:val="nil"/>
            </w:tcBorders>
            <w:noWrap/>
            <w:tcMar>
              <w:top w:w="15" w:type="dxa"/>
              <w:left w:w="15" w:type="dxa"/>
              <w:bottom w:w="0" w:type="dxa"/>
              <w:right w:w="15" w:type="dxa"/>
            </w:tcMar>
            <w:hideMark/>
          </w:tcPr>
          <w:p w14:paraId="7C5BE49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6C5D5EF4"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510984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8AE82F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9E3B0F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66CDD843"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46854E6F"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0"/>
              </w:rPr>
              <w:t>MODEL 2</w:t>
            </w:r>
            <w:r w:rsidRPr="00B76DF1">
              <w:rPr>
                <w:rFonts w:ascii="Times New Roman" w:eastAsia="Arial Unicode MS" w:hAnsi="Times New Roman" w:cs="Times New Roman"/>
                <w:sz w:val="24"/>
                <w:szCs w:val="20"/>
              </w:rPr>
              <w:t xml:space="preserve"> </w:t>
            </w:r>
          </w:p>
        </w:tc>
        <w:tc>
          <w:tcPr>
            <w:tcW w:w="1155" w:type="dxa"/>
            <w:tcBorders>
              <w:top w:val="nil"/>
              <w:left w:val="nil"/>
              <w:bottom w:val="nil"/>
              <w:right w:val="nil"/>
            </w:tcBorders>
            <w:noWrap/>
            <w:tcMar>
              <w:top w:w="15" w:type="dxa"/>
              <w:left w:w="15" w:type="dxa"/>
              <w:bottom w:w="0" w:type="dxa"/>
              <w:right w:w="15" w:type="dxa"/>
            </w:tcMar>
            <w:hideMark/>
          </w:tcPr>
          <w:p w14:paraId="031EE44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36" w:type="dxa"/>
            <w:tcBorders>
              <w:top w:val="nil"/>
              <w:left w:val="nil"/>
              <w:bottom w:val="nil"/>
              <w:right w:val="nil"/>
            </w:tcBorders>
            <w:noWrap/>
            <w:tcMar>
              <w:top w:w="15" w:type="dxa"/>
              <w:left w:w="15" w:type="dxa"/>
              <w:bottom w:w="0" w:type="dxa"/>
              <w:right w:w="15" w:type="dxa"/>
            </w:tcMar>
            <w:hideMark/>
          </w:tcPr>
          <w:p w14:paraId="532907A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nil"/>
              <w:left w:val="nil"/>
              <w:bottom w:val="nil"/>
              <w:right w:val="nil"/>
            </w:tcBorders>
            <w:noWrap/>
            <w:tcMar>
              <w:top w:w="15" w:type="dxa"/>
              <w:left w:w="15" w:type="dxa"/>
              <w:bottom w:w="0" w:type="dxa"/>
              <w:right w:w="15" w:type="dxa"/>
            </w:tcMar>
            <w:hideMark/>
          </w:tcPr>
          <w:p w14:paraId="6816AB64"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170" w:type="dxa"/>
            <w:tcBorders>
              <w:top w:val="nil"/>
              <w:left w:val="nil"/>
              <w:bottom w:val="nil"/>
              <w:right w:val="nil"/>
            </w:tcBorders>
            <w:noWrap/>
            <w:tcMar>
              <w:top w:w="15" w:type="dxa"/>
              <w:left w:w="15" w:type="dxa"/>
              <w:bottom w:w="0" w:type="dxa"/>
              <w:right w:w="15" w:type="dxa"/>
            </w:tcMar>
            <w:hideMark/>
          </w:tcPr>
          <w:p w14:paraId="48BA0E7E"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.169</w:t>
            </w:r>
          </w:p>
        </w:tc>
        <w:tc>
          <w:tcPr>
            <w:tcW w:w="1080" w:type="dxa"/>
            <w:tcBorders>
              <w:top w:val="nil"/>
              <w:left w:val="nil"/>
              <w:bottom w:val="nil"/>
              <w:right w:val="nil"/>
            </w:tcBorders>
          </w:tcPr>
          <w:p w14:paraId="24CAD89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.029</w:t>
            </w:r>
          </w:p>
        </w:tc>
        <w:tc>
          <w:tcPr>
            <w:tcW w:w="1080" w:type="dxa"/>
            <w:tcBorders>
              <w:top w:val="nil"/>
              <w:left w:val="nil"/>
              <w:bottom w:val="nil"/>
              <w:right w:val="nil"/>
            </w:tcBorders>
          </w:tcPr>
          <w:p w14:paraId="14E399A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.011</w:t>
            </w:r>
          </w:p>
        </w:tc>
        <w:tc>
          <w:tcPr>
            <w:tcW w:w="20" w:type="dxa"/>
            <w:tcBorders>
              <w:top w:val="nil"/>
              <w:left w:val="nil"/>
              <w:bottom w:val="nil"/>
              <w:right w:val="nil"/>
            </w:tcBorders>
          </w:tcPr>
          <w:p w14:paraId="7A8B81F9"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5061E8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724F3D5A"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01EE7D87"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hideMark/>
          </w:tcPr>
          <w:p w14:paraId="355248D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.09</w:t>
            </w:r>
            <w:r w:rsidRPr="00B76DF1">
              <w:rPr>
                <w:rFonts w:ascii="Times New Roman" w:eastAsia="Arial Unicode MS" w:hAnsi="Times New Roman" w:cs="Times New Roman"/>
                <w:sz w:val="24"/>
                <w:szCs w:val="20"/>
              </w:rPr>
              <w:t xml:space="preserve"> </w:t>
            </w:r>
          </w:p>
        </w:tc>
        <w:tc>
          <w:tcPr>
            <w:tcW w:w="1136" w:type="dxa"/>
            <w:tcBorders>
              <w:top w:val="nil"/>
              <w:left w:val="nil"/>
              <w:bottom w:val="nil"/>
              <w:right w:val="nil"/>
            </w:tcBorders>
            <w:noWrap/>
            <w:tcMar>
              <w:top w:w="15" w:type="dxa"/>
              <w:left w:w="15" w:type="dxa"/>
              <w:bottom w:w="0" w:type="dxa"/>
              <w:right w:w="15" w:type="dxa"/>
            </w:tcMar>
            <w:hideMark/>
          </w:tcPr>
          <w:p w14:paraId="30C0F45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1.87</w:t>
            </w:r>
          </w:p>
        </w:tc>
        <w:tc>
          <w:tcPr>
            <w:tcW w:w="1170" w:type="dxa"/>
            <w:tcBorders>
              <w:top w:val="nil"/>
              <w:left w:val="nil"/>
              <w:bottom w:val="nil"/>
              <w:right w:val="nil"/>
            </w:tcBorders>
            <w:noWrap/>
            <w:tcMar>
              <w:top w:w="15" w:type="dxa"/>
              <w:left w:w="15" w:type="dxa"/>
              <w:bottom w:w="0" w:type="dxa"/>
              <w:right w:w="15" w:type="dxa"/>
            </w:tcMar>
            <w:hideMark/>
          </w:tcPr>
          <w:p w14:paraId="756A79BB" w14:textId="79CC8E21"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w:t>
            </w:r>
            <w:r w:rsidR="004301A7">
              <w:rPr>
                <w:rFonts w:ascii="Times New Roman" w:eastAsia="Times New Roman" w:hAnsi="Times New Roman" w:cs="Times New Roman"/>
                <w:sz w:val="24"/>
                <w:szCs w:val="20"/>
              </w:rPr>
              <w:t>53</w:t>
            </w:r>
          </w:p>
        </w:tc>
        <w:tc>
          <w:tcPr>
            <w:tcW w:w="1170" w:type="dxa"/>
            <w:tcBorders>
              <w:top w:val="nil"/>
              <w:left w:val="nil"/>
              <w:bottom w:val="nil"/>
              <w:right w:val="nil"/>
            </w:tcBorders>
            <w:noWrap/>
            <w:tcMar>
              <w:top w:w="15" w:type="dxa"/>
              <w:left w:w="15" w:type="dxa"/>
              <w:bottom w:w="0" w:type="dxa"/>
              <w:right w:w="15" w:type="dxa"/>
            </w:tcMar>
            <w:hideMark/>
          </w:tcPr>
          <w:p w14:paraId="10CCE9C1"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20305D7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A7E7B9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158362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10218DF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377D1BB7"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64F187A0"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hideMark/>
          </w:tcPr>
          <w:p w14:paraId="20ECEE8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-.10</w:t>
            </w:r>
            <w:r w:rsidRPr="00B76DF1">
              <w:rPr>
                <w:rFonts w:ascii="Times New Roman" w:eastAsia="Arial Unicode MS" w:hAnsi="Times New Roman" w:cs="Times New Roman"/>
                <w:sz w:val="24"/>
                <w:szCs w:val="20"/>
              </w:rPr>
              <w:t xml:space="preserve"> </w:t>
            </w:r>
          </w:p>
        </w:tc>
        <w:tc>
          <w:tcPr>
            <w:tcW w:w="1136" w:type="dxa"/>
            <w:tcBorders>
              <w:top w:val="nil"/>
              <w:left w:val="nil"/>
              <w:bottom w:val="nil"/>
              <w:right w:val="nil"/>
            </w:tcBorders>
            <w:noWrap/>
            <w:tcMar>
              <w:top w:w="15" w:type="dxa"/>
              <w:left w:w="15" w:type="dxa"/>
              <w:bottom w:w="0" w:type="dxa"/>
              <w:right w:w="15" w:type="dxa"/>
            </w:tcMar>
            <w:hideMark/>
          </w:tcPr>
          <w:p w14:paraId="3C886081" w14:textId="77777777" w:rsidR="000768E5" w:rsidRPr="00B76DF1" w:rsidRDefault="000768E5" w:rsidP="00586AA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0"/>
              </w:rPr>
              <w:t xml:space="preserve">        -2.06*</w:t>
            </w:r>
            <w:r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hideMark/>
          </w:tcPr>
          <w:p w14:paraId="56EB0110" w14:textId="311C46F6"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sz w:val="24"/>
                <w:szCs w:val="20"/>
              </w:rPr>
              <w:t>-</w:t>
            </w:r>
            <w:r w:rsidR="000768E5">
              <w:rPr>
                <w:rFonts w:ascii="Times New Roman" w:eastAsia="Arial Unicode MS" w:hAnsi="Times New Roman" w:cs="Times New Roman"/>
                <w:sz w:val="24"/>
                <w:szCs w:val="20"/>
              </w:rPr>
              <w:t>.00</w:t>
            </w:r>
            <w:r w:rsidR="004301A7">
              <w:rPr>
                <w:rFonts w:ascii="Times New Roman" w:eastAsia="Arial Unicode MS" w:hAnsi="Times New Roman" w:cs="Times New Roman"/>
                <w:sz w:val="24"/>
                <w:szCs w:val="20"/>
              </w:rPr>
              <w:t>5</w:t>
            </w:r>
            <w:r w:rsidR="000768E5"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tcPr>
          <w:p w14:paraId="1094B89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347AB41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25C203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34C9E7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D6930A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22C8D4C4"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hideMark/>
          </w:tcPr>
          <w:p w14:paraId="559D152B"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hideMark/>
          </w:tcPr>
          <w:p w14:paraId="0641FCB9"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-.03</w:t>
            </w:r>
            <w:r w:rsidRPr="00B76DF1">
              <w:rPr>
                <w:rFonts w:ascii="Times New Roman" w:eastAsia="Arial Unicode MS" w:hAnsi="Times New Roman" w:cs="Times New Roman"/>
                <w:sz w:val="24"/>
                <w:szCs w:val="20"/>
              </w:rPr>
              <w:t xml:space="preserve"> </w:t>
            </w:r>
          </w:p>
        </w:tc>
        <w:tc>
          <w:tcPr>
            <w:tcW w:w="1136" w:type="dxa"/>
            <w:tcBorders>
              <w:top w:val="nil"/>
              <w:left w:val="nil"/>
              <w:bottom w:val="nil"/>
              <w:right w:val="nil"/>
            </w:tcBorders>
            <w:noWrap/>
            <w:tcMar>
              <w:top w:w="15" w:type="dxa"/>
              <w:left w:w="15" w:type="dxa"/>
              <w:bottom w:w="0" w:type="dxa"/>
              <w:right w:w="15" w:type="dxa"/>
            </w:tcMar>
            <w:hideMark/>
          </w:tcPr>
          <w:p w14:paraId="2C89007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0"/>
              </w:rPr>
              <w:t>-0.70</w:t>
            </w:r>
            <w:r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hideMark/>
          </w:tcPr>
          <w:p w14:paraId="1EE415CC" w14:textId="6AD5958A"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Arial Unicode MS" w:hAnsi="Times New Roman" w:cs="Times New Roman"/>
                <w:sz w:val="24"/>
                <w:szCs w:val="20"/>
              </w:rPr>
              <w:t>-</w:t>
            </w:r>
            <w:r w:rsidR="000768E5">
              <w:rPr>
                <w:rFonts w:ascii="Times New Roman" w:eastAsia="Arial Unicode MS" w:hAnsi="Times New Roman" w:cs="Times New Roman"/>
                <w:sz w:val="24"/>
                <w:szCs w:val="20"/>
              </w:rPr>
              <w:t>.0</w:t>
            </w:r>
            <w:r w:rsidR="004301A7">
              <w:rPr>
                <w:rFonts w:ascii="Times New Roman" w:eastAsia="Arial Unicode MS" w:hAnsi="Times New Roman" w:cs="Times New Roman"/>
                <w:sz w:val="24"/>
                <w:szCs w:val="20"/>
              </w:rPr>
              <w:t>13</w:t>
            </w:r>
            <w:r w:rsidR="000768E5" w:rsidRPr="00B76DF1">
              <w:rPr>
                <w:rFonts w:ascii="Times New Roman" w:eastAsia="Arial Unicode MS" w:hAnsi="Times New Roman" w:cs="Times New Roman"/>
                <w:sz w:val="24"/>
                <w:szCs w:val="20"/>
              </w:rPr>
              <w:t xml:space="preserve"> </w:t>
            </w:r>
          </w:p>
        </w:tc>
        <w:tc>
          <w:tcPr>
            <w:tcW w:w="1170" w:type="dxa"/>
            <w:tcBorders>
              <w:top w:val="nil"/>
              <w:left w:val="nil"/>
              <w:bottom w:val="nil"/>
              <w:right w:val="nil"/>
            </w:tcBorders>
            <w:noWrap/>
            <w:tcMar>
              <w:top w:w="15" w:type="dxa"/>
              <w:left w:w="15" w:type="dxa"/>
              <w:bottom w:w="0" w:type="dxa"/>
              <w:right w:w="15" w:type="dxa"/>
            </w:tcMar>
          </w:tcPr>
          <w:p w14:paraId="2F2505E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tcPr>
          <w:p w14:paraId="3A60641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EED3CF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E47E14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69A916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506D4851"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0D972D76"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tcPr>
          <w:p w14:paraId="7BB7BB9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w:t>
            </w:r>
          </w:p>
        </w:tc>
        <w:tc>
          <w:tcPr>
            <w:tcW w:w="1136" w:type="dxa"/>
            <w:tcBorders>
              <w:top w:val="nil"/>
              <w:left w:val="nil"/>
              <w:bottom w:val="nil"/>
              <w:right w:val="nil"/>
            </w:tcBorders>
            <w:noWrap/>
            <w:tcMar>
              <w:top w:w="15" w:type="dxa"/>
              <w:left w:w="15" w:type="dxa"/>
              <w:bottom w:w="0" w:type="dxa"/>
              <w:right w:w="15" w:type="dxa"/>
            </w:tcMar>
          </w:tcPr>
          <w:p w14:paraId="52A3904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-0.05</w:t>
            </w:r>
          </w:p>
        </w:tc>
        <w:tc>
          <w:tcPr>
            <w:tcW w:w="1170" w:type="dxa"/>
            <w:tcBorders>
              <w:top w:val="nil"/>
              <w:left w:val="nil"/>
              <w:bottom w:val="nil"/>
              <w:right w:val="nil"/>
            </w:tcBorders>
            <w:noWrap/>
            <w:tcMar>
              <w:top w:w="15" w:type="dxa"/>
              <w:left w:w="15" w:type="dxa"/>
              <w:bottom w:w="0" w:type="dxa"/>
              <w:right w:w="15" w:type="dxa"/>
            </w:tcMar>
          </w:tcPr>
          <w:p w14:paraId="67E1DAB6" w14:textId="322A8493"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.00</w:t>
            </w:r>
            <w:r w:rsidR="004301A7">
              <w:rPr>
                <w:rFonts w:ascii="Times New Roman" w:eastAsia="Times New Roman" w:hAnsi="Times New Roman" w:cs="Times New Roman"/>
                <w:sz w:val="24"/>
                <w:szCs w:val="20"/>
              </w:rPr>
              <w:t>4</w:t>
            </w:r>
          </w:p>
        </w:tc>
        <w:tc>
          <w:tcPr>
            <w:tcW w:w="1170" w:type="dxa"/>
            <w:tcBorders>
              <w:top w:val="nil"/>
              <w:left w:val="nil"/>
              <w:bottom w:val="nil"/>
              <w:right w:val="nil"/>
            </w:tcBorders>
            <w:noWrap/>
            <w:tcMar>
              <w:top w:w="15" w:type="dxa"/>
              <w:left w:w="15" w:type="dxa"/>
              <w:bottom w:w="0" w:type="dxa"/>
              <w:right w:w="15" w:type="dxa"/>
            </w:tcMar>
          </w:tcPr>
          <w:p w14:paraId="5E9074CC"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6DD998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E581E6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592EBA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067FD4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34D85FC8"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0B7C20FF"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tcPr>
          <w:p w14:paraId="340A9AB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-.04</w:t>
            </w:r>
          </w:p>
        </w:tc>
        <w:tc>
          <w:tcPr>
            <w:tcW w:w="1136" w:type="dxa"/>
            <w:tcBorders>
              <w:top w:val="nil"/>
              <w:left w:val="nil"/>
              <w:bottom w:val="nil"/>
              <w:right w:val="nil"/>
            </w:tcBorders>
            <w:noWrap/>
            <w:tcMar>
              <w:top w:w="15" w:type="dxa"/>
              <w:left w:w="15" w:type="dxa"/>
              <w:bottom w:w="0" w:type="dxa"/>
              <w:right w:w="15" w:type="dxa"/>
            </w:tcMar>
          </w:tcPr>
          <w:p w14:paraId="15DF6F8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-0.74</w:t>
            </w:r>
          </w:p>
        </w:tc>
        <w:tc>
          <w:tcPr>
            <w:tcW w:w="1170" w:type="dxa"/>
            <w:tcBorders>
              <w:top w:val="nil"/>
              <w:left w:val="nil"/>
              <w:bottom w:val="nil"/>
              <w:right w:val="nil"/>
            </w:tcBorders>
            <w:noWrap/>
            <w:tcMar>
              <w:top w:w="15" w:type="dxa"/>
              <w:left w:w="15" w:type="dxa"/>
              <w:bottom w:w="0" w:type="dxa"/>
              <w:right w:w="15" w:type="dxa"/>
            </w:tcMar>
          </w:tcPr>
          <w:p w14:paraId="37C53A5F" w14:textId="1CFBCCD6"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w:t>
            </w:r>
            <w:r w:rsidR="004301A7">
              <w:rPr>
                <w:rFonts w:ascii="Times New Roman" w:eastAsia="Times New Roman" w:hAnsi="Times New Roman" w:cs="Times New Roman"/>
                <w:sz w:val="24"/>
                <w:szCs w:val="20"/>
              </w:rPr>
              <w:t>25</w:t>
            </w:r>
          </w:p>
        </w:tc>
        <w:tc>
          <w:tcPr>
            <w:tcW w:w="1170" w:type="dxa"/>
            <w:tcBorders>
              <w:top w:val="nil"/>
              <w:left w:val="nil"/>
              <w:bottom w:val="nil"/>
              <w:right w:val="nil"/>
            </w:tcBorders>
            <w:noWrap/>
            <w:tcMar>
              <w:top w:w="15" w:type="dxa"/>
              <w:left w:w="15" w:type="dxa"/>
              <w:bottom w:w="0" w:type="dxa"/>
              <w:right w:w="15" w:type="dxa"/>
            </w:tcMar>
          </w:tcPr>
          <w:p w14:paraId="245D232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41B7F4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DEF231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A21B75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A8469B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7F370799"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6BDF4E60"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Religion</w:t>
            </w:r>
          </w:p>
        </w:tc>
        <w:tc>
          <w:tcPr>
            <w:tcW w:w="1155" w:type="dxa"/>
            <w:tcBorders>
              <w:top w:val="nil"/>
              <w:left w:val="nil"/>
              <w:bottom w:val="nil"/>
              <w:right w:val="nil"/>
            </w:tcBorders>
            <w:noWrap/>
            <w:tcMar>
              <w:top w:w="15" w:type="dxa"/>
              <w:left w:w="15" w:type="dxa"/>
              <w:bottom w:w="0" w:type="dxa"/>
              <w:right w:w="15" w:type="dxa"/>
            </w:tcMar>
          </w:tcPr>
          <w:p w14:paraId="70CEA71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c>
          <w:tcPr>
            <w:tcW w:w="1136" w:type="dxa"/>
            <w:tcBorders>
              <w:top w:val="nil"/>
              <w:left w:val="nil"/>
              <w:bottom w:val="nil"/>
              <w:right w:val="nil"/>
            </w:tcBorders>
            <w:noWrap/>
            <w:tcMar>
              <w:top w:w="15" w:type="dxa"/>
              <w:left w:w="15" w:type="dxa"/>
              <w:bottom w:w="0" w:type="dxa"/>
              <w:right w:w="15" w:type="dxa"/>
            </w:tcMar>
          </w:tcPr>
          <w:p w14:paraId="42ED250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2.29*</w:t>
            </w:r>
          </w:p>
        </w:tc>
        <w:tc>
          <w:tcPr>
            <w:tcW w:w="1170" w:type="dxa"/>
            <w:tcBorders>
              <w:top w:val="nil"/>
              <w:left w:val="nil"/>
              <w:bottom w:val="nil"/>
              <w:right w:val="nil"/>
            </w:tcBorders>
            <w:noWrap/>
            <w:tcMar>
              <w:top w:w="15" w:type="dxa"/>
              <w:left w:w="15" w:type="dxa"/>
              <w:bottom w:w="0" w:type="dxa"/>
              <w:right w:w="15" w:type="dxa"/>
            </w:tcMar>
          </w:tcPr>
          <w:p w14:paraId="1EB33BC4" w14:textId="5037152D"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4301A7">
              <w:rPr>
                <w:rFonts w:ascii="Times New Roman" w:eastAsia="Times New Roman" w:hAnsi="Times New Roman" w:cs="Times New Roman"/>
                <w:sz w:val="24"/>
                <w:szCs w:val="20"/>
              </w:rPr>
              <w:t>73</w:t>
            </w:r>
          </w:p>
        </w:tc>
        <w:tc>
          <w:tcPr>
            <w:tcW w:w="1170" w:type="dxa"/>
            <w:tcBorders>
              <w:top w:val="nil"/>
              <w:left w:val="nil"/>
              <w:bottom w:val="nil"/>
              <w:right w:val="nil"/>
            </w:tcBorders>
            <w:noWrap/>
            <w:tcMar>
              <w:top w:w="15" w:type="dxa"/>
              <w:left w:w="15" w:type="dxa"/>
              <w:bottom w:w="0" w:type="dxa"/>
              <w:right w:w="15" w:type="dxa"/>
            </w:tcMar>
          </w:tcPr>
          <w:p w14:paraId="5D08921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CD9459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64E6A8C"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95A506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8CB6D91"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0AB16BD6"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7D2B740F"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Politics</w:t>
            </w:r>
          </w:p>
        </w:tc>
        <w:tc>
          <w:tcPr>
            <w:tcW w:w="1155" w:type="dxa"/>
            <w:tcBorders>
              <w:top w:val="nil"/>
              <w:left w:val="nil"/>
              <w:bottom w:val="nil"/>
              <w:right w:val="nil"/>
            </w:tcBorders>
            <w:noWrap/>
            <w:tcMar>
              <w:top w:w="15" w:type="dxa"/>
              <w:left w:w="15" w:type="dxa"/>
              <w:bottom w:w="0" w:type="dxa"/>
              <w:right w:w="15" w:type="dxa"/>
            </w:tcMar>
          </w:tcPr>
          <w:p w14:paraId="071070D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w:t>
            </w:r>
          </w:p>
        </w:tc>
        <w:tc>
          <w:tcPr>
            <w:tcW w:w="1136" w:type="dxa"/>
            <w:tcBorders>
              <w:top w:val="nil"/>
              <w:left w:val="nil"/>
              <w:bottom w:val="nil"/>
              <w:right w:val="nil"/>
            </w:tcBorders>
            <w:noWrap/>
            <w:tcMar>
              <w:top w:w="15" w:type="dxa"/>
              <w:left w:w="15" w:type="dxa"/>
              <w:bottom w:w="0" w:type="dxa"/>
              <w:right w:w="15" w:type="dxa"/>
            </w:tcMar>
          </w:tcPr>
          <w:p w14:paraId="1CC5B8A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-0.34</w:t>
            </w:r>
          </w:p>
        </w:tc>
        <w:tc>
          <w:tcPr>
            <w:tcW w:w="1170" w:type="dxa"/>
            <w:tcBorders>
              <w:top w:val="nil"/>
              <w:left w:val="nil"/>
              <w:bottom w:val="nil"/>
              <w:right w:val="nil"/>
            </w:tcBorders>
            <w:noWrap/>
            <w:tcMar>
              <w:top w:w="15" w:type="dxa"/>
              <w:left w:w="15" w:type="dxa"/>
              <w:bottom w:w="0" w:type="dxa"/>
              <w:right w:w="15" w:type="dxa"/>
            </w:tcMar>
          </w:tcPr>
          <w:p w14:paraId="6849C29F" w14:textId="43E2DAAE"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w:t>
            </w:r>
            <w:r w:rsidR="004301A7">
              <w:rPr>
                <w:rFonts w:ascii="Times New Roman" w:eastAsia="Times New Roman" w:hAnsi="Times New Roman" w:cs="Times New Roman"/>
                <w:sz w:val="24"/>
                <w:szCs w:val="20"/>
              </w:rPr>
              <w:t>14</w:t>
            </w:r>
          </w:p>
        </w:tc>
        <w:tc>
          <w:tcPr>
            <w:tcW w:w="1170" w:type="dxa"/>
            <w:tcBorders>
              <w:top w:val="nil"/>
              <w:left w:val="nil"/>
              <w:bottom w:val="nil"/>
              <w:right w:val="nil"/>
            </w:tcBorders>
            <w:noWrap/>
            <w:tcMar>
              <w:top w:w="15" w:type="dxa"/>
              <w:left w:w="15" w:type="dxa"/>
              <w:bottom w:w="0" w:type="dxa"/>
              <w:right w:w="15" w:type="dxa"/>
            </w:tcMar>
          </w:tcPr>
          <w:p w14:paraId="70BC337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F0E3C2E"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027B18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6DD1D1B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25676599"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2F29CA1A"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5382AEA2"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MODEL 3</w:t>
            </w:r>
          </w:p>
        </w:tc>
        <w:tc>
          <w:tcPr>
            <w:tcW w:w="1155" w:type="dxa"/>
            <w:tcBorders>
              <w:top w:val="nil"/>
              <w:left w:val="nil"/>
              <w:bottom w:val="nil"/>
              <w:right w:val="nil"/>
            </w:tcBorders>
            <w:noWrap/>
            <w:tcMar>
              <w:top w:w="15" w:type="dxa"/>
              <w:left w:w="15" w:type="dxa"/>
              <w:bottom w:w="0" w:type="dxa"/>
              <w:right w:w="15" w:type="dxa"/>
            </w:tcMar>
          </w:tcPr>
          <w:p w14:paraId="5772580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136" w:type="dxa"/>
            <w:tcBorders>
              <w:top w:val="nil"/>
              <w:left w:val="nil"/>
              <w:bottom w:val="nil"/>
              <w:right w:val="nil"/>
            </w:tcBorders>
            <w:noWrap/>
            <w:tcMar>
              <w:top w:w="15" w:type="dxa"/>
              <w:left w:w="15" w:type="dxa"/>
              <w:bottom w:w="0" w:type="dxa"/>
              <w:right w:w="15" w:type="dxa"/>
            </w:tcMar>
          </w:tcPr>
          <w:p w14:paraId="58A853A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170" w:type="dxa"/>
            <w:tcBorders>
              <w:top w:val="nil"/>
              <w:left w:val="nil"/>
              <w:bottom w:val="nil"/>
              <w:right w:val="nil"/>
            </w:tcBorders>
            <w:noWrap/>
            <w:tcMar>
              <w:top w:w="15" w:type="dxa"/>
              <w:left w:w="15" w:type="dxa"/>
              <w:bottom w:w="0" w:type="dxa"/>
              <w:right w:w="15" w:type="dxa"/>
            </w:tcMar>
          </w:tcPr>
          <w:p w14:paraId="4C9DBCE1"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170" w:type="dxa"/>
            <w:tcBorders>
              <w:top w:val="nil"/>
              <w:left w:val="nil"/>
              <w:bottom w:val="nil"/>
              <w:right w:val="nil"/>
            </w:tcBorders>
            <w:noWrap/>
            <w:tcMar>
              <w:top w:w="15" w:type="dxa"/>
              <w:left w:w="15" w:type="dxa"/>
              <w:bottom w:w="0" w:type="dxa"/>
              <w:right w:w="15" w:type="dxa"/>
            </w:tcMar>
          </w:tcPr>
          <w:p w14:paraId="5A63D8B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.221</w:t>
            </w:r>
          </w:p>
        </w:tc>
        <w:tc>
          <w:tcPr>
            <w:tcW w:w="1080" w:type="dxa"/>
            <w:tcBorders>
              <w:top w:val="nil"/>
              <w:left w:val="nil"/>
              <w:bottom w:val="nil"/>
              <w:right w:val="nil"/>
            </w:tcBorders>
          </w:tcPr>
          <w:p w14:paraId="437D70D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.049</w:t>
            </w:r>
          </w:p>
        </w:tc>
        <w:tc>
          <w:tcPr>
            <w:tcW w:w="1080" w:type="dxa"/>
            <w:tcBorders>
              <w:top w:val="nil"/>
              <w:left w:val="nil"/>
              <w:bottom w:val="nil"/>
              <w:right w:val="nil"/>
            </w:tcBorders>
          </w:tcPr>
          <w:p w14:paraId="3E5EE72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.020**</w:t>
            </w:r>
          </w:p>
        </w:tc>
        <w:tc>
          <w:tcPr>
            <w:tcW w:w="20" w:type="dxa"/>
            <w:tcBorders>
              <w:top w:val="nil"/>
              <w:left w:val="nil"/>
              <w:bottom w:val="nil"/>
              <w:right w:val="nil"/>
            </w:tcBorders>
          </w:tcPr>
          <w:p w14:paraId="59D7D24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7AC118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37FE98B2"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713B21A8"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Income</w:t>
            </w:r>
          </w:p>
        </w:tc>
        <w:tc>
          <w:tcPr>
            <w:tcW w:w="1155" w:type="dxa"/>
            <w:tcBorders>
              <w:top w:val="nil"/>
              <w:left w:val="nil"/>
              <w:bottom w:val="nil"/>
              <w:right w:val="nil"/>
            </w:tcBorders>
            <w:noWrap/>
            <w:tcMar>
              <w:top w:w="15" w:type="dxa"/>
              <w:left w:w="15" w:type="dxa"/>
              <w:bottom w:w="0" w:type="dxa"/>
              <w:right w:w="15" w:type="dxa"/>
            </w:tcMar>
          </w:tcPr>
          <w:p w14:paraId="04871E8C"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.09</w:t>
            </w:r>
          </w:p>
        </w:tc>
        <w:tc>
          <w:tcPr>
            <w:tcW w:w="1136" w:type="dxa"/>
            <w:tcBorders>
              <w:top w:val="nil"/>
              <w:left w:val="nil"/>
              <w:bottom w:val="nil"/>
              <w:right w:val="nil"/>
            </w:tcBorders>
            <w:noWrap/>
            <w:tcMar>
              <w:top w:w="15" w:type="dxa"/>
              <w:left w:w="15" w:type="dxa"/>
              <w:bottom w:w="0" w:type="dxa"/>
              <w:right w:w="15" w:type="dxa"/>
            </w:tcMar>
          </w:tcPr>
          <w:p w14:paraId="4EABA5B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1.87</w:t>
            </w:r>
          </w:p>
        </w:tc>
        <w:tc>
          <w:tcPr>
            <w:tcW w:w="1170" w:type="dxa"/>
            <w:tcBorders>
              <w:top w:val="nil"/>
              <w:left w:val="nil"/>
              <w:bottom w:val="nil"/>
              <w:right w:val="nil"/>
            </w:tcBorders>
            <w:noWrap/>
            <w:tcMar>
              <w:top w:w="15" w:type="dxa"/>
              <w:left w:w="15" w:type="dxa"/>
              <w:bottom w:w="0" w:type="dxa"/>
              <w:right w:w="15" w:type="dxa"/>
            </w:tcMar>
          </w:tcPr>
          <w:p w14:paraId="2A015AE9" w14:textId="1A0E15FD"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CD6CD9">
              <w:rPr>
                <w:rFonts w:ascii="Times New Roman" w:eastAsia="Times New Roman" w:hAnsi="Times New Roman" w:cs="Times New Roman"/>
                <w:sz w:val="24"/>
                <w:szCs w:val="20"/>
              </w:rPr>
              <w:t>53</w:t>
            </w:r>
          </w:p>
        </w:tc>
        <w:tc>
          <w:tcPr>
            <w:tcW w:w="1170" w:type="dxa"/>
            <w:tcBorders>
              <w:top w:val="nil"/>
              <w:left w:val="nil"/>
              <w:bottom w:val="nil"/>
              <w:right w:val="nil"/>
            </w:tcBorders>
            <w:noWrap/>
            <w:tcMar>
              <w:top w:w="15" w:type="dxa"/>
              <w:left w:w="15" w:type="dxa"/>
              <w:bottom w:w="0" w:type="dxa"/>
              <w:right w:w="15" w:type="dxa"/>
            </w:tcMar>
          </w:tcPr>
          <w:p w14:paraId="11097909"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3375005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A9A3084"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84412E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6696887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7D7053D7"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3D34BF7A"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Age</w:t>
            </w:r>
          </w:p>
        </w:tc>
        <w:tc>
          <w:tcPr>
            <w:tcW w:w="1155" w:type="dxa"/>
            <w:tcBorders>
              <w:top w:val="nil"/>
              <w:left w:val="nil"/>
              <w:bottom w:val="nil"/>
              <w:right w:val="nil"/>
            </w:tcBorders>
            <w:noWrap/>
            <w:tcMar>
              <w:top w:w="15" w:type="dxa"/>
              <w:left w:w="15" w:type="dxa"/>
              <w:bottom w:w="0" w:type="dxa"/>
              <w:right w:w="15" w:type="dxa"/>
            </w:tcMar>
          </w:tcPr>
          <w:p w14:paraId="2BA28AD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-.05</w:t>
            </w:r>
          </w:p>
        </w:tc>
        <w:tc>
          <w:tcPr>
            <w:tcW w:w="1136" w:type="dxa"/>
            <w:tcBorders>
              <w:top w:val="nil"/>
              <w:left w:val="nil"/>
              <w:bottom w:val="nil"/>
              <w:right w:val="nil"/>
            </w:tcBorders>
            <w:noWrap/>
            <w:tcMar>
              <w:top w:w="15" w:type="dxa"/>
              <w:left w:w="15" w:type="dxa"/>
              <w:bottom w:w="0" w:type="dxa"/>
              <w:right w:w="15" w:type="dxa"/>
            </w:tcMar>
          </w:tcPr>
          <w:p w14:paraId="15B5BDBE"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-1.03</w:t>
            </w:r>
          </w:p>
        </w:tc>
        <w:tc>
          <w:tcPr>
            <w:tcW w:w="1170" w:type="dxa"/>
            <w:tcBorders>
              <w:top w:val="nil"/>
              <w:left w:val="nil"/>
              <w:bottom w:val="nil"/>
              <w:right w:val="nil"/>
            </w:tcBorders>
            <w:noWrap/>
            <w:tcMar>
              <w:top w:w="15" w:type="dxa"/>
              <w:left w:w="15" w:type="dxa"/>
              <w:bottom w:w="0" w:type="dxa"/>
              <w:right w:w="15" w:type="dxa"/>
            </w:tcMar>
          </w:tcPr>
          <w:p w14:paraId="783CCEC1" w14:textId="05760C7A"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.00</w:t>
            </w:r>
            <w:r w:rsidR="00CD6CD9">
              <w:rPr>
                <w:rFonts w:ascii="Times New Roman" w:eastAsia="Times New Roman" w:hAnsi="Times New Roman" w:cs="Times New Roman"/>
                <w:sz w:val="24"/>
                <w:szCs w:val="20"/>
              </w:rPr>
              <w:t>3</w:t>
            </w:r>
          </w:p>
        </w:tc>
        <w:tc>
          <w:tcPr>
            <w:tcW w:w="1170" w:type="dxa"/>
            <w:tcBorders>
              <w:top w:val="nil"/>
              <w:left w:val="nil"/>
              <w:bottom w:val="nil"/>
              <w:right w:val="nil"/>
            </w:tcBorders>
            <w:noWrap/>
            <w:tcMar>
              <w:top w:w="15" w:type="dxa"/>
              <w:left w:w="15" w:type="dxa"/>
              <w:bottom w:w="0" w:type="dxa"/>
              <w:right w:w="15" w:type="dxa"/>
            </w:tcMar>
          </w:tcPr>
          <w:p w14:paraId="4FD4ACC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CF6743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05D534D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F5964F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38416EE"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448E0F35"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594D65D3"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Race/</w:t>
            </w:r>
            <w:proofErr w:type="spellStart"/>
            <w:r>
              <w:rPr>
                <w:rFonts w:ascii="Times New Roman" w:eastAsia="Arial Unicode MS" w:hAnsi="Times New Roman" w:cs="Times New Roman"/>
                <w:sz w:val="24"/>
                <w:szCs w:val="20"/>
              </w:rPr>
              <w:t>Ethn</w:t>
            </w:r>
            <w:proofErr w:type="spellEnd"/>
            <w:r>
              <w:rPr>
                <w:rFonts w:ascii="Times New Roman" w:eastAsia="Arial Unicode MS" w:hAnsi="Times New Roman" w:cs="Times New Roman"/>
                <w:sz w:val="24"/>
                <w:szCs w:val="20"/>
              </w:rPr>
              <w:t>.</w:t>
            </w:r>
          </w:p>
        </w:tc>
        <w:tc>
          <w:tcPr>
            <w:tcW w:w="1155" w:type="dxa"/>
            <w:tcBorders>
              <w:top w:val="nil"/>
              <w:left w:val="nil"/>
              <w:bottom w:val="nil"/>
              <w:right w:val="nil"/>
            </w:tcBorders>
            <w:noWrap/>
            <w:tcMar>
              <w:top w:w="15" w:type="dxa"/>
              <w:left w:w="15" w:type="dxa"/>
              <w:bottom w:w="0" w:type="dxa"/>
              <w:right w:w="15" w:type="dxa"/>
            </w:tcMar>
          </w:tcPr>
          <w:p w14:paraId="0948404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-.03</w:t>
            </w:r>
          </w:p>
        </w:tc>
        <w:tc>
          <w:tcPr>
            <w:tcW w:w="1136" w:type="dxa"/>
            <w:tcBorders>
              <w:top w:val="nil"/>
              <w:left w:val="nil"/>
              <w:bottom w:val="nil"/>
              <w:right w:val="nil"/>
            </w:tcBorders>
            <w:noWrap/>
            <w:tcMar>
              <w:top w:w="15" w:type="dxa"/>
              <w:left w:w="15" w:type="dxa"/>
              <w:bottom w:w="0" w:type="dxa"/>
              <w:right w:w="15" w:type="dxa"/>
            </w:tcMar>
          </w:tcPr>
          <w:p w14:paraId="33D6712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-0.62</w:t>
            </w:r>
          </w:p>
        </w:tc>
        <w:tc>
          <w:tcPr>
            <w:tcW w:w="1170" w:type="dxa"/>
            <w:tcBorders>
              <w:top w:val="nil"/>
              <w:left w:val="nil"/>
              <w:bottom w:val="nil"/>
              <w:right w:val="nil"/>
            </w:tcBorders>
            <w:noWrap/>
            <w:tcMar>
              <w:top w:w="15" w:type="dxa"/>
              <w:left w:w="15" w:type="dxa"/>
              <w:bottom w:w="0" w:type="dxa"/>
              <w:right w:w="15" w:type="dxa"/>
            </w:tcMar>
          </w:tcPr>
          <w:p w14:paraId="44BEE591" w14:textId="441EC4D1"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w:t>
            </w:r>
            <w:r w:rsidR="00CD6CD9">
              <w:rPr>
                <w:rFonts w:ascii="Times New Roman" w:eastAsia="Times New Roman" w:hAnsi="Times New Roman" w:cs="Times New Roman"/>
                <w:sz w:val="24"/>
                <w:szCs w:val="20"/>
              </w:rPr>
              <w:t>12</w:t>
            </w:r>
          </w:p>
        </w:tc>
        <w:tc>
          <w:tcPr>
            <w:tcW w:w="1170" w:type="dxa"/>
            <w:tcBorders>
              <w:top w:val="nil"/>
              <w:left w:val="nil"/>
              <w:bottom w:val="nil"/>
              <w:right w:val="nil"/>
            </w:tcBorders>
            <w:noWrap/>
            <w:tcMar>
              <w:top w:w="15" w:type="dxa"/>
              <w:left w:w="15" w:type="dxa"/>
              <w:bottom w:w="0" w:type="dxa"/>
              <w:right w:w="15" w:type="dxa"/>
            </w:tcMar>
          </w:tcPr>
          <w:p w14:paraId="6A79B8B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AAFA0B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EB65A3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54AFA481"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7146CF5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70073B8F"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18EA37CD"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     Gender</w:t>
            </w:r>
          </w:p>
        </w:tc>
        <w:tc>
          <w:tcPr>
            <w:tcW w:w="1155" w:type="dxa"/>
            <w:tcBorders>
              <w:top w:val="nil"/>
              <w:left w:val="nil"/>
              <w:bottom w:val="nil"/>
              <w:right w:val="nil"/>
            </w:tcBorders>
            <w:noWrap/>
            <w:tcMar>
              <w:top w:w="15" w:type="dxa"/>
              <w:left w:w="15" w:type="dxa"/>
              <w:bottom w:w="0" w:type="dxa"/>
              <w:right w:w="15" w:type="dxa"/>
            </w:tcMar>
          </w:tcPr>
          <w:p w14:paraId="6C6B7B4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.02</w:t>
            </w:r>
          </w:p>
        </w:tc>
        <w:tc>
          <w:tcPr>
            <w:tcW w:w="1136" w:type="dxa"/>
            <w:tcBorders>
              <w:top w:val="nil"/>
              <w:left w:val="nil"/>
              <w:bottom w:val="nil"/>
              <w:right w:val="nil"/>
            </w:tcBorders>
            <w:noWrap/>
            <w:tcMar>
              <w:top w:w="15" w:type="dxa"/>
              <w:left w:w="15" w:type="dxa"/>
              <w:bottom w:w="0" w:type="dxa"/>
              <w:right w:w="15" w:type="dxa"/>
            </w:tcMar>
          </w:tcPr>
          <w:p w14:paraId="726446E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0.48</w:t>
            </w:r>
          </w:p>
        </w:tc>
        <w:tc>
          <w:tcPr>
            <w:tcW w:w="1170" w:type="dxa"/>
            <w:tcBorders>
              <w:top w:val="nil"/>
              <w:left w:val="nil"/>
              <w:bottom w:val="nil"/>
              <w:right w:val="nil"/>
            </w:tcBorders>
            <w:noWrap/>
            <w:tcMar>
              <w:top w:w="15" w:type="dxa"/>
              <w:left w:w="15" w:type="dxa"/>
              <w:bottom w:w="0" w:type="dxa"/>
              <w:right w:w="15" w:type="dxa"/>
            </w:tcMar>
          </w:tcPr>
          <w:p w14:paraId="0C00E11D" w14:textId="243BA33E"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CD6CD9">
              <w:rPr>
                <w:rFonts w:ascii="Times New Roman" w:eastAsia="Times New Roman" w:hAnsi="Times New Roman" w:cs="Times New Roman"/>
                <w:sz w:val="24"/>
                <w:szCs w:val="20"/>
              </w:rPr>
              <w:t>41</w:t>
            </w:r>
          </w:p>
        </w:tc>
        <w:tc>
          <w:tcPr>
            <w:tcW w:w="1170" w:type="dxa"/>
            <w:tcBorders>
              <w:top w:val="nil"/>
              <w:left w:val="nil"/>
              <w:bottom w:val="nil"/>
              <w:right w:val="nil"/>
            </w:tcBorders>
            <w:noWrap/>
            <w:tcMar>
              <w:top w:w="15" w:type="dxa"/>
              <w:left w:w="15" w:type="dxa"/>
              <w:bottom w:w="0" w:type="dxa"/>
              <w:right w:w="15" w:type="dxa"/>
            </w:tcMar>
          </w:tcPr>
          <w:p w14:paraId="18C8DD3F"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CDC66D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5E6245B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7B19177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0CA6A4A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2B4FDCDE"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6084D32F"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Arial Unicode MS" w:hAnsi="Times New Roman" w:cs="Times New Roman"/>
                <w:sz w:val="24"/>
                <w:szCs w:val="20"/>
              </w:rPr>
              <w:t xml:space="preserve">     Education</w:t>
            </w:r>
          </w:p>
        </w:tc>
        <w:tc>
          <w:tcPr>
            <w:tcW w:w="1155" w:type="dxa"/>
            <w:tcBorders>
              <w:top w:val="nil"/>
              <w:left w:val="nil"/>
              <w:bottom w:val="nil"/>
              <w:right w:val="nil"/>
            </w:tcBorders>
            <w:noWrap/>
            <w:tcMar>
              <w:top w:w="15" w:type="dxa"/>
              <w:left w:w="15" w:type="dxa"/>
              <w:bottom w:w="0" w:type="dxa"/>
              <w:right w:w="15" w:type="dxa"/>
            </w:tcMar>
          </w:tcPr>
          <w:p w14:paraId="62A6A430"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-.05</w:t>
            </w:r>
          </w:p>
        </w:tc>
        <w:tc>
          <w:tcPr>
            <w:tcW w:w="1136" w:type="dxa"/>
            <w:tcBorders>
              <w:top w:val="nil"/>
              <w:left w:val="nil"/>
              <w:bottom w:val="nil"/>
              <w:right w:val="nil"/>
            </w:tcBorders>
            <w:noWrap/>
            <w:tcMar>
              <w:top w:w="15" w:type="dxa"/>
              <w:left w:w="15" w:type="dxa"/>
              <w:bottom w:w="0" w:type="dxa"/>
              <w:right w:w="15" w:type="dxa"/>
            </w:tcMar>
          </w:tcPr>
          <w:p w14:paraId="2DF5B7C8"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-1.03</w:t>
            </w:r>
          </w:p>
        </w:tc>
        <w:tc>
          <w:tcPr>
            <w:tcW w:w="1170" w:type="dxa"/>
            <w:tcBorders>
              <w:top w:val="nil"/>
              <w:left w:val="nil"/>
              <w:bottom w:val="nil"/>
              <w:right w:val="nil"/>
            </w:tcBorders>
            <w:noWrap/>
            <w:tcMar>
              <w:top w:w="15" w:type="dxa"/>
              <w:left w:w="15" w:type="dxa"/>
              <w:bottom w:w="0" w:type="dxa"/>
              <w:right w:w="15" w:type="dxa"/>
            </w:tcMar>
          </w:tcPr>
          <w:p w14:paraId="46982E2D" w14:textId="2500409A"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w:t>
            </w:r>
            <w:r w:rsidR="00CD6CD9">
              <w:rPr>
                <w:rFonts w:ascii="Times New Roman" w:eastAsia="Times New Roman" w:hAnsi="Times New Roman" w:cs="Times New Roman"/>
                <w:sz w:val="24"/>
                <w:szCs w:val="20"/>
              </w:rPr>
              <w:t>34</w:t>
            </w:r>
          </w:p>
        </w:tc>
        <w:tc>
          <w:tcPr>
            <w:tcW w:w="1170" w:type="dxa"/>
            <w:tcBorders>
              <w:top w:val="nil"/>
              <w:left w:val="nil"/>
              <w:bottom w:val="nil"/>
              <w:right w:val="nil"/>
            </w:tcBorders>
            <w:noWrap/>
            <w:tcMar>
              <w:top w:w="15" w:type="dxa"/>
              <w:left w:w="15" w:type="dxa"/>
              <w:bottom w:w="0" w:type="dxa"/>
              <w:right w:w="15" w:type="dxa"/>
            </w:tcMar>
          </w:tcPr>
          <w:p w14:paraId="573048DE"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268424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24C40254"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0E9A044B"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45A3786E"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084511F0"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31D90060"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Religion</w:t>
            </w:r>
          </w:p>
        </w:tc>
        <w:tc>
          <w:tcPr>
            <w:tcW w:w="1155" w:type="dxa"/>
            <w:tcBorders>
              <w:top w:val="nil"/>
              <w:left w:val="nil"/>
              <w:bottom w:val="nil"/>
              <w:right w:val="nil"/>
            </w:tcBorders>
            <w:noWrap/>
            <w:tcMar>
              <w:top w:w="15" w:type="dxa"/>
              <w:left w:w="15" w:type="dxa"/>
              <w:bottom w:w="0" w:type="dxa"/>
              <w:right w:w="15" w:type="dxa"/>
            </w:tcMar>
          </w:tcPr>
          <w:p w14:paraId="6CF0208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.10</w:t>
            </w:r>
          </w:p>
        </w:tc>
        <w:tc>
          <w:tcPr>
            <w:tcW w:w="1136" w:type="dxa"/>
            <w:tcBorders>
              <w:top w:val="nil"/>
              <w:left w:val="nil"/>
              <w:bottom w:val="nil"/>
              <w:right w:val="nil"/>
            </w:tcBorders>
            <w:noWrap/>
            <w:tcMar>
              <w:top w:w="15" w:type="dxa"/>
              <w:left w:w="15" w:type="dxa"/>
              <w:bottom w:w="0" w:type="dxa"/>
              <w:right w:w="15" w:type="dxa"/>
            </w:tcMar>
          </w:tcPr>
          <w:p w14:paraId="531D3AC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2.27*</w:t>
            </w:r>
          </w:p>
        </w:tc>
        <w:tc>
          <w:tcPr>
            <w:tcW w:w="1170" w:type="dxa"/>
            <w:tcBorders>
              <w:top w:val="nil"/>
              <w:left w:val="nil"/>
              <w:bottom w:val="nil"/>
              <w:right w:val="nil"/>
            </w:tcBorders>
            <w:noWrap/>
            <w:tcMar>
              <w:top w:w="15" w:type="dxa"/>
              <w:left w:w="15" w:type="dxa"/>
              <w:bottom w:w="0" w:type="dxa"/>
              <w:right w:w="15" w:type="dxa"/>
            </w:tcMar>
          </w:tcPr>
          <w:p w14:paraId="2364CCD2" w14:textId="45BF6AEC"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w:t>
            </w:r>
            <w:r w:rsidR="00CD6CD9">
              <w:rPr>
                <w:rFonts w:ascii="Times New Roman" w:eastAsia="Times New Roman" w:hAnsi="Times New Roman" w:cs="Times New Roman"/>
                <w:sz w:val="24"/>
                <w:szCs w:val="20"/>
              </w:rPr>
              <w:t>72</w:t>
            </w:r>
          </w:p>
        </w:tc>
        <w:tc>
          <w:tcPr>
            <w:tcW w:w="1170" w:type="dxa"/>
            <w:tcBorders>
              <w:top w:val="nil"/>
              <w:left w:val="nil"/>
              <w:bottom w:val="nil"/>
              <w:right w:val="nil"/>
            </w:tcBorders>
            <w:noWrap/>
            <w:tcMar>
              <w:top w:w="15" w:type="dxa"/>
              <w:left w:w="15" w:type="dxa"/>
              <w:bottom w:w="0" w:type="dxa"/>
              <w:right w:w="15" w:type="dxa"/>
            </w:tcMar>
          </w:tcPr>
          <w:p w14:paraId="6D1256AC"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73940223"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1022EA1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67AFAB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56F175E7"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1AE3F936" w14:textId="77777777" w:rsidTr="00586AA6">
        <w:trPr>
          <w:trHeight w:val="255"/>
        </w:trPr>
        <w:tc>
          <w:tcPr>
            <w:tcW w:w="1579" w:type="dxa"/>
            <w:tcBorders>
              <w:top w:val="nil"/>
              <w:left w:val="nil"/>
              <w:bottom w:val="nil"/>
              <w:right w:val="nil"/>
            </w:tcBorders>
            <w:noWrap/>
            <w:tcMar>
              <w:top w:w="15" w:type="dxa"/>
              <w:left w:w="15" w:type="dxa"/>
              <w:bottom w:w="0" w:type="dxa"/>
              <w:right w:w="15" w:type="dxa"/>
            </w:tcMar>
          </w:tcPr>
          <w:p w14:paraId="5CCDD0B2"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Politics</w:t>
            </w:r>
          </w:p>
        </w:tc>
        <w:tc>
          <w:tcPr>
            <w:tcW w:w="1155" w:type="dxa"/>
            <w:tcBorders>
              <w:top w:val="nil"/>
              <w:left w:val="nil"/>
              <w:bottom w:val="nil"/>
              <w:right w:val="nil"/>
            </w:tcBorders>
            <w:noWrap/>
            <w:tcMar>
              <w:top w:w="15" w:type="dxa"/>
              <w:left w:w="15" w:type="dxa"/>
              <w:bottom w:w="0" w:type="dxa"/>
              <w:right w:w="15" w:type="dxa"/>
            </w:tcMar>
          </w:tcPr>
          <w:p w14:paraId="5ECC127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w:t>
            </w:r>
          </w:p>
        </w:tc>
        <w:tc>
          <w:tcPr>
            <w:tcW w:w="1136" w:type="dxa"/>
            <w:tcBorders>
              <w:top w:val="nil"/>
              <w:left w:val="nil"/>
              <w:bottom w:val="nil"/>
              <w:right w:val="nil"/>
            </w:tcBorders>
            <w:noWrap/>
            <w:tcMar>
              <w:top w:w="15" w:type="dxa"/>
              <w:left w:w="15" w:type="dxa"/>
              <w:bottom w:w="0" w:type="dxa"/>
              <w:right w:w="15" w:type="dxa"/>
            </w:tcMar>
          </w:tcPr>
          <w:p w14:paraId="55ECEB8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-.01</w:t>
            </w:r>
          </w:p>
        </w:tc>
        <w:tc>
          <w:tcPr>
            <w:tcW w:w="1170" w:type="dxa"/>
            <w:tcBorders>
              <w:top w:val="nil"/>
              <w:left w:val="nil"/>
              <w:bottom w:val="nil"/>
              <w:right w:val="nil"/>
            </w:tcBorders>
            <w:noWrap/>
            <w:tcMar>
              <w:top w:w="15" w:type="dxa"/>
              <w:left w:w="15" w:type="dxa"/>
              <w:bottom w:w="0" w:type="dxa"/>
              <w:right w:w="15" w:type="dxa"/>
            </w:tcMar>
          </w:tcPr>
          <w:p w14:paraId="7D141F0F" w14:textId="15C59444"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.001</w:t>
            </w:r>
          </w:p>
        </w:tc>
        <w:tc>
          <w:tcPr>
            <w:tcW w:w="1170" w:type="dxa"/>
            <w:tcBorders>
              <w:top w:val="nil"/>
              <w:left w:val="nil"/>
              <w:bottom w:val="nil"/>
              <w:right w:val="nil"/>
            </w:tcBorders>
            <w:noWrap/>
            <w:tcMar>
              <w:top w:w="15" w:type="dxa"/>
              <w:left w:w="15" w:type="dxa"/>
              <w:bottom w:w="0" w:type="dxa"/>
              <w:right w:w="15" w:type="dxa"/>
            </w:tcMar>
          </w:tcPr>
          <w:p w14:paraId="07F8892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64B3273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nil"/>
              <w:right w:val="nil"/>
            </w:tcBorders>
          </w:tcPr>
          <w:p w14:paraId="47F52939"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nil"/>
              <w:right w:val="nil"/>
            </w:tcBorders>
          </w:tcPr>
          <w:p w14:paraId="233B5649"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nil"/>
              <w:right w:val="nil"/>
            </w:tcBorders>
          </w:tcPr>
          <w:p w14:paraId="3669FB8C"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0ADF0B66" w14:textId="77777777" w:rsidTr="00586AA6">
        <w:trPr>
          <w:trHeight w:val="255"/>
        </w:trPr>
        <w:tc>
          <w:tcPr>
            <w:tcW w:w="1579" w:type="dxa"/>
            <w:tcBorders>
              <w:top w:val="nil"/>
              <w:left w:val="nil"/>
              <w:bottom w:val="single" w:sz="4" w:space="0" w:color="auto"/>
              <w:right w:val="nil"/>
            </w:tcBorders>
            <w:noWrap/>
            <w:tcMar>
              <w:top w:w="15" w:type="dxa"/>
              <w:left w:w="15" w:type="dxa"/>
              <w:bottom w:w="0" w:type="dxa"/>
              <w:right w:w="15" w:type="dxa"/>
            </w:tcMar>
          </w:tcPr>
          <w:p w14:paraId="36DC4DCE"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Bet behavior</w:t>
            </w:r>
          </w:p>
        </w:tc>
        <w:tc>
          <w:tcPr>
            <w:tcW w:w="1155" w:type="dxa"/>
            <w:tcBorders>
              <w:top w:val="nil"/>
              <w:left w:val="nil"/>
              <w:bottom w:val="single" w:sz="4" w:space="0" w:color="auto"/>
              <w:right w:val="nil"/>
            </w:tcBorders>
            <w:noWrap/>
            <w:tcMar>
              <w:top w:w="15" w:type="dxa"/>
              <w:left w:w="15" w:type="dxa"/>
              <w:bottom w:w="0" w:type="dxa"/>
              <w:right w:w="15" w:type="dxa"/>
            </w:tcMar>
          </w:tcPr>
          <w:p w14:paraId="3CA1B2B9"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-.15</w:t>
            </w:r>
          </w:p>
        </w:tc>
        <w:tc>
          <w:tcPr>
            <w:tcW w:w="1136" w:type="dxa"/>
            <w:tcBorders>
              <w:top w:val="nil"/>
              <w:left w:val="nil"/>
              <w:bottom w:val="single" w:sz="4" w:space="0" w:color="auto"/>
              <w:right w:val="nil"/>
            </w:tcBorders>
            <w:noWrap/>
            <w:tcMar>
              <w:top w:w="15" w:type="dxa"/>
              <w:left w:w="15" w:type="dxa"/>
              <w:bottom w:w="0" w:type="dxa"/>
              <w:right w:w="15" w:type="dxa"/>
            </w:tcMar>
          </w:tcPr>
          <w:p w14:paraId="225249B6"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-3.29**</w:t>
            </w:r>
          </w:p>
        </w:tc>
        <w:tc>
          <w:tcPr>
            <w:tcW w:w="1170" w:type="dxa"/>
            <w:tcBorders>
              <w:top w:val="nil"/>
              <w:left w:val="nil"/>
              <w:bottom w:val="single" w:sz="4" w:space="0" w:color="auto"/>
              <w:right w:val="nil"/>
            </w:tcBorders>
            <w:noWrap/>
            <w:tcMar>
              <w:top w:w="15" w:type="dxa"/>
              <w:left w:w="15" w:type="dxa"/>
              <w:bottom w:w="0" w:type="dxa"/>
              <w:right w:w="15" w:type="dxa"/>
            </w:tcMar>
          </w:tcPr>
          <w:p w14:paraId="49E2912D" w14:textId="09BB6A6A" w:rsidR="000768E5" w:rsidRPr="00B76DF1" w:rsidRDefault="00BB0B43" w:rsidP="00586AA6">
            <w:pPr>
              <w:spacing w:before="100" w:beforeAutospacing="1" w:after="100" w:afterAutospacing="1"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0768E5">
              <w:rPr>
                <w:rFonts w:ascii="Times New Roman" w:eastAsia="Times New Roman" w:hAnsi="Times New Roman" w:cs="Times New Roman"/>
                <w:sz w:val="24"/>
                <w:szCs w:val="20"/>
              </w:rPr>
              <w:t>.</w:t>
            </w:r>
            <w:r w:rsidR="00CD6CD9">
              <w:rPr>
                <w:rFonts w:ascii="Times New Roman" w:eastAsia="Times New Roman" w:hAnsi="Times New Roman" w:cs="Times New Roman"/>
                <w:sz w:val="24"/>
                <w:szCs w:val="20"/>
              </w:rPr>
              <w:t>129</w:t>
            </w:r>
          </w:p>
        </w:tc>
        <w:tc>
          <w:tcPr>
            <w:tcW w:w="1170" w:type="dxa"/>
            <w:tcBorders>
              <w:top w:val="nil"/>
              <w:left w:val="nil"/>
              <w:bottom w:val="single" w:sz="4" w:space="0" w:color="auto"/>
              <w:right w:val="nil"/>
            </w:tcBorders>
            <w:noWrap/>
            <w:tcMar>
              <w:top w:w="15" w:type="dxa"/>
              <w:left w:w="15" w:type="dxa"/>
              <w:bottom w:w="0" w:type="dxa"/>
              <w:right w:w="15" w:type="dxa"/>
            </w:tcMar>
          </w:tcPr>
          <w:p w14:paraId="13E83ED2"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single" w:sz="4" w:space="0" w:color="auto"/>
              <w:right w:val="nil"/>
            </w:tcBorders>
          </w:tcPr>
          <w:p w14:paraId="4FBEBF1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1080" w:type="dxa"/>
            <w:tcBorders>
              <w:top w:val="nil"/>
              <w:left w:val="nil"/>
              <w:bottom w:val="single" w:sz="4" w:space="0" w:color="auto"/>
              <w:right w:val="nil"/>
            </w:tcBorders>
          </w:tcPr>
          <w:p w14:paraId="63B626DA"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20" w:type="dxa"/>
            <w:tcBorders>
              <w:top w:val="nil"/>
              <w:left w:val="nil"/>
              <w:bottom w:val="single" w:sz="4" w:space="0" w:color="auto"/>
              <w:right w:val="nil"/>
            </w:tcBorders>
          </w:tcPr>
          <w:p w14:paraId="5DFD744D"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c>
          <w:tcPr>
            <w:tcW w:w="39" w:type="dxa"/>
            <w:tcBorders>
              <w:top w:val="nil"/>
              <w:left w:val="nil"/>
              <w:bottom w:val="single" w:sz="4" w:space="0" w:color="auto"/>
              <w:right w:val="nil"/>
            </w:tcBorders>
          </w:tcPr>
          <w:p w14:paraId="5F639885" w14:textId="77777777" w:rsidR="000768E5" w:rsidRPr="00B76DF1" w:rsidRDefault="000768E5" w:rsidP="00586AA6">
            <w:pPr>
              <w:spacing w:before="100" w:beforeAutospacing="1" w:after="100" w:afterAutospacing="1" w:line="240" w:lineRule="auto"/>
              <w:jc w:val="right"/>
              <w:rPr>
                <w:rFonts w:ascii="Times New Roman" w:eastAsia="Times New Roman" w:hAnsi="Times New Roman" w:cs="Times New Roman"/>
                <w:sz w:val="24"/>
                <w:szCs w:val="20"/>
              </w:rPr>
            </w:pPr>
          </w:p>
        </w:tc>
      </w:tr>
      <w:tr w:rsidR="000768E5" w:rsidRPr="00B76DF1" w14:paraId="05233FE2" w14:textId="77777777" w:rsidTr="00586AA6">
        <w:trPr>
          <w:trHeight w:val="255"/>
        </w:trPr>
        <w:tc>
          <w:tcPr>
            <w:tcW w:w="8429" w:type="dxa"/>
            <w:gridSpan w:val="9"/>
            <w:tcBorders>
              <w:top w:val="single" w:sz="4" w:space="0" w:color="auto"/>
              <w:left w:val="nil"/>
              <w:bottom w:val="nil"/>
              <w:right w:val="nil"/>
            </w:tcBorders>
            <w:noWrap/>
            <w:tcMar>
              <w:top w:w="15" w:type="dxa"/>
              <w:left w:w="15" w:type="dxa"/>
              <w:bottom w:w="0" w:type="dxa"/>
              <w:right w:w="15" w:type="dxa"/>
            </w:tcMar>
          </w:tcPr>
          <w:p w14:paraId="29C4FCCE" w14:textId="77777777" w:rsidR="000768E5" w:rsidRPr="00B76DF1" w:rsidRDefault="000768E5" w:rsidP="00586AA6">
            <w:pPr>
              <w:spacing w:before="100" w:beforeAutospacing="1" w:after="100" w:afterAutospacing="1"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Note: </w:t>
            </w:r>
            <w:r w:rsidRPr="00C420F1">
              <w:rPr>
                <w:rFonts w:ascii="Times New Roman" w:eastAsia="Times New Roman" w:hAnsi="Times New Roman" w:cs="Times New Roman"/>
                <w:i/>
                <w:iCs/>
                <w:sz w:val="24"/>
                <w:szCs w:val="20"/>
              </w:rPr>
              <w:t>N</w:t>
            </w:r>
            <w:r>
              <w:rPr>
                <w:rFonts w:ascii="Times New Roman" w:eastAsia="Times New Roman" w:hAnsi="Times New Roman" w:cs="Times New Roman"/>
                <w:sz w:val="24"/>
                <w:szCs w:val="20"/>
              </w:rPr>
              <w:t xml:space="preserve"> = 511;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.05,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.01, ***</w:t>
            </w:r>
            <w:r w:rsidRPr="00C420F1">
              <w:rPr>
                <w:rFonts w:ascii="Times New Roman" w:eastAsia="Times New Roman" w:hAnsi="Times New Roman" w:cs="Times New Roman"/>
                <w:i/>
                <w:iCs/>
                <w:sz w:val="24"/>
                <w:szCs w:val="20"/>
              </w:rPr>
              <w:t>p</w:t>
            </w:r>
            <w:r>
              <w:rPr>
                <w:rFonts w:ascii="Times New Roman" w:eastAsia="Times New Roman" w:hAnsi="Times New Roman" w:cs="Times New Roman"/>
                <w:sz w:val="24"/>
                <w:szCs w:val="20"/>
              </w:rPr>
              <w:t xml:space="preserve"> &lt; .001</w:t>
            </w:r>
          </w:p>
        </w:tc>
      </w:tr>
    </w:tbl>
    <w:p w14:paraId="34567ACC" w14:textId="77777777" w:rsidR="000768E5" w:rsidRDefault="000768E5" w:rsidP="000768E5">
      <w:pPr>
        <w:spacing w:before="100" w:beforeAutospacing="1" w:after="0" w:line="240" w:lineRule="auto"/>
      </w:pPr>
    </w:p>
    <w:p w14:paraId="61F47ACB" w14:textId="77777777" w:rsidR="0066253E" w:rsidRDefault="0066253E">
      <w:pPr>
        <w:rPr>
          <w:rFonts w:ascii="Times New Roman" w:hAnsi="Times New Roman" w:cs="Times New Roman"/>
          <w:b/>
          <w:bCs/>
        </w:rPr>
      </w:pPr>
      <w:r>
        <w:rPr>
          <w:rFonts w:ascii="Times New Roman" w:hAnsi="Times New Roman" w:cs="Times New Roman"/>
          <w:b/>
          <w:bCs/>
        </w:rPr>
        <w:br w:type="page"/>
      </w:r>
    </w:p>
    <w:p w14:paraId="4D85B453" w14:textId="77777777" w:rsidR="00077D9C" w:rsidRPr="00832490" w:rsidRDefault="00077D9C" w:rsidP="00077D9C">
      <w:pPr>
        <w:spacing w:after="0" w:line="480" w:lineRule="auto"/>
        <w:rPr>
          <w:rFonts w:ascii="Times New Roman" w:hAnsi="Times New Roman" w:cs="Times New Roman"/>
          <w:b/>
          <w:sz w:val="24"/>
          <w:szCs w:val="24"/>
        </w:rPr>
      </w:pPr>
      <w:r w:rsidRPr="00832490">
        <w:rPr>
          <w:rFonts w:ascii="Times New Roman" w:hAnsi="Times New Roman" w:cs="Times New Roman"/>
          <w:b/>
          <w:sz w:val="24"/>
          <w:szCs w:val="24"/>
        </w:rPr>
        <w:lastRenderedPageBreak/>
        <w:t>Table 18</w:t>
      </w:r>
    </w:p>
    <w:p w14:paraId="1D63AC32" w14:textId="77777777" w:rsidR="00077D9C" w:rsidRPr="00832490" w:rsidRDefault="00077D9C" w:rsidP="00077D9C">
      <w:pPr>
        <w:spacing w:after="0" w:line="480" w:lineRule="auto"/>
        <w:rPr>
          <w:rFonts w:ascii="Times New Roman" w:hAnsi="Times New Roman" w:cs="Times New Roman"/>
          <w:i/>
          <w:sz w:val="24"/>
          <w:szCs w:val="24"/>
        </w:rPr>
      </w:pPr>
      <w:r w:rsidRPr="00832490">
        <w:rPr>
          <w:rFonts w:ascii="Times New Roman" w:hAnsi="Times New Roman" w:cs="Times New Roman"/>
          <w:i/>
          <w:sz w:val="24"/>
          <w:szCs w:val="24"/>
        </w:rPr>
        <w:t>Descriptive Statistics and Correlations for Economic Integrity</w:t>
      </w:r>
    </w:p>
    <w:tbl>
      <w:tblPr>
        <w:tblStyle w:val="TableGrid"/>
        <w:tblW w:w="9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5"/>
        <w:gridCol w:w="503"/>
        <w:gridCol w:w="688"/>
        <w:gridCol w:w="660"/>
        <w:gridCol w:w="736"/>
        <w:gridCol w:w="723"/>
        <w:gridCol w:w="761"/>
        <w:gridCol w:w="762"/>
        <w:gridCol w:w="747"/>
        <w:gridCol w:w="664"/>
        <w:gridCol w:w="572"/>
        <w:gridCol w:w="454"/>
        <w:gridCol w:w="363"/>
      </w:tblGrid>
      <w:tr w:rsidR="00077D9C" w:rsidRPr="0078344A" w14:paraId="1D7E9EF9" w14:textId="77777777" w:rsidTr="00A812A2">
        <w:trPr>
          <w:trHeight w:val="386"/>
        </w:trPr>
        <w:tc>
          <w:tcPr>
            <w:tcW w:w="1725" w:type="dxa"/>
            <w:tcBorders>
              <w:top w:val="single" w:sz="8" w:space="0" w:color="auto"/>
            </w:tcBorders>
          </w:tcPr>
          <w:p w14:paraId="13D1BE0D"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Variable</w:t>
            </w:r>
          </w:p>
        </w:tc>
        <w:tc>
          <w:tcPr>
            <w:tcW w:w="503" w:type="dxa"/>
            <w:tcBorders>
              <w:top w:val="single" w:sz="8" w:space="0" w:color="auto"/>
            </w:tcBorders>
          </w:tcPr>
          <w:p w14:paraId="7074C1ED" w14:textId="77777777" w:rsidR="00077D9C" w:rsidRPr="0078344A" w:rsidRDefault="00077D9C" w:rsidP="00A81722">
            <w:pPr>
              <w:spacing w:line="360" w:lineRule="auto"/>
              <w:jc w:val="center"/>
              <w:rPr>
                <w:rFonts w:ascii="Times New Roman" w:hAnsi="Times New Roman" w:cs="Times New Roman"/>
                <w:i/>
                <w:sz w:val="18"/>
                <w:szCs w:val="18"/>
              </w:rPr>
            </w:pPr>
            <w:r w:rsidRPr="0078344A">
              <w:rPr>
                <w:rFonts w:ascii="Times New Roman" w:hAnsi="Times New Roman" w:cs="Times New Roman"/>
                <w:i/>
                <w:sz w:val="18"/>
                <w:szCs w:val="18"/>
              </w:rPr>
              <w:t>n</w:t>
            </w:r>
          </w:p>
        </w:tc>
        <w:tc>
          <w:tcPr>
            <w:tcW w:w="688" w:type="dxa"/>
            <w:tcBorders>
              <w:top w:val="single" w:sz="8" w:space="0" w:color="auto"/>
            </w:tcBorders>
          </w:tcPr>
          <w:p w14:paraId="4A408CB2" w14:textId="77777777" w:rsidR="00077D9C" w:rsidRPr="0078344A" w:rsidRDefault="00077D9C" w:rsidP="00A81722">
            <w:pPr>
              <w:spacing w:line="360" w:lineRule="auto"/>
              <w:jc w:val="center"/>
              <w:rPr>
                <w:rFonts w:ascii="Times New Roman" w:hAnsi="Times New Roman" w:cs="Times New Roman"/>
                <w:i/>
                <w:sz w:val="18"/>
                <w:szCs w:val="18"/>
              </w:rPr>
            </w:pPr>
            <w:r w:rsidRPr="0078344A">
              <w:rPr>
                <w:rFonts w:ascii="Times New Roman" w:hAnsi="Times New Roman" w:cs="Times New Roman"/>
                <w:i/>
                <w:sz w:val="18"/>
                <w:szCs w:val="18"/>
              </w:rPr>
              <w:t>M</w:t>
            </w:r>
          </w:p>
        </w:tc>
        <w:tc>
          <w:tcPr>
            <w:tcW w:w="660" w:type="dxa"/>
            <w:tcBorders>
              <w:top w:val="single" w:sz="8" w:space="0" w:color="auto"/>
            </w:tcBorders>
          </w:tcPr>
          <w:p w14:paraId="29625C36" w14:textId="77777777" w:rsidR="00077D9C" w:rsidRPr="0078344A" w:rsidRDefault="00077D9C" w:rsidP="00A81722">
            <w:pPr>
              <w:spacing w:line="360" w:lineRule="auto"/>
              <w:jc w:val="center"/>
              <w:rPr>
                <w:rFonts w:ascii="Times New Roman" w:hAnsi="Times New Roman" w:cs="Times New Roman"/>
                <w:i/>
                <w:sz w:val="18"/>
                <w:szCs w:val="18"/>
              </w:rPr>
            </w:pPr>
            <w:r w:rsidRPr="0078344A">
              <w:rPr>
                <w:rFonts w:ascii="Times New Roman" w:hAnsi="Times New Roman" w:cs="Times New Roman"/>
                <w:i/>
                <w:sz w:val="18"/>
                <w:szCs w:val="18"/>
              </w:rPr>
              <w:t>SD</w:t>
            </w:r>
          </w:p>
        </w:tc>
        <w:tc>
          <w:tcPr>
            <w:tcW w:w="736" w:type="dxa"/>
            <w:tcBorders>
              <w:top w:val="single" w:sz="8" w:space="0" w:color="auto"/>
            </w:tcBorders>
          </w:tcPr>
          <w:p w14:paraId="3D784B6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w:t>
            </w:r>
          </w:p>
        </w:tc>
        <w:tc>
          <w:tcPr>
            <w:tcW w:w="723" w:type="dxa"/>
            <w:tcBorders>
              <w:top w:val="single" w:sz="8" w:space="0" w:color="auto"/>
            </w:tcBorders>
          </w:tcPr>
          <w:p w14:paraId="4AF16258"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w:t>
            </w:r>
          </w:p>
        </w:tc>
        <w:tc>
          <w:tcPr>
            <w:tcW w:w="761" w:type="dxa"/>
            <w:tcBorders>
              <w:top w:val="single" w:sz="8" w:space="0" w:color="auto"/>
            </w:tcBorders>
          </w:tcPr>
          <w:p w14:paraId="29569F17"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3</w:t>
            </w:r>
          </w:p>
        </w:tc>
        <w:tc>
          <w:tcPr>
            <w:tcW w:w="762" w:type="dxa"/>
            <w:tcBorders>
              <w:top w:val="single" w:sz="8" w:space="0" w:color="auto"/>
            </w:tcBorders>
          </w:tcPr>
          <w:p w14:paraId="7B21F604"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4</w:t>
            </w:r>
          </w:p>
        </w:tc>
        <w:tc>
          <w:tcPr>
            <w:tcW w:w="747" w:type="dxa"/>
            <w:tcBorders>
              <w:top w:val="single" w:sz="8" w:space="0" w:color="auto"/>
            </w:tcBorders>
          </w:tcPr>
          <w:p w14:paraId="60E7EE4A"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w:t>
            </w:r>
          </w:p>
        </w:tc>
        <w:tc>
          <w:tcPr>
            <w:tcW w:w="664" w:type="dxa"/>
            <w:tcBorders>
              <w:top w:val="single" w:sz="8" w:space="0" w:color="auto"/>
            </w:tcBorders>
          </w:tcPr>
          <w:p w14:paraId="3CAD6A05"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6</w:t>
            </w:r>
          </w:p>
        </w:tc>
        <w:tc>
          <w:tcPr>
            <w:tcW w:w="572" w:type="dxa"/>
            <w:tcBorders>
              <w:top w:val="single" w:sz="8" w:space="0" w:color="auto"/>
            </w:tcBorders>
          </w:tcPr>
          <w:p w14:paraId="63C91330"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7</w:t>
            </w:r>
          </w:p>
        </w:tc>
        <w:tc>
          <w:tcPr>
            <w:tcW w:w="454" w:type="dxa"/>
            <w:tcBorders>
              <w:top w:val="single" w:sz="8" w:space="0" w:color="auto"/>
            </w:tcBorders>
          </w:tcPr>
          <w:p w14:paraId="33F1FC51"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8</w:t>
            </w:r>
          </w:p>
        </w:tc>
        <w:tc>
          <w:tcPr>
            <w:tcW w:w="363" w:type="dxa"/>
            <w:tcBorders>
              <w:top w:val="single" w:sz="8" w:space="0" w:color="auto"/>
            </w:tcBorders>
          </w:tcPr>
          <w:p w14:paraId="65698E22"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9</w:t>
            </w:r>
          </w:p>
        </w:tc>
      </w:tr>
      <w:tr w:rsidR="00077D9C" w:rsidRPr="0078344A" w14:paraId="2EC12591" w14:textId="77777777" w:rsidTr="00A812A2">
        <w:trPr>
          <w:trHeight w:val="393"/>
        </w:trPr>
        <w:tc>
          <w:tcPr>
            <w:tcW w:w="1725" w:type="dxa"/>
          </w:tcPr>
          <w:p w14:paraId="1DA56A29" w14:textId="77777777" w:rsidR="00077D9C" w:rsidRPr="0078344A" w:rsidRDefault="00077D9C" w:rsidP="00A81722">
            <w:pPr>
              <w:spacing w:line="360" w:lineRule="auto"/>
              <w:ind w:left="216" w:hanging="216"/>
              <w:rPr>
                <w:rFonts w:ascii="Times New Roman" w:hAnsi="Times New Roman" w:cs="Times New Roman"/>
                <w:sz w:val="18"/>
                <w:szCs w:val="18"/>
              </w:rPr>
            </w:pPr>
            <w:r w:rsidRPr="0078344A">
              <w:rPr>
                <w:rFonts w:ascii="Times New Roman" w:hAnsi="Times New Roman" w:cs="Times New Roman"/>
                <w:sz w:val="18"/>
                <w:szCs w:val="18"/>
              </w:rPr>
              <w:t xml:space="preserve">1. Economic </w:t>
            </w:r>
            <w:proofErr w:type="spellStart"/>
            <w:r w:rsidRPr="0078344A">
              <w:rPr>
                <w:rFonts w:ascii="Times New Roman" w:hAnsi="Times New Roman" w:cs="Times New Roman"/>
                <w:sz w:val="18"/>
                <w:szCs w:val="18"/>
              </w:rPr>
              <w:t>Integ</w:t>
            </w:r>
            <w:proofErr w:type="spellEnd"/>
            <w:r w:rsidRPr="0078344A">
              <w:rPr>
                <w:rFonts w:ascii="Times New Roman" w:hAnsi="Times New Roman" w:cs="Times New Roman"/>
                <w:sz w:val="18"/>
                <w:szCs w:val="18"/>
              </w:rPr>
              <w:t>.</w:t>
            </w:r>
          </w:p>
        </w:tc>
        <w:tc>
          <w:tcPr>
            <w:tcW w:w="503" w:type="dxa"/>
          </w:tcPr>
          <w:p w14:paraId="6DE6671B"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Pr>
          <w:p w14:paraId="3B0E6A33"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3.30</w:t>
            </w:r>
          </w:p>
        </w:tc>
        <w:tc>
          <w:tcPr>
            <w:tcW w:w="660" w:type="dxa"/>
          </w:tcPr>
          <w:p w14:paraId="330CF5E1"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0.97</w:t>
            </w:r>
          </w:p>
        </w:tc>
        <w:tc>
          <w:tcPr>
            <w:tcW w:w="736" w:type="dxa"/>
          </w:tcPr>
          <w:p w14:paraId="134179E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c>
          <w:tcPr>
            <w:tcW w:w="723" w:type="dxa"/>
          </w:tcPr>
          <w:p w14:paraId="51EF53FC" w14:textId="77777777" w:rsidR="00077D9C" w:rsidRPr="0078344A" w:rsidRDefault="00077D9C" w:rsidP="00A81722">
            <w:pPr>
              <w:spacing w:line="360" w:lineRule="auto"/>
              <w:jc w:val="center"/>
              <w:rPr>
                <w:rFonts w:ascii="Times New Roman" w:hAnsi="Times New Roman" w:cs="Times New Roman"/>
                <w:sz w:val="18"/>
                <w:szCs w:val="18"/>
              </w:rPr>
            </w:pPr>
          </w:p>
        </w:tc>
        <w:tc>
          <w:tcPr>
            <w:tcW w:w="761" w:type="dxa"/>
          </w:tcPr>
          <w:p w14:paraId="6575D10C" w14:textId="77777777" w:rsidR="00077D9C" w:rsidRPr="0078344A" w:rsidRDefault="00077D9C" w:rsidP="00A81722">
            <w:pPr>
              <w:spacing w:line="360" w:lineRule="auto"/>
              <w:jc w:val="center"/>
              <w:rPr>
                <w:rFonts w:ascii="Times New Roman" w:hAnsi="Times New Roman" w:cs="Times New Roman"/>
                <w:sz w:val="18"/>
                <w:szCs w:val="18"/>
              </w:rPr>
            </w:pPr>
          </w:p>
        </w:tc>
        <w:tc>
          <w:tcPr>
            <w:tcW w:w="762" w:type="dxa"/>
          </w:tcPr>
          <w:p w14:paraId="73E1A5C7" w14:textId="77777777" w:rsidR="00077D9C" w:rsidRPr="0078344A" w:rsidRDefault="00077D9C" w:rsidP="00A81722">
            <w:pPr>
              <w:spacing w:line="360" w:lineRule="auto"/>
              <w:jc w:val="center"/>
              <w:rPr>
                <w:rFonts w:ascii="Times New Roman" w:hAnsi="Times New Roman" w:cs="Times New Roman"/>
                <w:sz w:val="18"/>
                <w:szCs w:val="18"/>
              </w:rPr>
            </w:pPr>
          </w:p>
        </w:tc>
        <w:tc>
          <w:tcPr>
            <w:tcW w:w="747" w:type="dxa"/>
          </w:tcPr>
          <w:p w14:paraId="32A1BD21" w14:textId="77777777" w:rsidR="00077D9C" w:rsidRPr="0078344A" w:rsidRDefault="00077D9C" w:rsidP="00A81722">
            <w:pPr>
              <w:spacing w:line="360" w:lineRule="auto"/>
              <w:jc w:val="center"/>
              <w:rPr>
                <w:rFonts w:ascii="Times New Roman" w:hAnsi="Times New Roman" w:cs="Times New Roman"/>
                <w:sz w:val="18"/>
                <w:szCs w:val="18"/>
              </w:rPr>
            </w:pPr>
          </w:p>
        </w:tc>
        <w:tc>
          <w:tcPr>
            <w:tcW w:w="664" w:type="dxa"/>
          </w:tcPr>
          <w:p w14:paraId="01E15BF5" w14:textId="77777777" w:rsidR="00077D9C" w:rsidRPr="0078344A" w:rsidRDefault="00077D9C" w:rsidP="00A81722">
            <w:pPr>
              <w:spacing w:line="360" w:lineRule="auto"/>
              <w:jc w:val="center"/>
              <w:rPr>
                <w:rFonts w:ascii="Times New Roman" w:hAnsi="Times New Roman" w:cs="Times New Roman"/>
                <w:sz w:val="18"/>
                <w:szCs w:val="18"/>
              </w:rPr>
            </w:pPr>
          </w:p>
        </w:tc>
        <w:tc>
          <w:tcPr>
            <w:tcW w:w="572" w:type="dxa"/>
          </w:tcPr>
          <w:p w14:paraId="3D9165A0" w14:textId="77777777" w:rsidR="00077D9C" w:rsidRPr="0078344A" w:rsidRDefault="00077D9C" w:rsidP="00A81722">
            <w:pPr>
              <w:spacing w:line="360" w:lineRule="auto"/>
              <w:jc w:val="center"/>
              <w:rPr>
                <w:rFonts w:ascii="Times New Roman" w:hAnsi="Times New Roman" w:cs="Times New Roman"/>
                <w:sz w:val="18"/>
                <w:szCs w:val="18"/>
              </w:rPr>
            </w:pPr>
          </w:p>
        </w:tc>
        <w:tc>
          <w:tcPr>
            <w:tcW w:w="454" w:type="dxa"/>
          </w:tcPr>
          <w:p w14:paraId="0DF477A2" w14:textId="77777777" w:rsidR="00077D9C" w:rsidRPr="0078344A" w:rsidRDefault="00077D9C" w:rsidP="00A81722">
            <w:pPr>
              <w:spacing w:line="360" w:lineRule="auto"/>
              <w:jc w:val="center"/>
              <w:rPr>
                <w:rFonts w:ascii="Times New Roman" w:hAnsi="Times New Roman" w:cs="Times New Roman"/>
                <w:sz w:val="18"/>
                <w:szCs w:val="18"/>
              </w:rPr>
            </w:pPr>
          </w:p>
        </w:tc>
        <w:tc>
          <w:tcPr>
            <w:tcW w:w="363" w:type="dxa"/>
          </w:tcPr>
          <w:p w14:paraId="769E376C" w14:textId="77777777" w:rsidR="00077D9C" w:rsidRPr="0078344A" w:rsidRDefault="00077D9C" w:rsidP="00A81722">
            <w:pPr>
              <w:spacing w:line="360" w:lineRule="auto"/>
              <w:jc w:val="center"/>
              <w:rPr>
                <w:rFonts w:ascii="Times New Roman" w:hAnsi="Times New Roman" w:cs="Times New Roman"/>
                <w:sz w:val="18"/>
                <w:szCs w:val="18"/>
              </w:rPr>
            </w:pPr>
          </w:p>
        </w:tc>
      </w:tr>
      <w:tr w:rsidR="00077D9C" w:rsidRPr="0078344A" w14:paraId="57B5B5D4" w14:textId="77777777" w:rsidTr="00A812A2">
        <w:trPr>
          <w:trHeight w:val="393"/>
        </w:trPr>
        <w:tc>
          <w:tcPr>
            <w:tcW w:w="1725" w:type="dxa"/>
          </w:tcPr>
          <w:p w14:paraId="42CB04EA" w14:textId="77777777" w:rsidR="00077D9C" w:rsidRPr="0078344A" w:rsidRDefault="00077D9C" w:rsidP="00A81722">
            <w:pPr>
              <w:spacing w:line="360" w:lineRule="auto"/>
              <w:ind w:left="216" w:hanging="216"/>
              <w:rPr>
                <w:rFonts w:ascii="Times New Roman" w:hAnsi="Times New Roman" w:cs="Times New Roman"/>
                <w:sz w:val="18"/>
                <w:szCs w:val="18"/>
              </w:rPr>
            </w:pPr>
            <w:r w:rsidRPr="0078344A">
              <w:rPr>
                <w:rFonts w:ascii="Times New Roman" w:hAnsi="Times New Roman" w:cs="Times New Roman"/>
                <w:sz w:val="18"/>
                <w:szCs w:val="18"/>
              </w:rPr>
              <w:t>1. Annual Income</w:t>
            </w:r>
            <w:r w:rsidRPr="0078344A">
              <w:rPr>
                <w:rFonts w:ascii="Times New Roman" w:hAnsi="Times New Roman" w:cs="Times New Roman"/>
                <w:sz w:val="18"/>
                <w:szCs w:val="18"/>
                <w:vertAlign w:val="superscript"/>
              </w:rPr>
              <w:t xml:space="preserve"> a</w:t>
            </w:r>
          </w:p>
        </w:tc>
        <w:tc>
          <w:tcPr>
            <w:tcW w:w="503" w:type="dxa"/>
          </w:tcPr>
          <w:p w14:paraId="01886BAA"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Pr>
          <w:p w14:paraId="69970663"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2.40</w:t>
            </w:r>
          </w:p>
        </w:tc>
        <w:tc>
          <w:tcPr>
            <w:tcW w:w="660" w:type="dxa"/>
          </w:tcPr>
          <w:p w14:paraId="61DCF58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1.67</w:t>
            </w:r>
          </w:p>
        </w:tc>
        <w:tc>
          <w:tcPr>
            <w:tcW w:w="736" w:type="dxa"/>
          </w:tcPr>
          <w:p w14:paraId="74C53BF9"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.06</w:t>
            </w:r>
          </w:p>
        </w:tc>
        <w:tc>
          <w:tcPr>
            <w:tcW w:w="723" w:type="dxa"/>
          </w:tcPr>
          <w:p w14:paraId="4D9AB52B"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c>
          <w:tcPr>
            <w:tcW w:w="761" w:type="dxa"/>
          </w:tcPr>
          <w:p w14:paraId="43251A3F" w14:textId="77777777" w:rsidR="00077D9C" w:rsidRPr="0078344A" w:rsidRDefault="00077D9C" w:rsidP="00A81722">
            <w:pPr>
              <w:spacing w:line="360" w:lineRule="auto"/>
              <w:rPr>
                <w:rFonts w:ascii="Times New Roman" w:hAnsi="Times New Roman" w:cs="Times New Roman"/>
                <w:sz w:val="18"/>
                <w:szCs w:val="18"/>
              </w:rPr>
            </w:pPr>
          </w:p>
        </w:tc>
        <w:tc>
          <w:tcPr>
            <w:tcW w:w="762" w:type="dxa"/>
          </w:tcPr>
          <w:p w14:paraId="016CC4BF" w14:textId="77777777" w:rsidR="00077D9C" w:rsidRPr="0078344A" w:rsidRDefault="00077D9C" w:rsidP="00A81722">
            <w:pPr>
              <w:spacing w:line="360" w:lineRule="auto"/>
              <w:jc w:val="center"/>
              <w:rPr>
                <w:rFonts w:ascii="Times New Roman" w:hAnsi="Times New Roman" w:cs="Times New Roman"/>
                <w:sz w:val="18"/>
                <w:szCs w:val="18"/>
              </w:rPr>
            </w:pPr>
          </w:p>
        </w:tc>
        <w:tc>
          <w:tcPr>
            <w:tcW w:w="747" w:type="dxa"/>
          </w:tcPr>
          <w:p w14:paraId="44C48F68" w14:textId="77777777" w:rsidR="00077D9C" w:rsidRPr="0078344A" w:rsidRDefault="00077D9C" w:rsidP="00A81722">
            <w:pPr>
              <w:spacing w:line="360" w:lineRule="auto"/>
              <w:jc w:val="center"/>
              <w:rPr>
                <w:rFonts w:ascii="Times New Roman" w:hAnsi="Times New Roman" w:cs="Times New Roman"/>
                <w:sz w:val="18"/>
                <w:szCs w:val="18"/>
              </w:rPr>
            </w:pPr>
          </w:p>
        </w:tc>
        <w:tc>
          <w:tcPr>
            <w:tcW w:w="664" w:type="dxa"/>
          </w:tcPr>
          <w:p w14:paraId="43BE4F37" w14:textId="77777777" w:rsidR="00077D9C" w:rsidRPr="0078344A" w:rsidRDefault="00077D9C" w:rsidP="00A81722">
            <w:pPr>
              <w:spacing w:line="360" w:lineRule="auto"/>
              <w:jc w:val="center"/>
              <w:rPr>
                <w:rFonts w:ascii="Times New Roman" w:hAnsi="Times New Roman" w:cs="Times New Roman"/>
                <w:sz w:val="18"/>
                <w:szCs w:val="18"/>
              </w:rPr>
            </w:pPr>
          </w:p>
        </w:tc>
        <w:tc>
          <w:tcPr>
            <w:tcW w:w="572" w:type="dxa"/>
          </w:tcPr>
          <w:p w14:paraId="76F1CC64" w14:textId="77777777" w:rsidR="00077D9C" w:rsidRPr="0078344A" w:rsidRDefault="00077D9C" w:rsidP="00A81722">
            <w:pPr>
              <w:spacing w:line="360" w:lineRule="auto"/>
              <w:jc w:val="center"/>
              <w:rPr>
                <w:rFonts w:ascii="Times New Roman" w:hAnsi="Times New Roman" w:cs="Times New Roman"/>
                <w:sz w:val="18"/>
                <w:szCs w:val="18"/>
              </w:rPr>
            </w:pPr>
          </w:p>
        </w:tc>
        <w:tc>
          <w:tcPr>
            <w:tcW w:w="454" w:type="dxa"/>
          </w:tcPr>
          <w:p w14:paraId="353B093F" w14:textId="77777777" w:rsidR="00077D9C" w:rsidRPr="0078344A" w:rsidRDefault="00077D9C" w:rsidP="00A81722">
            <w:pPr>
              <w:spacing w:line="360" w:lineRule="auto"/>
              <w:jc w:val="center"/>
              <w:rPr>
                <w:rFonts w:ascii="Times New Roman" w:hAnsi="Times New Roman" w:cs="Times New Roman"/>
                <w:sz w:val="18"/>
                <w:szCs w:val="18"/>
              </w:rPr>
            </w:pPr>
          </w:p>
        </w:tc>
        <w:tc>
          <w:tcPr>
            <w:tcW w:w="363" w:type="dxa"/>
          </w:tcPr>
          <w:p w14:paraId="34DE8589" w14:textId="77777777" w:rsidR="00077D9C" w:rsidRPr="0078344A" w:rsidRDefault="00077D9C" w:rsidP="00A81722">
            <w:pPr>
              <w:spacing w:line="360" w:lineRule="auto"/>
              <w:jc w:val="center"/>
              <w:rPr>
                <w:rFonts w:ascii="Times New Roman" w:hAnsi="Times New Roman" w:cs="Times New Roman"/>
                <w:sz w:val="18"/>
                <w:szCs w:val="18"/>
              </w:rPr>
            </w:pPr>
          </w:p>
        </w:tc>
      </w:tr>
      <w:tr w:rsidR="00077D9C" w:rsidRPr="0078344A" w14:paraId="0EAD32FD" w14:textId="77777777" w:rsidTr="00A812A2">
        <w:trPr>
          <w:trHeight w:val="393"/>
        </w:trPr>
        <w:tc>
          <w:tcPr>
            <w:tcW w:w="1725" w:type="dxa"/>
          </w:tcPr>
          <w:p w14:paraId="710D76C8" w14:textId="77777777" w:rsidR="00077D9C" w:rsidRPr="0078344A" w:rsidRDefault="00077D9C" w:rsidP="00A81722">
            <w:pPr>
              <w:spacing w:line="360" w:lineRule="auto"/>
              <w:ind w:left="216" w:hanging="216"/>
              <w:rPr>
                <w:rFonts w:ascii="Times New Roman" w:hAnsi="Times New Roman" w:cs="Times New Roman"/>
                <w:sz w:val="18"/>
                <w:szCs w:val="18"/>
              </w:rPr>
            </w:pPr>
            <w:r w:rsidRPr="0078344A">
              <w:rPr>
                <w:rFonts w:ascii="Times New Roman" w:hAnsi="Times New Roman" w:cs="Times New Roman"/>
                <w:sz w:val="18"/>
                <w:szCs w:val="18"/>
              </w:rPr>
              <w:t>2. Age</w:t>
            </w:r>
          </w:p>
        </w:tc>
        <w:tc>
          <w:tcPr>
            <w:tcW w:w="503" w:type="dxa"/>
          </w:tcPr>
          <w:p w14:paraId="2C92BEA9"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Pr>
          <w:p w14:paraId="14A9115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43.62</w:t>
            </w:r>
          </w:p>
        </w:tc>
        <w:tc>
          <w:tcPr>
            <w:tcW w:w="660" w:type="dxa"/>
          </w:tcPr>
          <w:p w14:paraId="350C10ED"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19.26</w:t>
            </w:r>
          </w:p>
        </w:tc>
        <w:tc>
          <w:tcPr>
            <w:tcW w:w="736" w:type="dxa"/>
          </w:tcPr>
          <w:p w14:paraId="2AF21C68"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-.10*</w:t>
            </w:r>
          </w:p>
        </w:tc>
        <w:tc>
          <w:tcPr>
            <w:tcW w:w="723" w:type="dxa"/>
          </w:tcPr>
          <w:p w14:paraId="25388020"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.11**</w:t>
            </w:r>
          </w:p>
        </w:tc>
        <w:tc>
          <w:tcPr>
            <w:tcW w:w="761" w:type="dxa"/>
          </w:tcPr>
          <w:p w14:paraId="039803E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c>
          <w:tcPr>
            <w:tcW w:w="762" w:type="dxa"/>
          </w:tcPr>
          <w:p w14:paraId="79DA51D6" w14:textId="77777777" w:rsidR="00077D9C" w:rsidRPr="0078344A" w:rsidRDefault="00077D9C" w:rsidP="00A81722">
            <w:pPr>
              <w:spacing w:line="360" w:lineRule="auto"/>
              <w:jc w:val="center"/>
              <w:rPr>
                <w:rFonts w:ascii="Times New Roman" w:hAnsi="Times New Roman" w:cs="Times New Roman"/>
                <w:sz w:val="18"/>
                <w:szCs w:val="18"/>
              </w:rPr>
            </w:pPr>
          </w:p>
        </w:tc>
        <w:tc>
          <w:tcPr>
            <w:tcW w:w="747" w:type="dxa"/>
          </w:tcPr>
          <w:p w14:paraId="4782834A" w14:textId="77777777" w:rsidR="00077D9C" w:rsidRPr="0078344A" w:rsidRDefault="00077D9C" w:rsidP="00A81722">
            <w:pPr>
              <w:spacing w:line="360" w:lineRule="auto"/>
              <w:jc w:val="center"/>
              <w:rPr>
                <w:rFonts w:ascii="Times New Roman" w:hAnsi="Times New Roman" w:cs="Times New Roman"/>
                <w:sz w:val="18"/>
                <w:szCs w:val="18"/>
              </w:rPr>
            </w:pPr>
          </w:p>
        </w:tc>
        <w:tc>
          <w:tcPr>
            <w:tcW w:w="664" w:type="dxa"/>
          </w:tcPr>
          <w:p w14:paraId="74F39428" w14:textId="77777777" w:rsidR="00077D9C" w:rsidRPr="0078344A" w:rsidRDefault="00077D9C" w:rsidP="00A81722">
            <w:pPr>
              <w:spacing w:line="360" w:lineRule="auto"/>
              <w:jc w:val="center"/>
              <w:rPr>
                <w:rFonts w:ascii="Times New Roman" w:hAnsi="Times New Roman" w:cs="Times New Roman"/>
                <w:sz w:val="18"/>
                <w:szCs w:val="18"/>
              </w:rPr>
            </w:pPr>
          </w:p>
        </w:tc>
        <w:tc>
          <w:tcPr>
            <w:tcW w:w="572" w:type="dxa"/>
          </w:tcPr>
          <w:p w14:paraId="3F87C069" w14:textId="77777777" w:rsidR="00077D9C" w:rsidRPr="0078344A" w:rsidRDefault="00077D9C" w:rsidP="00A81722">
            <w:pPr>
              <w:spacing w:line="360" w:lineRule="auto"/>
              <w:jc w:val="center"/>
              <w:rPr>
                <w:rFonts w:ascii="Times New Roman" w:hAnsi="Times New Roman" w:cs="Times New Roman"/>
                <w:sz w:val="18"/>
                <w:szCs w:val="18"/>
              </w:rPr>
            </w:pPr>
          </w:p>
        </w:tc>
        <w:tc>
          <w:tcPr>
            <w:tcW w:w="454" w:type="dxa"/>
          </w:tcPr>
          <w:p w14:paraId="55ED5BFA" w14:textId="77777777" w:rsidR="00077D9C" w:rsidRPr="0078344A" w:rsidRDefault="00077D9C" w:rsidP="00A81722">
            <w:pPr>
              <w:spacing w:line="360" w:lineRule="auto"/>
              <w:jc w:val="center"/>
              <w:rPr>
                <w:rFonts w:ascii="Times New Roman" w:hAnsi="Times New Roman" w:cs="Times New Roman"/>
                <w:sz w:val="18"/>
                <w:szCs w:val="18"/>
              </w:rPr>
            </w:pPr>
          </w:p>
        </w:tc>
        <w:tc>
          <w:tcPr>
            <w:tcW w:w="363" w:type="dxa"/>
          </w:tcPr>
          <w:p w14:paraId="0DEE6BE0" w14:textId="77777777" w:rsidR="00077D9C" w:rsidRPr="0078344A" w:rsidRDefault="00077D9C" w:rsidP="00A81722">
            <w:pPr>
              <w:spacing w:line="360" w:lineRule="auto"/>
              <w:jc w:val="center"/>
              <w:rPr>
                <w:rFonts w:ascii="Times New Roman" w:hAnsi="Times New Roman" w:cs="Times New Roman"/>
                <w:sz w:val="18"/>
                <w:szCs w:val="18"/>
              </w:rPr>
            </w:pPr>
          </w:p>
        </w:tc>
      </w:tr>
      <w:tr w:rsidR="00077D9C" w:rsidRPr="0078344A" w14:paraId="3AAC786F" w14:textId="77777777" w:rsidTr="00A812A2">
        <w:trPr>
          <w:trHeight w:val="386"/>
        </w:trPr>
        <w:tc>
          <w:tcPr>
            <w:tcW w:w="1725" w:type="dxa"/>
          </w:tcPr>
          <w:p w14:paraId="2589D9BF" w14:textId="77777777" w:rsidR="00077D9C" w:rsidRPr="0078344A" w:rsidRDefault="00077D9C" w:rsidP="00A81722">
            <w:pPr>
              <w:spacing w:line="360" w:lineRule="auto"/>
              <w:ind w:left="216" w:hanging="216"/>
              <w:rPr>
                <w:rFonts w:ascii="Times New Roman" w:hAnsi="Times New Roman" w:cs="Times New Roman"/>
                <w:sz w:val="18"/>
                <w:szCs w:val="18"/>
              </w:rPr>
            </w:pPr>
            <w:r w:rsidRPr="0078344A">
              <w:rPr>
                <w:rFonts w:ascii="Times New Roman" w:hAnsi="Times New Roman" w:cs="Times New Roman"/>
                <w:sz w:val="18"/>
                <w:szCs w:val="18"/>
              </w:rPr>
              <w:t>3. Race/Ethnicity</w:t>
            </w:r>
            <w:r w:rsidRPr="0078344A">
              <w:rPr>
                <w:rFonts w:ascii="Times New Roman" w:hAnsi="Times New Roman" w:cs="Times New Roman"/>
                <w:sz w:val="18"/>
                <w:szCs w:val="18"/>
                <w:vertAlign w:val="superscript"/>
              </w:rPr>
              <w:t xml:space="preserve"> b</w:t>
            </w:r>
          </w:p>
        </w:tc>
        <w:tc>
          <w:tcPr>
            <w:tcW w:w="503" w:type="dxa"/>
          </w:tcPr>
          <w:p w14:paraId="347332F4"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Pr>
          <w:p w14:paraId="427687D1"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5.29</w:t>
            </w:r>
          </w:p>
        </w:tc>
        <w:tc>
          <w:tcPr>
            <w:tcW w:w="660" w:type="dxa"/>
          </w:tcPr>
          <w:p w14:paraId="58453A3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2.47</w:t>
            </w:r>
          </w:p>
        </w:tc>
        <w:tc>
          <w:tcPr>
            <w:tcW w:w="736" w:type="dxa"/>
          </w:tcPr>
          <w:p w14:paraId="72D708EC"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-.07</w:t>
            </w:r>
          </w:p>
        </w:tc>
        <w:tc>
          <w:tcPr>
            <w:tcW w:w="723" w:type="dxa"/>
          </w:tcPr>
          <w:p w14:paraId="3E7E47BC"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.18**</w:t>
            </w:r>
          </w:p>
        </w:tc>
        <w:tc>
          <w:tcPr>
            <w:tcW w:w="761" w:type="dxa"/>
          </w:tcPr>
          <w:p w14:paraId="0D92D6D5"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.38**</w:t>
            </w:r>
          </w:p>
        </w:tc>
        <w:tc>
          <w:tcPr>
            <w:tcW w:w="762" w:type="dxa"/>
          </w:tcPr>
          <w:p w14:paraId="5548738F"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c>
          <w:tcPr>
            <w:tcW w:w="747" w:type="dxa"/>
          </w:tcPr>
          <w:p w14:paraId="5786080B" w14:textId="77777777" w:rsidR="00077D9C" w:rsidRPr="0078344A" w:rsidRDefault="00077D9C" w:rsidP="00A81722">
            <w:pPr>
              <w:spacing w:line="360" w:lineRule="auto"/>
              <w:jc w:val="center"/>
              <w:rPr>
                <w:rFonts w:ascii="Times New Roman" w:hAnsi="Times New Roman" w:cs="Times New Roman"/>
                <w:sz w:val="18"/>
                <w:szCs w:val="18"/>
              </w:rPr>
            </w:pPr>
          </w:p>
        </w:tc>
        <w:tc>
          <w:tcPr>
            <w:tcW w:w="664" w:type="dxa"/>
          </w:tcPr>
          <w:p w14:paraId="4BEF78B2" w14:textId="77777777" w:rsidR="00077D9C" w:rsidRPr="0078344A" w:rsidRDefault="00077D9C" w:rsidP="00A81722">
            <w:pPr>
              <w:spacing w:line="360" w:lineRule="auto"/>
              <w:jc w:val="center"/>
              <w:rPr>
                <w:rFonts w:ascii="Times New Roman" w:hAnsi="Times New Roman" w:cs="Times New Roman"/>
                <w:sz w:val="18"/>
                <w:szCs w:val="18"/>
              </w:rPr>
            </w:pPr>
          </w:p>
        </w:tc>
        <w:tc>
          <w:tcPr>
            <w:tcW w:w="572" w:type="dxa"/>
          </w:tcPr>
          <w:p w14:paraId="3CF61151" w14:textId="77777777" w:rsidR="00077D9C" w:rsidRPr="0078344A" w:rsidRDefault="00077D9C" w:rsidP="00A81722">
            <w:pPr>
              <w:spacing w:line="360" w:lineRule="auto"/>
              <w:jc w:val="center"/>
              <w:rPr>
                <w:rFonts w:ascii="Times New Roman" w:hAnsi="Times New Roman" w:cs="Times New Roman"/>
                <w:sz w:val="18"/>
                <w:szCs w:val="18"/>
              </w:rPr>
            </w:pPr>
          </w:p>
        </w:tc>
        <w:tc>
          <w:tcPr>
            <w:tcW w:w="454" w:type="dxa"/>
          </w:tcPr>
          <w:p w14:paraId="4703234C" w14:textId="77777777" w:rsidR="00077D9C" w:rsidRPr="0078344A" w:rsidRDefault="00077D9C" w:rsidP="00A81722">
            <w:pPr>
              <w:spacing w:line="360" w:lineRule="auto"/>
              <w:jc w:val="center"/>
              <w:rPr>
                <w:rFonts w:ascii="Times New Roman" w:hAnsi="Times New Roman" w:cs="Times New Roman"/>
                <w:sz w:val="18"/>
                <w:szCs w:val="18"/>
              </w:rPr>
            </w:pPr>
          </w:p>
        </w:tc>
        <w:tc>
          <w:tcPr>
            <w:tcW w:w="363" w:type="dxa"/>
          </w:tcPr>
          <w:p w14:paraId="5E6DF067" w14:textId="77777777" w:rsidR="00077D9C" w:rsidRPr="0078344A" w:rsidRDefault="00077D9C" w:rsidP="00A81722">
            <w:pPr>
              <w:spacing w:line="360" w:lineRule="auto"/>
              <w:jc w:val="center"/>
              <w:rPr>
                <w:rFonts w:ascii="Times New Roman" w:hAnsi="Times New Roman" w:cs="Times New Roman"/>
                <w:sz w:val="18"/>
                <w:szCs w:val="18"/>
              </w:rPr>
            </w:pPr>
          </w:p>
        </w:tc>
      </w:tr>
      <w:tr w:rsidR="00077D9C" w:rsidRPr="0078344A" w14:paraId="75A076B0" w14:textId="77777777" w:rsidTr="00A812A2">
        <w:trPr>
          <w:trHeight w:val="393"/>
        </w:trPr>
        <w:tc>
          <w:tcPr>
            <w:tcW w:w="1725" w:type="dxa"/>
          </w:tcPr>
          <w:p w14:paraId="05950C13" w14:textId="77777777" w:rsidR="00077D9C" w:rsidRPr="0078344A" w:rsidRDefault="00077D9C" w:rsidP="00A81722">
            <w:pPr>
              <w:spacing w:line="360" w:lineRule="auto"/>
              <w:ind w:left="216" w:hanging="216"/>
              <w:rPr>
                <w:rFonts w:ascii="Times New Roman" w:hAnsi="Times New Roman" w:cs="Times New Roman"/>
                <w:sz w:val="18"/>
                <w:szCs w:val="18"/>
                <w:vertAlign w:val="superscript"/>
              </w:rPr>
            </w:pPr>
            <w:r w:rsidRPr="0078344A">
              <w:rPr>
                <w:rFonts w:ascii="Times New Roman" w:hAnsi="Times New Roman" w:cs="Times New Roman"/>
                <w:sz w:val="18"/>
                <w:szCs w:val="18"/>
              </w:rPr>
              <w:t xml:space="preserve">4. Gender ID </w:t>
            </w:r>
            <w:r w:rsidRPr="0078344A">
              <w:rPr>
                <w:rFonts w:ascii="Times New Roman" w:hAnsi="Times New Roman" w:cs="Times New Roman"/>
                <w:sz w:val="18"/>
                <w:szCs w:val="18"/>
                <w:vertAlign w:val="superscript"/>
              </w:rPr>
              <w:t>c</w:t>
            </w:r>
          </w:p>
        </w:tc>
        <w:tc>
          <w:tcPr>
            <w:tcW w:w="503" w:type="dxa"/>
          </w:tcPr>
          <w:p w14:paraId="41FCEEE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Pr>
          <w:p w14:paraId="1F65B7A9"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1.67</w:t>
            </w:r>
          </w:p>
        </w:tc>
        <w:tc>
          <w:tcPr>
            <w:tcW w:w="660" w:type="dxa"/>
          </w:tcPr>
          <w:p w14:paraId="1C439A8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0.53</w:t>
            </w:r>
          </w:p>
        </w:tc>
        <w:tc>
          <w:tcPr>
            <w:tcW w:w="736" w:type="dxa"/>
          </w:tcPr>
          <w:p w14:paraId="688BCF22"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.01</w:t>
            </w:r>
          </w:p>
        </w:tc>
        <w:tc>
          <w:tcPr>
            <w:tcW w:w="723" w:type="dxa"/>
          </w:tcPr>
          <w:p w14:paraId="56963DF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-.22**</w:t>
            </w:r>
          </w:p>
        </w:tc>
        <w:tc>
          <w:tcPr>
            <w:tcW w:w="761" w:type="dxa"/>
          </w:tcPr>
          <w:p w14:paraId="5CD50FAA"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-.13**</w:t>
            </w:r>
          </w:p>
        </w:tc>
        <w:tc>
          <w:tcPr>
            <w:tcW w:w="762" w:type="dxa"/>
          </w:tcPr>
          <w:p w14:paraId="74C6D727"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-.07</w:t>
            </w:r>
          </w:p>
        </w:tc>
        <w:tc>
          <w:tcPr>
            <w:tcW w:w="747" w:type="dxa"/>
          </w:tcPr>
          <w:p w14:paraId="0B38F0AD"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c>
          <w:tcPr>
            <w:tcW w:w="664" w:type="dxa"/>
          </w:tcPr>
          <w:p w14:paraId="2275D9EB" w14:textId="77777777" w:rsidR="00077D9C" w:rsidRPr="0078344A" w:rsidRDefault="00077D9C" w:rsidP="00A81722">
            <w:pPr>
              <w:spacing w:line="360" w:lineRule="auto"/>
              <w:jc w:val="center"/>
              <w:rPr>
                <w:rFonts w:ascii="Times New Roman" w:hAnsi="Times New Roman" w:cs="Times New Roman"/>
                <w:sz w:val="18"/>
                <w:szCs w:val="18"/>
              </w:rPr>
            </w:pPr>
          </w:p>
        </w:tc>
        <w:tc>
          <w:tcPr>
            <w:tcW w:w="572" w:type="dxa"/>
          </w:tcPr>
          <w:p w14:paraId="1E35C146" w14:textId="77777777" w:rsidR="00077D9C" w:rsidRPr="0078344A" w:rsidRDefault="00077D9C" w:rsidP="00A81722">
            <w:pPr>
              <w:spacing w:line="360" w:lineRule="auto"/>
              <w:jc w:val="center"/>
              <w:rPr>
                <w:rFonts w:ascii="Times New Roman" w:hAnsi="Times New Roman" w:cs="Times New Roman"/>
                <w:sz w:val="18"/>
                <w:szCs w:val="18"/>
              </w:rPr>
            </w:pPr>
          </w:p>
        </w:tc>
        <w:tc>
          <w:tcPr>
            <w:tcW w:w="454" w:type="dxa"/>
          </w:tcPr>
          <w:p w14:paraId="0F44570D" w14:textId="77777777" w:rsidR="00077D9C" w:rsidRPr="0078344A" w:rsidRDefault="00077D9C" w:rsidP="00A81722">
            <w:pPr>
              <w:spacing w:line="360" w:lineRule="auto"/>
              <w:jc w:val="center"/>
              <w:rPr>
                <w:rFonts w:ascii="Times New Roman" w:hAnsi="Times New Roman" w:cs="Times New Roman"/>
                <w:sz w:val="18"/>
                <w:szCs w:val="18"/>
              </w:rPr>
            </w:pPr>
          </w:p>
        </w:tc>
        <w:tc>
          <w:tcPr>
            <w:tcW w:w="363" w:type="dxa"/>
          </w:tcPr>
          <w:p w14:paraId="4BCC3F2D" w14:textId="77777777" w:rsidR="00077D9C" w:rsidRPr="0078344A" w:rsidRDefault="00077D9C" w:rsidP="00A81722">
            <w:pPr>
              <w:spacing w:line="360" w:lineRule="auto"/>
              <w:jc w:val="center"/>
              <w:rPr>
                <w:rFonts w:ascii="Times New Roman" w:hAnsi="Times New Roman" w:cs="Times New Roman"/>
                <w:sz w:val="18"/>
                <w:szCs w:val="18"/>
              </w:rPr>
            </w:pPr>
          </w:p>
        </w:tc>
      </w:tr>
      <w:tr w:rsidR="00077D9C" w:rsidRPr="0078344A" w14:paraId="46892DAA" w14:textId="77777777" w:rsidTr="00A812A2">
        <w:trPr>
          <w:trHeight w:val="393"/>
        </w:trPr>
        <w:tc>
          <w:tcPr>
            <w:tcW w:w="1725" w:type="dxa"/>
          </w:tcPr>
          <w:p w14:paraId="27F639DF" w14:textId="77777777" w:rsidR="00077D9C" w:rsidRPr="0078344A" w:rsidRDefault="00077D9C" w:rsidP="00A81722">
            <w:pPr>
              <w:spacing w:line="360" w:lineRule="auto"/>
              <w:ind w:left="216" w:hanging="216"/>
              <w:rPr>
                <w:rFonts w:ascii="Times New Roman" w:hAnsi="Times New Roman" w:cs="Times New Roman"/>
                <w:sz w:val="18"/>
                <w:szCs w:val="18"/>
                <w:vertAlign w:val="superscript"/>
              </w:rPr>
            </w:pPr>
            <w:r w:rsidRPr="0078344A">
              <w:rPr>
                <w:rFonts w:ascii="Times New Roman" w:hAnsi="Times New Roman" w:cs="Times New Roman"/>
                <w:sz w:val="18"/>
                <w:szCs w:val="18"/>
              </w:rPr>
              <w:t xml:space="preserve">5. Education level </w:t>
            </w:r>
            <w:r w:rsidRPr="0078344A">
              <w:rPr>
                <w:rFonts w:ascii="Times New Roman" w:hAnsi="Times New Roman" w:cs="Times New Roman"/>
                <w:sz w:val="18"/>
                <w:szCs w:val="18"/>
                <w:vertAlign w:val="superscript"/>
              </w:rPr>
              <w:t>d</w:t>
            </w:r>
          </w:p>
        </w:tc>
        <w:tc>
          <w:tcPr>
            <w:tcW w:w="503" w:type="dxa"/>
          </w:tcPr>
          <w:p w14:paraId="2C16E44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Pr>
          <w:p w14:paraId="0540171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3.61</w:t>
            </w:r>
          </w:p>
        </w:tc>
        <w:tc>
          <w:tcPr>
            <w:tcW w:w="660" w:type="dxa"/>
          </w:tcPr>
          <w:p w14:paraId="06C38A88"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1.45</w:t>
            </w:r>
          </w:p>
        </w:tc>
        <w:tc>
          <w:tcPr>
            <w:tcW w:w="736" w:type="dxa"/>
          </w:tcPr>
          <w:p w14:paraId="16A63277"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-.03</w:t>
            </w:r>
          </w:p>
        </w:tc>
        <w:tc>
          <w:tcPr>
            <w:tcW w:w="723" w:type="dxa"/>
          </w:tcPr>
          <w:p w14:paraId="00EAB568"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.39**</w:t>
            </w:r>
          </w:p>
        </w:tc>
        <w:tc>
          <w:tcPr>
            <w:tcW w:w="761" w:type="dxa"/>
          </w:tcPr>
          <w:p w14:paraId="473E16C5"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.27**</w:t>
            </w:r>
          </w:p>
        </w:tc>
        <w:tc>
          <w:tcPr>
            <w:tcW w:w="762" w:type="dxa"/>
          </w:tcPr>
          <w:p w14:paraId="33FC620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.14**</w:t>
            </w:r>
          </w:p>
        </w:tc>
        <w:tc>
          <w:tcPr>
            <w:tcW w:w="747" w:type="dxa"/>
          </w:tcPr>
          <w:p w14:paraId="744A73E5"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-.12**</w:t>
            </w:r>
          </w:p>
        </w:tc>
        <w:tc>
          <w:tcPr>
            <w:tcW w:w="664" w:type="dxa"/>
          </w:tcPr>
          <w:p w14:paraId="674D1CF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c>
          <w:tcPr>
            <w:tcW w:w="572" w:type="dxa"/>
          </w:tcPr>
          <w:p w14:paraId="145D047A" w14:textId="77777777" w:rsidR="00077D9C" w:rsidRPr="0078344A" w:rsidRDefault="00077D9C" w:rsidP="00A81722">
            <w:pPr>
              <w:spacing w:line="360" w:lineRule="auto"/>
              <w:jc w:val="center"/>
              <w:rPr>
                <w:rFonts w:ascii="Times New Roman" w:hAnsi="Times New Roman" w:cs="Times New Roman"/>
                <w:sz w:val="18"/>
                <w:szCs w:val="18"/>
              </w:rPr>
            </w:pPr>
          </w:p>
        </w:tc>
        <w:tc>
          <w:tcPr>
            <w:tcW w:w="454" w:type="dxa"/>
          </w:tcPr>
          <w:p w14:paraId="4F818081" w14:textId="77777777" w:rsidR="00077D9C" w:rsidRPr="0078344A" w:rsidRDefault="00077D9C" w:rsidP="00A81722">
            <w:pPr>
              <w:spacing w:line="360" w:lineRule="auto"/>
              <w:jc w:val="center"/>
              <w:rPr>
                <w:rFonts w:ascii="Times New Roman" w:hAnsi="Times New Roman" w:cs="Times New Roman"/>
                <w:sz w:val="18"/>
                <w:szCs w:val="18"/>
              </w:rPr>
            </w:pPr>
          </w:p>
        </w:tc>
        <w:tc>
          <w:tcPr>
            <w:tcW w:w="363" w:type="dxa"/>
          </w:tcPr>
          <w:p w14:paraId="362BB9F1" w14:textId="77777777" w:rsidR="00077D9C" w:rsidRPr="0078344A" w:rsidRDefault="00077D9C" w:rsidP="00A81722">
            <w:pPr>
              <w:spacing w:line="360" w:lineRule="auto"/>
              <w:jc w:val="center"/>
              <w:rPr>
                <w:rFonts w:ascii="Times New Roman" w:hAnsi="Times New Roman" w:cs="Times New Roman"/>
                <w:sz w:val="18"/>
                <w:szCs w:val="18"/>
              </w:rPr>
            </w:pPr>
          </w:p>
        </w:tc>
      </w:tr>
      <w:tr w:rsidR="00077D9C" w:rsidRPr="0078344A" w14:paraId="6B2FAD8E" w14:textId="77777777" w:rsidTr="00A812A2">
        <w:trPr>
          <w:trHeight w:val="386"/>
        </w:trPr>
        <w:tc>
          <w:tcPr>
            <w:tcW w:w="1725" w:type="dxa"/>
          </w:tcPr>
          <w:p w14:paraId="17A9A7CE" w14:textId="77777777" w:rsidR="00077D9C" w:rsidRPr="0078344A" w:rsidRDefault="00077D9C" w:rsidP="00A81722">
            <w:pPr>
              <w:spacing w:line="360" w:lineRule="auto"/>
              <w:ind w:left="216" w:hanging="216"/>
              <w:rPr>
                <w:rFonts w:ascii="Times New Roman" w:hAnsi="Times New Roman" w:cs="Times New Roman"/>
                <w:sz w:val="18"/>
                <w:szCs w:val="18"/>
                <w:vertAlign w:val="superscript"/>
              </w:rPr>
            </w:pPr>
            <w:r w:rsidRPr="0078344A">
              <w:rPr>
                <w:rFonts w:ascii="Times New Roman" w:hAnsi="Times New Roman" w:cs="Times New Roman"/>
                <w:sz w:val="18"/>
                <w:szCs w:val="18"/>
              </w:rPr>
              <w:t xml:space="preserve">6. Religion </w:t>
            </w:r>
            <w:r w:rsidRPr="0078344A">
              <w:rPr>
                <w:rFonts w:ascii="Times New Roman" w:hAnsi="Times New Roman" w:cs="Times New Roman"/>
                <w:sz w:val="18"/>
                <w:szCs w:val="18"/>
                <w:vertAlign w:val="superscript"/>
              </w:rPr>
              <w:t>e</w:t>
            </w:r>
          </w:p>
        </w:tc>
        <w:tc>
          <w:tcPr>
            <w:tcW w:w="503" w:type="dxa"/>
          </w:tcPr>
          <w:p w14:paraId="62974387"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Pr>
          <w:p w14:paraId="60068D00"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3.10</w:t>
            </w:r>
          </w:p>
        </w:tc>
        <w:tc>
          <w:tcPr>
            <w:tcW w:w="660" w:type="dxa"/>
          </w:tcPr>
          <w:p w14:paraId="765C159C"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1.42</w:t>
            </w:r>
          </w:p>
        </w:tc>
        <w:tc>
          <w:tcPr>
            <w:tcW w:w="736" w:type="dxa"/>
          </w:tcPr>
          <w:p w14:paraId="45B5EEF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.09*</w:t>
            </w:r>
          </w:p>
        </w:tc>
        <w:tc>
          <w:tcPr>
            <w:tcW w:w="723" w:type="dxa"/>
          </w:tcPr>
          <w:p w14:paraId="6F9E60B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-.01</w:t>
            </w:r>
          </w:p>
        </w:tc>
        <w:tc>
          <w:tcPr>
            <w:tcW w:w="761" w:type="dxa"/>
          </w:tcPr>
          <w:p w14:paraId="29F1092D"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.15**</w:t>
            </w:r>
          </w:p>
        </w:tc>
        <w:tc>
          <w:tcPr>
            <w:tcW w:w="762" w:type="dxa"/>
          </w:tcPr>
          <w:p w14:paraId="1EF9BBEC"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-.07*</w:t>
            </w:r>
          </w:p>
        </w:tc>
        <w:tc>
          <w:tcPr>
            <w:tcW w:w="747" w:type="dxa"/>
          </w:tcPr>
          <w:p w14:paraId="6DAB0587"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.11**</w:t>
            </w:r>
          </w:p>
        </w:tc>
        <w:tc>
          <w:tcPr>
            <w:tcW w:w="664" w:type="dxa"/>
          </w:tcPr>
          <w:p w14:paraId="5500001B"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.06</w:t>
            </w:r>
          </w:p>
        </w:tc>
        <w:tc>
          <w:tcPr>
            <w:tcW w:w="572" w:type="dxa"/>
          </w:tcPr>
          <w:p w14:paraId="7C10F395"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c>
          <w:tcPr>
            <w:tcW w:w="454" w:type="dxa"/>
          </w:tcPr>
          <w:p w14:paraId="315D8AEC" w14:textId="77777777" w:rsidR="00077D9C" w:rsidRPr="0078344A" w:rsidRDefault="00077D9C" w:rsidP="00A81722">
            <w:pPr>
              <w:spacing w:line="360" w:lineRule="auto"/>
              <w:jc w:val="center"/>
              <w:rPr>
                <w:rFonts w:ascii="Times New Roman" w:hAnsi="Times New Roman" w:cs="Times New Roman"/>
                <w:sz w:val="18"/>
                <w:szCs w:val="18"/>
              </w:rPr>
            </w:pPr>
          </w:p>
        </w:tc>
        <w:tc>
          <w:tcPr>
            <w:tcW w:w="363" w:type="dxa"/>
          </w:tcPr>
          <w:p w14:paraId="6CA759DF" w14:textId="77777777" w:rsidR="00077D9C" w:rsidRPr="0078344A" w:rsidRDefault="00077D9C" w:rsidP="00A81722">
            <w:pPr>
              <w:spacing w:line="360" w:lineRule="auto"/>
              <w:jc w:val="center"/>
              <w:rPr>
                <w:rFonts w:ascii="Times New Roman" w:hAnsi="Times New Roman" w:cs="Times New Roman"/>
                <w:sz w:val="18"/>
                <w:szCs w:val="18"/>
              </w:rPr>
            </w:pPr>
          </w:p>
        </w:tc>
      </w:tr>
      <w:tr w:rsidR="00077D9C" w:rsidRPr="0078344A" w14:paraId="53CA3126" w14:textId="77777777" w:rsidTr="00A812A2">
        <w:trPr>
          <w:trHeight w:val="393"/>
        </w:trPr>
        <w:tc>
          <w:tcPr>
            <w:tcW w:w="1725" w:type="dxa"/>
          </w:tcPr>
          <w:p w14:paraId="1F221002" w14:textId="77777777" w:rsidR="00077D9C" w:rsidRPr="0078344A" w:rsidRDefault="00077D9C" w:rsidP="00A81722">
            <w:pPr>
              <w:spacing w:line="360" w:lineRule="auto"/>
              <w:ind w:left="216" w:hanging="216"/>
              <w:rPr>
                <w:rFonts w:ascii="Times New Roman" w:hAnsi="Times New Roman" w:cs="Times New Roman"/>
                <w:sz w:val="18"/>
                <w:szCs w:val="18"/>
                <w:vertAlign w:val="superscript"/>
              </w:rPr>
            </w:pPr>
            <w:r w:rsidRPr="0078344A">
              <w:rPr>
                <w:rFonts w:ascii="Times New Roman" w:hAnsi="Times New Roman" w:cs="Times New Roman"/>
                <w:sz w:val="18"/>
                <w:szCs w:val="18"/>
              </w:rPr>
              <w:t xml:space="preserve">7. Political Views </w:t>
            </w:r>
            <w:r w:rsidRPr="0078344A">
              <w:rPr>
                <w:rFonts w:ascii="Times New Roman" w:hAnsi="Times New Roman" w:cs="Times New Roman"/>
                <w:sz w:val="18"/>
                <w:szCs w:val="18"/>
                <w:vertAlign w:val="superscript"/>
              </w:rPr>
              <w:t>f</w:t>
            </w:r>
          </w:p>
        </w:tc>
        <w:tc>
          <w:tcPr>
            <w:tcW w:w="503" w:type="dxa"/>
          </w:tcPr>
          <w:p w14:paraId="78CCD418"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Pr>
          <w:p w14:paraId="64F1A5D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2.93</w:t>
            </w:r>
          </w:p>
        </w:tc>
        <w:tc>
          <w:tcPr>
            <w:tcW w:w="660" w:type="dxa"/>
          </w:tcPr>
          <w:p w14:paraId="2573EC2B"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1.08</w:t>
            </w:r>
          </w:p>
        </w:tc>
        <w:tc>
          <w:tcPr>
            <w:tcW w:w="736" w:type="dxa"/>
          </w:tcPr>
          <w:p w14:paraId="6B37F6E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-.01</w:t>
            </w:r>
          </w:p>
        </w:tc>
        <w:tc>
          <w:tcPr>
            <w:tcW w:w="723" w:type="dxa"/>
          </w:tcPr>
          <w:p w14:paraId="5D07C81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-.01</w:t>
            </w:r>
          </w:p>
        </w:tc>
        <w:tc>
          <w:tcPr>
            <w:tcW w:w="761" w:type="dxa"/>
          </w:tcPr>
          <w:p w14:paraId="0E951CC4"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-.20**</w:t>
            </w:r>
          </w:p>
        </w:tc>
        <w:tc>
          <w:tcPr>
            <w:tcW w:w="762" w:type="dxa"/>
          </w:tcPr>
          <w:p w14:paraId="097D33F8"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-.20**</w:t>
            </w:r>
          </w:p>
        </w:tc>
        <w:tc>
          <w:tcPr>
            <w:tcW w:w="747" w:type="dxa"/>
          </w:tcPr>
          <w:p w14:paraId="233F5D61"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.07</w:t>
            </w:r>
          </w:p>
        </w:tc>
        <w:tc>
          <w:tcPr>
            <w:tcW w:w="664" w:type="dxa"/>
          </w:tcPr>
          <w:p w14:paraId="50EE1320"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.02**</w:t>
            </w:r>
          </w:p>
        </w:tc>
        <w:tc>
          <w:tcPr>
            <w:tcW w:w="572" w:type="dxa"/>
          </w:tcPr>
          <w:p w14:paraId="58609800"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-.20</w:t>
            </w:r>
          </w:p>
        </w:tc>
        <w:tc>
          <w:tcPr>
            <w:tcW w:w="454" w:type="dxa"/>
          </w:tcPr>
          <w:p w14:paraId="0CB42EFD"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c>
          <w:tcPr>
            <w:tcW w:w="363" w:type="dxa"/>
          </w:tcPr>
          <w:p w14:paraId="777B6477" w14:textId="77777777" w:rsidR="00077D9C" w:rsidRPr="0078344A" w:rsidRDefault="00077D9C" w:rsidP="00A81722">
            <w:pPr>
              <w:spacing w:line="360" w:lineRule="auto"/>
              <w:jc w:val="center"/>
              <w:rPr>
                <w:rFonts w:ascii="Times New Roman" w:hAnsi="Times New Roman" w:cs="Times New Roman"/>
                <w:sz w:val="18"/>
                <w:szCs w:val="18"/>
              </w:rPr>
            </w:pPr>
          </w:p>
        </w:tc>
      </w:tr>
      <w:tr w:rsidR="00077D9C" w:rsidRPr="0078344A" w14:paraId="14E60BE7" w14:textId="77777777" w:rsidTr="00A812A2">
        <w:trPr>
          <w:trHeight w:val="386"/>
        </w:trPr>
        <w:tc>
          <w:tcPr>
            <w:tcW w:w="1725" w:type="dxa"/>
            <w:tcBorders>
              <w:bottom w:val="single" w:sz="8" w:space="0" w:color="auto"/>
            </w:tcBorders>
          </w:tcPr>
          <w:p w14:paraId="0ECC6BD4" w14:textId="77777777" w:rsidR="00077D9C" w:rsidRPr="0078344A" w:rsidRDefault="00077D9C" w:rsidP="00A81722">
            <w:pPr>
              <w:spacing w:line="360" w:lineRule="auto"/>
              <w:ind w:left="216" w:hanging="216"/>
              <w:rPr>
                <w:rFonts w:ascii="Times New Roman" w:hAnsi="Times New Roman" w:cs="Times New Roman"/>
                <w:sz w:val="18"/>
                <w:szCs w:val="18"/>
                <w:vertAlign w:val="superscript"/>
              </w:rPr>
            </w:pPr>
            <w:r w:rsidRPr="0078344A">
              <w:rPr>
                <w:rFonts w:ascii="Times New Roman" w:hAnsi="Times New Roman" w:cs="Times New Roman"/>
                <w:sz w:val="18"/>
                <w:szCs w:val="18"/>
              </w:rPr>
              <w:t xml:space="preserve">8. Bet Behavior </w:t>
            </w:r>
            <w:r w:rsidRPr="0078344A">
              <w:rPr>
                <w:rFonts w:ascii="Times New Roman" w:hAnsi="Times New Roman" w:cs="Times New Roman"/>
                <w:sz w:val="18"/>
                <w:szCs w:val="18"/>
                <w:vertAlign w:val="superscript"/>
              </w:rPr>
              <w:t>g</w:t>
            </w:r>
          </w:p>
        </w:tc>
        <w:tc>
          <w:tcPr>
            <w:tcW w:w="503" w:type="dxa"/>
            <w:tcBorders>
              <w:bottom w:val="single" w:sz="8" w:space="0" w:color="auto"/>
            </w:tcBorders>
          </w:tcPr>
          <w:p w14:paraId="53516281"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517</w:t>
            </w:r>
          </w:p>
        </w:tc>
        <w:tc>
          <w:tcPr>
            <w:tcW w:w="688" w:type="dxa"/>
            <w:tcBorders>
              <w:bottom w:val="single" w:sz="8" w:space="0" w:color="auto"/>
            </w:tcBorders>
          </w:tcPr>
          <w:p w14:paraId="743CDB6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2.90</w:t>
            </w:r>
          </w:p>
        </w:tc>
        <w:tc>
          <w:tcPr>
            <w:tcW w:w="660" w:type="dxa"/>
            <w:tcBorders>
              <w:bottom w:val="single" w:sz="8" w:space="0" w:color="auto"/>
            </w:tcBorders>
          </w:tcPr>
          <w:p w14:paraId="5DBB12BB"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1.15</w:t>
            </w:r>
          </w:p>
        </w:tc>
        <w:tc>
          <w:tcPr>
            <w:tcW w:w="736" w:type="dxa"/>
            <w:tcBorders>
              <w:bottom w:val="single" w:sz="8" w:space="0" w:color="auto"/>
            </w:tcBorders>
          </w:tcPr>
          <w:p w14:paraId="6CCA6ED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-.17**</w:t>
            </w:r>
          </w:p>
        </w:tc>
        <w:tc>
          <w:tcPr>
            <w:tcW w:w="723" w:type="dxa"/>
            <w:tcBorders>
              <w:bottom w:val="single" w:sz="8" w:space="0" w:color="auto"/>
            </w:tcBorders>
          </w:tcPr>
          <w:p w14:paraId="2D0C19CF"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-.04</w:t>
            </w:r>
          </w:p>
        </w:tc>
        <w:tc>
          <w:tcPr>
            <w:tcW w:w="761" w:type="dxa"/>
            <w:tcBorders>
              <w:bottom w:val="single" w:sz="8" w:space="0" w:color="auto"/>
            </w:tcBorders>
          </w:tcPr>
          <w:p w14:paraId="4446E80D"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.27**</w:t>
            </w:r>
          </w:p>
        </w:tc>
        <w:tc>
          <w:tcPr>
            <w:tcW w:w="762" w:type="dxa"/>
            <w:tcBorders>
              <w:bottom w:val="single" w:sz="8" w:space="0" w:color="auto"/>
            </w:tcBorders>
          </w:tcPr>
          <w:p w14:paraId="6F4109FF"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.11**</w:t>
            </w:r>
          </w:p>
        </w:tc>
        <w:tc>
          <w:tcPr>
            <w:tcW w:w="747" w:type="dxa"/>
            <w:tcBorders>
              <w:bottom w:val="single" w:sz="8" w:space="0" w:color="auto"/>
            </w:tcBorders>
          </w:tcPr>
          <w:p w14:paraId="2D295C39"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.14**</w:t>
            </w:r>
          </w:p>
        </w:tc>
        <w:tc>
          <w:tcPr>
            <w:tcW w:w="664" w:type="dxa"/>
            <w:tcBorders>
              <w:bottom w:val="single" w:sz="8" w:space="0" w:color="auto"/>
            </w:tcBorders>
          </w:tcPr>
          <w:p w14:paraId="26C3AF6E"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-02</w:t>
            </w:r>
          </w:p>
        </w:tc>
        <w:tc>
          <w:tcPr>
            <w:tcW w:w="572" w:type="dxa"/>
            <w:tcBorders>
              <w:bottom w:val="single" w:sz="8" w:space="0" w:color="auto"/>
            </w:tcBorders>
          </w:tcPr>
          <w:p w14:paraId="3C2DD5B2"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.03</w:t>
            </w:r>
          </w:p>
        </w:tc>
        <w:tc>
          <w:tcPr>
            <w:tcW w:w="454" w:type="dxa"/>
            <w:tcBorders>
              <w:bottom w:val="single" w:sz="8" w:space="0" w:color="auto"/>
            </w:tcBorders>
          </w:tcPr>
          <w:p w14:paraId="456BD31F"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.04</w:t>
            </w:r>
          </w:p>
        </w:tc>
        <w:tc>
          <w:tcPr>
            <w:tcW w:w="363" w:type="dxa"/>
            <w:tcBorders>
              <w:bottom w:val="single" w:sz="8" w:space="0" w:color="auto"/>
            </w:tcBorders>
          </w:tcPr>
          <w:p w14:paraId="548F34B6" w14:textId="77777777" w:rsidR="00077D9C" w:rsidRPr="0078344A" w:rsidRDefault="00077D9C" w:rsidP="00A81722">
            <w:pPr>
              <w:spacing w:line="360" w:lineRule="auto"/>
              <w:jc w:val="center"/>
              <w:rPr>
                <w:rFonts w:ascii="Times New Roman" w:hAnsi="Times New Roman" w:cs="Times New Roman"/>
                <w:sz w:val="18"/>
                <w:szCs w:val="18"/>
              </w:rPr>
            </w:pPr>
            <w:r w:rsidRPr="0078344A">
              <w:rPr>
                <w:rFonts w:ascii="Times New Roman" w:hAnsi="Times New Roman" w:cs="Times New Roman"/>
                <w:sz w:val="18"/>
                <w:szCs w:val="18"/>
              </w:rPr>
              <w:t>—</w:t>
            </w:r>
          </w:p>
        </w:tc>
      </w:tr>
    </w:tbl>
    <w:p w14:paraId="586351F7" w14:textId="77777777" w:rsidR="00077D9C" w:rsidRPr="00287070" w:rsidRDefault="00077D9C" w:rsidP="00077D9C">
      <w:pPr>
        <w:spacing w:line="240" w:lineRule="auto"/>
        <w:rPr>
          <w:rFonts w:ascii="Times New Roman" w:eastAsia="Times New Roman" w:hAnsi="Times New Roman" w:cs="Times New Roman"/>
          <w:sz w:val="20"/>
          <w:szCs w:val="20"/>
        </w:rPr>
      </w:pPr>
      <w:r w:rsidRPr="00287070">
        <w:rPr>
          <w:rFonts w:ascii="Times New Roman" w:eastAsia="Times New Roman" w:hAnsi="Times New Roman" w:cs="Times New Roman"/>
          <w:sz w:val="20"/>
          <w:szCs w:val="20"/>
          <w:vertAlign w:val="superscript"/>
        </w:rPr>
        <w:t>a</w:t>
      </w:r>
      <w:r w:rsidRPr="00287070">
        <w:rPr>
          <w:rFonts w:ascii="Times New Roman" w:eastAsia="Times New Roman" w:hAnsi="Times New Roman" w:cs="Times New Roman"/>
          <w:sz w:val="20"/>
          <w:szCs w:val="20"/>
        </w:rPr>
        <w:t xml:space="preserve"> $19,999 or less = 1, $20,000-$49,999 = 2, $50,000-$99,999 = 3, More than $100,000 = 4</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 xml:space="preserve">b </w:t>
      </w:r>
      <w:r w:rsidRPr="00287070">
        <w:rPr>
          <w:rFonts w:ascii="Times New Roman" w:eastAsia="Times New Roman" w:hAnsi="Times New Roman" w:cs="Times New Roman"/>
          <w:sz w:val="20"/>
          <w:szCs w:val="20"/>
        </w:rPr>
        <w:t xml:space="preserve">White/non-Hispanic/Latin = 1, White/Hispanic/Latin = 2, Black or African American = 3, American Indian or Alaska Native = 4, Asian = 5, Native Hawaiian or Pacific Islander = 6, Other = 7.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c</w:t>
      </w:r>
      <w:r w:rsidRPr="00287070">
        <w:rPr>
          <w:rFonts w:ascii="Times New Roman" w:eastAsia="Times New Roman" w:hAnsi="Times New Roman" w:cs="Times New Roman"/>
          <w:sz w:val="20"/>
          <w:szCs w:val="20"/>
        </w:rPr>
        <w:t xml:space="preserve"> Male = 1, female = 2.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d</w:t>
      </w:r>
      <w:r w:rsidRPr="00287070">
        <w:rPr>
          <w:rFonts w:ascii="Times New Roman" w:eastAsia="Times New Roman" w:hAnsi="Times New Roman" w:cs="Times New Roman"/>
          <w:sz w:val="20"/>
          <w:szCs w:val="20"/>
        </w:rPr>
        <w:t xml:space="preserve"> Less than high school = 1, high school graduate = 2, some college = 3, 2-year degree = 4, 4-year degree = 5, professional degree = 6, doctorate = 7.</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 xml:space="preserve">e </w:t>
      </w:r>
      <w:r w:rsidRPr="00287070">
        <w:rPr>
          <w:rFonts w:ascii="Times New Roman" w:eastAsia="Times New Roman" w:hAnsi="Times New Roman" w:cs="Times New Roman"/>
          <w:sz w:val="20"/>
          <w:szCs w:val="20"/>
        </w:rPr>
        <w:t xml:space="preserve">Not at all important = 1, Slightly important = 2, Moderately important = 3, Very important =4, Extremely important = 5.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f</w:t>
      </w:r>
      <w:r w:rsidRPr="00287070">
        <w:rPr>
          <w:rFonts w:ascii="Times New Roman" w:eastAsia="Times New Roman" w:hAnsi="Times New Roman" w:cs="Times New Roman"/>
          <w:sz w:val="20"/>
          <w:szCs w:val="20"/>
        </w:rPr>
        <w:t xml:space="preserve"> Very conservative = 1, Conservative = 2, Moderate = 3, Liberal = 4, Very liberal = 5. </w:t>
      </w:r>
      <w:r w:rsidRPr="00287070">
        <w:rPr>
          <w:rFonts w:ascii="Times New Roman" w:eastAsia="Times New Roman" w:hAnsi="Times New Roman" w:cs="Times New Roman"/>
          <w:sz w:val="20"/>
          <w:szCs w:val="20"/>
        </w:rPr>
        <w:br/>
      </w:r>
      <w:r w:rsidRPr="00287070">
        <w:rPr>
          <w:rFonts w:ascii="Times New Roman" w:eastAsia="Times New Roman" w:hAnsi="Times New Roman" w:cs="Times New Roman"/>
          <w:sz w:val="20"/>
          <w:szCs w:val="20"/>
          <w:vertAlign w:val="superscript"/>
        </w:rPr>
        <w:t>g</w:t>
      </w:r>
      <w:r w:rsidRPr="00287070">
        <w:rPr>
          <w:rFonts w:ascii="Times New Roman" w:eastAsia="Times New Roman" w:hAnsi="Times New Roman" w:cs="Times New Roman"/>
          <w:sz w:val="20"/>
          <w:szCs w:val="20"/>
        </w:rPr>
        <w:t xml:space="preserve"> Played fantasy but have not bet on games = 1, Bet on games but not played fantasy = 2, Bet on games and played fantasy = 3, Not bet on games and not played fantasy = 4.</w:t>
      </w:r>
      <w:r w:rsidRPr="00287070">
        <w:rPr>
          <w:rFonts w:ascii="Times New Roman" w:eastAsia="Times New Roman" w:hAnsi="Times New Roman" w:cs="Times New Roman"/>
          <w:sz w:val="20"/>
          <w:szCs w:val="20"/>
        </w:rPr>
        <w:br/>
      </w:r>
      <w:r w:rsidRPr="00287070">
        <w:rPr>
          <w:rFonts w:ascii="Times New Roman" w:hAnsi="Times New Roman" w:cs="Times New Roman"/>
          <w:sz w:val="20"/>
          <w:szCs w:val="20"/>
          <w:vertAlign w:val="superscript"/>
        </w:rPr>
        <w:t>*</w:t>
      </w:r>
      <w:r w:rsidRPr="00287070">
        <w:rPr>
          <w:rFonts w:ascii="Times New Roman" w:hAnsi="Times New Roman" w:cs="Times New Roman"/>
          <w:i/>
          <w:sz w:val="20"/>
          <w:szCs w:val="20"/>
        </w:rPr>
        <w:t xml:space="preserve">p </w:t>
      </w:r>
      <w:r w:rsidRPr="00287070">
        <w:rPr>
          <w:rFonts w:ascii="Times New Roman" w:hAnsi="Times New Roman" w:cs="Times New Roman"/>
          <w:sz w:val="20"/>
          <w:szCs w:val="20"/>
        </w:rPr>
        <w:t xml:space="preserve">&lt; .05. </w:t>
      </w:r>
      <w:r w:rsidRPr="00287070">
        <w:rPr>
          <w:rFonts w:ascii="Times New Roman" w:hAnsi="Times New Roman" w:cs="Times New Roman"/>
          <w:sz w:val="20"/>
          <w:szCs w:val="20"/>
          <w:vertAlign w:val="superscript"/>
        </w:rPr>
        <w:t>**</w:t>
      </w:r>
      <w:r w:rsidRPr="00287070">
        <w:rPr>
          <w:rFonts w:ascii="Times New Roman" w:hAnsi="Times New Roman" w:cs="Times New Roman"/>
          <w:i/>
          <w:sz w:val="20"/>
          <w:szCs w:val="20"/>
        </w:rPr>
        <w:t xml:space="preserve">p </w:t>
      </w:r>
      <w:r w:rsidRPr="00287070">
        <w:rPr>
          <w:rFonts w:ascii="Times New Roman" w:hAnsi="Times New Roman" w:cs="Times New Roman"/>
          <w:sz w:val="20"/>
          <w:szCs w:val="20"/>
        </w:rPr>
        <w:t>&lt; .01.</w:t>
      </w:r>
    </w:p>
    <w:p w14:paraId="6FA0B742" w14:textId="3C7B518E" w:rsidR="000768E5" w:rsidRDefault="000768E5">
      <w:pPr>
        <w:rPr>
          <w:rFonts w:ascii="Times New Roman" w:hAnsi="Times New Roman" w:cs="Times New Roman"/>
          <w:b/>
          <w:bCs/>
        </w:rPr>
      </w:pPr>
      <w:r>
        <w:rPr>
          <w:rFonts w:ascii="Times New Roman" w:hAnsi="Times New Roman" w:cs="Times New Roman"/>
          <w:b/>
          <w:bCs/>
        </w:rPr>
        <w:br w:type="page"/>
      </w:r>
    </w:p>
    <w:p w14:paraId="31AAA194" w14:textId="499520F8" w:rsidR="003A163A" w:rsidRDefault="003A163A" w:rsidP="003A163A">
      <w:pPr>
        <w:rPr>
          <w:rFonts w:ascii="Times New Roman" w:hAnsi="Times New Roman" w:cs="Times New Roman"/>
          <w:sz w:val="24"/>
          <w:szCs w:val="24"/>
        </w:rPr>
      </w:pPr>
      <w:r w:rsidRPr="00CB3ADB">
        <w:rPr>
          <w:rFonts w:ascii="Times New Roman" w:hAnsi="Times New Roman" w:cs="Times New Roman"/>
          <w:b/>
          <w:bCs/>
          <w:sz w:val="24"/>
          <w:szCs w:val="24"/>
        </w:rPr>
        <w:lastRenderedPageBreak/>
        <w:t xml:space="preserve">Table </w:t>
      </w:r>
      <w:r>
        <w:rPr>
          <w:rFonts w:ascii="Times New Roman" w:hAnsi="Times New Roman" w:cs="Times New Roman"/>
          <w:b/>
          <w:bCs/>
          <w:sz w:val="24"/>
          <w:szCs w:val="24"/>
        </w:rPr>
        <w:t>1</w:t>
      </w:r>
      <w:r w:rsidR="00077D9C">
        <w:rPr>
          <w:rFonts w:ascii="Times New Roman" w:hAnsi="Times New Roman" w:cs="Times New Roman"/>
          <w:b/>
          <w:bCs/>
          <w:sz w:val="24"/>
          <w:szCs w:val="24"/>
        </w:rPr>
        <w:t>9</w:t>
      </w:r>
      <w:r w:rsidRPr="00CB3ADB">
        <w:rPr>
          <w:rFonts w:ascii="Times New Roman" w:hAnsi="Times New Roman" w:cs="Times New Roman"/>
          <w:sz w:val="24"/>
          <w:szCs w:val="24"/>
        </w:rPr>
        <w:t xml:space="preserve"> </w:t>
      </w:r>
      <w:r w:rsidRPr="00CB3ADB">
        <w:rPr>
          <w:rFonts w:ascii="Times New Roman" w:hAnsi="Times New Roman" w:cs="Times New Roman"/>
          <w:sz w:val="24"/>
          <w:szCs w:val="24"/>
        </w:rPr>
        <w:br/>
      </w:r>
      <w:r w:rsidRPr="00BE79E3">
        <w:rPr>
          <w:rFonts w:ascii="Times New Roman" w:hAnsi="Times New Roman" w:cs="Times New Roman"/>
          <w:i/>
          <w:iCs/>
          <w:sz w:val="24"/>
          <w:szCs w:val="24"/>
        </w:rPr>
        <w:t xml:space="preserve">Frequencies for </w:t>
      </w:r>
      <w:r w:rsidR="000C5647">
        <w:rPr>
          <w:rFonts w:ascii="Times New Roman" w:hAnsi="Times New Roman" w:cs="Times New Roman"/>
          <w:i/>
          <w:iCs/>
          <w:sz w:val="24"/>
          <w:szCs w:val="24"/>
        </w:rPr>
        <w:t>Perceptions of</w:t>
      </w:r>
      <w:r w:rsidRPr="00BE79E3">
        <w:rPr>
          <w:rFonts w:ascii="Times New Roman" w:hAnsi="Times New Roman" w:cs="Times New Roman"/>
          <w:i/>
          <w:iCs/>
          <w:sz w:val="24"/>
          <w:szCs w:val="24"/>
        </w:rPr>
        <w:t xml:space="preserve"> Potential Problems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636"/>
        <w:gridCol w:w="653"/>
        <w:gridCol w:w="1157"/>
        <w:gridCol w:w="1230"/>
        <w:gridCol w:w="1155"/>
        <w:gridCol w:w="1230"/>
        <w:gridCol w:w="1230"/>
      </w:tblGrid>
      <w:tr w:rsidR="003A163A" w14:paraId="08A4A61D" w14:textId="77777777" w:rsidTr="00586AA6">
        <w:tc>
          <w:tcPr>
            <w:tcW w:w="2065" w:type="dxa"/>
            <w:tcBorders>
              <w:top w:val="single" w:sz="4" w:space="0" w:color="auto"/>
              <w:bottom w:val="single" w:sz="4" w:space="0" w:color="auto"/>
            </w:tcBorders>
          </w:tcPr>
          <w:p w14:paraId="7A058547"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Survey Item</w:t>
            </w:r>
          </w:p>
        </w:tc>
        <w:tc>
          <w:tcPr>
            <w:tcW w:w="630" w:type="dxa"/>
            <w:tcBorders>
              <w:top w:val="single" w:sz="4" w:space="0" w:color="auto"/>
              <w:bottom w:val="single" w:sz="4" w:space="0" w:color="auto"/>
            </w:tcBorders>
          </w:tcPr>
          <w:p w14:paraId="40D6DED1" w14:textId="77777777" w:rsidR="003A163A" w:rsidRPr="00BE79E3" w:rsidRDefault="003A163A" w:rsidP="00586AA6">
            <w:pPr>
              <w:rPr>
                <w:rFonts w:ascii="Times New Roman" w:hAnsi="Times New Roman" w:cs="Times New Roman"/>
                <w:i/>
                <w:iCs/>
                <w:sz w:val="24"/>
                <w:szCs w:val="24"/>
              </w:rPr>
            </w:pPr>
            <w:r w:rsidRPr="00BE79E3">
              <w:rPr>
                <w:rFonts w:ascii="Times New Roman" w:hAnsi="Times New Roman" w:cs="Times New Roman"/>
                <w:i/>
                <w:iCs/>
                <w:sz w:val="24"/>
                <w:szCs w:val="24"/>
              </w:rPr>
              <w:t>M</w:t>
            </w:r>
          </w:p>
        </w:tc>
        <w:tc>
          <w:tcPr>
            <w:tcW w:w="653" w:type="dxa"/>
            <w:tcBorders>
              <w:top w:val="single" w:sz="4" w:space="0" w:color="auto"/>
              <w:bottom w:val="single" w:sz="4" w:space="0" w:color="auto"/>
            </w:tcBorders>
          </w:tcPr>
          <w:p w14:paraId="0E2ED2AB" w14:textId="77777777" w:rsidR="003A163A" w:rsidRPr="00BE79E3" w:rsidRDefault="003A163A" w:rsidP="00586AA6">
            <w:pPr>
              <w:rPr>
                <w:rFonts w:ascii="Times New Roman" w:hAnsi="Times New Roman" w:cs="Times New Roman"/>
                <w:i/>
                <w:iCs/>
                <w:sz w:val="24"/>
                <w:szCs w:val="24"/>
              </w:rPr>
            </w:pPr>
            <w:r w:rsidRPr="00BE79E3">
              <w:rPr>
                <w:rFonts w:ascii="Times New Roman" w:hAnsi="Times New Roman" w:cs="Times New Roman"/>
                <w:i/>
                <w:iCs/>
                <w:sz w:val="24"/>
                <w:szCs w:val="24"/>
              </w:rPr>
              <w:t>SD</w:t>
            </w:r>
          </w:p>
        </w:tc>
        <w:tc>
          <w:tcPr>
            <w:tcW w:w="1157" w:type="dxa"/>
            <w:tcBorders>
              <w:top w:val="single" w:sz="4" w:space="0" w:color="auto"/>
              <w:bottom w:val="single" w:sz="4" w:space="0" w:color="auto"/>
            </w:tcBorders>
          </w:tcPr>
          <w:p w14:paraId="35549C53"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Strongly disagree</w:t>
            </w:r>
          </w:p>
        </w:tc>
        <w:tc>
          <w:tcPr>
            <w:tcW w:w="1230" w:type="dxa"/>
            <w:tcBorders>
              <w:top w:val="single" w:sz="4" w:space="0" w:color="auto"/>
              <w:bottom w:val="single" w:sz="4" w:space="0" w:color="auto"/>
            </w:tcBorders>
          </w:tcPr>
          <w:p w14:paraId="09FDEA75"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Somewhat disagree</w:t>
            </w:r>
          </w:p>
        </w:tc>
        <w:tc>
          <w:tcPr>
            <w:tcW w:w="1155" w:type="dxa"/>
            <w:tcBorders>
              <w:top w:val="single" w:sz="4" w:space="0" w:color="auto"/>
              <w:bottom w:val="single" w:sz="4" w:space="0" w:color="auto"/>
            </w:tcBorders>
          </w:tcPr>
          <w:p w14:paraId="6D1836DC"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Neither agree nor disagree</w:t>
            </w:r>
          </w:p>
        </w:tc>
        <w:tc>
          <w:tcPr>
            <w:tcW w:w="1230" w:type="dxa"/>
            <w:tcBorders>
              <w:top w:val="single" w:sz="4" w:space="0" w:color="auto"/>
              <w:bottom w:val="single" w:sz="4" w:space="0" w:color="auto"/>
            </w:tcBorders>
          </w:tcPr>
          <w:p w14:paraId="54FD8424"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Somewhat agree</w:t>
            </w:r>
          </w:p>
        </w:tc>
        <w:tc>
          <w:tcPr>
            <w:tcW w:w="1230" w:type="dxa"/>
            <w:tcBorders>
              <w:top w:val="single" w:sz="4" w:space="0" w:color="auto"/>
              <w:bottom w:val="single" w:sz="4" w:space="0" w:color="auto"/>
            </w:tcBorders>
          </w:tcPr>
          <w:p w14:paraId="1CC33A6A"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Somewhat disagree</w:t>
            </w:r>
          </w:p>
        </w:tc>
      </w:tr>
      <w:tr w:rsidR="003A163A" w14:paraId="7A9F02D6" w14:textId="77777777" w:rsidTr="00586AA6">
        <w:tc>
          <w:tcPr>
            <w:tcW w:w="2065" w:type="dxa"/>
            <w:tcBorders>
              <w:top w:val="single" w:sz="4" w:space="0" w:color="auto"/>
            </w:tcBorders>
          </w:tcPr>
          <w:p w14:paraId="2F856374"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Protect children</w:t>
            </w:r>
          </w:p>
        </w:tc>
        <w:tc>
          <w:tcPr>
            <w:tcW w:w="630" w:type="dxa"/>
            <w:tcBorders>
              <w:top w:val="single" w:sz="4" w:space="0" w:color="auto"/>
            </w:tcBorders>
          </w:tcPr>
          <w:p w14:paraId="2B452678"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2.88</w:t>
            </w:r>
          </w:p>
        </w:tc>
        <w:tc>
          <w:tcPr>
            <w:tcW w:w="653" w:type="dxa"/>
            <w:tcBorders>
              <w:top w:val="single" w:sz="4" w:space="0" w:color="auto"/>
            </w:tcBorders>
          </w:tcPr>
          <w:p w14:paraId="16E18E75"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1.32</w:t>
            </w:r>
          </w:p>
        </w:tc>
        <w:tc>
          <w:tcPr>
            <w:tcW w:w="1157" w:type="dxa"/>
            <w:tcBorders>
              <w:top w:val="single" w:sz="4" w:space="0" w:color="auto"/>
            </w:tcBorders>
          </w:tcPr>
          <w:p w14:paraId="6622CF35"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18.1%</w:t>
            </w:r>
          </w:p>
        </w:tc>
        <w:tc>
          <w:tcPr>
            <w:tcW w:w="1230" w:type="dxa"/>
            <w:tcBorders>
              <w:top w:val="single" w:sz="4" w:space="0" w:color="auto"/>
            </w:tcBorders>
          </w:tcPr>
          <w:p w14:paraId="607400A4"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23.2%</w:t>
            </w:r>
          </w:p>
        </w:tc>
        <w:tc>
          <w:tcPr>
            <w:tcW w:w="1155" w:type="dxa"/>
            <w:tcBorders>
              <w:top w:val="single" w:sz="4" w:space="0" w:color="auto"/>
            </w:tcBorders>
          </w:tcPr>
          <w:p w14:paraId="5D496BFE"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28.2%</w:t>
            </w:r>
          </w:p>
        </w:tc>
        <w:tc>
          <w:tcPr>
            <w:tcW w:w="1230" w:type="dxa"/>
            <w:tcBorders>
              <w:top w:val="single" w:sz="4" w:space="0" w:color="auto"/>
            </w:tcBorders>
          </w:tcPr>
          <w:p w14:paraId="64C0D600"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13.9%</w:t>
            </w:r>
          </w:p>
        </w:tc>
        <w:tc>
          <w:tcPr>
            <w:tcW w:w="1230" w:type="dxa"/>
            <w:tcBorders>
              <w:top w:val="single" w:sz="4" w:space="0" w:color="auto"/>
            </w:tcBorders>
          </w:tcPr>
          <w:p w14:paraId="54DE98F6"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16.6%</w:t>
            </w:r>
          </w:p>
        </w:tc>
      </w:tr>
      <w:tr w:rsidR="003A163A" w14:paraId="24A805B0" w14:textId="77777777" w:rsidTr="00586AA6">
        <w:tc>
          <w:tcPr>
            <w:tcW w:w="2065" w:type="dxa"/>
          </w:tcPr>
          <w:p w14:paraId="413CB40B"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Organized crime</w:t>
            </w:r>
          </w:p>
        </w:tc>
        <w:tc>
          <w:tcPr>
            <w:tcW w:w="630" w:type="dxa"/>
          </w:tcPr>
          <w:p w14:paraId="50D3DDD7"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2.49</w:t>
            </w:r>
          </w:p>
        </w:tc>
        <w:tc>
          <w:tcPr>
            <w:tcW w:w="653" w:type="dxa"/>
          </w:tcPr>
          <w:p w14:paraId="6AF264C2"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1.26</w:t>
            </w:r>
          </w:p>
        </w:tc>
        <w:tc>
          <w:tcPr>
            <w:tcW w:w="1157" w:type="dxa"/>
          </w:tcPr>
          <w:p w14:paraId="701056A4"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26.4%</w:t>
            </w:r>
          </w:p>
        </w:tc>
        <w:tc>
          <w:tcPr>
            <w:tcW w:w="1230" w:type="dxa"/>
          </w:tcPr>
          <w:p w14:paraId="3DD8CEA2"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29.3%</w:t>
            </w:r>
          </w:p>
        </w:tc>
        <w:tc>
          <w:tcPr>
            <w:tcW w:w="1155" w:type="dxa"/>
          </w:tcPr>
          <w:p w14:paraId="417BFCD6"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22.0%</w:t>
            </w:r>
          </w:p>
        </w:tc>
        <w:tc>
          <w:tcPr>
            <w:tcW w:w="1230" w:type="dxa"/>
          </w:tcPr>
          <w:p w14:paraId="4C9F6B5E"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13.1%</w:t>
            </w:r>
          </w:p>
        </w:tc>
        <w:tc>
          <w:tcPr>
            <w:tcW w:w="1230" w:type="dxa"/>
          </w:tcPr>
          <w:p w14:paraId="1AE6D5E2"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9.1%</w:t>
            </w:r>
          </w:p>
        </w:tc>
      </w:tr>
      <w:tr w:rsidR="003A163A" w14:paraId="60B602E8" w14:textId="77777777" w:rsidTr="00586AA6">
        <w:tc>
          <w:tcPr>
            <w:tcW w:w="2065" w:type="dxa"/>
          </w:tcPr>
          <w:p w14:paraId="5CEEE875"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State sponsorship</w:t>
            </w:r>
          </w:p>
        </w:tc>
        <w:tc>
          <w:tcPr>
            <w:tcW w:w="630" w:type="dxa"/>
          </w:tcPr>
          <w:p w14:paraId="5458C132"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3.17</w:t>
            </w:r>
          </w:p>
        </w:tc>
        <w:tc>
          <w:tcPr>
            <w:tcW w:w="653" w:type="dxa"/>
          </w:tcPr>
          <w:p w14:paraId="6BF87C32"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1.18</w:t>
            </w:r>
          </w:p>
        </w:tc>
        <w:tc>
          <w:tcPr>
            <w:tcW w:w="1157" w:type="dxa"/>
          </w:tcPr>
          <w:p w14:paraId="36C16C9F"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10.2%</w:t>
            </w:r>
          </w:p>
        </w:tc>
        <w:tc>
          <w:tcPr>
            <w:tcW w:w="1230" w:type="dxa"/>
          </w:tcPr>
          <w:p w14:paraId="3570DD50"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17.6%</w:t>
            </w:r>
          </w:p>
        </w:tc>
        <w:tc>
          <w:tcPr>
            <w:tcW w:w="1155" w:type="dxa"/>
          </w:tcPr>
          <w:p w14:paraId="45E71FD4"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32.2%</w:t>
            </w:r>
          </w:p>
        </w:tc>
        <w:tc>
          <w:tcPr>
            <w:tcW w:w="1230" w:type="dxa"/>
          </w:tcPr>
          <w:p w14:paraId="4EBCD2B8"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25.3%</w:t>
            </w:r>
          </w:p>
        </w:tc>
        <w:tc>
          <w:tcPr>
            <w:tcW w:w="1230" w:type="dxa"/>
          </w:tcPr>
          <w:p w14:paraId="3CECBA5B"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14.7%</w:t>
            </w:r>
          </w:p>
        </w:tc>
      </w:tr>
      <w:tr w:rsidR="003A163A" w14:paraId="237F3649" w14:textId="77777777" w:rsidTr="00586AA6">
        <w:tc>
          <w:tcPr>
            <w:tcW w:w="2065" w:type="dxa"/>
            <w:tcBorders>
              <w:bottom w:val="single" w:sz="4" w:space="0" w:color="auto"/>
            </w:tcBorders>
          </w:tcPr>
          <w:p w14:paraId="419A73EB"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Social problems</w:t>
            </w:r>
          </w:p>
        </w:tc>
        <w:tc>
          <w:tcPr>
            <w:tcW w:w="630" w:type="dxa"/>
            <w:tcBorders>
              <w:bottom w:val="single" w:sz="4" w:space="0" w:color="auto"/>
            </w:tcBorders>
          </w:tcPr>
          <w:p w14:paraId="5D5DDEF4"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3.04</w:t>
            </w:r>
          </w:p>
        </w:tc>
        <w:tc>
          <w:tcPr>
            <w:tcW w:w="653" w:type="dxa"/>
            <w:tcBorders>
              <w:bottom w:val="single" w:sz="4" w:space="0" w:color="auto"/>
            </w:tcBorders>
          </w:tcPr>
          <w:p w14:paraId="753F15A6"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1.21</w:t>
            </w:r>
          </w:p>
        </w:tc>
        <w:tc>
          <w:tcPr>
            <w:tcW w:w="1157" w:type="dxa"/>
            <w:tcBorders>
              <w:bottom w:val="single" w:sz="4" w:space="0" w:color="auto"/>
            </w:tcBorders>
          </w:tcPr>
          <w:p w14:paraId="102E676F"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12.4%</w:t>
            </w:r>
          </w:p>
        </w:tc>
        <w:tc>
          <w:tcPr>
            <w:tcW w:w="1230" w:type="dxa"/>
            <w:tcBorders>
              <w:bottom w:val="single" w:sz="4" w:space="0" w:color="auto"/>
            </w:tcBorders>
          </w:tcPr>
          <w:p w14:paraId="5F42D6FA"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21.0%</w:t>
            </w:r>
          </w:p>
        </w:tc>
        <w:tc>
          <w:tcPr>
            <w:tcW w:w="1155" w:type="dxa"/>
            <w:tcBorders>
              <w:bottom w:val="single" w:sz="4" w:space="0" w:color="auto"/>
            </w:tcBorders>
          </w:tcPr>
          <w:p w14:paraId="223E23DE"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30.5%</w:t>
            </w:r>
          </w:p>
        </w:tc>
        <w:tc>
          <w:tcPr>
            <w:tcW w:w="1230" w:type="dxa"/>
            <w:tcBorders>
              <w:bottom w:val="single" w:sz="4" w:space="0" w:color="auto"/>
            </w:tcBorders>
          </w:tcPr>
          <w:p w14:paraId="44F2B678"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22.8%</w:t>
            </w:r>
          </w:p>
        </w:tc>
        <w:tc>
          <w:tcPr>
            <w:tcW w:w="1230" w:type="dxa"/>
            <w:tcBorders>
              <w:bottom w:val="single" w:sz="4" w:space="0" w:color="auto"/>
            </w:tcBorders>
          </w:tcPr>
          <w:p w14:paraId="2E4EE3A0"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13.3%</w:t>
            </w:r>
          </w:p>
        </w:tc>
      </w:tr>
      <w:tr w:rsidR="003A163A" w14:paraId="5FAD2411" w14:textId="77777777" w:rsidTr="00586AA6">
        <w:tc>
          <w:tcPr>
            <w:tcW w:w="2065" w:type="dxa"/>
            <w:tcBorders>
              <w:top w:val="single" w:sz="4" w:space="0" w:color="auto"/>
            </w:tcBorders>
          </w:tcPr>
          <w:p w14:paraId="62525B18" w14:textId="77777777" w:rsidR="003A163A" w:rsidRDefault="003A163A" w:rsidP="00586AA6">
            <w:pPr>
              <w:rPr>
                <w:rFonts w:ascii="Times New Roman" w:hAnsi="Times New Roman" w:cs="Times New Roman"/>
                <w:sz w:val="24"/>
                <w:szCs w:val="24"/>
              </w:rPr>
            </w:pPr>
            <w:r>
              <w:rPr>
                <w:rFonts w:ascii="Times New Roman" w:hAnsi="Times New Roman" w:cs="Times New Roman"/>
                <w:sz w:val="24"/>
                <w:szCs w:val="24"/>
              </w:rPr>
              <w:t xml:space="preserve">Note: </w:t>
            </w:r>
            <w:r>
              <w:rPr>
                <w:rFonts w:ascii="Times New Roman" w:hAnsi="Times New Roman" w:cs="Times New Roman"/>
                <w:i/>
                <w:iCs/>
                <w:sz w:val="24"/>
                <w:szCs w:val="24"/>
              </w:rPr>
              <w:t>n</w:t>
            </w:r>
            <w:r>
              <w:rPr>
                <w:rFonts w:ascii="Times New Roman" w:hAnsi="Times New Roman" w:cs="Times New Roman"/>
                <w:sz w:val="24"/>
                <w:szCs w:val="24"/>
              </w:rPr>
              <w:t xml:space="preserve"> = 518</w:t>
            </w:r>
          </w:p>
        </w:tc>
        <w:tc>
          <w:tcPr>
            <w:tcW w:w="630" w:type="dxa"/>
            <w:tcBorders>
              <w:top w:val="single" w:sz="4" w:space="0" w:color="auto"/>
            </w:tcBorders>
          </w:tcPr>
          <w:p w14:paraId="0C7D99FD" w14:textId="77777777" w:rsidR="003A163A" w:rsidRDefault="003A163A" w:rsidP="00586AA6">
            <w:pPr>
              <w:rPr>
                <w:rFonts w:ascii="Times New Roman" w:hAnsi="Times New Roman" w:cs="Times New Roman"/>
                <w:sz w:val="24"/>
                <w:szCs w:val="24"/>
              </w:rPr>
            </w:pPr>
          </w:p>
        </w:tc>
        <w:tc>
          <w:tcPr>
            <w:tcW w:w="653" w:type="dxa"/>
            <w:tcBorders>
              <w:top w:val="single" w:sz="4" w:space="0" w:color="auto"/>
            </w:tcBorders>
          </w:tcPr>
          <w:p w14:paraId="49893276" w14:textId="77777777" w:rsidR="003A163A" w:rsidRDefault="003A163A" w:rsidP="00586AA6">
            <w:pPr>
              <w:rPr>
                <w:rFonts w:ascii="Times New Roman" w:hAnsi="Times New Roman" w:cs="Times New Roman"/>
                <w:sz w:val="24"/>
                <w:szCs w:val="24"/>
              </w:rPr>
            </w:pPr>
          </w:p>
        </w:tc>
        <w:tc>
          <w:tcPr>
            <w:tcW w:w="1157" w:type="dxa"/>
            <w:tcBorders>
              <w:top w:val="single" w:sz="4" w:space="0" w:color="auto"/>
            </w:tcBorders>
          </w:tcPr>
          <w:p w14:paraId="2F61B182" w14:textId="77777777" w:rsidR="003A163A" w:rsidRDefault="003A163A" w:rsidP="00586AA6">
            <w:pPr>
              <w:rPr>
                <w:rFonts w:ascii="Times New Roman" w:hAnsi="Times New Roman" w:cs="Times New Roman"/>
                <w:sz w:val="24"/>
                <w:szCs w:val="24"/>
              </w:rPr>
            </w:pPr>
          </w:p>
        </w:tc>
        <w:tc>
          <w:tcPr>
            <w:tcW w:w="1230" w:type="dxa"/>
            <w:tcBorders>
              <w:top w:val="single" w:sz="4" w:space="0" w:color="auto"/>
            </w:tcBorders>
          </w:tcPr>
          <w:p w14:paraId="51E39D7F" w14:textId="77777777" w:rsidR="003A163A" w:rsidRDefault="003A163A" w:rsidP="00586AA6">
            <w:pPr>
              <w:rPr>
                <w:rFonts w:ascii="Times New Roman" w:hAnsi="Times New Roman" w:cs="Times New Roman"/>
                <w:sz w:val="24"/>
                <w:szCs w:val="24"/>
              </w:rPr>
            </w:pPr>
          </w:p>
        </w:tc>
        <w:tc>
          <w:tcPr>
            <w:tcW w:w="1155" w:type="dxa"/>
            <w:tcBorders>
              <w:top w:val="single" w:sz="4" w:space="0" w:color="auto"/>
            </w:tcBorders>
          </w:tcPr>
          <w:p w14:paraId="241DDFBD" w14:textId="77777777" w:rsidR="003A163A" w:rsidRDefault="003A163A" w:rsidP="00586AA6">
            <w:pPr>
              <w:rPr>
                <w:rFonts w:ascii="Times New Roman" w:hAnsi="Times New Roman" w:cs="Times New Roman"/>
                <w:sz w:val="24"/>
                <w:szCs w:val="24"/>
              </w:rPr>
            </w:pPr>
          </w:p>
        </w:tc>
        <w:tc>
          <w:tcPr>
            <w:tcW w:w="1230" w:type="dxa"/>
            <w:tcBorders>
              <w:top w:val="single" w:sz="4" w:space="0" w:color="auto"/>
            </w:tcBorders>
          </w:tcPr>
          <w:p w14:paraId="291D1DE5" w14:textId="77777777" w:rsidR="003A163A" w:rsidRDefault="003A163A" w:rsidP="00586AA6">
            <w:pPr>
              <w:rPr>
                <w:rFonts w:ascii="Times New Roman" w:hAnsi="Times New Roman" w:cs="Times New Roman"/>
                <w:sz w:val="24"/>
                <w:szCs w:val="24"/>
              </w:rPr>
            </w:pPr>
          </w:p>
        </w:tc>
        <w:tc>
          <w:tcPr>
            <w:tcW w:w="1230" w:type="dxa"/>
            <w:tcBorders>
              <w:top w:val="single" w:sz="4" w:space="0" w:color="auto"/>
            </w:tcBorders>
          </w:tcPr>
          <w:p w14:paraId="5D109190" w14:textId="77777777" w:rsidR="003A163A" w:rsidRDefault="003A163A" w:rsidP="00586AA6">
            <w:pPr>
              <w:rPr>
                <w:rFonts w:ascii="Times New Roman" w:hAnsi="Times New Roman" w:cs="Times New Roman"/>
                <w:sz w:val="24"/>
                <w:szCs w:val="24"/>
              </w:rPr>
            </w:pPr>
          </w:p>
        </w:tc>
      </w:tr>
    </w:tbl>
    <w:p w14:paraId="104D8974" w14:textId="77777777" w:rsidR="003A163A" w:rsidRPr="00CB3ADB" w:rsidRDefault="003A163A" w:rsidP="003A163A">
      <w:pPr>
        <w:rPr>
          <w:rFonts w:ascii="Times New Roman" w:hAnsi="Times New Roman" w:cs="Times New Roman"/>
          <w:sz w:val="24"/>
          <w:szCs w:val="24"/>
        </w:rPr>
      </w:pPr>
    </w:p>
    <w:p w14:paraId="099EE27D" w14:textId="77777777" w:rsidR="003A163A" w:rsidRPr="00CB3ADB" w:rsidRDefault="003A163A" w:rsidP="003A163A">
      <w:pPr>
        <w:rPr>
          <w:rFonts w:ascii="Times New Roman" w:hAnsi="Times New Roman" w:cs="Times New Roman"/>
          <w:sz w:val="24"/>
          <w:szCs w:val="24"/>
        </w:rPr>
      </w:pPr>
    </w:p>
    <w:p w14:paraId="7019ABD5" w14:textId="77777777" w:rsidR="008D22A5" w:rsidRDefault="008D22A5">
      <w:pPr>
        <w:rPr>
          <w:rFonts w:ascii="Times New Roman" w:hAnsi="Times New Roman" w:cs="Times New Roman"/>
          <w:b/>
          <w:bCs/>
        </w:rPr>
      </w:pPr>
      <w:r>
        <w:rPr>
          <w:rFonts w:ascii="Times New Roman" w:hAnsi="Times New Roman" w:cs="Times New Roman"/>
          <w:b/>
          <w:bCs/>
        </w:rPr>
        <w:br w:type="page"/>
      </w:r>
    </w:p>
    <w:p w14:paraId="5CB2F507" w14:textId="77777777" w:rsidR="008D22A5" w:rsidRPr="0012071F" w:rsidRDefault="008D22A5">
      <w:pPr>
        <w:rPr>
          <w:rFonts w:ascii="Times New Roman" w:hAnsi="Times New Roman" w:cs="Times New Roman"/>
          <w:b/>
          <w:bCs/>
          <w:sz w:val="24"/>
          <w:szCs w:val="24"/>
        </w:rPr>
      </w:pPr>
      <w:r w:rsidRPr="0012071F">
        <w:rPr>
          <w:rFonts w:ascii="Times New Roman" w:hAnsi="Times New Roman" w:cs="Times New Roman"/>
          <w:b/>
          <w:bCs/>
          <w:sz w:val="24"/>
          <w:szCs w:val="24"/>
        </w:rPr>
        <w:lastRenderedPageBreak/>
        <w:t xml:space="preserve">Figure 1 </w:t>
      </w:r>
    </w:p>
    <w:p w14:paraId="6FE54D2E" w14:textId="77777777" w:rsidR="0012071F" w:rsidRDefault="008D22A5">
      <w:pPr>
        <w:rPr>
          <w:rFonts w:ascii="Times New Roman" w:hAnsi="Times New Roman" w:cs="Times New Roman"/>
          <w:b/>
          <w:bCs/>
        </w:rPr>
      </w:pPr>
      <w:r w:rsidRPr="008D22A5">
        <w:rPr>
          <w:rFonts w:ascii="Times New Roman" w:hAnsi="Times New Roman" w:cs="Times New Roman"/>
          <w:b/>
          <w:bCs/>
          <w:noProof/>
        </w:rPr>
        <w:drawing>
          <wp:inline distT="0" distB="0" distL="0" distR="0" wp14:anchorId="703F243A" wp14:editId="35EDD55C">
            <wp:extent cx="5943600" cy="35045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504565"/>
                    </a:xfrm>
                    <a:prstGeom prst="rect">
                      <a:avLst/>
                    </a:prstGeom>
                  </pic:spPr>
                </pic:pic>
              </a:graphicData>
            </a:graphic>
          </wp:inline>
        </w:drawing>
      </w:r>
    </w:p>
    <w:p w14:paraId="7D9FC644" w14:textId="77777777" w:rsidR="0012071F" w:rsidRDefault="0012071F">
      <w:pPr>
        <w:rPr>
          <w:rFonts w:ascii="Times New Roman" w:hAnsi="Times New Roman" w:cs="Times New Roman"/>
          <w:b/>
          <w:bCs/>
        </w:rPr>
      </w:pPr>
      <w:r>
        <w:rPr>
          <w:rFonts w:ascii="Times New Roman" w:hAnsi="Times New Roman" w:cs="Times New Roman"/>
          <w:b/>
          <w:bCs/>
        </w:rPr>
        <w:br w:type="page"/>
      </w:r>
    </w:p>
    <w:p w14:paraId="030EAADA" w14:textId="77777777" w:rsidR="0012071F" w:rsidRDefault="0012071F" w:rsidP="0012071F">
      <w:pPr>
        <w:rPr>
          <w:rFonts w:ascii="Times New Roman" w:hAnsi="Times New Roman" w:cs="Times New Roman"/>
          <w:b/>
          <w:bCs/>
          <w:sz w:val="24"/>
          <w:szCs w:val="24"/>
        </w:rPr>
      </w:pPr>
      <w:r w:rsidRPr="0012071F">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2</w:t>
      </w:r>
    </w:p>
    <w:p w14:paraId="606505D3" w14:textId="77777777" w:rsidR="005350AE" w:rsidRDefault="005350AE" w:rsidP="0012071F">
      <w:pPr>
        <w:rPr>
          <w:rFonts w:ascii="Times New Roman" w:hAnsi="Times New Roman" w:cs="Times New Roman"/>
          <w:b/>
          <w:bCs/>
          <w:sz w:val="24"/>
          <w:szCs w:val="24"/>
        </w:rPr>
      </w:pPr>
      <w:r w:rsidRPr="005350AE">
        <w:rPr>
          <w:rFonts w:ascii="Times New Roman" w:hAnsi="Times New Roman" w:cs="Times New Roman"/>
          <w:b/>
          <w:bCs/>
          <w:noProof/>
          <w:sz w:val="24"/>
          <w:szCs w:val="24"/>
        </w:rPr>
        <w:drawing>
          <wp:inline distT="0" distB="0" distL="0" distR="0" wp14:anchorId="0AF4B4FD" wp14:editId="1CAE7957">
            <wp:extent cx="5943600" cy="35045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504565"/>
                    </a:xfrm>
                    <a:prstGeom prst="rect">
                      <a:avLst/>
                    </a:prstGeom>
                  </pic:spPr>
                </pic:pic>
              </a:graphicData>
            </a:graphic>
          </wp:inline>
        </w:drawing>
      </w:r>
    </w:p>
    <w:p w14:paraId="176906C9" w14:textId="77777777" w:rsidR="005350AE" w:rsidRDefault="005350AE">
      <w:pPr>
        <w:rPr>
          <w:rFonts w:ascii="Times New Roman" w:hAnsi="Times New Roman" w:cs="Times New Roman"/>
          <w:b/>
          <w:bCs/>
          <w:sz w:val="24"/>
          <w:szCs w:val="24"/>
        </w:rPr>
      </w:pPr>
      <w:r>
        <w:rPr>
          <w:rFonts w:ascii="Times New Roman" w:hAnsi="Times New Roman" w:cs="Times New Roman"/>
          <w:b/>
          <w:bCs/>
          <w:sz w:val="24"/>
          <w:szCs w:val="24"/>
        </w:rPr>
        <w:br w:type="page"/>
      </w:r>
    </w:p>
    <w:p w14:paraId="758614A3" w14:textId="39C16BBF" w:rsidR="0012071F" w:rsidRDefault="005350AE" w:rsidP="0012071F">
      <w:pPr>
        <w:rPr>
          <w:rFonts w:ascii="Times New Roman" w:hAnsi="Times New Roman" w:cs="Times New Roman"/>
          <w:b/>
          <w:bCs/>
          <w:sz w:val="24"/>
          <w:szCs w:val="24"/>
        </w:rPr>
      </w:pPr>
      <w:r>
        <w:rPr>
          <w:rFonts w:ascii="Times New Roman" w:hAnsi="Times New Roman" w:cs="Times New Roman"/>
          <w:b/>
          <w:bCs/>
          <w:sz w:val="24"/>
          <w:szCs w:val="24"/>
        </w:rPr>
        <w:lastRenderedPageBreak/>
        <w:t>Figure 3</w:t>
      </w:r>
      <w:r w:rsidR="0012071F" w:rsidRPr="0012071F">
        <w:rPr>
          <w:rFonts w:ascii="Times New Roman" w:hAnsi="Times New Roman" w:cs="Times New Roman"/>
          <w:b/>
          <w:bCs/>
          <w:sz w:val="24"/>
          <w:szCs w:val="24"/>
        </w:rPr>
        <w:t xml:space="preserve"> </w:t>
      </w:r>
    </w:p>
    <w:p w14:paraId="4C4F5048" w14:textId="5E883056" w:rsidR="005350AE" w:rsidRPr="0012071F" w:rsidRDefault="00E4631C" w:rsidP="0012071F">
      <w:pPr>
        <w:rPr>
          <w:rFonts w:ascii="Times New Roman" w:hAnsi="Times New Roman" w:cs="Times New Roman"/>
          <w:b/>
          <w:bCs/>
          <w:sz w:val="24"/>
          <w:szCs w:val="24"/>
        </w:rPr>
      </w:pPr>
      <w:r w:rsidRPr="00E4631C">
        <w:rPr>
          <w:rFonts w:ascii="Times New Roman" w:hAnsi="Times New Roman" w:cs="Times New Roman"/>
          <w:b/>
          <w:bCs/>
          <w:noProof/>
          <w:sz w:val="24"/>
          <w:szCs w:val="24"/>
        </w:rPr>
        <w:drawing>
          <wp:inline distT="0" distB="0" distL="0" distR="0" wp14:anchorId="29B32F7B" wp14:editId="3BFA7BA7">
            <wp:extent cx="5943600" cy="35045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504565"/>
                    </a:xfrm>
                    <a:prstGeom prst="rect">
                      <a:avLst/>
                    </a:prstGeom>
                  </pic:spPr>
                </pic:pic>
              </a:graphicData>
            </a:graphic>
          </wp:inline>
        </w:drawing>
      </w:r>
    </w:p>
    <w:p w14:paraId="5D74843D" w14:textId="7233C089" w:rsidR="00E4631C" w:rsidRDefault="00E4631C">
      <w:pPr>
        <w:rPr>
          <w:rFonts w:ascii="Times New Roman" w:hAnsi="Times New Roman" w:cs="Times New Roman"/>
          <w:b/>
          <w:bCs/>
        </w:rPr>
      </w:pPr>
      <w:r>
        <w:rPr>
          <w:rFonts w:ascii="Times New Roman" w:hAnsi="Times New Roman" w:cs="Times New Roman"/>
          <w:b/>
          <w:bCs/>
        </w:rPr>
        <w:br w:type="page"/>
      </w:r>
    </w:p>
    <w:p w14:paraId="2641D467" w14:textId="77777777" w:rsidR="00E4631C" w:rsidRDefault="00E4631C">
      <w:pPr>
        <w:rPr>
          <w:rFonts w:ascii="Times New Roman" w:hAnsi="Times New Roman" w:cs="Times New Roman"/>
          <w:b/>
          <w:bCs/>
          <w:sz w:val="24"/>
          <w:szCs w:val="24"/>
        </w:rPr>
      </w:pPr>
      <w:r w:rsidRPr="00E4631C">
        <w:rPr>
          <w:rFonts w:ascii="Times New Roman" w:hAnsi="Times New Roman" w:cs="Times New Roman"/>
          <w:b/>
          <w:bCs/>
          <w:sz w:val="24"/>
          <w:szCs w:val="24"/>
        </w:rPr>
        <w:lastRenderedPageBreak/>
        <w:t>Figure 4</w:t>
      </w:r>
    </w:p>
    <w:p w14:paraId="466E41AE" w14:textId="604AE064" w:rsidR="00E4631C" w:rsidRPr="00E4631C" w:rsidRDefault="00C64508">
      <w:pPr>
        <w:rPr>
          <w:rFonts w:ascii="Times New Roman" w:hAnsi="Times New Roman" w:cs="Times New Roman"/>
          <w:b/>
          <w:bCs/>
          <w:sz w:val="24"/>
          <w:szCs w:val="24"/>
        </w:rPr>
      </w:pPr>
      <w:r w:rsidRPr="00C64508">
        <w:rPr>
          <w:rFonts w:ascii="Times New Roman" w:hAnsi="Times New Roman" w:cs="Times New Roman"/>
          <w:b/>
          <w:bCs/>
          <w:noProof/>
          <w:sz w:val="24"/>
          <w:szCs w:val="24"/>
        </w:rPr>
        <w:drawing>
          <wp:inline distT="0" distB="0" distL="0" distR="0" wp14:anchorId="338F3C50" wp14:editId="596FD10F">
            <wp:extent cx="5943600" cy="35045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504565"/>
                    </a:xfrm>
                    <a:prstGeom prst="rect">
                      <a:avLst/>
                    </a:prstGeom>
                  </pic:spPr>
                </pic:pic>
              </a:graphicData>
            </a:graphic>
          </wp:inline>
        </w:drawing>
      </w:r>
      <w:r w:rsidR="00E4631C" w:rsidRPr="00E4631C">
        <w:rPr>
          <w:rFonts w:ascii="Times New Roman" w:hAnsi="Times New Roman" w:cs="Times New Roman"/>
          <w:b/>
          <w:bCs/>
          <w:sz w:val="24"/>
          <w:szCs w:val="24"/>
        </w:rPr>
        <w:br w:type="page"/>
      </w:r>
    </w:p>
    <w:p w14:paraId="6E3D056E" w14:textId="77777777" w:rsidR="00E4631C" w:rsidRDefault="00E4631C">
      <w:pPr>
        <w:rPr>
          <w:rFonts w:ascii="Times New Roman" w:hAnsi="Times New Roman" w:cs="Times New Roman"/>
          <w:b/>
          <w:bCs/>
        </w:rPr>
      </w:pPr>
    </w:p>
    <w:p w14:paraId="0B40C34D" w14:textId="5C680E2C" w:rsidR="00E22797" w:rsidRPr="006F2357" w:rsidRDefault="00E22797" w:rsidP="00E22797">
      <w:pPr>
        <w:rPr>
          <w:rFonts w:ascii="Times New Roman" w:hAnsi="Times New Roman" w:cs="Times New Roman"/>
          <w:b/>
          <w:bCs/>
        </w:rPr>
      </w:pPr>
      <w:r w:rsidRPr="006F2357">
        <w:rPr>
          <w:rFonts w:ascii="Times New Roman" w:hAnsi="Times New Roman" w:cs="Times New Roman"/>
          <w:b/>
          <w:bCs/>
        </w:rPr>
        <w:t xml:space="preserve">APPENDIX </w:t>
      </w:r>
      <w:r w:rsidR="00121C50">
        <w:rPr>
          <w:rFonts w:ascii="Times New Roman" w:hAnsi="Times New Roman" w:cs="Times New Roman"/>
          <w:b/>
          <w:bCs/>
        </w:rPr>
        <w:t>A</w:t>
      </w:r>
    </w:p>
    <w:p w14:paraId="4E9127B4" w14:textId="61092BFA" w:rsidR="00E22797" w:rsidRDefault="00E22797" w:rsidP="00E22797">
      <w:pPr>
        <w:pBdr>
          <w:top w:val="single" w:sz="4" w:space="1" w:color="auto"/>
          <w:bottom w:val="single" w:sz="4" w:space="1" w:color="auto"/>
        </w:pBdr>
        <w:rPr>
          <w:rFonts w:ascii="Times New Roman" w:hAnsi="Times New Roman" w:cs="Times New Roman"/>
        </w:rPr>
      </w:pPr>
      <w:r>
        <w:rPr>
          <w:rFonts w:ascii="Times New Roman" w:hAnsi="Times New Roman" w:cs="Times New Roman"/>
        </w:rPr>
        <w:t xml:space="preserve">Timeline of major </w:t>
      </w:r>
      <w:r w:rsidR="00E34092">
        <w:rPr>
          <w:rFonts w:ascii="Times New Roman" w:hAnsi="Times New Roman" w:cs="Times New Roman"/>
        </w:rPr>
        <w:t>milestones in the legal history of sports betting</w:t>
      </w:r>
    </w:p>
    <w:p w14:paraId="72629B3A" w14:textId="77777777" w:rsidR="00944C8A" w:rsidRPr="00944C8A" w:rsidRDefault="00944C8A" w:rsidP="00944C8A">
      <w:pPr>
        <w:pStyle w:val="ListParagraph"/>
        <w:rPr>
          <w:rFonts w:ascii="Times New Roman" w:hAnsi="Times New Roman" w:cs="Times New Roman"/>
        </w:rPr>
      </w:pPr>
      <w:bookmarkStart w:id="3" w:name="_Hlk15491500"/>
      <w:r w:rsidRPr="00944C8A">
        <w:rPr>
          <w:rFonts w:ascii="Times New Roman" w:hAnsi="Times New Roman" w:cs="Times New Roman"/>
        </w:rPr>
        <w:t>2018: Sports Wagering Integrity Monitoring Assoc. (SWIMA) &amp; U.S. Sports Betting Forum born</w:t>
      </w:r>
    </w:p>
    <w:p w14:paraId="4BEA0511"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May 14, 2018: SCOTUS strikes down PASPA (</w:t>
      </w:r>
      <w:r w:rsidRPr="00944C8A">
        <w:rPr>
          <w:rFonts w:ascii="Times New Roman" w:hAnsi="Times New Roman" w:cs="Times New Roman"/>
          <w:i/>
          <w:iCs/>
        </w:rPr>
        <w:t>Murphy v. NCAA</w:t>
      </w:r>
      <w:r w:rsidRPr="00944C8A">
        <w:rPr>
          <w:rFonts w:ascii="Times New Roman" w:hAnsi="Times New Roman" w:cs="Times New Roman"/>
        </w:rPr>
        <w:t>)</w:t>
      </w:r>
    </w:p>
    <w:p w14:paraId="6BD146E6"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2017: NFL’s Oakland Raiders announce intention to relocate to Las Vegas</w:t>
      </w:r>
    </w:p>
    <w:p w14:paraId="5699CAB5"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2016: NHL announces it has awarded expansion franchise to Las Vegas</w:t>
      </w:r>
    </w:p>
    <w:p w14:paraId="650263FC"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2015: DFS companies spend more money on advertising than beer companies during NFL’s opening weekend</w:t>
      </w:r>
    </w:p>
    <w:p w14:paraId="27C29968"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2014: “Christie II” National Collegiate Athletic Association v. Christie</w:t>
      </w:r>
    </w:p>
    <w:p w14:paraId="6F8402F8"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 xml:space="preserve">2014: American Broadcasting Cos., Inc. v. </w:t>
      </w:r>
      <w:proofErr w:type="spellStart"/>
      <w:r w:rsidRPr="00944C8A">
        <w:rPr>
          <w:rFonts w:ascii="Times New Roman" w:hAnsi="Times New Roman" w:cs="Times New Roman"/>
        </w:rPr>
        <w:t>Aereo</w:t>
      </w:r>
      <w:proofErr w:type="spellEnd"/>
      <w:r w:rsidRPr="00944C8A">
        <w:rPr>
          <w:rFonts w:ascii="Times New Roman" w:hAnsi="Times New Roman" w:cs="Times New Roman"/>
        </w:rPr>
        <w:t>, Inc.</w:t>
      </w:r>
    </w:p>
    <w:p w14:paraId="3672DC48"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2012: “Christie I” National Collegiate Athletic Association v. Christie</w:t>
      </w:r>
    </w:p>
    <w:p w14:paraId="6F79771E"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2009: Delaware reintroduces sports lottery (pro leagues filed injunction Office of Commissioner of Baseball v. Markell)</w:t>
      </w:r>
    </w:p>
    <w:p w14:paraId="21DBA63F"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2007: NBA referee Tim Donaghy fired for fixing point spreads (including playoff games)</w:t>
      </w:r>
    </w:p>
    <w:p w14:paraId="02858B8B"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2007: C.B.C. Distribution &amp; Marketing, Inc. v. Major League Baseball Advanced Media, LP</w:t>
      </w:r>
    </w:p>
    <w:p w14:paraId="58470001"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2006: UIGEA</w:t>
      </w:r>
    </w:p>
    <w:p w14:paraId="36D7FC29"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2003: NFL rejects Las Vegas tourism ad, claiming it was against league policy</w:t>
      </w:r>
    </w:p>
    <w:p w14:paraId="16F17A8D"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1998: Maloof family buys Sacramento Kings after agreeing their LV casinos would not accept bets on the Kings</w:t>
      </w:r>
    </w:p>
    <w:p w14:paraId="48F73BE7"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1997: National Basketball Association v. Motorola</w:t>
      </w:r>
    </w:p>
    <w:p w14:paraId="4FC1EE19"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1992: PASPA</w:t>
      </w:r>
    </w:p>
    <w:p w14:paraId="5DD82579"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1989: Oregon creates “Sport Action” lottery product. Stopped in 2007. (NBA sued)</w:t>
      </w:r>
    </w:p>
    <w:p w14:paraId="48227E7B"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1989: Pete Rose banned for baseball while betting on games while a manager for the Reds</w:t>
      </w:r>
    </w:p>
    <w:p w14:paraId="6E5B0142"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1988: IGRA: Indian Gaming Regulatory Act</w:t>
      </w:r>
    </w:p>
    <w:p w14:paraId="344C333E"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 xml:space="preserve">1986: National Football League v. </w:t>
      </w:r>
      <w:proofErr w:type="spellStart"/>
      <w:r w:rsidRPr="00944C8A">
        <w:rPr>
          <w:rFonts w:ascii="Times New Roman" w:hAnsi="Times New Roman" w:cs="Times New Roman"/>
        </w:rPr>
        <w:t>McBee</w:t>
      </w:r>
      <w:proofErr w:type="spellEnd"/>
      <w:r w:rsidRPr="00944C8A">
        <w:rPr>
          <w:rFonts w:ascii="Times New Roman" w:hAnsi="Times New Roman" w:cs="Times New Roman"/>
        </w:rPr>
        <w:t xml:space="preserve"> &amp; Bruno’s, Inc.</w:t>
      </w:r>
    </w:p>
    <w:p w14:paraId="6A56AB83"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1986: Baltimore Orioles, Inc. v. Major League Baseball Players Association</w:t>
      </w:r>
    </w:p>
    <w:p w14:paraId="19FEA033"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1983: Congress reduces excise tax to 0.25 percent</w:t>
      </w:r>
    </w:p>
    <w:p w14:paraId="585495AC"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1981 Boston College point-shaving scandal</w:t>
      </w:r>
    </w:p>
    <w:p w14:paraId="3FFEDCD3"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1978: IHRA: Interstate Horse Racing Act</w:t>
      </w:r>
    </w:p>
    <w:p w14:paraId="2F6A4F5D"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1977: National Football League v. Governor of Delaware</w:t>
      </w:r>
    </w:p>
    <w:p w14:paraId="1C736BEB"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1976: Delaware State Lottery creates game based on NFL results – folds later that year</w:t>
      </w:r>
    </w:p>
    <w:p w14:paraId="12FFD4A4"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1975: First “significant” race &amp; sports book in Nevada (Union Plaza Hotel &amp; Casino)</w:t>
      </w:r>
    </w:p>
    <w:p w14:paraId="7B8D48E1"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1974: Congress reduces excise tax to 2% of handle</w:t>
      </w:r>
    </w:p>
    <w:p w14:paraId="7631CD81"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1973: Montana legalizes sports pool wagering (still in effect today)</w:t>
      </w:r>
    </w:p>
    <w:p w14:paraId="6FA5D21C"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 xml:space="preserve">1963: NFL stars Paul Hornung and Alex </w:t>
      </w:r>
      <w:proofErr w:type="spellStart"/>
      <w:r w:rsidRPr="00944C8A">
        <w:rPr>
          <w:rFonts w:ascii="Times New Roman" w:hAnsi="Times New Roman" w:cs="Times New Roman"/>
        </w:rPr>
        <w:t>Karras</w:t>
      </w:r>
      <w:proofErr w:type="spellEnd"/>
      <w:r w:rsidRPr="00944C8A">
        <w:rPr>
          <w:rFonts w:ascii="Times New Roman" w:hAnsi="Times New Roman" w:cs="Times New Roman"/>
        </w:rPr>
        <w:t xml:space="preserve"> suspended for betting on football</w:t>
      </w:r>
    </w:p>
    <w:p w14:paraId="477A6CF0"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1961: The Federal Wire Act</w:t>
      </w:r>
    </w:p>
    <w:p w14:paraId="3EB21B43"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1960: U.K. legalizes sports betting (10,000 shops open within 6 months)</w:t>
      </w:r>
    </w:p>
    <w:p w14:paraId="51CCBEA4"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 xml:space="preserve">1959: Grant Sawyer elected Gov. of NV; created Nevada Gaming Commission </w:t>
      </w:r>
    </w:p>
    <w:p w14:paraId="36BA8999"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1951: Revenue Act</w:t>
      </w:r>
    </w:p>
    <w:p w14:paraId="2D3D7B44"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1949: NV first state to legalize regulated sports wagering</w:t>
      </w:r>
    </w:p>
    <w:p w14:paraId="2AAE9A86" w14:textId="77777777" w:rsidR="00944C8A" w:rsidRPr="00944C8A" w:rsidRDefault="00944C8A" w:rsidP="00944C8A">
      <w:pPr>
        <w:pStyle w:val="ListParagraph"/>
        <w:rPr>
          <w:rFonts w:ascii="Times New Roman" w:hAnsi="Times New Roman" w:cs="Times New Roman"/>
        </w:rPr>
      </w:pPr>
      <w:r w:rsidRPr="00944C8A">
        <w:rPr>
          <w:rFonts w:ascii="Times New Roman" w:hAnsi="Times New Roman" w:cs="Times New Roman"/>
        </w:rPr>
        <w:t xml:space="preserve">1920: Judge </w:t>
      </w:r>
      <w:proofErr w:type="spellStart"/>
      <w:r w:rsidRPr="00944C8A">
        <w:rPr>
          <w:rFonts w:ascii="Times New Roman" w:hAnsi="Times New Roman" w:cs="Times New Roman"/>
        </w:rPr>
        <w:t>Kenesaw</w:t>
      </w:r>
      <w:proofErr w:type="spellEnd"/>
      <w:r w:rsidRPr="00944C8A">
        <w:rPr>
          <w:rFonts w:ascii="Times New Roman" w:hAnsi="Times New Roman" w:cs="Times New Roman"/>
        </w:rPr>
        <w:t xml:space="preserve"> Mountain Landis named MLB’s first commissioner</w:t>
      </w:r>
    </w:p>
    <w:p w14:paraId="1703E3A4" w14:textId="442D7449" w:rsidR="00B4385B" w:rsidRPr="00944C8A" w:rsidRDefault="00944C8A" w:rsidP="00944C8A">
      <w:pPr>
        <w:pStyle w:val="ListParagraph"/>
        <w:pBdr>
          <w:bottom w:val="single" w:sz="4" w:space="1" w:color="auto"/>
        </w:pBdr>
        <w:rPr>
          <w:rFonts w:ascii="Times New Roman" w:hAnsi="Times New Roman" w:cs="Times New Roman"/>
        </w:rPr>
      </w:pPr>
      <w:r w:rsidRPr="00944C8A">
        <w:rPr>
          <w:rFonts w:ascii="Times New Roman" w:hAnsi="Times New Roman" w:cs="Times New Roman"/>
        </w:rPr>
        <w:t>1919: Chicago “Black Sox” World Series scandal</w:t>
      </w:r>
      <w:bookmarkEnd w:id="3"/>
    </w:p>
    <w:p w14:paraId="5C454E15" w14:textId="69D16F9E" w:rsidR="00E22797" w:rsidRDefault="00E22797">
      <w:pPr>
        <w:rPr>
          <w:rFonts w:ascii="Times New Roman" w:hAnsi="Times New Roman" w:cs="Times New Roman"/>
          <w:sz w:val="24"/>
          <w:szCs w:val="24"/>
        </w:rPr>
      </w:pPr>
      <w:r>
        <w:rPr>
          <w:rFonts w:ascii="Times New Roman" w:hAnsi="Times New Roman" w:cs="Times New Roman"/>
          <w:sz w:val="24"/>
          <w:szCs w:val="24"/>
        </w:rPr>
        <w:br w:type="page"/>
      </w:r>
    </w:p>
    <w:p w14:paraId="69D09BEF" w14:textId="77777777" w:rsidR="00E22797" w:rsidRPr="006F2357" w:rsidRDefault="00E22797" w:rsidP="00E22797">
      <w:pPr>
        <w:rPr>
          <w:rFonts w:ascii="Times New Roman" w:hAnsi="Times New Roman" w:cs="Times New Roman"/>
          <w:b/>
          <w:bCs/>
        </w:rPr>
      </w:pPr>
      <w:r w:rsidRPr="006F2357">
        <w:rPr>
          <w:rFonts w:ascii="Times New Roman" w:hAnsi="Times New Roman" w:cs="Times New Roman"/>
          <w:b/>
          <w:bCs/>
        </w:rPr>
        <w:lastRenderedPageBreak/>
        <w:t xml:space="preserve">APPENDIX </w:t>
      </w:r>
      <w:r>
        <w:rPr>
          <w:rFonts w:ascii="Times New Roman" w:hAnsi="Times New Roman" w:cs="Times New Roman"/>
          <w:b/>
          <w:bCs/>
        </w:rPr>
        <w:t>B</w:t>
      </w:r>
    </w:p>
    <w:p w14:paraId="02FAFDB7" w14:textId="77777777" w:rsidR="00E22797" w:rsidRDefault="00E22797" w:rsidP="00E22797">
      <w:pPr>
        <w:pBdr>
          <w:top w:val="single" w:sz="4" w:space="1" w:color="auto"/>
          <w:bottom w:val="single" w:sz="4" w:space="1" w:color="auto"/>
        </w:pBdr>
        <w:rPr>
          <w:rFonts w:ascii="Times New Roman" w:hAnsi="Times New Roman" w:cs="Times New Roman"/>
        </w:rPr>
      </w:pPr>
      <w:r>
        <w:rPr>
          <w:rFonts w:ascii="Times New Roman" w:hAnsi="Times New Roman" w:cs="Times New Roman"/>
        </w:rPr>
        <w:t>List of documents analyzed in the NPF study</w:t>
      </w:r>
    </w:p>
    <w:p w14:paraId="71E3F971" w14:textId="77777777" w:rsidR="00E22797" w:rsidRDefault="00E22797" w:rsidP="00E22797">
      <w:pPr>
        <w:rPr>
          <w:rFonts w:ascii="Times New Roman" w:hAnsi="Times New Roman" w:cs="Times New Roman"/>
        </w:rPr>
      </w:pPr>
      <w:r>
        <w:rPr>
          <w:rFonts w:ascii="Times New Roman" w:hAnsi="Times New Roman" w:cs="Times New Roman"/>
        </w:rPr>
        <w:t xml:space="preserve">Prohibiting State-Sanctioned Sports </w:t>
      </w:r>
      <w:r w:rsidRPr="00186F09">
        <w:rPr>
          <w:rFonts w:ascii="Times New Roman" w:hAnsi="Times New Roman" w:cs="Times New Roman"/>
        </w:rPr>
        <w:t>B</w:t>
      </w:r>
      <w:r>
        <w:rPr>
          <w:rFonts w:ascii="Times New Roman" w:hAnsi="Times New Roman" w:cs="Times New Roman"/>
        </w:rPr>
        <w:t xml:space="preserve">etting Congressional hearing, June 26, 1991 </w:t>
      </w:r>
    </w:p>
    <w:p w14:paraId="51E56B73" w14:textId="77777777" w:rsidR="00E22797" w:rsidRDefault="00E22797" w:rsidP="00E22797">
      <w:pPr>
        <w:rPr>
          <w:rFonts w:ascii="Times New Roman" w:hAnsi="Times New Roman" w:cs="Times New Roman"/>
        </w:rPr>
      </w:pPr>
      <w:r>
        <w:rPr>
          <w:rFonts w:ascii="Times New Roman" w:hAnsi="Times New Roman" w:cs="Times New Roman"/>
        </w:rPr>
        <w:t>Professional and Amateur Sport Protection Act Congressional hearing, September 12, 1991</w:t>
      </w:r>
    </w:p>
    <w:p w14:paraId="6957EDDF" w14:textId="77777777" w:rsidR="00E22797" w:rsidRDefault="00E22797" w:rsidP="00E22797">
      <w:pPr>
        <w:rPr>
          <w:rFonts w:ascii="Times New Roman" w:hAnsi="Times New Roman" w:cs="Times New Roman"/>
        </w:rPr>
      </w:pPr>
      <w:r>
        <w:rPr>
          <w:rFonts w:ascii="Times New Roman" w:hAnsi="Times New Roman" w:cs="Times New Roman"/>
        </w:rPr>
        <w:t>Gambling on the Internet Congressional Testimony, July 28, 1997</w:t>
      </w:r>
    </w:p>
    <w:p w14:paraId="6D4D6EB5" w14:textId="77777777" w:rsidR="00E22797" w:rsidRDefault="00E22797" w:rsidP="00E22797">
      <w:pPr>
        <w:rPr>
          <w:rFonts w:ascii="Times New Roman" w:hAnsi="Times New Roman" w:cs="Times New Roman"/>
        </w:rPr>
      </w:pPr>
      <w:r>
        <w:rPr>
          <w:rFonts w:ascii="Times New Roman" w:hAnsi="Times New Roman" w:cs="Times New Roman"/>
        </w:rPr>
        <w:t xml:space="preserve">Internet Gambling Prohibition Act of 1997 Congressional hearing, June 24, 1998 </w:t>
      </w:r>
    </w:p>
    <w:p w14:paraId="4E9D08C5" w14:textId="77777777" w:rsidR="00E22797" w:rsidRDefault="00E22797" w:rsidP="00E22797">
      <w:pPr>
        <w:rPr>
          <w:rFonts w:ascii="Times New Roman" w:hAnsi="Times New Roman" w:cs="Times New Roman"/>
        </w:rPr>
      </w:pPr>
      <w:r>
        <w:rPr>
          <w:rFonts w:ascii="Times New Roman" w:hAnsi="Times New Roman" w:cs="Times New Roman"/>
        </w:rPr>
        <w:t>Internet Gambling Congressional Testimony, June 15, 2000</w:t>
      </w:r>
    </w:p>
    <w:p w14:paraId="79664082" w14:textId="77777777" w:rsidR="00E22797" w:rsidRDefault="00E22797" w:rsidP="00E22797">
      <w:pPr>
        <w:rPr>
          <w:rFonts w:ascii="Times New Roman" w:hAnsi="Times New Roman" w:cs="Times New Roman"/>
        </w:rPr>
      </w:pPr>
      <w:r>
        <w:rPr>
          <w:rFonts w:ascii="Times New Roman" w:hAnsi="Times New Roman" w:cs="Times New Roman"/>
        </w:rPr>
        <w:t>Unlawful Internet Gambling Funding Prohibition Act and other internet gambling proposals, July 24, 2001</w:t>
      </w:r>
    </w:p>
    <w:p w14:paraId="62C5BE59" w14:textId="77777777" w:rsidR="00E22797" w:rsidRDefault="00E22797" w:rsidP="00E22797">
      <w:pPr>
        <w:rPr>
          <w:rFonts w:ascii="Times New Roman" w:hAnsi="Times New Roman" w:cs="Times New Roman"/>
        </w:rPr>
      </w:pPr>
      <w:r>
        <w:rPr>
          <w:rFonts w:ascii="Times New Roman" w:hAnsi="Times New Roman" w:cs="Times New Roman"/>
        </w:rPr>
        <w:t xml:space="preserve">Unlawful Internet Gambling Funding Prohibition Act and the Combating Illegal Gambling Reform and Modernization Act Congressional hearings, November 29, 2001 </w:t>
      </w:r>
    </w:p>
    <w:p w14:paraId="572457BD" w14:textId="77777777" w:rsidR="00E22797" w:rsidRDefault="00E22797" w:rsidP="00E22797">
      <w:pPr>
        <w:rPr>
          <w:rFonts w:ascii="Times New Roman" w:hAnsi="Times New Roman" w:cs="Times New Roman"/>
        </w:rPr>
      </w:pPr>
      <w:r w:rsidRPr="006F2357">
        <w:rPr>
          <w:rFonts w:ascii="Times New Roman" w:hAnsi="Times New Roman" w:cs="Times New Roman"/>
          <w:i/>
          <w:iCs/>
        </w:rPr>
        <w:t>Office of the Commissioner of Baseball v. Markell,</w:t>
      </w:r>
      <w:r>
        <w:rPr>
          <w:rFonts w:ascii="Times New Roman" w:hAnsi="Times New Roman" w:cs="Times New Roman"/>
        </w:rPr>
        <w:t xml:space="preserve"> U.S. Court of Appeals for the Third Circuit, August 31, 2009 </w:t>
      </w:r>
    </w:p>
    <w:p w14:paraId="2846CDB8" w14:textId="77777777" w:rsidR="00E22797" w:rsidRDefault="00E22797" w:rsidP="00E22797">
      <w:pPr>
        <w:rPr>
          <w:rFonts w:ascii="Times New Roman" w:hAnsi="Times New Roman" w:cs="Times New Roman"/>
        </w:rPr>
      </w:pPr>
      <w:r>
        <w:rPr>
          <w:rFonts w:ascii="Times New Roman" w:hAnsi="Times New Roman" w:cs="Times New Roman"/>
        </w:rPr>
        <w:t>Federal depositions from MLB and NFL, November 6-12, 2012</w:t>
      </w:r>
    </w:p>
    <w:p w14:paraId="3F4EE070" w14:textId="77777777" w:rsidR="00E22797" w:rsidRDefault="00E22797" w:rsidP="00E22797">
      <w:pPr>
        <w:rPr>
          <w:rFonts w:ascii="Times New Roman" w:hAnsi="Times New Roman" w:cs="Times New Roman"/>
        </w:rPr>
      </w:pPr>
      <w:r w:rsidRPr="002C21FC">
        <w:rPr>
          <w:rFonts w:ascii="Times New Roman" w:hAnsi="Times New Roman" w:cs="Times New Roman"/>
          <w:i/>
          <w:iCs/>
        </w:rPr>
        <w:t>NCAA v. Christie</w:t>
      </w:r>
      <w:r>
        <w:rPr>
          <w:rFonts w:ascii="Times New Roman" w:hAnsi="Times New Roman" w:cs="Times New Roman"/>
        </w:rPr>
        <w:t xml:space="preserve"> memorandum opinion, December 21, 2012 </w:t>
      </w:r>
    </w:p>
    <w:p w14:paraId="5005054C" w14:textId="77777777" w:rsidR="00E22797" w:rsidRDefault="00E22797" w:rsidP="00E22797">
      <w:pPr>
        <w:rPr>
          <w:rFonts w:ascii="Times New Roman" w:hAnsi="Times New Roman" w:cs="Times New Roman"/>
        </w:rPr>
      </w:pPr>
      <w:r>
        <w:rPr>
          <w:rFonts w:ascii="Times New Roman" w:hAnsi="Times New Roman" w:cs="Times New Roman"/>
        </w:rPr>
        <w:t xml:space="preserve">Brief of Professor Ryan M. </w:t>
      </w:r>
      <w:proofErr w:type="spellStart"/>
      <w:r>
        <w:rPr>
          <w:rFonts w:ascii="Times New Roman" w:hAnsi="Times New Roman" w:cs="Times New Roman"/>
        </w:rPr>
        <w:t>Rodenberg</w:t>
      </w:r>
      <w:proofErr w:type="spellEnd"/>
      <w:r>
        <w:rPr>
          <w:rFonts w:ascii="Times New Roman" w:hAnsi="Times New Roman" w:cs="Times New Roman"/>
        </w:rPr>
        <w:t xml:space="preserve"> as Amicus Curiae in Support of Petitions for Writ of </w:t>
      </w:r>
      <w:proofErr w:type="spellStart"/>
      <w:r>
        <w:rPr>
          <w:rFonts w:ascii="Times New Roman" w:hAnsi="Times New Roman" w:cs="Times New Roman"/>
        </w:rPr>
        <w:t>Certiorai</w:t>
      </w:r>
      <w:proofErr w:type="spellEnd"/>
      <w:r>
        <w:rPr>
          <w:rFonts w:ascii="Times New Roman" w:hAnsi="Times New Roman" w:cs="Times New Roman"/>
        </w:rPr>
        <w:t>, November 4, 2016</w:t>
      </w:r>
    </w:p>
    <w:p w14:paraId="6BA921ED" w14:textId="77777777" w:rsidR="00E22797" w:rsidRDefault="00E22797" w:rsidP="00E22797">
      <w:pPr>
        <w:rPr>
          <w:rFonts w:ascii="Times New Roman" w:hAnsi="Times New Roman" w:cs="Times New Roman"/>
        </w:rPr>
      </w:pPr>
      <w:r>
        <w:rPr>
          <w:rFonts w:ascii="Times New Roman" w:hAnsi="Times New Roman" w:cs="Times New Roman"/>
        </w:rPr>
        <w:t>NBA’s Statement to New York State Senate Standing Committee on Racing, Gaming and Wagering, January 24, 2018</w:t>
      </w:r>
    </w:p>
    <w:p w14:paraId="528781D3" w14:textId="77777777" w:rsidR="00E22797" w:rsidRDefault="00E22797" w:rsidP="00E06803">
      <w:pPr>
        <w:pBdr>
          <w:bottom w:val="single" w:sz="4" w:space="1" w:color="auto"/>
        </w:pBdr>
        <w:rPr>
          <w:rFonts w:ascii="Times New Roman" w:hAnsi="Times New Roman" w:cs="Times New Roman"/>
        </w:rPr>
      </w:pPr>
      <w:r>
        <w:rPr>
          <w:rFonts w:ascii="Times New Roman" w:hAnsi="Times New Roman" w:cs="Times New Roman"/>
        </w:rPr>
        <w:t>Post-PASPA: An examination of sports betting in America, September 27, 2018</w:t>
      </w:r>
    </w:p>
    <w:p w14:paraId="22B3E122" w14:textId="18E309F0" w:rsidR="00E06803" w:rsidRDefault="00E06803">
      <w:pPr>
        <w:rPr>
          <w:rFonts w:ascii="Times New Roman" w:hAnsi="Times New Roman" w:cs="Times New Roman"/>
          <w:sz w:val="24"/>
          <w:szCs w:val="24"/>
        </w:rPr>
      </w:pPr>
      <w:r>
        <w:rPr>
          <w:rFonts w:ascii="Times New Roman" w:hAnsi="Times New Roman" w:cs="Times New Roman"/>
          <w:sz w:val="24"/>
          <w:szCs w:val="24"/>
        </w:rPr>
        <w:br w:type="page"/>
      </w:r>
    </w:p>
    <w:p w14:paraId="48A00826" w14:textId="77777777" w:rsidR="00B467CC" w:rsidRPr="000D757C" w:rsidRDefault="00B467CC" w:rsidP="00B467CC">
      <w:pPr>
        <w:rPr>
          <w:rFonts w:ascii="Times New Roman" w:hAnsi="Times New Roman" w:cs="Times New Roman"/>
          <w:b/>
          <w:bCs/>
          <w:sz w:val="24"/>
          <w:szCs w:val="24"/>
        </w:rPr>
      </w:pPr>
      <w:r w:rsidRPr="000D757C">
        <w:rPr>
          <w:rFonts w:ascii="Times New Roman" w:hAnsi="Times New Roman" w:cs="Times New Roman"/>
          <w:b/>
          <w:bCs/>
          <w:sz w:val="24"/>
          <w:szCs w:val="24"/>
        </w:rPr>
        <w:lastRenderedPageBreak/>
        <w:t xml:space="preserve">APPENDIX </w:t>
      </w:r>
      <w:r>
        <w:rPr>
          <w:rFonts w:ascii="Times New Roman" w:hAnsi="Times New Roman" w:cs="Times New Roman"/>
          <w:b/>
          <w:bCs/>
          <w:sz w:val="24"/>
          <w:szCs w:val="24"/>
        </w:rPr>
        <w:t>C</w:t>
      </w:r>
    </w:p>
    <w:p w14:paraId="3E65796A"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Newspaper Framing Codebook</w:t>
      </w:r>
    </w:p>
    <w:p w14:paraId="55EFA8A7" w14:textId="77777777" w:rsidR="00B467CC" w:rsidRPr="00CC07B7" w:rsidRDefault="00B467CC" w:rsidP="00B467CC">
      <w:pPr>
        <w:rPr>
          <w:rFonts w:ascii="Times New Roman" w:hAnsi="Times New Roman" w:cs="Times New Roman"/>
          <w:b/>
          <w:bCs/>
          <w:sz w:val="24"/>
          <w:szCs w:val="24"/>
          <w:u w:val="single"/>
        </w:rPr>
      </w:pPr>
      <w:r w:rsidRPr="00CC07B7">
        <w:rPr>
          <w:rFonts w:ascii="Times New Roman" w:hAnsi="Times New Roman" w:cs="Times New Roman"/>
          <w:b/>
          <w:bCs/>
          <w:sz w:val="24"/>
          <w:szCs w:val="24"/>
          <w:u w:val="single"/>
        </w:rPr>
        <w:t>Stage 1 – Open coding</w:t>
      </w:r>
    </w:p>
    <w:p w14:paraId="66260401"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Headline</w:t>
      </w:r>
    </w:p>
    <w:p w14:paraId="5B74856F"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Primary headline used in an article.</w:t>
      </w:r>
    </w:p>
    <w:p w14:paraId="202FE2D2"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Examples: </w:t>
      </w:r>
      <w:r w:rsidRPr="00CC07B7">
        <w:rPr>
          <w:rFonts w:ascii="Times New Roman" w:hAnsi="Times New Roman" w:cs="Times New Roman"/>
          <w:i/>
          <w:iCs/>
          <w:sz w:val="24"/>
          <w:szCs w:val="24"/>
        </w:rPr>
        <w:t>Sports Betting Advocates See Momentum Building</w:t>
      </w:r>
      <w:r w:rsidRPr="00CC07B7">
        <w:rPr>
          <w:rFonts w:ascii="Times New Roman" w:hAnsi="Times New Roman" w:cs="Times New Roman"/>
          <w:sz w:val="24"/>
          <w:szCs w:val="24"/>
        </w:rPr>
        <w:t xml:space="preserve">, </w:t>
      </w:r>
      <w:r w:rsidRPr="00CC07B7">
        <w:rPr>
          <w:rFonts w:ascii="Times New Roman" w:hAnsi="Times New Roman" w:cs="Times New Roman"/>
          <w:i/>
          <w:iCs/>
          <w:sz w:val="24"/>
          <w:szCs w:val="24"/>
        </w:rPr>
        <w:t>Sports Betting: Senate Says No</w:t>
      </w:r>
      <w:r w:rsidRPr="00CC07B7">
        <w:rPr>
          <w:rFonts w:ascii="Times New Roman" w:hAnsi="Times New Roman" w:cs="Times New Roman"/>
          <w:sz w:val="24"/>
          <w:szCs w:val="24"/>
        </w:rPr>
        <w:t xml:space="preserve">, </w:t>
      </w:r>
    </w:p>
    <w:p w14:paraId="681D508D"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Newspaper Title</w:t>
      </w:r>
    </w:p>
    <w:p w14:paraId="47A82F40"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The title of the newspaper.</w:t>
      </w:r>
    </w:p>
    <w:p w14:paraId="1A299806"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Examples: </w:t>
      </w:r>
      <w:r w:rsidRPr="00CC07B7">
        <w:rPr>
          <w:rFonts w:ascii="Times New Roman" w:hAnsi="Times New Roman" w:cs="Times New Roman"/>
          <w:i/>
          <w:iCs/>
          <w:sz w:val="24"/>
          <w:szCs w:val="24"/>
        </w:rPr>
        <w:t>The New York Times</w:t>
      </w:r>
      <w:r w:rsidRPr="00CC07B7">
        <w:rPr>
          <w:rFonts w:ascii="Times New Roman" w:hAnsi="Times New Roman" w:cs="Times New Roman"/>
          <w:sz w:val="24"/>
          <w:szCs w:val="24"/>
        </w:rPr>
        <w:t xml:space="preserve">, </w:t>
      </w:r>
      <w:r w:rsidRPr="00CC07B7">
        <w:rPr>
          <w:rFonts w:ascii="Times New Roman" w:hAnsi="Times New Roman" w:cs="Times New Roman"/>
          <w:i/>
          <w:iCs/>
          <w:sz w:val="24"/>
          <w:szCs w:val="24"/>
        </w:rPr>
        <w:t>Dayton Daily News</w:t>
      </w:r>
      <w:r w:rsidRPr="00CC07B7">
        <w:rPr>
          <w:rFonts w:ascii="Times New Roman" w:hAnsi="Times New Roman" w:cs="Times New Roman"/>
          <w:sz w:val="24"/>
          <w:szCs w:val="24"/>
        </w:rPr>
        <w:t xml:space="preserve"> (Dayton, Ohio)</w:t>
      </w:r>
    </w:p>
    <w:p w14:paraId="48B9D5A0" w14:textId="77777777" w:rsidR="00B467CC" w:rsidRPr="00CC07B7" w:rsidRDefault="00B467CC" w:rsidP="00B467CC">
      <w:pPr>
        <w:rPr>
          <w:rFonts w:ascii="Times New Roman" w:hAnsi="Times New Roman" w:cs="Times New Roman"/>
          <w:sz w:val="24"/>
          <w:szCs w:val="24"/>
        </w:rPr>
      </w:pPr>
    </w:p>
    <w:p w14:paraId="1C4544DA"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Publication Date</w:t>
      </w:r>
    </w:p>
    <w:p w14:paraId="286F1DFD"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Definition: Date the article was published. </w:t>
      </w:r>
    </w:p>
    <w:p w14:paraId="49DE2EA1"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5.14.18; 11.21.91</w:t>
      </w:r>
    </w:p>
    <w:p w14:paraId="6BAFA769"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Topic</w:t>
      </w:r>
    </w:p>
    <w:p w14:paraId="4CB64794"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The general topic of the article.</w:t>
      </w:r>
    </w:p>
    <w:p w14:paraId="07E4C9EB"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Supreme Court decision; Silver op-ed; Senate votes on PASPA</w:t>
      </w:r>
    </w:p>
    <w:p w14:paraId="6F22E4FB" w14:textId="77777777" w:rsidR="00B467CC" w:rsidRPr="00CC07B7" w:rsidRDefault="00B467CC" w:rsidP="00B467CC">
      <w:pPr>
        <w:rPr>
          <w:rFonts w:ascii="Times New Roman" w:hAnsi="Times New Roman" w:cs="Times New Roman"/>
          <w:sz w:val="24"/>
          <w:szCs w:val="24"/>
        </w:rPr>
      </w:pPr>
    </w:p>
    <w:p w14:paraId="28B75C42"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Frames</w:t>
      </w:r>
    </w:p>
    <w:p w14:paraId="1D5B192F"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Interpretation of a topic; how sports betting is contextualized.</w:t>
      </w:r>
    </w:p>
    <w:p w14:paraId="4AE1E54F"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Examples: protect integrity of the games; states’ rights; protect youth; social problems </w:t>
      </w:r>
    </w:p>
    <w:p w14:paraId="5726DB3E"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Sources</w:t>
      </w:r>
    </w:p>
    <w:p w14:paraId="08B5C7AC"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Definition: An actor or speaker linked to an opinion or </w:t>
      </w:r>
      <w:proofErr w:type="gramStart"/>
      <w:r w:rsidRPr="00CC07B7">
        <w:rPr>
          <w:rFonts w:ascii="Times New Roman" w:hAnsi="Times New Roman" w:cs="Times New Roman"/>
          <w:sz w:val="24"/>
          <w:szCs w:val="24"/>
        </w:rPr>
        <w:t>factual information</w:t>
      </w:r>
      <w:proofErr w:type="gramEnd"/>
      <w:r w:rsidRPr="00CC07B7">
        <w:rPr>
          <w:rFonts w:ascii="Times New Roman" w:hAnsi="Times New Roman" w:cs="Times New Roman"/>
          <w:sz w:val="24"/>
          <w:szCs w:val="24"/>
        </w:rPr>
        <w:t>.</w:t>
      </w:r>
    </w:p>
    <w:p w14:paraId="40B9C569"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Senator, American Gaming Association, the Leagues, NCAA, professor, research firm</w:t>
      </w:r>
    </w:p>
    <w:p w14:paraId="31D72244" w14:textId="77777777" w:rsidR="00B467CC" w:rsidRPr="00CC07B7" w:rsidRDefault="00B467CC" w:rsidP="00B467CC">
      <w:pPr>
        <w:rPr>
          <w:rFonts w:ascii="Times New Roman" w:hAnsi="Times New Roman" w:cs="Times New Roman"/>
          <w:sz w:val="24"/>
          <w:szCs w:val="24"/>
        </w:rPr>
      </w:pPr>
    </w:p>
    <w:p w14:paraId="254A4B5E" w14:textId="77777777" w:rsidR="00B467CC" w:rsidRPr="00CC07B7" w:rsidRDefault="00B467CC" w:rsidP="00B467CC">
      <w:pPr>
        <w:rPr>
          <w:rFonts w:ascii="Times New Roman" w:hAnsi="Times New Roman" w:cs="Times New Roman"/>
          <w:b/>
          <w:bCs/>
          <w:sz w:val="24"/>
          <w:szCs w:val="24"/>
          <w:u w:val="single"/>
        </w:rPr>
      </w:pPr>
      <w:r w:rsidRPr="00CC07B7">
        <w:rPr>
          <w:rFonts w:ascii="Times New Roman" w:hAnsi="Times New Roman" w:cs="Times New Roman"/>
          <w:b/>
          <w:bCs/>
          <w:sz w:val="24"/>
          <w:szCs w:val="24"/>
          <w:u w:val="single"/>
        </w:rPr>
        <w:t xml:space="preserve">Stage 2 – Framing Dimensions </w:t>
      </w:r>
    </w:p>
    <w:p w14:paraId="2E3A259F" w14:textId="77777777" w:rsidR="00B467CC" w:rsidRPr="00CC07B7" w:rsidRDefault="00B467CC" w:rsidP="00B467CC">
      <w:pPr>
        <w:rPr>
          <w:rFonts w:ascii="Times New Roman" w:hAnsi="Times New Roman" w:cs="Times New Roman"/>
          <w:sz w:val="24"/>
          <w:szCs w:val="24"/>
        </w:rPr>
      </w:pPr>
    </w:p>
    <w:p w14:paraId="07C221C0"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Economic</w:t>
      </w:r>
    </w:p>
    <w:p w14:paraId="3D958630"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lastRenderedPageBreak/>
        <w:tab/>
        <w:t xml:space="preserve">Definition: Any frames that primarily contextualize sports betting as an economic issue. </w:t>
      </w:r>
    </w:p>
    <w:p w14:paraId="2C49A533"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legalization creates new legal markets, legalization boosts state tax revenue, social problems associated with gambling addiction result in economic problems (</w:t>
      </w:r>
      <w:proofErr w:type="gramStart"/>
      <w:r w:rsidRPr="00CC07B7">
        <w:rPr>
          <w:rFonts w:ascii="Times New Roman" w:hAnsi="Times New Roman" w:cs="Times New Roman"/>
          <w:sz w:val="24"/>
          <w:szCs w:val="24"/>
        </w:rPr>
        <w:t>e.g.</w:t>
      </w:r>
      <w:proofErr w:type="gramEnd"/>
      <w:r w:rsidRPr="00CC07B7">
        <w:rPr>
          <w:rFonts w:ascii="Times New Roman" w:hAnsi="Times New Roman" w:cs="Times New Roman"/>
          <w:sz w:val="24"/>
          <w:szCs w:val="24"/>
        </w:rPr>
        <w:t xml:space="preserve"> bankruptcy), estimates of illegal sports betting market, description of partnerships between leagues and DFS or gambling companies</w:t>
      </w:r>
    </w:p>
    <w:p w14:paraId="20534D20" w14:textId="77777777" w:rsidR="00B467CC" w:rsidRPr="00CC07B7" w:rsidRDefault="00B467CC" w:rsidP="00B467CC">
      <w:pPr>
        <w:rPr>
          <w:rFonts w:ascii="Times New Roman" w:hAnsi="Times New Roman" w:cs="Times New Roman"/>
          <w:sz w:val="24"/>
          <w:szCs w:val="24"/>
        </w:rPr>
      </w:pPr>
    </w:p>
    <w:p w14:paraId="36C295EC"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Moral/Social</w:t>
      </w:r>
    </w:p>
    <w:p w14:paraId="61FE5BA5"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Frames that primarily contextualize sports betting as a moral or social issue.</w:t>
      </w:r>
      <w:r w:rsidRPr="00CC07B7">
        <w:rPr>
          <w:rFonts w:ascii="Times New Roman" w:hAnsi="Times New Roman" w:cs="Times New Roman"/>
          <w:sz w:val="24"/>
          <w:szCs w:val="24"/>
        </w:rPr>
        <w:tab/>
      </w:r>
    </w:p>
    <w:p w14:paraId="760EABC5"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Examples: prohibition protects youth from the perils of gambling, religious objections to gambling, opposition to state-sponsored gambling of any kind, more betting options = more gambling problems/addiction, protect individual freedom, descriptions of gambling normalization, prevalence of college student gambling, </w:t>
      </w:r>
      <w:proofErr w:type="gramStart"/>
      <w:r w:rsidRPr="00CC07B7">
        <w:rPr>
          <w:rFonts w:ascii="Times New Roman" w:hAnsi="Times New Roman" w:cs="Times New Roman"/>
          <w:sz w:val="24"/>
          <w:szCs w:val="24"/>
        </w:rPr>
        <w:t>legalization</w:t>
      </w:r>
      <w:proofErr w:type="gramEnd"/>
      <w:r w:rsidRPr="00CC07B7">
        <w:rPr>
          <w:rFonts w:ascii="Times New Roman" w:hAnsi="Times New Roman" w:cs="Times New Roman"/>
          <w:sz w:val="24"/>
          <w:szCs w:val="24"/>
        </w:rPr>
        <w:t xml:space="preserve"> and taxation funds social programs</w:t>
      </w:r>
    </w:p>
    <w:p w14:paraId="2BE094D0" w14:textId="77777777" w:rsidR="00B467CC" w:rsidRPr="00CC07B7" w:rsidRDefault="00B467CC" w:rsidP="00B467CC">
      <w:pPr>
        <w:rPr>
          <w:rFonts w:ascii="Times New Roman" w:hAnsi="Times New Roman" w:cs="Times New Roman"/>
          <w:sz w:val="24"/>
          <w:szCs w:val="24"/>
        </w:rPr>
      </w:pPr>
    </w:p>
    <w:p w14:paraId="61B9A6EF"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Legal/Policy</w:t>
      </w:r>
    </w:p>
    <w:p w14:paraId="2A460195"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Frames that directly contextualize sports betting from a legal perspective or that refer directly to policy.</w:t>
      </w:r>
    </w:p>
    <w:p w14:paraId="5AB7740A"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history of PAPSA, history of leagues’ victories in court, regulation is safer than prohibition, comparisons with other countries’ policies, comparison to marijuana (or other controversial product/service) policy, legalization does not stop illegal betting</w:t>
      </w:r>
    </w:p>
    <w:p w14:paraId="4AEB8557" w14:textId="77777777" w:rsidR="00B467CC" w:rsidRPr="00CC07B7" w:rsidRDefault="00B467CC" w:rsidP="00B467CC">
      <w:pPr>
        <w:rPr>
          <w:rFonts w:ascii="Times New Roman" w:hAnsi="Times New Roman" w:cs="Times New Roman"/>
          <w:sz w:val="24"/>
          <w:szCs w:val="24"/>
        </w:rPr>
      </w:pPr>
    </w:p>
    <w:p w14:paraId="48672F0D"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Integrity</w:t>
      </w:r>
    </w:p>
    <w:p w14:paraId="3984D466"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Definition: Frames that contextualize sports betting as affecting (or not) the “integrity of the game,” as often asserted by the pro sports leagues and the NCAA. </w:t>
      </w:r>
    </w:p>
    <w:p w14:paraId="37D51C41"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Direct quotes that refer to integrity, leagues asking for “integrity fee” post-PASPA, hypocrisy of sports leagues, legalization as progressive, referencing leagues’ “180-degree” turnabout by embracing sports betting, fear that fans will value point spread above game outcomes, description of past sports betting scandals</w:t>
      </w:r>
    </w:p>
    <w:p w14:paraId="05A9C33B" w14:textId="77777777" w:rsidR="00B467CC" w:rsidRPr="00CC07B7" w:rsidRDefault="00B467CC" w:rsidP="00B467CC">
      <w:pPr>
        <w:rPr>
          <w:rFonts w:ascii="Times New Roman" w:hAnsi="Times New Roman" w:cs="Times New Roman"/>
          <w:sz w:val="24"/>
          <w:szCs w:val="24"/>
        </w:rPr>
      </w:pPr>
    </w:p>
    <w:p w14:paraId="5CB36B33" w14:textId="77777777" w:rsidR="00B467CC" w:rsidRPr="00CC07B7" w:rsidRDefault="00B467CC" w:rsidP="00B467CC">
      <w:pPr>
        <w:rPr>
          <w:rFonts w:ascii="Times New Roman" w:hAnsi="Times New Roman" w:cs="Times New Roman"/>
          <w:b/>
          <w:bCs/>
          <w:sz w:val="24"/>
          <w:szCs w:val="24"/>
          <w:u w:val="single"/>
        </w:rPr>
      </w:pPr>
      <w:r w:rsidRPr="00CC07B7">
        <w:rPr>
          <w:rFonts w:ascii="Times New Roman" w:hAnsi="Times New Roman" w:cs="Times New Roman"/>
          <w:b/>
          <w:bCs/>
          <w:sz w:val="24"/>
          <w:szCs w:val="24"/>
          <w:u w:val="single"/>
        </w:rPr>
        <w:t>State 3 – Categorization of Sources</w:t>
      </w:r>
    </w:p>
    <w:p w14:paraId="6A246947"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The leagues</w:t>
      </w:r>
    </w:p>
    <w:p w14:paraId="11E7BC43"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Professional and amateur sports leagues, teams, or schools.</w:t>
      </w:r>
    </w:p>
    <w:p w14:paraId="022E064C"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lastRenderedPageBreak/>
        <w:tab/>
        <w:t>Examples: NBA, NFL, MLB, NHL, NCAA, PGA Tour, NASCAR, WNBA, Southeastern Conference (SEC), current athletes, former athletes, coaches, commissioners, university presidents, professional sports league’s player’s association</w:t>
      </w:r>
    </w:p>
    <w:p w14:paraId="3AB44EAD" w14:textId="77777777" w:rsidR="00B467CC" w:rsidRPr="00CC07B7" w:rsidRDefault="00B467CC" w:rsidP="00B467CC">
      <w:pPr>
        <w:rPr>
          <w:rFonts w:ascii="Times New Roman" w:hAnsi="Times New Roman" w:cs="Times New Roman"/>
          <w:sz w:val="24"/>
          <w:szCs w:val="24"/>
        </w:rPr>
      </w:pPr>
    </w:p>
    <w:p w14:paraId="323B1E1D"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Elected officials &amp; Law enforcement</w:t>
      </w:r>
    </w:p>
    <w:p w14:paraId="20FF1228"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Any local, state, or national holder of elected office or law enforcement representative.</w:t>
      </w:r>
    </w:p>
    <w:p w14:paraId="74685747"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Examples: President, Governor, Senator, Representative, Mayor, state senator, police spokesperson, FBI, attorneys general, </w:t>
      </w:r>
    </w:p>
    <w:p w14:paraId="61E93B52"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Justices &amp; Attorneys</w:t>
      </w:r>
    </w:p>
    <w:p w14:paraId="4B95B4CC"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Definition: Any individual local, state, or national judge or reference to the office </w:t>
      </w:r>
    </w:p>
    <w:p w14:paraId="4945C130"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Supreme Court, District Court, Neil Gorsuch</w:t>
      </w:r>
    </w:p>
    <w:p w14:paraId="1411286E"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Pro-Gaming Organizations</w:t>
      </w:r>
    </w:p>
    <w:p w14:paraId="7148BD34"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Definition: Any organization (or individual affiliated with the org.) that promotes legal, regulated gambling. </w:t>
      </w:r>
    </w:p>
    <w:p w14:paraId="0E8F6B68"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American Gaming Association (AGA), Sports Betting Coalition, pro-legalization lobbyists, Indian gaming organizations, Casino Associated of New Jersey, state gaming commission</w:t>
      </w:r>
    </w:p>
    <w:p w14:paraId="2F181D78"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Anti-Gaming Organizations</w:t>
      </w:r>
    </w:p>
    <w:p w14:paraId="4B2F5045"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Definition: Any organization (or individual affiliated with the org.) that opposes gambling (in any form), promotes assistance for problem gamblers, or individuals associated with such groups. </w:t>
      </w:r>
    </w:p>
    <w:p w14:paraId="71275270"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Religious groups, anti-legalization lobbyists, social services organization</w:t>
      </w:r>
    </w:p>
    <w:p w14:paraId="0C9277B2"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Independent Analysts</w:t>
      </w:r>
    </w:p>
    <w:p w14:paraId="6A069571"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Definition: Individuals or groups identified as experts or that supply </w:t>
      </w:r>
      <w:proofErr w:type="gramStart"/>
      <w:r w:rsidRPr="00CC07B7">
        <w:rPr>
          <w:rFonts w:ascii="Times New Roman" w:hAnsi="Times New Roman" w:cs="Times New Roman"/>
          <w:sz w:val="24"/>
          <w:szCs w:val="24"/>
        </w:rPr>
        <w:t>factual information</w:t>
      </w:r>
      <w:proofErr w:type="gramEnd"/>
      <w:r w:rsidRPr="00CC07B7">
        <w:rPr>
          <w:rFonts w:ascii="Times New Roman" w:hAnsi="Times New Roman" w:cs="Times New Roman"/>
          <w:sz w:val="24"/>
          <w:szCs w:val="24"/>
        </w:rPr>
        <w:t xml:space="preserve">. </w:t>
      </w:r>
    </w:p>
    <w:p w14:paraId="19A00F95"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Research firms, college professors, attorneys, other journalists/media entities cited as experts or as having first reported a story, Wall St. broker, psychologist, doctor, policy expert, tech company</w:t>
      </w:r>
    </w:p>
    <w:p w14:paraId="2C828073"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Gaming professionals</w:t>
      </w:r>
    </w:p>
    <w:p w14:paraId="258693E5"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Individuals or organizations with direct ties to the gambling industry (legal or illegal).</w:t>
      </w:r>
    </w:p>
    <w:p w14:paraId="36E4830C"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Spokespersons for gaming companies, casinos, racetracks, DFS/fantasy, state lottery, sportsbooks, oddsmaker, professional gambler</w:t>
      </w:r>
    </w:p>
    <w:p w14:paraId="77842871"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lastRenderedPageBreak/>
        <w:t>Average Joes</w:t>
      </w:r>
    </w:p>
    <w:p w14:paraId="24106306"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Definition: Individuals who are not directly connected to leagues or gambling industry.</w:t>
      </w:r>
    </w:p>
    <w:p w14:paraId="23B3AD48"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Examples: “person the street”, students, columnists</w:t>
      </w:r>
    </w:p>
    <w:p w14:paraId="3F0B5D4D" w14:textId="77777777" w:rsidR="00B467CC" w:rsidRPr="00CC07B7" w:rsidRDefault="00B467CC" w:rsidP="00B467CC">
      <w:pPr>
        <w:rPr>
          <w:rFonts w:ascii="Times New Roman" w:hAnsi="Times New Roman" w:cs="Times New Roman"/>
          <w:b/>
          <w:bCs/>
          <w:sz w:val="24"/>
          <w:szCs w:val="24"/>
        </w:rPr>
      </w:pPr>
      <w:r w:rsidRPr="00CC07B7">
        <w:rPr>
          <w:rFonts w:ascii="Times New Roman" w:hAnsi="Times New Roman" w:cs="Times New Roman"/>
          <w:b/>
          <w:bCs/>
          <w:sz w:val="24"/>
          <w:szCs w:val="24"/>
        </w:rPr>
        <w:t>Disgraced ex-athletes</w:t>
      </w:r>
    </w:p>
    <w:p w14:paraId="32072B04" w14:textId="77777777" w:rsidR="00B467CC" w:rsidRPr="00CC07B7" w:rsidRDefault="00B467CC" w:rsidP="00B467CC">
      <w:pPr>
        <w:rPr>
          <w:rFonts w:ascii="Times New Roman" w:hAnsi="Times New Roman" w:cs="Times New Roman"/>
          <w:sz w:val="24"/>
          <w:szCs w:val="24"/>
        </w:rPr>
      </w:pPr>
      <w:r w:rsidRPr="00CC07B7">
        <w:rPr>
          <w:rFonts w:ascii="Times New Roman" w:hAnsi="Times New Roman" w:cs="Times New Roman"/>
          <w:sz w:val="24"/>
          <w:szCs w:val="24"/>
        </w:rPr>
        <w:tab/>
        <w:t xml:space="preserve">Definition: Individuals identified in an article as having been punished for gambling-related transgressions. </w:t>
      </w:r>
    </w:p>
    <w:p w14:paraId="4DDD4CD1" w14:textId="4D0C5156" w:rsidR="00B467CC" w:rsidRDefault="00B467CC" w:rsidP="00B467CC">
      <w:pPr>
        <w:pBdr>
          <w:bottom w:val="single" w:sz="4" w:space="1" w:color="auto"/>
        </w:pBdr>
        <w:rPr>
          <w:rFonts w:ascii="Times New Roman" w:hAnsi="Times New Roman" w:cs="Times New Roman"/>
          <w:sz w:val="24"/>
          <w:szCs w:val="24"/>
        </w:rPr>
      </w:pPr>
      <w:r w:rsidRPr="00CC07B7">
        <w:rPr>
          <w:rFonts w:ascii="Times New Roman" w:hAnsi="Times New Roman" w:cs="Times New Roman"/>
          <w:sz w:val="24"/>
          <w:szCs w:val="24"/>
        </w:rPr>
        <w:tab/>
        <w:t xml:space="preserve">Examples: Tim Donaghy, Pete Rose </w:t>
      </w:r>
    </w:p>
    <w:p w14:paraId="6C991D91" w14:textId="49102EE6" w:rsidR="00B467CC" w:rsidRDefault="00B467CC" w:rsidP="00B467CC">
      <w:pPr>
        <w:rPr>
          <w:rFonts w:ascii="Times New Roman" w:hAnsi="Times New Roman" w:cs="Times New Roman"/>
          <w:sz w:val="24"/>
          <w:szCs w:val="24"/>
        </w:rPr>
      </w:pPr>
    </w:p>
    <w:p w14:paraId="0CE404B3" w14:textId="6A677D24" w:rsidR="00840131" w:rsidRDefault="00840131">
      <w:pPr>
        <w:rPr>
          <w:rFonts w:ascii="Times New Roman" w:hAnsi="Times New Roman" w:cs="Times New Roman"/>
          <w:sz w:val="24"/>
          <w:szCs w:val="24"/>
        </w:rPr>
      </w:pPr>
      <w:r>
        <w:rPr>
          <w:rFonts w:ascii="Times New Roman" w:hAnsi="Times New Roman" w:cs="Times New Roman"/>
          <w:sz w:val="24"/>
          <w:szCs w:val="24"/>
        </w:rPr>
        <w:br w:type="page"/>
      </w:r>
    </w:p>
    <w:p w14:paraId="51C27194" w14:textId="77777777" w:rsidR="00121C50" w:rsidRDefault="00121C50" w:rsidP="00840131">
      <w:pPr>
        <w:rPr>
          <w:rFonts w:ascii="Times New Roman" w:hAnsi="Times New Roman" w:cs="Times New Roman"/>
          <w:b/>
          <w:bCs/>
          <w:sz w:val="24"/>
          <w:szCs w:val="24"/>
        </w:rPr>
      </w:pPr>
      <w:r>
        <w:rPr>
          <w:rFonts w:ascii="Times New Roman" w:hAnsi="Times New Roman" w:cs="Times New Roman"/>
          <w:b/>
          <w:bCs/>
          <w:sz w:val="24"/>
          <w:szCs w:val="24"/>
        </w:rPr>
        <w:lastRenderedPageBreak/>
        <w:t>APPENDIX D</w:t>
      </w:r>
    </w:p>
    <w:p w14:paraId="3CD99035" w14:textId="77777777" w:rsidR="00034820" w:rsidRDefault="00034820" w:rsidP="00034820">
      <w:pPr>
        <w:autoSpaceDE w:val="0"/>
        <w:autoSpaceDN w:val="0"/>
        <w:adjustRightInd w:val="0"/>
        <w:spacing w:after="0" w:line="240" w:lineRule="auto"/>
        <w:rPr>
          <w:rFonts w:ascii="Arial-BoldMT" w:hAnsi="Arial-BoldMT" w:cs="Arial-BoldMT"/>
          <w:b/>
          <w:bCs/>
          <w:color w:val="C10000"/>
        </w:rPr>
      </w:pPr>
      <w:r>
        <w:rPr>
          <w:rFonts w:ascii="Arial-BoldMT" w:hAnsi="Arial-BoldMT" w:cs="Arial-BoldMT"/>
          <w:b/>
          <w:bCs/>
          <w:color w:val="C10000"/>
        </w:rPr>
        <w:t>Institutional Review Board for the Protection of Human Subjects</w:t>
      </w:r>
    </w:p>
    <w:p w14:paraId="017E2044" w14:textId="77777777" w:rsidR="00034820" w:rsidRDefault="00034820" w:rsidP="00034820">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Approval of Initial Submission – Exempt from IRB Review – AP01</w:t>
      </w:r>
    </w:p>
    <w:p w14:paraId="5EA89077"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BoldMT" w:hAnsi="Arial-BoldMT" w:cs="Arial-BoldMT"/>
          <w:b/>
          <w:bCs/>
          <w:color w:val="000000"/>
          <w:sz w:val="20"/>
          <w:szCs w:val="20"/>
        </w:rPr>
        <w:t xml:space="preserve">Date: </w:t>
      </w:r>
      <w:r>
        <w:rPr>
          <w:rFonts w:ascii="ArialMT" w:hAnsi="ArialMT" w:cs="ArialMT"/>
          <w:color w:val="000000"/>
          <w:sz w:val="20"/>
          <w:szCs w:val="20"/>
        </w:rPr>
        <w:t xml:space="preserve">May 25, </w:t>
      </w:r>
      <w:proofErr w:type="gramStart"/>
      <w:r>
        <w:rPr>
          <w:rFonts w:ascii="ArialMT" w:hAnsi="ArialMT" w:cs="ArialMT"/>
          <w:color w:val="000000"/>
          <w:sz w:val="20"/>
          <w:szCs w:val="20"/>
        </w:rPr>
        <w:t>2021</w:t>
      </w:r>
      <w:proofErr w:type="gramEnd"/>
      <w:r>
        <w:rPr>
          <w:rFonts w:ascii="ArialMT" w:hAnsi="ArialMT" w:cs="ArialMT"/>
          <w:color w:val="000000"/>
          <w:sz w:val="20"/>
          <w:szCs w:val="20"/>
        </w:rPr>
        <w:t xml:space="preserve"> </w:t>
      </w:r>
      <w:r>
        <w:rPr>
          <w:rFonts w:ascii="Arial-BoldMT" w:hAnsi="Arial-BoldMT" w:cs="Arial-BoldMT"/>
          <w:b/>
          <w:bCs/>
          <w:color w:val="000000"/>
          <w:sz w:val="20"/>
          <w:szCs w:val="20"/>
        </w:rPr>
        <w:t xml:space="preserve">IRB#: </w:t>
      </w:r>
      <w:r>
        <w:rPr>
          <w:rFonts w:ascii="ArialMT" w:hAnsi="ArialMT" w:cs="ArialMT"/>
          <w:color w:val="000000"/>
          <w:sz w:val="20"/>
          <w:szCs w:val="20"/>
        </w:rPr>
        <w:t>13451</w:t>
      </w:r>
    </w:p>
    <w:p w14:paraId="03BB152E"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BoldMT" w:hAnsi="Arial-BoldMT" w:cs="Arial-BoldMT"/>
          <w:b/>
          <w:bCs/>
          <w:color w:val="000000"/>
          <w:sz w:val="20"/>
          <w:szCs w:val="20"/>
        </w:rPr>
        <w:t xml:space="preserve">Principal Approval Date: </w:t>
      </w:r>
      <w:r>
        <w:rPr>
          <w:rFonts w:ascii="ArialMT" w:hAnsi="ArialMT" w:cs="ArialMT"/>
          <w:color w:val="000000"/>
          <w:sz w:val="20"/>
          <w:szCs w:val="20"/>
        </w:rPr>
        <w:t>05/25/2021</w:t>
      </w:r>
    </w:p>
    <w:p w14:paraId="3B282C86"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BoldMT" w:hAnsi="Arial-BoldMT" w:cs="Arial-BoldMT"/>
          <w:b/>
          <w:bCs/>
          <w:color w:val="000000"/>
          <w:sz w:val="20"/>
          <w:szCs w:val="20"/>
        </w:rPr>
        <w:t xml:space="preserve">Investigator: </w:t>
      </w:r>
      <w:r>
        <w:rPr>
          <w:rFonts w:ascii="ArialMT" w:hAnsi="ArialMT" w:cs="ArialMT"/>
          <w:color w:val="000000"/>
          <w:sz w:val="20"/>
          <w:szCs w:val="20"/>
        </w:rPr>
        <w:t>Brian Petrotta</w:t>
      </w:r>
    </w:p>
    <w:p w14:paraId="0F40EDF8"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BoldMT" w:hAnsi="Arial-BoldMT" w:cs="Arial-BoldMT"/>
          <w:b/>
          <w:bCs/>
          <w:color w:val="000000"/>
          <w:sz w:val="20"/>
          <w:szCs w:val="20"/>
        </w:rPr>
        <w:t xml:space="preserve">Exempt Category: </w:t>
      </w:r>
      <w:r>
        <w:rPr>
          <w:rFonts w:ascii="ArialMT" w:hAnsi="ArialMT" w:cs="ArialMT"/>
          <w:color w:val="000000"/>
          <w:sz w:val="20"/>
          <w:szCs w:val="20"/>
        </w:rPr>
        <w:t>2</w:t>
      </w:r>
    </w:p>
    <w:p w14:paraId="48F5FC0A"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BoldMT" w:hAnsi="Arial-BoldMT" w:cs="Arial-BoldMT"/>
          <w:b/>
          <w:bCs/>
          <w:color w:val="000000"/>
          <w:sz w:val="20"/>
          <w:szCs w:val="20"/>
        </w:rPr>
        <w:t xml:space="preserve">Study Title: </w:t>
      </w:r>
      <w:r>
        <w:rPr>
          <w:rFonts w:ascii="ArialMT" w:hAnsi="ArialMT" w:cs="ArialMT"/>
          <w:color w:val="000000"/>
          <w:sz w:val="20"/>
          <w:szCs w:val="20"/>
        </w:rPr>
        <w:t>Integrity or the Inevitable? Assessing the legitimacy of legalized sports betting in the U.S.</w:t>
      </w:r>
    </w:p>
    <w:p w14:paraId="43E4426C"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p>
    <w:p w14:paraId="1FD2E746" w14:textId="3FCA0310"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On behalf of the Institutional Review Board (IRB), I have reviewed the above-referenced research study</w:t>
      </w:r>
    </w:p>
    <w:p w14:paraId="78FF2186"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and determined that it meets the criteria for exemption from IRB review. To view the documents approved</w:t>
      </w:r>
    </w:p>
    <w:p w14:paraId="6EB5FB40"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for this submission, open this study from the </w:t>
      </w:r>
      <w:r>
        <w:rPr>
          <w:rFonts w:ascii="Arial-ItalicMT" w:hAnsi="Arial-ItalicMT" w:cs="Arial-ItalicMT"/>
          <w:i/>
          <w:iCs/>
          <w:color w:val="000000"/>
          <w:sz w:val="20"/>
          <w:szCs w:val="20"/>
        </w:rPr>
        <w:t xml:space="preserve">My Studies </w:t>
      </w:r>
      <w:r>
        <w:rPr>
          <w:rFonts w:ascii="ArialMT" w:hAnsi="ArialMT" w:cs="ArialMT"/>
          <w:color w:val="000000"/>
          <w:sz w:val="20"/>
          <w:szCs w:val="20"/>
        </w:rPr>
        <w:t xml:space="preserve">option, go to </w:t>
      </w:r>
      <w:r>
        <w:rPr>
          <w:rFonts w:ascii="Arial-ItalicMT" w:hAnsi="Arial-ItalicMT" w:cs="Arial-ItalicMT"/>
          <w:i/>
          <w:iCs/>
          <w:color w:val="000000"/>
          <w:sz w:val="20"/>
          <w:szCs w:val="20"/>
        </w:rPr>
        <w:t>Submission History</w:t>
      </w:r>
      <w:r>
        <w:rPr>
          <w:rFonts w:ascii="ArialMT" w:hAnsi="ArialMT" w:cs="ArialMT"/>
          <w:color w:val="000000"/>
          <w:sz w:val="20"/>
          <w:szCs w:val="20"/>
        </w:rPr>
        <w:t>, go to</w:t>
      </w:r>
    </w:p>
    <w:p w14:paraId="5674C3E7"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ItalicMT" w:hAnsi="Arial-ItalicMT" w:cs="Arial-ItalicMT"/>
          <w:i/>
          <w:iCs/>
          <w:color w:val="000000"/>
          <w:sz w:val="20"/>
          <w:szCs w:val="20"/>
        </w:rPr>
        <w:t xml:space="preserve">Completed Submissions </w:t>
      </w:r>
      <w:r>
        <w:rPr>
          <w:rFonts w:ascii="ArialMT" w:hAnsi="ArialMT" w:cs="ArialMT"/>
          <w:color w:val="000000"/>
          <w:sz w:val="20"/>
          <w:szCs w:val="20"/>
        </w:rPr>
        <w:t xml:space="preserve">tab and then click the </w:t>
      </w:r>
      <w:r>
        <w:rPr>
          <w:rFonts w:ascii="Arial-ItalicMT" w:hAnsi="Arial-ItalicMT" w:cs="Arial-ItalicMT"/>
          <w:i/>
          <w:iCs/>
          <w:color w:val="000000"/>
          <w:sz w:val="20"/>
          <w:szCs w:val="20"/>
        </w:rPr>
        <w:t xml:space="preserve">Details </w:t>
      </w:r>
      <w:r>
        <w:rPr>
          <w:rFonts w:ascii="ArialMT" w:hAnsi="ArialMT" w:cs="ArialMT"/>
          <w:color w:val="000000"/>
          <w:sz w:val="20"/>
          <w:szCs w:val="20"/>
        </w:rPr>
        <w:t>icon.</w:t>
      </w:r>
    </w:p>
    <w:p w14:paraId="588C6649"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As principal investigator of this research study, you are responsible to:</w:t>
      </w:r>
    </w:p>
    <w:p w14:paraId="1D3CD18B"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SymbolMT" w:hAnsi="SymbolMT" w:cs="SymbolMT"/>
          <w:color w:val="000000"/>
          <w:sz w:val="20"/>
          <w:szCs w:val="20"/>
        </w:rPr>
        <w:t xml:space="preserve"> </w:t>
      </w:r>
      <w:r>
        <w:rPr>
          <w:rFonts w:ascii="ArialMT" w:hAnsi="ArialMT" w:cs="ArialMT"/>
          <w:color w:val="000000"/>
          <w:sz w:val="20"/>
          <w:szCs w:val="20"/>
        </w:rPr>
        <w:t>Conduct the research study in a manner consistent with the requirements of the IRB and federal</w:t>
      </w:r>
    </w:p>
    <w:p w14:paraId="413F7EDD"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regulations 45 CFR 46.</w:t>
      </w:r>
    </w:p>
    <w:p w14:paraId="3BF2B50F"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SymbolMT" w:hAnsi="SymbolMT" w:cs="SymbolMT"/>
          <w:color w:val="000000"/>
          <w:sz w:val="20"/>
          <w:szCs w:val="20"/>
        </w:rPr>
        <w:t xml:space="preserve"> </w:t>
      </w:r>
      <w:r>
        <w:rPr>
          <w:rFonts w:ascii="ArialMT" w:hAnsi="ArialMT" w:cs="ArialMT"/>
          <w:color w:val="000000"/>
          <w:sz w:val="20"/>
          <w:szCs w:val="20"/>
        </w:rPr>
        <w:t>Request approval from the IRB prior to implementing any/all modifications as changes could</w:t>
      </w:r>
    </w:p>
    <w:p w14:paraId="6918D2F1"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affect the exempt status determination.</w:t>
      </w:r>
    </w:p>
    <w:p w14:paraId="7861673A"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SymbolMT" w:hAnsi="SymbolMT" w:cs="SymbolMT"/>
          <w:color w:val="000000"/>
          <w:sz w:val="20"/>
          <w:szCs w:val="20"/>
        </w:rPr>
        <w:t xml:space="preserve"> </w:t>
      </w:r>
      <w:r>
        <w:rPr>
          <w:rFonts w:ascii="ArialMT" w:hAnsi="ArialMT" w:cs="ArialMT"/>
          <w:color w:val="000000"/>
          <w:sz w:val="20"/>
          <w:szCs w:val="20"/>
        </w:rPr>
        <w:t>Maintain accurate and complete study records for evaluation by the HRPP Quality Improvement</w:t>
      </w:r>
    </w:p>
    <w:p w14:paraId="4BC209B1"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Program and, if applicable, inspection by regulatory agencies and/or the study sponsor.</w:t>
      </w:r>
    </w:p>
    <w:p w14:paraId="6DFA9B3F"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SymbolMT" w:hAnsi="SymbolMT" w:cs="SymbolMT"/>
          <w:color w:val="000000"/>
          <w:sz w:val="20"/>
          <w:szCs w:val="20"/>
        </w:rPr>
        <w:t xml:space="preserve"> </w:t>
      </w:r>
      <w:r>
        <w:rPr>
          <w:rFonts w:ascii="ArialMT" w:hAnsi="ArialMT" w:cs="ArialMT"/>
          <w:color w:val="000000"/>
          <w:sz w:val="20"/>
          <w:szCs w:val="20"/>
        </w:rPr>
        <w:t>Notify the IRB at the completion of the project.</w:t>
      </w:r>
    </w:p>
    <w:p w14:paraId="4222B8D2"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If you have questions about this notification or using </w:t>
      </w:r>
      <w:proofErr w:type="spellStart"/>
      <w:r>
        <w:rPr>
          <w:rFonts w:ascii="ArialMT" w:hAnsi="ArialMT" w:cs="ArialMT"/>
          <w:color w:val="000000"/>
          <w:sz w:val="20"/>
          <w:szCs w:val="20"/>
        </w:rPr>
        <w:t>iRIS</w:t>
      </w:r>
      <w:proofErr w:type="spellEnd"/>
      <w:r>
        <w:rPr>
          <w:rFonts w:ascii="ArialMT" w:hAnsi="ArialMT" w:cs="ArialMT"/>
          <w:color w:val="000000"/>
          <w:sz w:val="20"/>
          <w:szCs w:val="20"/>
        </w:rPr>
        <w:t>, contact the IRB @ 405-325-8110 or</w:t>
      </w:r>
    </w:p>
    <w:p w14:paraId="491930B9"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FF"/>
          <w:sz w:val="20"/>
          <w:szCs w:val="20"/>
        </w:rPr>
        <w:t>irb@ou.edu</w:t>
      </w:r>
      <w:r>
        <w:rPr>
          <w:rFonts w:ascii="ArialMT" w:hAnsi="ArialMT" w:cs="ArialMT"/>
          <w:color w:val="000000"/>
          <w:sz w:val="20"/>
          <w:szCs w:val="20"/>
        </w:rPr>
        <w:t>.</w:t>
      </w:r>
    </w:p>
    <w:p w14:paraId="536B3284"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p>
    <w:p w14:paraId="666EFA47" w14:textId="26D4F942"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Cordially,</w:t>
      </w:r>
    </w:p>
    <w:p w14:paraId="4A846429" w14:textId="77777777" w:rsidR="00034820" w:rsidRDefault="00034820" w:rsidP="00034820">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Lara Mayeux, Ph.D.</w:t>
      </w:r>
    </w:p>
    <w:p w14:paraId="3683E10D" w14:textId="527DCE1D" w:rsidR="00121C50" w:rsidRDefault="00034820" w:rsidP="00034820">
      <w:pPr>
        <w:rPr>
          <w:rFonts w:ascii="ArialMT" w:hAnsi="ArialMT" w:cs="ArialMT"/>
          <w:color w:val="000000"/>
          <w:sz w:val="20"/>
          <w:szCs w:val="20"/>
        </w:rPr>
      </w:pPr>
      <w:r>
        <w:rPr>
          <w:rFonts w:ascii="ArialMT" w:hAnsi="ArialMT" w:cs="ArialMT"/>
          <w:color w:val="000000"/>
          <w:sz w:val="20"/>
          <w:szCs w:val="20"/>
        </w:rPr>
        <w:t>Chair, Institutional Review Board</w:t>
      </w:r>
    </w:p>
    <w:p w14:paraId="3F591869" w14:textId="580A40DF" w:rsidR="00034820" w:rsidRDefault="00034820">
      <w:pPr>
        <w:rPr>
          <w:rFonts w:ascii="ArialMT" w:hAnsi="ArialMT" w:cs="ArialMT"/>
          <w:color w:val="000000"/>
          <w:sz w:val="20"/>
          <w:szCs w:val="20"/>
        </w:rPr>
      </w:pPr>
      <w:r>
        <w:rPr>
          <w:rFonts w:ascii="ArialMT" w:hAnsi="ArialMT" w:cs="ArialMT"/>
          <w:color w:val="000000"/>
          <w:sz w:val="20"/>
          <w:szCs w:val="20"/>
        </w:rPr>
        <w:br w:type="page"/>
      </w:r>
    </w:p>
    <w:p w14:paraId="1C6784DA" w14:textId="77777777" w:rsidR="00034820" w:rsidRDefault="00034820" w:rsidP="00034820">
      <w:pPr>
        <w:rPr>
          <w:rFonts w:ascii="Times New Roman" w:hAnsi="Times New Roman" w:cs="Times New Roman"/>
          <w:b/>
          <w:bCs/>
          <w:sz w:val="24"/>
          <w:szCs w:val="24"/>
        </w:rPr>
      </w:pPr>
    </w:p>
    <w:p w14:paraId="0CCB247C" w14:textId="2B8C0AB7" w:rsidR="00840131" w:rsidRPr="000D757C" w:rsidRDefault="00840131" w:rsidP="00840131">
      <w:pPr>
        <w:rPr>
          <w:rFonts w:ascii="Times New Roman" w:hAnsi="Times New Roman" w:cs="Times New Roman"/>
          <w:b/>
          <w:bCs/>
          <w:sz w:val="24"/>
          <w:szCs w:val="24"/>
        </w:rPr>
      </w:pPr>
      <w:r w:rsidRPr="000D757C">
        <w:rPr>
          <w:rFonts w:ascii="Times New Roman" w:hAnsi="Times New Roman" w:cs="Times New Roman"/>
          <w:b/>
          <w:bCs/>
          <w:sz w:val="24"/>
          <w:szCs w:val="24"/>
        </w:rPr>
        <w:t xml:space="preserve">APPENDIX </w:t>
      </w:r>
      <w:r w:rsidR="00121C50">
        <w:rPr>
          <w:rFonts w:ascii="Times New Roman" w:hAnsi="Times New Roman" w:cs="Times New Roman"/>
          <w:b/>
          <w:bCs/>
          <w:sz w:val="24"/>
          <w:szCs w:val="24"/>
        </w:rPr>
        <w:t>E</w:t>
      </w:r>
    </w:p>
    <w:p w14:paraId="684357BA" w14:textId="00BB0A05" w:rsidR="00840131" w:rsidRPr="00CC07B7" w:rsidRDefault="00840131" w:rsidP="00840131">
      <w:pPr>
        <w:rPr>
          <w:rFonts w:ascii="Times New Roman" w:hAnsi="Times New Roman" w:cs="Times New Roman"/>
          <w:sz w:val="24"/>
          <w:szCs w:val="24"/>
        </w:rPr>
      </w:pPr>
      <w:r>
        <w:rPr>
          <w:rFonts w:ascii="Times New Roman" w:hAnsi="Times New Roman" w:cs="Times New Roman"/>
          <w:sz w:val="24"/>
          <w:szCs w:val="24"/>
        </w:rPr>
        <w:t>Integrity Survey</w:t>
      </w:r>
    </w:p>
    <w:p w14:paraId="1F38ADD7" w14:textId="77777777" w:rsidR="00B467CC" w:rsidRDefault="00B467CC" w:rsidP="00B467CC">
      <w:pPr>
        <w:rPr>
          <w:rFonts w:ascii="Times New Roman" w:hAnsi="Times New Roman" w:cs="Times New Roman"/>
          <w:sz w:val="24"/>
          <w:szCs w:val="24"/>
        </w:rPr>
      </w:pPr>
    </w:p>
    <w:p w14:paraId="7B9C95AE" w14:textId="77777777" w:rsidR="00A13A96" w:rsidRDefault="00A13A96" w:rsidP="00A13A96">
      <w:pPr>
        <w:pStyle w:val="H2"/>
      </w:pPr>
      <w:r>
        <w:t>Sports Betting and Fandom</w:t>
      </w:r>
    </w:p>
    <w:p w14:paraId="412733D0" w14:textId="77777777" w:rsidR="00A13A96" w:rsidRDefault="00A13A96" w:rsidP="00A13A96"/>
    <w:p w14:paraId="17FB994B" w14:textId="77777777" w:rsidR="00A13A96" w:rsidRDefault="00A13A96" w:rsidP="00A13A96">
      <w:pPr>
        <w:pStyle w:val="BlockSeparator"/>
      </w:pPr>
    </w:p>
    <w:p w14:paraId="2A3486D9" w14:textId="77777777" w:rsidR="00A13A96" w:rsidRDefault="00A13A96" w:rsidP="00A13A96">
      <w:pPr>
        <w:pStyle w:val="BlockStartLabel"/>
      </w:pPr>
      <w:r>
        <w:t>Start of Block: Default Question Block</w:t>
      </w:r>
    </w:p>
    <w:p w14:paraId="3C25F9F1" w14:textId="77777777" w:rsidR="00A13A96" w:rsidRDefault="00A13A96" w:rsidP="00A13A96"/>
    <w:p w14:paraId="17F2547E" w14:textId="77777777" w:rsidR="00A13A96" w:rsidRDefault="00A13A96" w:rsidP="00A13A96">
      <w:pPr>
        <w:keepNext/>
      </w:pPr>
      <w:r>
        <w:t xml:space="preserve">Q1 </w:t>
      </w:r>
      <w:r>
        <w:rPr>
          <w:b/>
          <w:u w:val="single"/>
        </w:rPr>
        <w:t xml:space="preserve">Consent to Participate in Research at the University of </w:t>
      </w:r>
      <w:proofErr w:type="gramStart"/>
      <w:r>
        <w:rPr>
          <w:b/>
          <w:u w:val="single"/>
        </w:rPr>
        <w:t>Oklahoma</w:t>
      </w:r>
      <w:r>
        <w:t xml:space="preserve">  [</w:t>
      </w:r>
      <w:proofErr w:type="gramEnd"/>
      <w:r>
        <w:t xml:space="preserve">OU-NC IRB Number: xxx             Approval Date: xxx]  </w:t>
      </w:r>
      <w:r>
        <w:rPr>
          <w:b/>
          <w:u w:val="single"/>
        </w:rPr>
        <w:t> </w:t>
      </w:r>
      <w:r>
        <w:t xml:space="preserve">  You are invited to participate in research about U.S. sports fandom. In the past three years, more than 20 states have legalized betting on sports. We want to know your opinions about being a sports fan in this new environment.   </w:t>
      </w:r>
      <w:r>
        <w:rPr>
          <w:b/>
        </w:rPr>
        <w:t> </w:t>
      </w:r>
      <w:r>
        <w:t xml:space="preserve">  If you agree to participate, you will </w:t>
      </w:r>
      <w:r>
        <w:rPr>
          <w:b/>
        </w:rPr>
        <w:t>complete this approximately 15-minute online survey.</w:t>
      </w:r>
      <w:r>
        <w:t xml:space="preserve">  </w:t>
      </w:r>
      <w:r>
        <w:rPr>
          <w:b/>
        </w:rPr>
        <w:t> </w:t>
      </w:r>
      <w:r>
        <w:t xml:space="preserve">  There are no risks or benefits.     If you participate, you will be compensated for your participation in accordance with your agreement with Qualtrics Panels</w:t>
      </w:r>
      <w:r>
        <w:rPr>
          <w:b/>
        </w:rPr>
        <w:t>. </w:t>
      </w:r>
      <w:r>
        <w:t xml:space="preserve">   </w:t>
      </w:r>
      <w:r>
        <w:rPr>
          <w:b/>
        </w:rPr>
        <w:t> </w:t>
      </w:r>
      <w:r>
        <w:t xml:space="preserve">  Your participation is </w:t>
      </w:r>
      <w:proofErr w:type="gramStart"/>
      <w:r>
        <w:t>voluntary</w:t>
      </w:r>
      <w:proofErr w:type="gramEnd"/>
      <w:r>
        <w:t xml:space="preserve"> and your responses will be </w:t>
      </w:r>
      <w:r>
        <w:rPr>
          <w:b/>
        </w:rPr>
        <w:t xml:space="preserve">anonymous. </w:t>
      </w:r>
      <w:r>
        <w:t xml:space="preserve">     After removing all identifiers, we might share your data with other researchers or use it in future research without obtaining additional consent from you.      Even if you choose to participate now, you may stop participating at any time and for any reason.      Data are collected via an online platform not hosted by OU that has its own privacy and security policies for keeping your information confidential. No assurance can be made as to their use of the data you provide.  If you have questions about this research, please contact:  </w:t>
      </w:r>
      <w:r>
        <w:rPr>
          <w:b/>
        </w:rPr>
        <w:t xml:space="preserve">Brian Petrotta, M.A., brian.a.petrotta@ou.edu and Dr. Glenn </w:t>
      </w:r>
      <w:proofErr w:type="spellStart"/>
      <w:r>
        <w:rPr>
          <w:b/>
        </w:rPr>
        <w:t>Leshner</w:t>
      </w:r>
      <w:proofErr w:type="spellEnd"/>
      <w:r>
        <w:rPr>
          <w:b/>
        </w:rPr>
        <w:t>, leshnerg@ou.edu</w:t>
      </w:r>
      <w:r>
        <w:t xml:space="preserve">.  </w:t>
      </w:r>
      <w:r>
        <w:rPr>
          <w:b/>
        </w:rPr>
        <w:t> </w:t>
      </w:r>
      <w:r>
        <w:t xml:space="preserve">  You can also contact the University of Oklahoma – Norman Campus Institutional Review Board at 405-325-8110 or irb@ou.edu with questions, </w:t>
      </w:r>
      <w:proofErr w:type="gramStart"/>
      <w:r>
        <w:t>concerns</w:t>
      </w:r>
      <w:proofErr w:type="gramEnd"/>
      <w:r>
        <w:t xml:space="preserve"> or complaints about your rights as a research participant, or if you don’t want to talk to the researcher.  </w:t>
      </w:r>
      <w:r>
        <w:rPr>
          <w:i/>
        </w:rPr>
        <w:t> </w:t>
      </w:r>
      <w:r>
        <w:t xml:space="preserve">  </w:t>
      </w:r>
      <w:r>
        <w:rPr>
          <w:i/>
        </w:rPr>
        <w:t xml:space="preserve">Please print this document for your records. </w:t>
      </w:r>
      <w:r>
        <w:rPr>
          <w:i/>
        </w:rPr>
        <w:br/>
      </w:r>
      <w:r>
        <w:br/>
      </w:r>
      <w:r>
        <w:rPr>
          <w:i/>
        </w:rPr>
        <w:t xml:space="preserve">Do you agree to participate in this research? </w:t>
      </w:r>
      <w:r>
        <w:br/>
      </w:r>
    </w:p>
    <w:p w14:paraId="46A01341" w14:textId="77777777" w:rsidR="00A13A96" w:rsidRDefault="00A13A96" w:rsidP="00A13A96">
      <w:pPr>
        <w:pStyle w:val="ListParagraph"/>
        <w:keepNext/>
        <w:numPr>
          <w:ilvl w:val="0"/>
          <w:numId w:val="7"/>
        </w:numPr>
        <w:contextualSpacing w:val="0"/>
      </w:pPr>
      <w:r>
        <w:t xml:space="preserve">Yes, I agree.  (1) </w:t>
      </w:r>
    </w:p>
    <w:p w14:paraId="060F8846" w14:textId="77777777" w:rsidR="00A13A96" w:rsidRDefault="00A13A96" w:rsidP="00A13A96">
      <w:pPr>
        <w:pStyle w:val="ListParagraph"/>
        <w:keepNext/>
        <w:numPr>
          <w:ilvl w:val="0"/>
          <w:numId w:val="7"/>
        </w:numPr>
        <w:contextualSpacing w:val="0"/>
      </w:pPr>
      <w:r>
        <w:t xml:space="preserve">No, I do not agree.  (2) </w:t>
      </w:r>
    </w:p>
    <w:p w14:paraId="1CEB88E0" w14:textId="77777777" w:rsidR="00A13A96" w:rsidRDefault="00A13A96" w:rsidP="00A13A96"/>
    <w:p w14:paraId="12EEA9A2" w14:textId="77777777" w:rsidR="00A13A96" w:rsidRDefault="00A13A96" w:rsidP="00A13A96">
      <w:pPr>
        <w:pStyle w:val="QSkipLogic"/>
      </w:pPr>
      <w:r>
        <w:t>Skip To: End of Survey If Consent to Participate in Research at the University of Oklahoma [OU-NC IRB Number: xxx          ... = No, I do not agree.</w:t>
      </w:r>
    </w:p>
    <w:p w14:paraId="68EE5E6D"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77F6F5CE" w14:textId="77777777" w:rsidTr="00586AA6">
        <w:trPr>
          <w:trHeight w:val="300"/>
        </w:trPr>
        <w:tc>
          <w:tcPr>
            <w:tcW w:w="1368" w:type="dxa"/>
            <w:tcBorders>
              <w:top w:val="nil"/>
              <w:left w:val="nil"/>
              <w:bottom w:val="nil"/>
              <w:right w:val="nil"/>
            </w:tcBorders>
          </w:tcPr>
          <w:p w14:paraId="1BA96CBE" w14:textId="77777777" w:rsidR="00A13A96" w:rsidRDefault="00A13A96" w:rsidP="00586AA6">
            <w:pPr>
              <w:rPr>
                <w:color w:val="CCCCCC"/>
              </w:rPr>
            </w:pPr>
            <w:r>
              <w:rPr>
                <w:color w:val="CCCCCC"/>
              </w:rPr>
              <w:lastRenderedPageBreak/>
              <w:t>Page Break</w:t>
            </w:r>
          </w:p>
        </w:tc>
        <w:tc>
          <w:tcPr>
            <w:tcW w:w="8208" w:type="dxa"/>
            <w:tcBorders>
              <w:top w:val="nil"/>
              <w:left w:val="nil"/>
              <w:bottom w:val="nil"/>
              <w:right w:val="nil"/>
            </w:tcBorders>
          </w:tcPr>
          <w:p w14:paraId="4DBD7323" w14:textId="77777777" w:rsidR="00A13A96" w:rsidRDefault="00A13A96" w:rsidP="00586AA6">
            <w:pPr>
              <w:pBdr>
                <w:top w:val="single" w:sz="8" w:space="0" w:color="CCCCCC"/>
              </w:pBdr>
              <w:spacing w:before="120" w:after="120" w:line="120" w:lineRule="auto"/>
              <w:jc w:val="center"/>
              <w:rPr>
                <w:color w:val="CCCCCC"/>
              </w:rPr>
            </w:pPr>
          </w:p>
        </w:tc>
      </w:tr>
    </w:tbl>
    <w:p w14:paraId="5840D5D9" w14:textId="77777777" w:rsidR="00A13A96" w:rsidRDefault="00A13A96" w:rsidP="00A13A96">
      <w:r>
        <w:br w:type="page"/>
      </w:r>
    </w:p>
    <w:p w14:paraId="4A58C2F8" w14:textId="77777777" w:rsidR="00A13A96" w:rsidRDefault="00A13A96" w:rsidP="00A13A96">
      <w:pPr>
        <w:pStyle w:val="BlockEndLabel"/>
      </w:pPr>
      <w:r>
        <w:lastRenderedPageBreak/>
        <w:t>End of Block: Default Question Block</w:t>
      </w:r>
    </w:p>
    <w:p w14:paraId="4A3C7577" w14:textId="77777777" w:rsidR="00A13A96" w:rsidRDefault="00A13A96" w:rsidP="00A13A96">
      <w:pPr>
        <w:pStyle w:val="BlockSeparator"/>
      </w:pPr>
    </w:p>
    <w:p w14:paraId="0C733A1D" w14:textId="77777777" w:rsidR="00A13A96" w:rsidRDefault="00A13A96" w:rsidP="00A13A96">
      <w:pPr>
        <w:pStyle w:val="BlockStartLabel"/>
      </w:pPr>
      <w:r>
        <w:t>Start of Block: Block 1</w:t>
      </w:r>
    </w:p>
    <w:p w14:paraId="3B8922E2" w14:textId="77777777" w:rsidR="00A13A96" w:rsidRDefault="00A13A96" w:rsidP="00A13A96"/>
    <w:p w14:paraId="170C025C" w14:textId="77777777" w:rsidR="00A13A96" w:rsidRDefault="00A13A96" w:rsidP="00A13A96">
      <w:pPr>
        <w:keepNext/>
      </w:pPr>
      <w:r>
        <w:t>Q2 Are you at least 18 years old?</w:t>
      </w:r>
    </w:p>
    <w:p w14:paraId="42C3371F" w14:textId="77777777" w:rsidR="00A13A96" w:rsidRDefault="00A13A96" w:rsidP="00A13A96">
      <w:pPr>
        <w:pStyle w:val="ListParagraph"/>
        <w:keepNext/>
        <w:numPr>
          <w:ilvl w:val="0"/>
          <w:numId w:val="7"/>
        </w:numPr>
        <w:contextualSpacing w:val="0"/>
      </w:pPr>
      <w:proofErr w:type="gramStart"/>
      <w:r>
        <w:t>Yes  (</w:t>
      </w:r>
      <w:proofErr w:type="gramEnd"/>
      <w:r>
        <w:t xml:space="preserve">1) </w:t>
      </w:r>
    </w:p>
    <w:p w14:paraId="562686D6" w14:textId="77777777" w:rsidR="00A13A96" w:rsidRDefault="00A13A96" w:rsidP="00A13A96">
      <w:pPr>
        <w:pStyle w:val="ListParagraph"/>
        <w:keepNext/>
        <w:numPr>
          <w:ilvl w:val="0"/>
          <w:numId w:val="7"/>
        </w:numPr>
        <w:contextualSpacing w:val="0"/>
      </w:pPr>
      <w:proofErr w:type="gramStart"/>
      <w:r>
        <w:t>No  (</w:t>
      </w:r>
      <w:proofErr w:type="gramEnd"/>
      <w:r>
        <w:t xml:space="preserve">2) </w:t>
      </w:r>
    </w:p>
    <w:p w14:paraId="1F0FB322" w14:textId="77777777" w:rsidR="00A13A96" w:rsidRDefault="00A13A96" w:rsidP="00A13A96"/>
    <w:p w14:paraId="3857EEB4" w14:textId="77777777" w:rsidR="00A13A96" w:rsidRDefault="00A13A96" w:rsidP="00A13A96">
      <w:pPr>
        <w:pStyle w:val="QSkipLogic"/>
      </w:pPr>
      <w:r>
        <w:t>Skip To: End of Survey If Are you at least 18 years old? = No</w:t>
      </w:r>
    </w:p>
    <w:p w14:paraId="206D3095"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3C13AF0B" w14:textId="77777777" w:rsidTr="00586AA6">
        <w:trPr>
          <w:trHeight w:val="300"/>
        </w:trPr>
        <w:tc>
          <w:tcPr>
            <w:tcW w:w="1368" w:type="dxa"/>
            <w:tcBorders>
              <w:top w:val="nil"/>
              <w:left w:val="nil"/>
              <w:bottom w:val="nil"/>
              <w:right w:val="nil"/>
            </w:tcBorders>
          </w:tcPr>
          <w:p w14:paraId="17ED78A8" w14:textId="77777777" w:rsidR="00A13A96" w:rsidRDefault="00A13A96" w:rsidP="00586AA6">
            <w:pPr>
              <w:rPr>
                <w:color w:val="CCCCCC"/>
              </w:rPr>
            </w:pPr>
            <w:r>
              <w:rPr>
                <w:color w:val="CCCCCC"/>
              </w:rPr>
              <w:t>Page Break</w:t>
            </w:r>
          </w:p>
        </w:tc>
        <w:tc>
          <w:tcPr>
            <w:tcW w:w="8208" w:type="dxa"/>
            <w:tcBorders>
              <w:top w:val="nil"/>
              <w:left w:val="nil"/>
              <w:bottom w:val="nil"/>
              <w:right w:val="nil"/>
            </w:tcBorders>
          </w:tcPr>
          <w:p w14:paraId="0C3A852C" w14:textId="77777777" w:rsidR="00A13A96" w:rsidRDefault="00A13A96" w:rsidP="00586AA6">
            <w:pPr>
              <w:pBdr>
                <w:top w:val="single" w:sz="8" w:space="0" w:color="CCCCCC"/>
              </w:pBdr>
              <w:spacing w:before="120" w:after="120" w:line="120" w:lineRule="auto"/>
              <w:jc w:val="center"/>
              <w:rPr>
                <w:color w:val="CCCCCC"/>
              </w:rPr>
            </w:pPr>
          </w:p>
        </w:tc>
      </w:tr>
    </w:tbl>
    <w:p w14:paraId="59FE1868" w14:textId="77777777" w:rsidR="00A13A96" w:rsidRDefault="00A13A96" w:rsidP="00A13A96">
      <w:pPr>
        <w:pStyle w:val="BlockEndLabel"/>
      </w:pPr>
      <w:r>
        <w:t>End of Block: Block 1</w:t>
      </w:r>
    </w:p>
    <w:p w14:paraId="03FB2C32" w14:textId="77777777" w:rsidR="00A13A96" w:rsidRDefault="00A13A96" w:rsidP="00A13A96">
      <w:pPr>
        <w:pStyle w:val="BlockSeparator"/>
      </w:pPr>
    </w:p>
    <w:p w14:paraId="55DB288B" w14:textId="77777777" w:rsidR="00A13A96" w:rsidRDefault="00A13A96" w:rsidP="00A13A96">
      <w:pPr>
        <w:pStyle w:val="BlockStartLabel"/>
      </w:pPr>
      <w:r>
        <w:t>Start of Block: Block 2</w:t>
      </w:r>
    </w:p>
    <w:p w14:paraId="53AF470B" w14:textId="77777777" w:rsidR="00A13A96" w:rsidRDefault="00A13A96" w:rsidP="00A13A96"/>
    <w:p w14:paraId="06455614" w14:textId="77777777" w:rsidR="00A13A96" w:rsidRDefault="00A13A96" w:rsidP="00A13A96">
      <w:pPr>
        <w:keepNext/>
      </w:pPr>
      <w:r>
        <w:t>Q3 Are you a fan of sports, in general?</w:t>
      </w:r>
    </w:p>
    <w:p w14:paraId="2D03F204" w14:textId="77777777" w:rsidR="00A13A96" w:rsidRDefault="00A13A96" w:rsidP="00A13A96">
      <w:pPr>
        <w:pStyle w:val="ListParagraph"/>
        <w:keepNext/>
        <w:numPr>
          <w:ilvl w:val="0"/>
          <w:numId w:val="7"/>
        </w:numPr>
        <w:contextualSpacing w:val="0"/>
      </w:pPr>
      <w:proofErr w:type="gramStart"/>
      <w:r>
        <w:t>Yes  (</w:t>
      </w:r>
      <w:proofErr w:type="gramEnd"/>
      <w:r>
        <w:t xml:space="preserve">1) </w:t>
      </w:r>
    </w:p>
    <w:p w14:paraId="0B685880" w14:textId="77777777" w:rsidR="00A13A96" w:rsidRDefault="00A13A96" w:rsidP="00A13A96">
      <w:pPr>
        <w:pStyle w:val="ListParagraph"/>
        <w:keepNext/>
        <w:numPr>
          <w:ilvl w:val="0"/>
          <w:numId w:val="7"/>
        </w:numPr>
        <w:contextualSpacing w:val="0"/>
      </w:pPr>
      <w:proofErr w:type="gramStart"/>
      <w:r>
        <w:t>No  (</w:t>
      </w:r>
      <w:proofErr w:type="gramEnd"/>
      <w:r>
        <w:t xml:space="preserve">2) </w:t>
      </w:r>
    </w:p>
    <w:p w14:paraId="3D17E032" w14:textId="77777777" w:rsidR="00A13A96" w:rsidRDefault="00A13A96" w:rsidP="00A13A96"/>
    <w:p w14:paraId="5800B2C2" w14:textId="77777777" w:rsidR="00A13A96" w:rsidRDefault="00A13A96" w:rsidP="00A13A96">
      <w:pPr>
        <w:pStyle w:val="QSkipLogic"/>
      </w:pPr>
      <w:r>
        <w:t>Skip To: End of Survey If Are you a fan of sports, in general? = No</w:t>
      </w:r>
    </w:p>
    <w:p w14:paraId="2DD69917"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0B980AB0" w14:textId="77777777" w:rsidTr="00586AA6">
        <w:trPr>
          <w:trHeight w:val="300"/>
        </w:trPr>
        <w:tc>
          <w:tcPr>
            <w:tcW w:w="1368" w:type="dxa"/>
            <w:tcBorders>
              <w:top w:val="nil"/>
              <w:left w:val="nil"/>
              <w:bottom w:val="nil"/>
              <w:right w:val="nil"/>
            </w:tcBorders>
          </w:tcPr>
          <w:p w14:paraId="1CBBCE51" w14:textId="77777777" w:rsidR="00A13A96" w:rsidRDefault="00A13A96" w:rsidP="00586AA6">
            <w:pPr>
              <w:rPr>
                <w:color w:val="CCCCCC"/>
              </w:rPr>
            </w:pPr>
            <w:r>
              <w:rPr>
                <w:color w:val="CCCCCC"/>
              </w:rPr>
              <w:t>Page Break</w:t>
            </w:r>
          </w:p>
        </w:tc>
        <w:tc>
          <w:tcPr>
            <w:tcW w:w="8208" w:type="dxa"/>
            <w:tcBorders>
              <w:top w:val="nil"/>
              <w:left w:val="nil"/>
              <w:bottom w:val="nil"/>
              <w:right w:val="nil"/>
            </w:tcBorders>
          </w:tcPr>
          <w:p w14:paraId="6BE6AD6C" w14:textId="77777777" w:rsidR="00A13A96" w:rsidRDefault="00A13A96" w:rsidP="00586AA6">
            <w:pPr>
              <w:pBdr>
                <w:top w:val="single" w:sz="8" w:space="0" w:color="CCCCCC"/>
              </w:pBdr>
              <w:spacing w:before="120" w:after="120" w:line="120" w:lineRule="auto"/>
              <w:jc w:val="center"/>
              <w:rPr>
                <w:color w:val="CCCCCC"/>
              </w:rPr>
            </w:pPr>
          </w:p>
        </w:tc>
      </w:tr>
    </w:tbl>
    <w:p w14:paraId="62DEBE8D" w14:textId="77777777" w:rsidR="00A13A96" w:rsidRDefault="00A13A96" w:rsidP="00A13A96">
      <w:r>
        <w:br w:type="page"/>
      </w:r>
    </w:p>
    <w:p w14:paraId="16412568" w14:textId="77777777" w:rsidR="00A13A96" w:rsidRDefault="00A13A96" w:rsidP="00A13A96">
      <w:pPr>
        <w:pStyle w:val="BlockEndLabel"/>
      </w:pPr>
      <w:r>
        <w:lastRenderedPageBreak/>
        <w:t>End of Block: Block 2</w:t>
      </w:r>
    </w:p>
    <w:p w14:paraId="5C44B5C3" w14:textId="77777777" w:rsidR="00A13A96" w:rsidRDefault="00A13A96" w:rsidP="00A13A96">
      <w:pPr>
        <w:pStyle w:val="BlockSeparator"/>
      </w:pPr>
    </w:p>
    <w:p w14:paraId="52FDCF68" w14:textId="77777777" w:rsidR="00A13A96" w:rsidRDefault="00A13A96" w:rsidP="00A13A96">
      <w:pPr>
        <w:pStyle w:val="BlockStartLabel"/>
      </w:pPr>
      <w:r>
        <w:t>Start of Block: Block 3</w:t>
      </w:r>
    </w:p>
    <w:p w14:paraId="6E0AB340" w14:textId="77777777" w:rsidR="00A13A96" w:rsidRDefault="00A13A96" w:rsidP="00A13A96"/>
    <w:p w14:paraId="2B8BA2BA" w14:textId="77777777" w:rsidR="00A13A96" w:rsidRDefault="00A13A96" w:rsidP="00A13A96">
      <w:pPr>
        <w:keepNext/>
      </w:pPr>
      <w:r>
        <w:t xml:space="preserve">Q4 First, we would like to know about your familiarity with fantasy sports and sports betting. </w:t>
      </w:r>
      <w:r>
        <w:br/>
      </w:r>
      <w:r>
        <w:br/>
        <w:t xml:space="preserve">  Which of the following best describes your involvement </w:t>
      </w:r>
      <w:r>
        <w:rPr>
          <w:b/>
          <w:i/>
        </w:rPr>
        <w:t>in the last year</w:t>
      </w:r>
      <w:r>
        <w:t xml:space="preserve"> with the following activities: </w:t>
      </w:r>
    </w:p>
    <w:p w14:paraId="26EE7271" w14:textId="77777777" w:rsidR="00A13A96" w:rsidRDefault="00A13A96" w:rsidP="00A13A96">
      <w:pPr>
        <w:pStyle w:val="ListParagraph"/>
        <w:keepNext/>
        <w:numPr>
          <w:ilvl w:val="0"/>
          <w:numId w:val="7"/>
        </w:numPr>
        <w:contextualSpacing w:val="0"/>
      </w:pPr>
      <w:r>
        <w:t xml:space="preserve">I have played fantasy sports but NOT wagered on game outcomes.  (1) </w:t>
      </w:r>
    </w:p>
    <w:p w14:paraId="24A92DB9" w14:textId="77777777" w:rsidR="00A13A96" w:rsidRDefault="00A13A96" w:rsidP="00A13A96">
      <w:pPr>
        <w:pStyle w:val="ListParagraph"/>
        <w:keepNext/>
        <w:numPr>
          <w:ilvl w:val="0"/>
          <w:numId w:val="7"/>
        </w:numPr>
        <w:contextualSpacing w:val="0"/>
      </w:pPr>
      <w:r>
        <w:t xml:space="preserve">I have wagered on game outcomes but have NOT played fantasy sports.  (2) </w:t>
      </w:r>
    </w:p>
    <w:p w14:paraId="094BCF6D" w14:textId="77777777" w:rsidR="00A13A96" w:rsidRDefault="00A13A96" w:rsidP="00A13A96">
      <w:pPr>
        <w:pStyle w:val="ListParagraph"/>
        <w:keepNext/>
        <w:numPr>
          <w:ilvl w:val="0"/>
          <w:numId w:val="7"/>
        </w:numPr>
        <w:contextualSpacing w:val="0"/>
      </w:pPr>
      <w:r>
        <w:t xml:space="preserve">I have wagered on game outcomes AND played fantasy sports.  (3) </w:t>
      </w:r>
    </w:p>
    <w:p w14:paraId="3C614B6F" w14:textId="77777777" w:rsidR="00A13A96" w:rsidRDefault="00A13A96" w:rsidP="00A13A96">
      <w:pPr>
        <w:pStyle w:val="ListParagraph"/>
        <w:keepNext/>
        <w:numPr>
          <w:ilvl w:val="0"/>
          <w:numId w:val="7"/>
        </w:numPr>
        <w:contextualSpacing w:val="0"/>
      </w:pPr>
      <w:r>
        <w:t xml:space="preserve">I have NOT wagered on game </w:t>
      </w:r>
      <w:proofErr w:type="gramStart"/>
      <w:r>
        <w:t>outcomes</w:t>
      </w:r>
      <w:proofErr w:type="gramEnd"/>
      <w:r>
        <w:t xml:space="preserve"> and I have NOT played fantasy sports.  (4) </w:t>
      </w:r>
    </w:p>
    <w:p w14:paraId="7B97BC0F" w14:textId="77777777" w:rsidR="00A13A96" w:rsidRDefault="00A13A96" w:rsidP="00A13A96"/>
    <w:p w14:paraId="07168A62" w14:textId="77777777" w:rsidR="00A13A96" w:rsidRDefault="00A13A96" w:rsidP="00A13A96">
      <w:pPr>
        <w:pStyle w:val="BlockEndLabel"/>
      </w:pPr>
      <w:r>
        <w:t>End of Block: Block 3</w:t>
      </w:r>
    </w:p>
    <w:p w14:paraId="06C779B1" w14:textId="77777777" w:rsidR="00A13A96" w:rsidRDefault="00A13A96" w:rsidP="00A13A96">
      <w:pPr>
        <w:pStyle w:val="BlockSeparator"/>
      </w:pPr>
    </w:p>
    <w:p w14:paraId="2D943599" w14:textId="77777777" w:rsidR="00A13A96" w:rsidRDefault="00A13A96" w:rsidP="00A13A96">
      <w:pPr>
        <w:pStyle w:val="BlockStartLabel"/>
      </w:pPr>
      <w:r>
        <w:t>Start of Block: Block 11</w:t>
      </w:r>
    </w:p>
    <w:p w14:paraId="29D8EE33" w14:textId="77777777" w:rsidR="00A13A96" w:rsidRDefault="00A13A96" w:rsidP="00A13A96"/>
    <w:p w14:paraId="0236D62D" w14:textId="77777777" w:rsidR="00A13A96" w:rsidRDefault="00A13A96" w:rsidP="00A13A96">
      <w:pPr>
        <w:keepNext/>
      </w:pPr>
      <w:r>
        <w:t xml:space="preserve">Q28 What best describes the </w:t>
      </w:r>
      <w:proofErr w:type="gramStart"/>
      <w:r>
        <w:t>type</w:t>
      </w:r>
      <w:proofErr w:type="gramEnd"/>
      <w:r>
        <w:t xml:space="preserve"> fantasy sports league(s) that you played? (Select all that apply.)</w:t>
      </w:r>
      <w:r>
        <w:br/>
      </w:r>
    </w:p>
    <w:p w14:paraId="0CC31FF1" w14:textId="77777777" w:rsidR="00A13A96" w:rsidRDefault="00A13A96" w:rsidP="00A13A96">
      <w:pPr>
        <w:pStyle w:val="ListParagraph"/>
        <w:keepNext/>
        <w:numPr>
          <w:ilvl w:val="0"/>
          <w:numId w:val="5"/>
        </w:numPr>
        <w:contextualSpacing w:val="0"/>
      </w:pPr>
      <w:r>
        <w:t xml:space="preserve">Traditional, season-long league with NO entry </w:t>
      </w:r>
      <w:proofErr w:type="gramStart"/>
      <w:r>
        <w:t>fee  (</w:t>
      </w:r>
      <w:proofErr w:type="gramEnd"/>
      <w:r>
        <w:t xml:space="preserve">1) </w:t>
      </w:r>
    </w:p>
    <w:p w14:paraId="34AD1EBF" w14:textId="77777777" w:rsidR="00A13A96" w:rsidRDefault="00A13A96" w:rsidP="00A13A96">
      <w:pPr>
        <w:pStyle w:val="ListParagraph"/>
        <w:keepNext/>
        <w:numPr>
          <w:ilvl w:val="0"/>
          <w:numId w:val="5"/>
        </w:numPr>
        <w:contextualSpacing w:val="0"/>
      </w:pPr>
      <w:r>
        <w:t xml:space="preserve">Traditional, season-long league with an entry </w:t>
      </w:r>
      <w:proofErr w:type="gramStart"/>
      <w:r>
        <w:t>fee  (</w:t>
      </w:r>
      <w:proofErr w:type="gramEnd"/>
      <w:r>
        <w:t xml:space="preserve">2) </w:t>
      </w:r>
    </w:p>
    <w:p w14:paraId="708146B6" w14:textId="77777777" w:rsidR="00A13A96" w:rsidRDefault="00A13A96" w:rsidP="00A13A96">
      <w:pPr>
        <w:pStyle w:val="ListParagraph"/>
        <w:keepNext/>
        <w:numPr>
          <w:ilvl w:val="0"/>
          <w:numId w:val="5"/>
        </w:numPr>
        <w:contextualSpacing w:val="0"/>
      </w:pPr>
      <w:r>
        <w:t xml:space="preserve">Daily Fantasy Sports (FanDuel, DraftKings, etc.)  (3) </w:t>
      </w:r>
    </w:p>
    <w:p w14:paraId="2A82B40F" w14:textId="77777777" w:rsidR="00A13A96" w:rsidRDefault="00A13A96" w:rsidP="00A13A96">
      <w:pPr>
        <w:pStyle w:val="ListParagraph"/>
        <w:keepNext/>
        <w:numPr>
          <w:ilvl w:val="0"/>
          <w:numId w:val="5"/>
        </w:numPr>
        <w:contextualSpacing w:val="0"/>
      </w:pPr>
      <w:r>
        <w:t xml:space="preserve">Traditional, season-long league and Daily Fantasy </w:t>
      </w:r>
      <w:proofErr w:type="gramStart"/>
      <w:r>
        <w:t>Sports  (</w:t>
      </w:r>
      <w:proofErr w:type="gramEnd"/>
      <w:r>
        <w:t xml:space="preserve">4) </w:t>
      </w:r>
    </w:p>
    <w:p w14:paraId="73426FF3" w14:textId="77777777" w:rsidR="00A13A96" w:rsidRDefault="00A13A96" w:rsidP="00A13A96"/>
    <w:p w14:paraId="56CDA893" w14:textId="77777777" w:rsidR="00A13A96" w:rsidRDefault="00A13A96" w:rsidP="00A13A96">
      <w:pPr>
        <w:pStyle w:val="BlockEndLabel"/>
      </w:pPr>
      <w:r>
        <w:t>End of Block: Block 11</w:t>
      </w:r>
    </w:p>
    <w:p w14:paraId="2AC8ED70" w14:textId="77777777" w:rsidR="00A13A96" w:rsidRDefault="00A13A96" w:rsidP="00A13A96">
      <w:pPr>
        <w:pStyle w:val="BlockSeparator"/>
      </w:pPr>
    </w:p>
    <w:p w14:paraId="7949B9F3" w14:textId="77777777" w:rsidR="00A13A96" w:rsidRDefault="00A13A96" w:rsidP="00A13A96">
      <w:pPr>
        <w:pStyle w:val="BlockStartLabel"/>
      </w:pPr>
      <w:r>
        <w:t>Start of Block: Block 12</w:t>
      </w:r>
    </w:p>
    <w:p w14:paraId="1C6F9E6F" w14:textId="77777777" w:rsidR="00A13A96" w:rsidRDefault="00A13A96" w:rsidP="00A13A96"/>
    <w:p w14:paraId="011DC53F" w14:textId="77777777" w:rsidR="00A13A96" w:rsidRDefault="00A13A96" w:rsidP="00A13A96">
      <w:pPr>
        <w:keepNext/>
      </w:pPr>
      <w:r>
        <w:lastRenderedPageBreak/>
        <w:t xml:space="preserve">Q29 How do you place most of your wagers? </w:t>
      </w:r>
    </w:p>
    <w:p w14:paraId="6E24A8D9" w14:textId="77777777" w:rsidR="00A13A96" w:rsidRDefault="00A13A96" w:rsidP="00A13A96">
      <w:pPr>
        <w:pStyle w:val="ListParagraph"/>
        <w:keepNext/>
        <w:numPr>
          <w:ilvl w:val="0"/>
          <w:numId w:val="7"/>
        </w:numPr>
        <w:contextualSpacing w:val="0"/>
      </w:pPr>
      <w:r>
        <w:t xml:space="preserve">I primarily bet with friends.  (1) </w:t>
      </w:r>
    </w:p>
    <w:p w14:paraId="0F6E780F" w14:textId="77777777" w:rsidR="00A13A96" w:rsidRDefault="00A13A96" w:rsidP="00A13A96">
      <w:pPr>
        <w:pStyle w:val="ListParagraph"/>
        <w:keepNext/>
        <w:numPr>
          <w:ilvl w:val="0"/>
          <w:numId w:val="7"/>
        </w:numPr>
        <w:contextualSpacing w:val="0"/>
      </w:pPr>
      <w:r>
        <w:t xml:space="preserve">I primarily bet through a sportsbook or casino that I visit in person.  (2) </w:t>
      </w:r>
    </w:p>
    <w:p w14:paraId="1C0093C5" w14:textId="77777777" w:rsidR="00A13A96" w:rsidRDefault="00A13A96" w:rsidP="00A13A96">
      <w:pPr>
        <w:pStyle w:val="ListParagraph"/>
        <w:keepNext/>
        <w:numPr>
          <w:ilvl w:val="0"/>
          <w:numId w:val="7"/>
        </w:numPr>
        <w:contextualSpacing w:val="0"/>
      </w:pPr>
      <w:r>
        <w:t xml:space="preserve">I primarily place bets online or through a mobile app.  (3) </w:t>
      </w:r>
    </w:p>
    <w:p w14:paraId="5D31A882" w14:textId="77777777" w:rsidR="00A13A96" w:rsidRDefault="00A13A96" w:rsidP="00A13A96"/>
    <w:p w14:paraId="551A690E" w14:textId="77777777" w:rsidR="00A13A96" w:rsidRDefault="00A13A96" w:rsidP="00A13A96">
      <w:pPr>
        <w:pStyle w:val="QuestionSeparator"/>
      </w:pPr>
    </w:p>
    <w:p w14:paraId="713D1227" w14:textId="77777777" w:rsidR="00A13A96" w:rsidRDefault="00A13A96" w:rsidP="00A13A96"/>
    <w:p w14:paraId="4EEE5ABA" w14:textId="77777777" w:rsidR="00A13A96" w:rsidRDefault="00A13A96" w:rsidP="00A13A96">
      <w:pPr>
        <w:keepNext/>
      </w:pPr>
      <w:r>
        <w:t xml:space="preserve">Q31 How often do you wager on game outcomes? </w:t>
      </w:r>
    </w:p>
    <w:p w14:paraId="291B7574" w14:textId="77777777" w:rsidR="00A13A96" w:rsidRDefault="00A13A96" w:rsidP="00A13A96">
      <w:pPr>
        <w:pStyle w:val="ListParagraph"/>
        <w:keepNext/>
        <w:numPr>
          <w:ilvl w:val="0"/>
          <w:numId w:val="7"/>
        </w:numPr>
        <w:contextualSpacing w:val="0"/>
      </w:pPr>
      <w:r>
        <w:t xml:space="preserve">Several bets per </w:t>
      </w:r>
      <w:proofErr w:type="gramStart"/>
      <w:r>
        <w:t>day  (</w:t>
      </w:r>
      <w:proofErr w:type="gramEnd"/>
      <w:r>
        <w:t xml:space="preserve">1) </w:t>
      </w:r>
    </w:p>
    <w:p w14:paraId="1D759B7D" w14:textId="77777777" w:rsidR="00A13A96" w:rsidRDefault="00A13A96" w:rsidP="00A13A96">
      <w:pPr>
        <w:pStyle w:val="ListParagraph"/>
        <w:keepNext/>
        <w:numPr>
          <w:ilvl w:val="0"/>
          <w:numId w:val="7"/>
        </w:numPr>
        <w:contextualSpacing w:val="0"/>
      </w:pPr>
      <w:r>
        <w:t xml:space="preserve">Several bets per </w:t>
      </w:r>
      <w:proofErr w:type="gramStart"/>
      <w:r>
        <w:t>week  (</w:t>
      </w:r>
      <w:proofErr w:type="gramEnd"/>
      <w:r>
        <w:t xml:space="preserve">2) </w:t>
      </w:r>
    </w:p>
    <w:p w14:paraId="43DAD4AA" w14:textId="77777777" w:rsidR="00A13A96" w:rsidRDefault="00A13A96" w:rsidP="00A13A96">
      <w:pPr>
        <w:pStyle w:val="ListParagraph"/>
        <w:keepNext/>
        <w:numPr>
          <w:ilvl w:val="0"/>
          <w:numId w:val="7"/>
        </w:numPr>
        <w:contextualSpacing w:val="0"/>
      </w:pPr>
      <w:r>
        <w:t xml:space="preserve">Several bets per </w:t>
      </w:r>
      <w:proofErr w:type="gramStart"/>
      <w:r>
        <w:t>month  (</w:t>
      </w:r>
      <w:proofErr w:type="gramEnd"/>
      <w:r>
        <w:t xml:space="preserve">3) </w:t>
      </w:r>
    </w:p>
    <w:p w14:paraId="3D1D57D2" w14:textId="77777777" w:rsidR="00A13A96" w:rsidRDefault="00A13A96" w:rsidP="00A13A96">
      <w:pPr>
        <w:pStyle w:val="ListParagraph"/>
        <w:keepNext/>
        <w:numPr>
          <w:ilvl w:val="0"/>
          <w:numId w:val="7"/>
        </w:numPr>
        <w:contextualSpacing w:val="0"/>
      </w:pPr>
      <w:r>
        <w:t xml:space="preserve">Several bets per </w:t>
      </w:r>
      <w:proofErr w:type="gramStart"/>
      <w:r>
        <w:t>year  (</w:t>
      </w:r>
      <w:proofErr w:type="gramEnd"/>
      <w:r>
        <w:t xml:space="preserve">4) </w:t>
      </w:r>
    </w:p>
    <w:p w14:paraId="29BEF9DE" w14:textId="77777777" w:rsidR="00A13A96" w:rsidRDefault="00A13A96" w:rsidP="00A13A96"/>
    <w:p w14:paraId="1E8486AD" w14:textId="77777777" w:rsidR="00A13A96" w:rsidRDefault="00A13A96" w:rsidP="00A13A96">
      <w:pPr>
        <w:pStyle w:val="BlockEndLabel"/>
      </w:pPr>
      <w:r>
        <w:t>End of Block: Block 12</w:t>
      </w:r>
    </w:p>
    <w:p w14:paraId="5D2F6A32" w14:textId="77777777" w:rsidR="00A13A96" w:rsidRDefault="00A13A96" w:rsidP="00A13A96">
      <w:pPr>
        <w:pStyle w:val="BlockSeparator"/>
      </w:pPr>
    </w:p>
    <w:p w14:paraId="3A0B325F" w14:textId="1776ABED" w:rsidR="00A13A96" w:rsidRDefault="00A13A96" w:rsidP="00A13A96">
      <w:pPr>
        <w:pStyle w:val="BlockStartLabel"/>
      </w:pPr>
      <w:r>
        <w:t>Start of Block: Block 5</w:t>
      </w:r>
    </w:p>
    <w:p w14:paraId="5A9826B9" w14:textId="77777777" w:rsidR="00A13A96" w:rsidRDefault="00A13A96" w:rsidP="00A13A96">
      <w:pPr>
        <w:keepNext/>
      </w:pPr>
      <w:r>
        <w:lastRenderedPageBreak/>
        <w:t>Q8 Next, we would like to know more about your attitudes toward legalized sports betting in the U.S.   Please rate your level of agreement with the following statements:</w:t>
      </w:r>
    </w:p>
    <w:tbl>
      <w:tblPr>
        <w:tblStyle w:val="QQuestionTable"/>
        <w:tblW w:w="9576" w:type="auto"/>
        <w:tblLook w:val="07E0" w:firstRow="1" w:lastRow="1" w:firstColumn="1" w:lastColumn="1" w:noHBand="1" w:noVBand="1"/>
      </w:tblPr>
      <w:tblGrid>
        <w:gridCol w:w="1577"/>
        <w:gridCol w:w="1552"/>
        <w:gridCol w:w="1564"/>
        <w:gridCol w:w="1552"/>
        <w:gridCol w:w="1564"/>
        <w:gridCol w:w="1551"/>
      </w:tblGrid>
      <w:tr w:rsidR="00A13A96" w14:paraId="14583717" w14:textId="77777777" w:rsidTr="00586A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1A127A99" w14:textId="77777777" w:rsidR="00A13A96" w:rsidRDefault="00A13A96" w:rsidP="00586AA6">
            <w:pPr>
              <w:keepNext/>
            </w:pPr>
          </w:p>
        </w:tc>
        <w:tc>
          <w:tcPr>
            <w:tcW w:w="1596" w:type="dxa"/>
          </w:tcPr>
          <w:p w14:paraId="51F60EEE"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Strongly disagree (1)</w:t>
            </w:r>
          </w:p>
        </w:tc>
        <w:tc>
          <w:tcPr>
            <w:tcW w:w="1596" w:type="dxa"/>
          </w:tcPr>
          <w:p w14:paraId="67A7A802"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Somewhat disagree (2)</w:t>
            </w:r>
          </w:p>
        </w:tc>
        <w:tc>
          <w:tcPr>
            <w:tcW w:w="1596" w:type="dxa"/>
          </w:tcPr>
          <w:p w14:paraId="25E555FB"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Neither agree nor disagree (3)</w:t>
            </w:r>
          </w:p>
        </w:tc>
        <w:tc>
          <w:tcPr>
            <w:tcW w:w="1596" w:type="dxa"/>
          </w:tcPr>
          <w:p w14:paraId="6A203E52"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Somewhat agree (4)</w:t>
            </w:r>
          </w:p>
        </w:tc>
        <w:tc>
          <w:tcPr>
            <w:tcW w:w="1596" w:type="dxa"/>
          </w:tcPr>
          <w:p w14:paraId="7203BC35"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Strongly agree (5)</w:t>
            </w:r>
          </w:p>
        </w:tc>
      </w:tr>
      <w:tr w:rsidR="00A13A96" w14:paraId="44E5B920"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17462E52" w14:textId="77777777" w:rsidR="00A13A96" w:rsidRDefault="00A13A96" w:rsidP="00586AA6">
            <w:pPr>
              <w:keepNext/>
            </w:pPr>
            <w:r>
              <w:t xml:space="preserve">Legal sports betting is a potentially valuable source of state tax revenue. (1) </w:t>
            </w:r>
          </w:p>
        </w:tc>
        <w:tc>
          <w:tcPr>
            <w:tcW w:w="1596" w:type="dxa"/>
          </w:tcPr>
          <w:p w14:paraId="7A6BC5C5"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38F096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169AC55"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E051DE1"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5583B3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339B6848"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3BFBE747" w14:textId="77777777" w:rsidR="00A13A96" w:rsidRDefault="00A13A96" w:rsidP="00586AA6">
            <w:pPr>
              <w:keepNext/>
            </w:pPr>
            <w:r>
              <w:t xml:space="preserve">Widespread legalized sports betting will have a positive impact on gambling companies’ stock prices. (2) </w:t>
            </w:r>
          </w:p>
        </w:tc>
        <w:tc>
          <w:tcPr>
            <w:tcW w:w="1596" w:type="dxa"/>
          </w:tcPr>
          <w:p w14:paraId="49E462C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9AEAA9C"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CD40A9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DA766F4"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A254A2C"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52082154"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6BFC5404" w14:textId="77777777" w:rsidR="00A13A96" w:rsidRDefault="00A13A96" w:rsidP="00586AA6">
            <w:pPr>
              <w:keepNext/>
            </w:pPr>
            <w:r>
              <w:t xml:space="preserve">U.S. bettors should place their wagers with legal U.S. companies, not offshore sportsbooks. (3) </w:t>
            </w:r>
          </w:p>
        </w:tc>
        <w:tc>
          <w:tcPr>
            <w:tcW w:w="1596" w:type="dxa"/>
          </w:tcPr>
          <w:p w14:paraId="4A3010B1"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0FD3E3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E490E6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3BBB095"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272327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27BED226"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1CF382A3" w14:textId="77777777" w:rsidR="00A13A96" w:rsidRDefault="00A13A96" w:rsidP="00586AA6">
            <w:pPr>
              <w:keepNext/>
            </w:pPr>
            <w:r>
              <w:t xml:space="preserve">The market for legal sports betting in the U.S. is huge. (4) </w:t>
            </w:r>
          </w:p>
        </w:tc>
        <w:tc>
          <w:tcPr>
            <w:tcW w:w="1596" w:type="dxa"/>
          </w:tcPr>
          <w:p w14:paraId="44E76900"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CB41145"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3076FF7"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F5F1FC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F533FAE"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50022B65"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5E90D0C6" w14:textId="77777777" w:rsidR="00A13A96" w:rsidRDefault="00A13A96" w:rsidP="00586AA6">
            <w:pPr>
              <w:keepNext/>
            </w:pPr>
            <w:r>
              <w:t xml:space="preserve">Sports betting should be regulated and operated by state or federal governments in the U.S. (5) </w:t>
            </w:r>
          </w:p>
        </w:tc>
        <w:tc>
          <w:tcPr>
            <w:tcW w:w="1596" w:type="dxa"/>
          </w:tcPr>
          <w:p w14:paraId="74A61504"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2813989"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288F2A4"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AD16E6B"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F85EDD6"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0DD12EF4"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7E4796E2" w14:textId="77777777" w:rsidR="00A13A96" w:rsidRDefault="00A13A96" w:rsidP="00586AA6">
            <w:pPr>
              <w:keepNext/>
            </w:pPr>
            <w:r>
              <w:t xml:space="preserve">Sports betting should be regulated and operated by private companies in the U.S. (6) </w:t>
            </w:r>
          </w:p>
        </w:tc>
        <w:tc>
          <w:tcPr>
            <w:tcW w:w="1596" w:type="dxa"/>
          </w:tcPr>
          <w:p w14:paraId="1B744A19"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74B6D6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3B218B0"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269D7D9"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18A9DB7"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bl>
    <w:p w14:paraId="2D030655" w14:textId="77777777" w:rsidR="00A13A96" w:rsidRDefault="00A13A96" w:rsidP="00A13A96"/>
    <w:p w14:paraId="6816AD7D" w14:textId="77777777" w:rsidR="00A13A96" w:rsidRDefault="00A13A96" w:rsidP="00A13A96"/>
    <w:p w14:paraId="490A809B"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704C2486" w14:textId="77777777" w:rsidTr="00586AA6">
        <w:trPr>
          <w:trHeight w:val="300"/>
        </w:trPr>
        <w:tc>
          <w:tcPr>
            <w:tcW w:w="1368" w:type="dxa"/>
            <w:tcBorders>
              <w:top w:val="nil"/>
              <w:left w:val="nil"/>
              <w:bottom w:val="nil"/>
              <w:right w:val="nil"/>
            </w:tcBorders>
          </w:tcPr>
          <w:p w14:paraId="32F49F3D" w14:textId="77777777" w:rsidR="00A13A96" w:rsidRDefault="00A13A96" w:rsidP="00586AA6">
            <w:pPr>
              <w:rPr>
                <w:color w:val="CCCCCC"/>
              </w:rPr>
            </w:pPr>
            <w:r>
              <w:rPr>
                <w:color w:val="CCCCCC"/>
              </w:rPr>
              <w:lastRenderedPageBreak/>
              <w:t>Page Break</w:t>
            </w:r>
          </w:p>
        </w:tc>
        <w:tc>
          <w:tcPr>
            <w:tcW w:w="8208" w:type="dxa"/>
            <w:tcBorders>
              <w:top w:val="nil"/>
              <w:left w:val="nil"/>
              <w:bottom w:val="nil"/>
              <w:right w:val="nil"/>
            </w:tcBorders>
          </w:tcPr>
          <w:p w14:paraId="6D8DB455" w14:textId="77777777" w:rsidR="00A13A96" w:rsidRDefault="00A13A96" w:rsidP="00586AA6">
            <w:pPr>
              <w:pBdr>
                <w:top w:val="single" w:sz="8" w:space="0" w:color="CCCCCC"/>
              </w:pBdr>
              <w:spacing w:before="120" w:after="120" w:line="120" w:lineRule="auto"/>
              <w:jc w:val="center"/>
              <w:rPr>
                <w:color w:val="CCCCCC"/>
              </w:rPr>
            </w:pPr>
          </w:p>
        </w:tc>
      </w:tr>
    </w:tbl>
    <w:p w14:paraId="47D0FC19" w14:textId="77777777" w:rsidR="00A13A96" w:rsidRDefault="00A13A96" w:rsidP="00A13A96">
      <w:pPr>
        <w:keepNext/>
      </w:pPr>
      <w:r>
        <w:t xml:space="preserve">Q30 </w:t>
      </w:r>
      <w:r>
        <w:br/>
        <w:t xml:space="preserve">  Please rate your level of agreement with the following statements:</w:t>
      </w:r>
    </w:p>
    <w:tbl>
      <w:tblPr>
        <w:tblStyle w:val="QQuestionTable"/>
        <w:tblW w:w="9576" w:type="auto"/>
        <w:tblLook w:val="07E0" w:firstRow="1" w:lastRow="1" w:firstColumn="1" w:lastColumn="1" w:noHBand="1" w:noVBand="1"/>
      </w:tblPr>
      <w:tblGrid>
        <w:gridCol w:w="1577"/>
        <w:gridCol w:w="1552"/>
        <w:gridCol w:w="1564"/>
        <w:gridCol w:w="1552"/>
        <w:gridCol w:w="1564"/>
        <w:gridCol w:w="1551"/>
      </w:tblGrid>
      <w:tr w:rsidR="00A13A96" w14:paraId="1E2E7C28" w14:textId="77777777" w:rsidTr="00586A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76430E9" w14:textId="77777777" w:rsidR="00A13A96" w:rsidRDefault="00A13A96" w:rsidP="00586AA6">
            <w:pPr>
              <w:keepNext/>
            </w:pPr>
          </w:p>
        </w:tc>
        <w:tc>
          <w:tcPr>
            <w:tcW w:w="1596" w:type="dxa"/>
          </w:tcPr>
          <w:p w14:paraId="19B52EB7"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Strongly disagree (1)</w:t>
            </w:r>
          </w:p>
        </w:tc>
        <w:tc>
          <w:tcPr>
            <w:tcW w:w="1596" w:type="dxa"/>
          </w:tcPr>
          <w:p w14:paraId="56CDF4AD"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Somewhat disagree (2)</w:t>
            </w:r>
          </w:p>
        </w:tc>
        <w:tc>
          <w:tcPr>
            <w:tcW w:w="1596" w:type="dxa"/>
          </w:tcPr>
          <w:p w14:paraId="363074A7"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Neither agree nor disagree (3)</w:t>
            </w:r>
          </w:p>
        </w:tc>
        <w:tc>
          <w:tcPr>
            <w:tcW w:w="1596" w:type="dxa"/>
          </w:tcPr>
          <w:p w14:paraId="7BF80268"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Somewhat agree (4)</w:t>
            </w:r>
          </w:p>
        </w:tc>
        <w:tc>
          <w:tcPr>
            <w:tcW w:w="1596" w:type="dxa"/>
          </w:tcPr>
          <w:p w14:paraId="74814484"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Strongly agree (5)</w:t>
            </w:r>
          </w:p>
        </w:tc>
      </w:tr>
      <w:tr w:rsidR="00A13A96" w14:paraId="30672395"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785DDC46" w14:textId="77777777" w:rsidR="00A13A96" w:rsidRDefault="00A13A96" w:rsidP="00586AA6">
            <w:pPr>
              <w:keepNext/>
            </w:pPr>
            <w:r>
              <w:t xml:space="preserve">Sports betting should be prohibited to protect our children. (1) </w:t>
            </w:r>
          </w:p>
        </w:tc>
        <w:tc>
          <w:tcPr>
            <w:tcW w:w="1596" w:type="dxa"/>
          </w:tcPr>
          <w:p w14:paraId="43D87027"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153526C"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48DD34C"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FEFF12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3048B7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11F91939"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7FCCCC50" w14:textId="77777777" w:rsidR="00A13A96" w:rsidRDefault="00A13A96" w:rsidP="00586AA6">
            <w:pPr>
              <w:keepNext/>
            </w:pPr>
            <w:r>
              <w:t xml:space="preserve">Sports betting should be illegal because it is too closely tied to organized crime. (2) </w:t>
            </w:r>
          </w:p>
        </w:tc>
        <w:tc>
          <w:tcPr>
            <w:tcW w:w="1596" w:type="dxa"/>
          </w:tcPr>
          <w:p w14:paraId="6EC71A50"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74955A3"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36741A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B4F868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4E8CC7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55E101AE"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1C495C54" w14:textId="77777777" w:rsidR="00A13A96" w:rsidRDefault="00A13A96" w:rsidP="00586AA6">
            <w:pPr>
              <w:keepNext/>
            </w:pPr>
            <w:r>
              <w:t xml:space="preserve">Please select "somewhat disagree" for this row. (3) </w:t>
            </w:r>
          </w:p>
        </w:tc>
        <w:tc>
          <w:tcPr>
            <w:tcW w:w="1596" w:type="dxa"/>
          </w:tcPr>
          <w:p w14:paraId="4567B3F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6700670"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2B3CC42"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46AFC416"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0025E1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1E665909"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340A622E" w14:textId="77777777" w:rsidR="00A13A96" w:rsidRDefault="00A13A96" w:rsidP="00586AA6">
            <w:pPr>
              <w:keepNext/>
            </w:pPr>
            <w:r>
              <w:t xml:space="preserve">State governments should not sponsor sports betting. (4) </w:t>
            </w:r>
          </w:p>
        </w:tc>
        <w:tc>
          <w:tcPr>
            <w:tcW w:w="1596" w:type="dxa"/>
          </w:tcPr>
          <w:p w14:paraId="0D653CC1"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FD87AD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EEEB725"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6F4E34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4BBFF6A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3291003E"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5772651E" w14:textId="77777777" w:rsidR="00A13A96" w:rsidRDefault="00A13A96" w:rsidP="00586AA6">
            <w:pPr>
              <w:keepNext/>
            </w:pPr>
            <w:r>
              <w:t xml:space="preserve">Increasing access to sports betting would create more social problems (bankruptcy, divorce, etc.). (5) </w:t>
            </w:r>
          </w:p>
        </w:tc>
        <w:tc>
          <w:tcPr>
            <w:tcW w:w="1596" w:type="dxa"/>
          </w:tcPr>
          <w:p w14:paraId="5A9E083D"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BAEEBE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09D7576"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3AFD050"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AD7597D"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bl>
    <w:p w14:paraId="7FC31513" w14:textId="77777777" w:rsidR="00A13A96" w:rsidRDefault="00A13A96" w:rsidP="00A13A96"/>
    <w:p w14:paraId="7A0C6FD6" w14:textId="77777777" w:rsidR="00A13A96" w:rsidRDefault="00A13A96" w:rsidP="00A13A96"/>
    <w:p w14:paraId="4A2B6159"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0B50A4A3" w14:textId="77777777" w:rsidTr="00586AA6">
        <w:trPr>
          <w:trHeight w:val="300"/>
        </w:trPr>
        <w:tc>
          <w:tcPr>
            <w:tcW w:w="1368" w:type="dxa"/>
            <w:tcBorders>
              <w:top w:val="nil"/>
              <w:left w:val="nil"/>
              <w:bottom w:val="nil"/>
              <w:right w:val="nil"/>
            </w:tcBorders>
          </w:tcPr>
          <w:p w14:paraId="7D426FDD" w14:textId="77777777" w:rsidR="00A13A96" w:rsidRDefault="00A13A96" w:rsidP="00586AA6">
            <w:pPr>
              <w:rPr>
                <w:color w:val="CCCCCC"/>
              </w:rPr>
            </w:pPr>
            <w:r>
              <w:rPr>
                <w:color w:val="CCCCCC"/>
              </w:rPr>
              <w:t>Page Break</w:t>
            </w:r>
          </w:p>
        </w:tc>
        <w:tc>
          <w:tcPr>
            <w:tcW w:w="8208" w:type="dxa"/>
            <w:tcBorders>
              <w:top w:val="nil"/>
              <w:left w:val="nil"/>
              <w:bottom w:val="nil"/>
              <w:right w:val="nil"/>
            </w:tcBorders>
          </w:tcPr>
          <w:p w14:paraId="78CA7DFF" w14:textId="77777777" w:rsidR="00A13A96" w:rsidRDefault="00A13A96" w:rsidP="00586AA6">
            <w:pPr>
              <w:pBdr>
                <w:top w:val="single" w:sz="8" w:space="0" w:color="CCCCCC"/>
              </w:pBdr>
              <w:spacing w:before="120" w:after="120" w:line="120" w:lineRule="auto"/>
              <w:jc w:val="center"/>
              <w:rPr>
                <w:color w:val="CCCCCC"/>
              </w:rPr>
            </w:pPr>
          </w:p>
        </w:tc>
      </w:tr>
    </w:tbl>
    <w:p w14:paraId="2FC8C494" w14:textId="77777777" w:rsidR="00A13A96" w:rsidRDefault="00A13A96" w:rsidP="00A13A96">
      <w:r>
        <w:br w:type="page"/>
      </w:r>
    </w:p>
    <w:p w14:paraId="442A208E" w14:textId="77777777" w:rsidR="00A13A96" w:rsidRDefault="00A13A96" w:rsidP="00A13A96">
      <w:pPr>
        <w:pStyle w:val="BlockEndLabel"/>
      </w:pPr>
      <w:r>
        <w:lastRenderedPageBreak/>
        <w:t>End of Block: Block 5</w:t>
      </w:r>
    </w:p>
    <w:p w14:paraId="1F2FC9AB" w14:textId="77777777" w:rsidR="00A13A96" w:rsidRDefault="00A13A96" w:rsidP="00A13A96">
      <w:pPr>
        <w:pStyle w:val="BlockSeparator"/>
      </w:pPr>
    </w:p>
    <w:p w14:paraId="0758760C" w14:textId="77777777" w:rsidR="00A13A96" w:rsidRDefault="00A13A96" w:rsidP="00A13A96">
      <w:pPr>
        <w:pStyle w:val="BlockStartLabel"/>
      </w:pPr>
      <w:r>
        <w:t>Start of Block: Block 7</w:t>
      </w:r>
    </w:p>
    <w:p w14:paraId="67B5646D" w14:textId="77777777" w:rsidR="00A13A96" w:rsidRDefault="00A13A96" w:rsidP="00A13A96"/>
    <w:p w14:paraId="34DAA109" w14:textId="77777777" w:rsidR="00A13A96" w:rsidRDefault="00A13A96" w:rsidP="00A13A96">
      <w:pPr>
        <w:keepNext/>
      </w:pPr>
      <w:r>
        <w:t>Q10 Please rate your level of agreement with the following statements:</w:t>
      </w:r>
    </w:p>
    <w:tbl>
      <w:tblPr>
        <w:tblStyle w:val="QQuestionTable"/>
        <w:tblW w:w="9576" w:type="auto"/>
        <w:tblLook w:val="07E0" w:firstRow="1" w:lastRow="1" w:firstColumn="1" w:lastColumn="1" w:noHBand="1" w:noVBand="1"/>
      </w:tblPr>
      <w:tblGrid>
        <w:gridCol w:w="1562"/>
        <w:gridCol w:w="1576"/>
        <w:gridCol w:w="1558"/>
        <w:gridCol w:w="1551"/>
        <w:gridCol w:w="1549"/>
        <w:gridCol w:w="1564"/>
      </w:tblGrid>
      <w:tr w:rsidR="00A13A96" w14:paraId="179C5639" w14:textId="77777777" w:rsidTr="00586A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42609E47" w14:textId="77777777" w:rsidR="00A13A96" w:rsidRDefault="00A13A96" w:rsidP="00586AA6">
            <w:pPr>
              <w:keepNext/>
            </w:pPr>
          </w:p>
        </w:tc>
        <w:tc>
          <w:tcPr>
            <w:tcW w:w="1596" w:type="dxa"/>
          </w:tcPr>
          <w:p w14:paraId="0FA4D2A0"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States (not federal government) should control whether to allow sports betting. (1)</w:t>
            </w:r>
          </w:p>
        </w:tc>
        <w:tc>
          <w:tcPr>
            <w:tcW w:w="1596" w:type="dxa"/>
          </w:tcPr>
          <w:p w14:paraId="41310CE1"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Sports betting should be regulated at the federal level, not the state level. (2)</w:t>
            </w:r>
          </w:p>
        </w:tc>
        <w:tc>
          <w:tcPr>
            <w:tcW w:w="1596" w:type="dxa"/>
          </w:tcPr>
          <w:p w14:paraId="11C7FBE4"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It is better to legalize, tax, and regulate sports betting than to keep it illegal. (3)</w:t>
            </w:r>
          </w:p>
        </w:tc>
        <w:tc>
          <w:tcPr>
            <w:tcW w:w="1596" w:type="dxa"/>
          </w:tcPr>
          <w:p w14:paraId="40171FBD"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It is better to prohibit sports betting than to legalize it. (4)</w:t>
            </w:r>
          </w:p>
        </w:tc>
        <w:tc>
          <w:tcPr>
            <w:tcW w:w="1596" w:type="dxa"/>
          </w:tcPr>
          <w:p w14:paraId="52295B31"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 xml:space="preserve">Regulation of sports betting should be </w:t>
            </w:r>
            <w:proofErr w:type="gramStart"/>
            <w:r>
              <w:t>similar to</w:t>
            </w:r>
            <w:proofErr w:type="gramEnd"/>
            <w:r>
              <w:t xml:space="preserve"> regulation of the marijuana industry. (5)</w:t>
            </w:r>
          </w:p>
        </w:tc>
      </w:tr>
      <w:tr w:rsidR="00A13A96" w14:paraId="0956AF2D"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63A48001" w14:textId="77777777" w:rsidR="00A13A96" w:rsidRDefault="00A13A96" w:rsidP="00586AA6">
            <w:pPr>
              <w:keepNext/>
            </w:pPr>
            <w:r>
              <w:t xml:space="preserve">Strongly disagree (1) </w:t>
            </w:r>
          </w:p>
        </w:tc>
        <w:tc>
          <w:tcPr>
            <w:tcW w:w="1596" w:type="dxa"/>
          </w:tcPr>
          <w:p w14:paraId="38CF8227"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BC0D934"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0595ADD"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EFF81E2"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B26C4B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6418E7A0"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5D8B1861" w14:textId="77777777" w:rsidR="00A13A96" w:rsidRDefault="00A13A96" w:rsidP="00586AA6">
            <w:pPr>
              <w:keepNext/>
            </w:pPr>
            <w:r>
              <w:t xml:space="preserve">Somewhat disagree (2) </w:t>
            </w:r>
          </w:p>
        </w:tc>
        <w:tc>
          <w:tcPr>
            <w:tcW w:w="1596" w:type="dxa"/>
          </w:tcPr>
          <w:p w14:paraId="3C332292"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0C21302"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05FF0A6"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B9FB744"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94696ED"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6166A819"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2A7AC3B0" w14:textId="77777777" w:rsidR="00A13A96" w:rsidRDefault="00A13A96" w:rsidP="00586AA6">
            <w:pPr>
              <w:keepNext/>
            </w:pPr>
            <w:r>
              <w:t xml:space="preserve">Neither agree nor disagree (3) </w:t>
            </w:r>
          </w:p>
        </w:tc>
        <w:tc>
          <w:tcPr>
            <w:tcW w:w="1596" w:type="dxa"/>
          </w:tcPr>
          <w:p w14:paraId="42B1F341"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FCDE6EB"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920AB33"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5549799"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9489AC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42BD7767"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3A4B9ED3" w14:textId="77777777" w:rsidR="00A13A96" w:rsidRDefault="00A13A96" w:rsidP="00586AA6">
            <w:pPr>
              <w:keepNext/>
            </w:pPr>
            <w:r>
              <w:t xml:space="preserve">Somewhat agree (4) </w:t>
            </w:r>
          </w:p>
        </w:tc>
        <w:tc>
          <w:tcPr>
            <w:tcW w:w="1596" w:type="dxa"/>
          </w:tcPr>
          <w:p w14:paraId="0218D30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D648D3C"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58AFA8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FBA2C0B"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4438666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4AEC2A92"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799A792A" w14:textId="77777777" w:rsidR="00A13A96" w:rsidRDefault="00A13A96" w:rsidP="00586AA6">
            <w:pPr>
              <w:keepNext/>
            </w:pPr>
            <w:r>
              <w:t xml:space="preserve">Strongly agree (5) </w:t>
            </w:r>
          </w:p>
        </w:tc>
        <w:tc>
          <w:tcPr>
            <w:tcW w:w="1596" w:type="dxa"/>
          </w:tcPr>
          <w:p w14:paraId="36273CC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A53E707"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FD2C2A0"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38127B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CDED05C"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bl>
    <w:p w14:paraId="6129F203" w14:textId="77777777" w:rsidR="00A13A96" w:rsidRDefault="00A13A96" w:rsidP="00A13A96"/>
    <w:p w14:paraId="2136482A" w14:textId="77777777" w:rsidR="00A13A96" w:rsidRDefault="00A13A96" w:rsidP="00A13A96"/>
    <w:p w14:paraId="3A7B3C63"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26F267E0" w14:textId="77777777" w:rsidTr="00586AA6">
        <w:trPr>
          <w:trHeight w:val="300"/>
        </w:trPr>
        <w:tc>
          <w:tcPr>
            <w:tcW w:w="1368" w:type="dxa"/>
            <w:tcBorders>
              <w:top w:val="nil"/>
              <w:left w:val="nil"/>
              <w:bottom w:val="nil"/>
              <w:right w:val="nil"/>
            </w:tcBorders>
          </w:tcPr>
          <w:p w14:paraId="24C88698" w14:textId="77777777" w:rsidR="00A13A96" w:rsidRDefault="00A13A96" w:rsidP="00586AA6">
            <w:pPr>
              <w:rPr>
                <w:color w:val="CCCCCC"/>
              </w:rPr>
            </w:pPr>
            <w:r>
              <w:rPr>
                <w:color w:val="CCCCCC"/>
              </w:rPr>
              <w:t>Page Break</w:t>
            </w:r>
          </w:p>
        </w:tc>
        <w:tc>
          <w:tcPr>
            <w:tcW w:w="8208" w:type="dxa"/>
            <w:tcBorders>
              <w:top w:val="nil"/>
              <w:left w:val="nil"/>
              <w:bottom w:val="nil"/>
              <w:right w:val="nil"/>
            </w:tcBorders>
          </w:tcPr>
          <w:p w14:paraId="3BE04CE3" w14:textId="77777777" w:rsidR="00A13A96" w:rsidRDefault="00A13A96" w:rsidP="00586AA6">
            <w:pPr>
              <w:pBdr>
                <w:top w:val="single" w:sz="8" w:space="0" w:color="CCCCCC"/>
              </w:pBdr>
              <w:spacing w:before="120" w:after="120" w:line="120" w:lineRule="auto"/>
              <w:jc w:val="center"/>
              <w:rPr>
                <w:color w:val="CCCCCC"/>
              </w:rPr>
            </w:pPr>
          </w:p>
        </w:tc>
      </w:tr>
    </w:tbl>
    <w:p w14:paraId="3D0A6903" w14:textId="77777777" w:rsidR="00A13A96" w:rsidRDefault="00A13A96" w:rsidP="00A13A96">
      <w:pPr>
        <w:pStyle w:val="BlockEndLabel"/>
      </w:pPr>
      <w:r>
        <w:t>End of Block: Block 7</w:t>
      </w:r>
    </w:p>
    <w:p w14:paraId="536B7D3E" w14:textId="77777777" w:rsidR="00A13A96" w:rsidRDefault="00A13A96" w:rsidP="00A13A96">
      <w:pPr>
        <w:pStyle w:val="BlockSeparator"/>
      </w:pPr>
    </w:p>
    <w:p w14:paraId="6C367FE7" w14:textId="77777777" w:rsidR="00A13A96" w:rsidRDefault="00A13A96" w:rsidP="00A13A96">
      <w:pPr>
        <w:pStyle w:val="BlockStartLabel"/>
      </w:pPr>
      <w:r>
        <w:t>Start of Block: Block 8</w:t>
      </w:r>
    </w:p>
    <w:p w14:paraId="6975B3DD" w14:textId="69408B8D" w:rsidR="00A13A96" w:rsidRDefault="00A13A96" w:rsidP="00A13A96">
      <w:pPr>
        <w:pStyle w:val="BlockStartLabel"/>
      </w:pPr>
      <w:r>
        <w:t xml:space="preserve">Q11 Please rate your level of agreement with the following statements: </w:t>
      </w:r>
    </w:p>
    <w:tbl>
      <w:tblPr>
        <w:tblStyle w:val="QQuestionTable"/>
        <w:tblW w:w="9576" w:type="auto"/>
        <w:tblLook w:val="07E0" w:firstRow="1" w:lastRow="1" w:firstColumn="1" w:lastColumn="1" w:noHBand="1" w:noVBand="1"/>
      </w:tblPr>
      <w:tblGrid>
        <w:gridCol w:w="1587"/>
        <w:gridCol w:w="1550"/>
        <w:gridCol w:w="1562"/>
        <w:gridCol w:w="1550"/>
        <w:gridCol w:w="1562"/>
        <w:gridCol w:w="1549"/>
      </w:tblGrid>
      <w:tr w:rsidR="00A13A96" w14:paraId="77736F61" w14:textId="77777777" w:rsidTr="00586A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3821CB8" w14:textId="77777777" w:rsidR="00A13A96" w:rsidRDefault="00A13A96" w:rsidP="00586AA6">
            <w:pPr>
              <w:keepNext/>
            </w:pPr>
          </w:p>
        </w:tc>
        <w:tc>
          <w:tcPr>
            <w:tcW w:w="1596" w:type="dxa"/>
          </w:tcPr>
          <w:p w14:paraId="1194AD37"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Strongly disagree (1)</w:t>
            </w:r>
          </w:p>
        </w:tc>
        <w:tc>
          <w:tcPr>
            <w:tcW w:w="1596" w:type="dxa"/>
          </w:tcPr>
          <w:p w14:paraId="0FC5DFD0"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Somewhat disagree (2)</w:t>
            </w:r>
          </w:p>
        </w:tc>
        <w:tc>
          <w:tcPr>
            <w:tcW w:w="1596" w:type="dxa"/>
          </w:tcPr>
          <w:p w14:paraId="3527F752"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Neither agree nor disagree (3)</w:t>
            </w:r>
          </w:p>
        </w:tc>
        <w:tc>
          <w:tcPr>
            <w:tcW w:w="1596" w:type="dxa"/>
          </w:tcPr>
          <w:p w14:paraId="5947C693"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Somewhat agree (4)</w:t>
            </w:r>
          </w:p>
        </w:tc>
        <w:tc>
          <w:tcPr>
            <w:tcW w:w="1596" w:type="dxa"/>
          </w:tcPr>
          <w:p w14:paraId="3199E1AD" w14:textId="77777777" w:rsidR="00A13A96" w:rsidRDefault="00A13A96" w:rsidP="00586AA6">
            <w:pPr>
              <w:cnfStyle w:val="100000000000" w:firstRow="1" w:lastRow="0" w:firstColumn="0" w:lastColumn="0" w:oddVBand="0" w:evenVBand="0" w:oddHBand="0" w:evenHBand="0" w:firstRowFirstColumn="0" w:firstRowLastColumn="0" w:lastRowFirstColumn="0" w:lastRowLastColumn="0"/>
            </w:pPr>
            <w:r>
              <w:t>Strongly agree (5)</w:t>
            </w:r>
          </w:p>
        </w:tc>
      </w:tr>
      <w:tr w:rsidR="00A13A96" w14:paraId="26DB7F97"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2284CBA9" w14:textId="77777777" w:rsidR="00A13A96" w:rsidRDefault="00A13A96" w:rsidP="00586AA6">
            <w:pPr>
              <w:keepNext/>
            </w:pPr>
            <w:r>
              <w:t xml:space="preserve">If legal sports betting becomes widespread, fans will care more about the point spread than the outcome of the game. (1) </w:t>
            </w:r>
          </w:p>
        </w:tc>
        <w:tc>
          <w:tcPr>
            <w:tcW w:w="1596" w:type="dxa"/>
          </w:tcPr>
          <w:p w14:paraId="5B85C9C4"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69A46F6"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7A10E47"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8AD9B80"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73351F2"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632478B2"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4DBA930E" w14:textId="77777777" w:rsidR="00A13A96" w:rsidRDefault="00A13A96" w:rsidP="00586AA6">
            <w:pPr>
              <w:keepNext/>
            </w:pPr>
            <w:r>
              <w:t xml:space="preserve">Past scandals prove that sports leagues are not able to effectively protect their games from gamblers. (2) </w:t>
            </w:r>
          </w:p>
        </w:tc>
        <w:tc>
          <w:tcPr>
            <w:tcW w:w="1596" w:type="dxa"/>
          </w:tcPr>
          <w:p w14:paraId="09A859B4"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A860B29"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366E349"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D2A349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7318E15"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228D2CC8"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09371FEE" w14:textId="77777777" w:rsidR="00A13A96" w:rsidRDefault="00A13A96" w:rsidP="00586AA6">
            <w:pPr>
              <w:keepNext/>
            </w:pPr>
            <w:r>
              <w:t xml:space="preserve">Illegal sports betting was already popular, so it doesn’t matter if it is legalized. (3) </w:t>
            </w:r>
          </w:p>
        </w:tc>
        <w:tc>
          <w:tcPr>
            <w:tcW w:w="1596" w:type="dxa"/>
          </w:tcPr>
          <w:p w14:paraId="22D0AA14"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A199915"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3128FF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A2A1906"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C0EE5A8"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43A49783"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1CFBCAD4" w14:textId="77777777" w:rsidR="00A13A96" w:rsidRDefault="00A13A96" w:rsidP="00586AA6">
            <w:pPr>
              <w:keepNext/>
            </w:pPr>
            <w:r>
              <w:t xml:space="preserve">Pro sports leagues’ willingness to partner with betting companies (e.g., FanDuel, DraftKings, </w:t>
            </w:r>
            <w:proofErr w:type="spellStart"/>
            <w:r>
              <w:t>BetMGM</w:t>
            </w:r>
            <w:proofErr w:type="spellEnd"/>
            <w:r>
              <w:t xml:space="preserve">) indicates that legal sports betting poses no threat to the games. (4) </w:t>
            </w:r>
          </w:p>
        </w:tc>
        <w:tc>
          <w:tcPr>
            <w:tcW w:w="1596" w:type="dxa"/>
          </w:tcPr>
          <w:p w14:paraId="02A0D626"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F442CF2"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57D2226"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4C93DB4E"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F510E75"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650A34A2"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1C5563D8" w14:textId="77777777" w:rsidR="00A13A96" w:rsidRDefault="00A13A96" w:rsidP="00586AA6">
            <w:pPr>
              <w:keepNext/>
            </w:pPr>
            <w:r>
              <w:lastRenderedPageBreak/>
              <w:t xml:space="preserve">Pro sports leagues’ willingness to expand or move teams to Las Vegas indicates that legal sports betting poses no threat to the games. (5) </w:t>
            </w:r>
          </w:p>
        </w:tc>
        <w:tc>
          <w:tcPr>
            <w:tcW w:w="1596" w:type="dxa"/>
          </w:tcPr>
          <w:p w14:paraId="12E4147D"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2F2A9AB"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4263F00B"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EFCB78E"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01A8919"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r w:rsidR="00A13A96" w14:paraId="0A08854A" w14:textId="77777777" w:rsidTr="00586AA6">
        <w:tc>
          <w:tcPr>
            <w:cnfStyle w:val="001000000000" w:firstRow="0" w:lastRow="0" w:firstColumn="1" w:lastColumn="0" w:oddVBand="0" w:evenVBand="0" w:oddHBand="0" w:evenHBand="0" w:firstRowFirstColumn="0" w:firstRowLastColumn="0" w:lastRowFirstColumn="0" w:lastRowLastColumn="0"/>
            <w:tcW w:w="1596" w:type="dxa"/>
          </w:tcPr>
          <w:p w14:paraId="53921FAA" w14:textId="77777777" w:rsidR="00A13A96" w:rsidRDefault="00A13A96" w:rsidP="00586AA6">
            <w:pPr>
              <w:keepNext/>
            </w:pPr>
            <w:r>
              <w:t xml:space="preserve">Widespread sports betting is a bigger threat to NCAA/amateur sports than professional sports. (6) </w:t>
            </w:r>
          </w:p>
        </w:tc>
        <w:tc>
          <w:tcPr>
            <w:tcW w:w="1596" w:type="dxa"/>
          </w:tcPr>
          <w:p w14:paraId="27D59D6B"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4904D17C"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8E5640D"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33C370A"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8185F2F" w14:textId="77777777" w:rsidR="00A13A96" w:rsidRDefault="00A13A96" w:rsidP="00A13A96">
            <w:pPr>
              <w:pStyle w:val="ListParagraph"/>
              <w:keepNext/>
              <w:numPr>
                <w:ilvl w:val="0"/>
                <w:numId w:val="7"/>
              </w:numPr>
              <w:contextualSpacing w:val="0"/>
              <w:cnfStyle w:val="000000000000" w:firstRow="0" w:lastRow="0" w:firstColumn="0" w:lastColumn="0" w:oddVBand="0" w:evenVBand="0" w:oddHBand="0" w:evenHBand="0" w:firstRowFirstColumn="0" w:firstRowLastColumn="0" w:lastRowFirstColumn="0" w:lastRowLastColumn="0"/>
            </w:pPr>
          </w:p>
        </w:tc>
      </w:tr>
    </w:tbl>
    <w:p w14:paraId="03EE1AFD" w14:textId="77777777" w:rsidR="00A13A96" w:rsidRDefault="00A13A96" w:rsidP="00A13A96"/>
    <w:p w14:paraId="608E0ABD" w14:textId="77777777" w:rsidR="00A13A96" w:rsidRDefault="00A13A96" w:rsidP="00A13A96"/>
    <w:p w14:paraId="443EE2A8"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676B8AA4" w14:textId="77777777" w:rsidTr="00586AA6">
        <w:trPr>
          <w:trHeight w:val="300"/>
        </w:trPr>
        <w:tc>
          <w:tcPr>
            <w:tcW w:w="1368" w:type="dxa"/>
            <w:tcBorders>
              <w:top w:val="nil"/>
              <w:left w:val="nil"/>
              <w:bottom w:val="nil"/>
              <w:right w:val="nil"/>
            </w:tcBorders>
          </w:tcPr>
          <w:p w14:paraId="3B8A1362" w14:textId="77777777" w:rsidR="00A13A96" w:rsidRDefault="00A13A96" w:rsidP="00586AA6">
            <w:pPr>
              <w:rPr>
                <w:color w:val="CCCCCC"/>
              </w:rPr>
            </w:pPr>
            <w:r>
              <w:rPr>
                <w:color w:val="CCCCCC"/>
              </w:rPr>
              <w:t>Page Break</w:t>
            </w:r>
          </w:p>
        </w:tc>
        <w:tc>
          <w:tcPr>
            <w:tcW w:w="8208" w:type="dxa"/>
            <w:tcBorders>
              <w:top w:val="nil"/>
              <w:left w:val="nil"/>
              <w:bottom w:val="nil"/>
              <w:right w:val="nil"/>
            </w:tcBorders>
          </w:tcPr>
          <w:p w14:paraId="3B1673F6" w14:textId="77777777" w:rsidR="00A13A96" w:rsidRDefault="00A13A96" w:rsidP="00586AA6">
            <w:pPr>
              <w:pBdr>
                <w:top w:val="single" w:sz="8" w:space="0" w:color="CCCCCC"/>
              </w:pBdr>
              <w:spacing w:before="120" w:after="120" w:line="120" w:lineRule="auto"/>
              <w:jc w:val="center"/>
              <w:rPr>
                <w:color w:val="CCCCCC"/>
              </w:rPr>
            </w:pPr>
          </w:p>
        </w:tc>
      </w:tr>
    </w:tbl>
    <w:p w14:paraId="199B6F57" w14:textId="77777777" w:rsidR="00A13A96" w:rsidRDefault="00A13A96" w:rsidP="00A13A96">
      <w:pPr>
        <w:pStyle w:val="BlockEndLabel"/>
      </w:pPr>
      <w:r>
        <w:t>End of Block: Block 8</w:t>
      </w:r>
    </w:p>
    <w:p w14:paraId="7B0B1C4B" w14:textId="77777777" w:rsidR="00A13A96" w:rsidRDefault="00A13A96" w:rsidP="00A13A96">
      <w:pPr>
        <w:pStyle w:val="BlockSeparator"/>
      </w:pPr>
    </w:p>
    <w:p w14:paraId="74495238" w14:textId="77777777" w:rsidR="00A13A96" w:rsidRDefault="00A13A96" w:rsidP="00A13A96">
      <w:pPr>
        <w:pStyle w:val="BlockStartLabel"/>
      </w:pPr>
      <w:r>
        <w:t>Start of Block: Block 9</w:t>
      </w:r>
    </w:p>
    <w:p w14:paraId="3BE41A9E" w14:textId="77777777" w:rsidR="00A13A96" w:rsidRDefault="00A13A96" w:rsidP="00A13A96"/>
    <w:p w14:paraId="38DDE502" w14:textId="77777777" w:rsidR="00A13A96" w:rsidRDefault="00A13A96" w:rsidP="00A13A96">
      <w:pPr>
        <w:keepNext/>
      </w:pPr>
      <w:r>
        <w:t xml:space="preserve">Q12 Finally, we would like to know a little more about you. </w:t>
      </w:r>
      <w:r>
        <w:br/>
      </w:r>
      <w:r>
        <w:br/>
        <w:t xml:space="preserve">  What is your age? </w:t>
      </w:r>
      <w:r>
        <w:br/>
      </w:r>
    </w:p>
    <w:p w14:paraId="33A74DC0" w14:textId="77777777" w:rsidR="00A13A96" w:rsidRDefault="00A13A96" w:rsidP="00A13A96">
      <w:pPr>
        <w:pStyle w:val="TextEntryLine"/>
        <w:ind w:firstLine="400"/>
      </w:pPr>
      <w:r>
        <w:t>________________________________________________________________</w:t>
      </w:r>
    </w:p>
    <w:p w14:paraId="345E984A" w14:textId="77777777" w:rsidR="00A13A96" w:rsidRDefault="00A13A96" w:rsidP="00A13A96"/>
    <w:p w14:paraId="2C052B0C" w14:textId="77777777" w:rsidR="00A13A96" w:rsidRDefault="00A13A96" w:rsidP="00A13A96">
      <w:pPr>
        <w:pStyle w:val="QuestionSeparator"/>
      </w:pPr>
    </w:p>
    <w:p w14:paraId="5D512EDE" w14:textId="77777777" w:rsidR="00A13A96" w:rsidRDefault="00A13A96" w:rsidP="00A13A96"/>
    <w:p w14:paraId="0E7FEDBE" w14:textId="77777777" w:rsidR="00A13A96" w:rsidRDefault="00A13A96" w:rsidP="00A13A96">
      <w:pPr>
        <w:keepNext/>
      </w:pPr>
      <w:r>
        <w:lastRenderedPageBreak/>
        <w:t xml:space="preserve">Q13 What is your race, </w:t>
      </w:r>
      <w:proofErr w:type="gramStart"/>
      <w:r>
        <w:t>ethnicity</w:t>
      </w:r>
      <w:proofErr w:type="gramEnd"/>
      <w:r>
        <w:t xml:space="preserve"> or origin?</w:t>
      </w:r>
    </w:p>
    <w:p w14:paraId="5CD0457F" w14:textId="77777777" w:rsidR="00A13A96" w:rsidRDefault="00A13A96" w:rsidP="00A13A96">
      <w:pPr>
        <w:pStyle w:val="ListParagraph"/>
        <w:keepNext/>
        <w:numPr>
          <w:ilvl w:val="0"/>
          <w:numId w:val="7"/>
        </w:numPr>
        <w:contextualSpacing w:val="0"/>
      </w:pPr>
      <w:r>
        <w:t>White/non-Hispanic/</w:t>
      </w:r>
      <w:proofErr w:type="gramStart"/>
      <w:r>
        <w:t>Latin  (</w:t>
      </w:r>
      <w:proofErr w:type="gramEnd"/>
      <w:r>
        <w:t xml:space="preserve">7) </w:t>
      </w:r>
    </w:p>
    <w:p w14:paraId="3D07112C" w14:textId="77777777" w:rsidR="00A13A96" w:rsidRDefault="00A13A96" w:rsidP="00A13A96">
      <w:pPr>
        <w:pStyle w:val="ListParagraph"/>
        <w:keepNext/>
        <w:numPr>
          <w:ilvl w:val="0"/>
          <w:numId w:val="7"/>
        </w:numPr>
        <w:contextualSpacing w:val="0"/>
      </w:pPr>
      <w:r>
        <w:t>White/Hispanic/</w:t>
      </w:r>
      <w:proofErr w:type="gramStart"/>
      <w:r>
        <w:t>Latin  (</w:t>
      </w:r>
      <w:proofErr w:type="gramEnd"/>
      <w:r>
        <w:t xml:space="preserve">1) </w:t>
      </w:r>
    </w:p>
    <w:p w14:paraId="532A9E5F" w14:textId="77777777" w:rsidR="00A13A96" w:rsidRDefault="00A13A96" w:rsidP="00A13A96">
      <w:pPr>
        <w:pStyle w:val="ListParagraph"/>
        <w:keepNext/>
        <w:numPr>
          <w:ilvl w:val="0"/>
          <w:numId w:val="7"/>
        </w:numPr>
        <w:contextualSpacing w:val="0"/>
      </w:pPr>
      <w:r>
        <w:t xml:space="preserve">Black or African </w:t>
      </w:r>
      <w:proofErr w:type="gramStart"/>
      <w:r>
        <w:t>American  (</w:t>
      </w:r>
      <w:proofErr w:type="gramEnd"/>
      <w:r>
        <w:t xml:space="preserve">2) </w:t>
      </w:r>
    </w:p>
    <w:p w14:paraId="250A971A" w14:textId="77777777" w:rsidR="00A13A96" w:rsidRDefault="00A13A96" w:rsidP="00A13A96">
      <w:pPr>
        <w:pStyle w:val="ListParagraph"/>
        <w:keepNext/>
        <w:numPr>
          <w:ilvl w:val="0"/>
          <w:numId w:val="7"/>
        </w:numPr>
        <w:contextualSpacing w:val="0"/>
      </w:pPr>
      <w:r>
        <w:t xml:space="preserve">American Indian or Alaska </w:t>
      </w:r>
      <w:proofErr w:type="gramStart"/>
      <w:r>
        <w:t>Native  (</w:t>
      </w:r>
      <w:proofErr w:type="gramEnd"/>
      <w:r>
        <w:t xml:space="preserve">3) </w:t>
      </w:r>
    </w:p>
    <w:p w14:paraId="22538C33" w14:textId="77777777" w:rsidR="00A13A96" w:rsidRDefault="00A13A96" w:rsidP="00A13A96">
      <w:pPr>
        <w:pStyle w:val="ListParagraph"/>
        <w:keepNext/>
        <w:numPr>
          <w:ilvl w:val="0"/>
          <w:numId w:val="7"/>
        </w:numPr>
        <w:contextualSpacing w:val="0"/>
      </w:pPr>
      <w:proofErr w:type="gramStart"/>
      <w:r>
        <w:t>Asian  (</w:t>
      </w:r>
      <w:proofErr w:type="gramEnd"/>
      <w:r>
        <w:t xml:space="preserve">4) </w:t>
      </w:r>
    </w:p>
    <w:p w14:paraId="7A364C80" w14:textId="77777777" w:rsidR="00A13A96" w:rsidRDefault="00A13A96" w:rsidP="00A13A96">
      <w:pPr>
        <w:pStyle w:val="ListParagraph"/>
        <w:keepNext/>
        <w:numPr>
          <w:ilvl w:val="0"/>
          <w:numId w:val="7"/>
        </w:numPr>
        <w:contextualSpacing w:val="0"/>
      </w:pPr>
      <w:r>
        <w:t xml:space="preserve">Native Hawaiian or Pacific </w:t>
      </w:r>
      <w:proofErr w:type="gramStart"/>
      <w:r>
        <w:t>Islander  (</w:t>
      </w:r>
      <w:proofErr w:type="gramEnd"/>
      <w:r>
        <w:t xml:space="preserve">5) </w:t>
      </w:r>
    </w:p>
    <w:p w14:paraId="1021D1C0" w14:textId="77777777" w:rsidR="00A13A96" w:rsidRDefault="00A13A96" w:rsidP="00A13A96">
      <w:pPr>
        <w:pStyle w:val="ListParagraph"/>
        <w:keepNext/>
        <w:numPr>
          <w:ilvl w:val="0"/>
          <w:numId w:val="7"/>
        </w:numPr>
        <w:contextualSpacing w:val="0"/>
      </w:pPr>
      <w:proofErr w:type="gramStart"/>
      <w:r>
        <w:t>Other  (</w:t>
      </w:r>
      <w:proofErr w:type="gramEnd"/>
      <w:r>
        <w:t xml:space="preserve">6) </w:t>
      </w:r>
    </w:p>
    <w:p w14:paraId="7C7860FA" w14:textId="77777777" w:rsidR="00A13A96" w:rsidRDefault="00A13A96" w:rsidP="00A13A96"/>
    <w:p w14:paraId="312D59CC" w14:textId="77777777" w:rsidR="00A13A96" w:rsidRDefault="00A13A96" w:rsidP="00A13A96">
      <w:pPr>
        <w:pStyle w:val="QuestionSeparator"/>
      </w:pPr>
    </w:p>
    <w:p w14:paraId="33DAAE11" w14:textId="77777777" w:rsidR="00A13A96" w:rsidRDefault="00A13A96" w:rsidP="00A13A96"/>
    <w:p w14:paraId="67549C8A" w14:textId="77777777" w:rsidR="00A13A96" w:rsidRDefault="00A13A96" w:rsidP="00A13A96">
      <w:pPr>
        <w:keepNext/>
      </w:pPr>
      <w:r>
        <w:t>Q14 What is your gender identity?</w:t>
      </w:r>
    </w:p>
    <w:p w14:paraId="34063639" w14:textId="77777777" w:rsidR="00A13A96" w:rsidRDefault="00A13A96" w:rsidP="00A13A96">
      <w:pPr>
        <w:pStyle w:val="ListParagraph"/>
        <w:keepNext/>
        <w:numPr>
          <w:ilvl w:val="0"/>
          <w:numId w:val="7"/>
        </w:numPr>
        <w:contextualSpacing w:val="0"/>
      </w:pPr>
      <w:proofErr w:type="gramStart"/>
      <w:r>
        <w:t>Male  (</w:t>
      </w:r>
      <w:proofErr w:type="gramEnd"/>
      <w:r>
        <w:t xml:space="preserve">1) </w:t>
      </w:r>
    </w:p>
    <w:p w14:paraId="6D5AE53F" w14:textId="77777777" w:rsidR="00A13A96" w:rsidRDefault="00A13A96" w:rsidP="00A13A96">
      <w:pPr>
        <w:pStyle w:val="ListParagraph"/>
        <w:keepNext/>
        <w:numPr>
          <w:ilvl w:val="0"/>
          <w:numId w:val="7"/>
        </w:numPr>
        <w:contextualSpacing w:val="0"/>
      </w:pPr>
      <w:proofErr w:type="gramStart"/>
      <w:r>
        <w:t>Female  (</w:t>
      </w:r>
      <w:proofErr w:type="gramEnd"/>
      <w:r>
        <w:t xml:space="preserve">2) </w:t>
      </w:r>
    </w:p>
    <w:p w14:paraId="53199919" w14:textId="77777777" w:rsidR="00A13A96" w:rsidRDefault="00A13A96" w:rsidP="00A13A96">
      <w:pPr>
        <w:pStyle w:val="ListParagraph"/>
        <w:keepNext/>
        <w:numPr>
          <w:ilvl w:val="0"/>
          <w:numId w:val="7"/>
        </w:numPr>
        <w:contextualSpacing w:val="0"/>
      </w:pPr>
      <w:r>
        <w:t xml:space="preserve">Non-binary / third </w:t>
      </w:r>
      <w:proofErr w:type="gramStart"/>
      <w:r>
        <w:t>gender  (</w:t>
      </w:r>
      <w:proofErr w:type="gramEnd"/>
      <w:r>
        <w:t xml:space="preserve">3) </w:t>
      </w:r>
    </w:p>
    <w:p w14:paraId="18132DA0" w14:textId="77777777" w:rsidR="00A13A96" w:rsidRDefault="00A13A96" w:rsidP="00A13A96">
      <w:pPr>
        <w:pStyle w:val="ListParagraph"/>
        <w:keepNext/>
        <w:numPr>
          <w:ilvl w:val="0"/>
          <w:numId w:val="7"/>
        </w:numPr>
        <w:contextualSpacing w:val="0"/>
      </w:pPr>
      <w:r>
        <w:t xml:space="preserve">Prefer not to </w:t>
      </w:r>
      <w:proofErr w:type="gramStart"/>
      <w:r>
        <w:t>say  (</w:t>
      </w:r>
      <w:proofErr w:type="gramEnd"/>
      <w:r>
        <w:t xml:space="preserve">4) </w:t>
      </w:r>
    </w:p>
    <w:p w14:paraId="32CA08ED" w14:textId="77777777" w:rsidR="00A13A96" w:rsidRDefault="00A13A96" w:rsidP="00A13A96"/>
    <w:p w14:paraId="0BC52F9D" w14:textId="77777777" w:rsidR="00A13A96" w:rsidRDefault="00A13A96" w:rsidP="00A13A96">
      <w:pPr>
        <w:pStyle w:val="QuestionSeparator"/>
      </w:pPr>
    </w:p>
    <w:p w14:paraId="26C04066" w14:textId="77777777" w:rsidR="00A13A96" w:rsidRDefault="00A13A96" w:rsidP="00A13A96"/>
    <w:p w14:paraId="387362E5" w14:textId="77777777" w:rsidR="00A13A96" w:rsidRDefault="00A13A96" w:rsidP="00A13A96">
      <w:pPr>
        <w:keepNext/>
      </w:pPr>
      <w:r>
        <w:lastRenderedPageBreak/>
        <w:t>Q15 What is your highest level of education?</w:t>
      </w:r>
    </w:p>
    <w:p w14:paraId="3DA5BCDD" w14:textId="77777777" w:rsidR="00A13A96" w:rsidRDefault="00A13A96" w:rsidP="00A13A96">
      <w:pPr>
        <w:pStyle w:val="ListParagraph"/>
        <w:keepNext/>
        <w:numPr>
          <w:ilvl w:val="0"/>
          <w:numId w:val="7"/>
        </w:numPr>
        <w:contextualSpacing w:val="0"/>
      </w:pPr>
      <w:r>
        <w:t xml:space="preserve">Less than high </w:t>
      </w:r>
      <w:proofErr w:type="gramStart"/>
      <w:r>
        <w:t>school  (</w:t>
      </w:r>
      <w:proofErr w:type="gramEnd"/>
      <w:r>
        <w:t xml:space="preserve">1) </w:t>
      </w:r>
    </w:p>
    <w:p w14:paraId="1A4B43AD" w14:textId="77777777" w:rsidR="00A13A96" w:rsidRDefault="00A13A96" w:rsidP="00A13A96">
      <w:pPr>
        <w:pStyle w:val="ListParagraph"/>
        <w:keepNext/>
        <w:numPr>
          <w:ilvl w:val="0"/>
          <w:numId w:val="7"/>
        </w:numPr>
        <w:contextualSpacing w:val="0"/>
      </w:pPr>
      <w:r>
        <w:t xml:space="preserve">High school </w:t>
      </w:r>
      <w:proofErr w:type="gramStart"/>
      <w:r>
        <w:t>graduate  (</w:t>
      </w:r>
      <w:proofErr w:type="gramEnd"/>
      <w:r>
        <w:t xml:space="preserve">2) </w:t>
      </w:r>
    </w:p>
    <w:p w14:paraId="54701212" w14:textId="77777777" w:rsidR="00A13A96" w:rsidRDefault="00A13A96" w:rsidP="00A13A96">
      <w:pPr>
        <w:pStyle w:val="ListParagraph"/>
        <w:keepNext/>
        <w:numPr>
          <w:ilvl w:val="0"/>
          <w:numId w:val="7"/>
        </w:numPr>
        <w:contextualSpacing w:val="0"/>
      </w:pPr>
      <w:r>
        <w:t xml:space="preserve">Some </w:t>
      </w:r>
      <w:proofErr w:type="gramStart"/>
      <w:r>
        <w:t>college  (</w:t>
      </w:r>
      <w:proofErr w:type="gramEnd"/>
      <w:r>
        <w:t xml:space="preserve">3) </w:t>
      </w:r>
    </w:p>
    <w:p w14:paraId="6A722EA7" w14:textId="77777777" w:rsidR="00A13A96" w:rsidRDefault="00A13A96" w:rsidP="00A13A96">
      <w:pPr>
        <w:pStyle w:val="ListParagraph"/>
        <w:keepNext/>
        <w:numPr>
          <w:ilvl w:val="0"/>
          <w:numId w:val="7"/>
        </w:numPr>
        <w:contextualSpacing w:val="0"/>
      </w:pPr>
      <w:r>
        <w:t xml:space="preserve">2 year </w:t>
      </w:r>
      <w:proofErr w:type="gramStart"/>
      <w:r>
        <w:t>degree  (</w:t>
      </w:r>
      <w:proofErr w:type="gramEnd"/>
      <w:r>
        <w:t xml:space="preserve">4) </w:t>
      </w:r>
    </w:p>
    <w:p w14:paraId="3974AF02" w14:textId="77777777" w:rsidR="00A13A96" w:rsidRDefault="00A13A96" w:rsidP="00A13A96">
      <w:pPr>
        <w:pStyle w:val="ListParagraph"/>
        <w:keepNext/>
        <w:numPr>
          <w:ilvl w:val="0"/>
          <w:numId w:val="7"/>
        </w:numPr>
        <w:contextualSpacing w:val="0"/>
      </w:pPr>
      <w:r>
        <w:t xml:space="preserve">4 year </w:t>
      </w:r>
      <w:proofErr w:type="gramStart"/>
      <w:r>
        <w:t>degree  (</w:t>
      </w:r>
      <w:proofErr w:type="gramEnd"/>
      <w:r>
        <w:t xml:space="preserve">5) </w:t>
      </w:r>
    </w:p>
    <w:p w14:paraId="4C6AC09C" w14:textId="77777777" w:rsidR="00A13A96" w:rsidRDefault="00A13A96" w:rsidP="00A13A96">
      <w:pPr>
        <w:pStyle w:val="ListParagraph"/>
        <w:keepNext/>
        <w:numPr>
          <w:ilvl w:val="0"/>
          <w:numId w:val="7"/>
        </w:numPr>
        <w:contextualSpacing w:val="0"/>
      </w:pPr>
      <w:r>
        <w:t xml:space="preserve">Professional </w:t>
      </w:r>
      <w:proofErr w:type="gramStart"/>
      <w:r>
        <w:t>degree  (</w:t>
      </w:r>
      <w:proofErr w:type="gramEnd"/>
      <w:r>
        <w:t xml:space="preserve">6) </w:t>
      </w:r>
    </w:p>
    <w:p w14:paraId="366BF531" w14:textId="77777777" w:rsidR="00A13A96" w:rsidRDefault="00A13A96" w:rsidP="00A13A96">
      <w:pPr>
        <w:pStyle w:val="ListParagraph"/>
        <w:keepNext/>
        <w:numPr>
          <w:ilvl w:val="0"/>
          <w:numId w:val="7"/>
        </w:numPr>
        <w:contextualSpacing w:val="0"/>
      </w:pPr>
      <w:proofErr w:type="gramStart"/>
      <w:r>
        <w:t>Doctorate  (</w:t>
      </w:r>
      <w:proofErr w:type="gramEnd"/>
      <w:r>
        <w:t xml:space="preserve">7) </w:t>
      </w:r>
    </w:p>
    <w:p w14:paraId="66AA2E71" w14:textId="77777777" w:rsidR="00A13A96" w:rsidRDefault="00A13A96" w:rsidP="00A13A96"/>
    <w:p w14:paraId="29C4967E"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7EF885EC" w14:textId="77777777" w:rsidTr="00586AA6">
        <w:trPr>
          <w:trHeight w:val="300"/>
        </w:trPr>
        <w:tc>
          <w:tcPr>
            <w:tcW w:w="1368" w:type="dxa"/>
            <w:tcBorders>
              <w:top w:val="nil"/>
              <w:left w:val="nil"/>
              <w:bottom w:val="nil"/>
              <w:right w:val="nil"/>
            </w:tcBorders>
          </w:tcPr>
          <w:p w14:paraId="75CE39C2" w14:textId="77777777" w:rsidR="00A13A96" w:rsidRDefault="00A13A96" w:rsidP="00586AA6">
            <w:pPr>
              <w:rPr>
                <w:color w:val="CCCCCC"/>
              </w:rPr>
            </w:pPr>
            <w:r>
              <w:rPr>
                <w:color w:val="CCCCCC"/>
              </w:rPr>
              <w:t>Page Break</w:t>
            </w:r>
          </w:p>
        </w:tc>
        <w:tc>
          <w:tcPr>
            <w:tcW w:w="8208" w:type="dxa"/>
            <w:tcBorders>
              <w:top w:val="nil"/>
              <w:left w:val="nil"/>
              <w:bottom w:val="nil"/>
              <w:right w:val="nil"/>
            </w:tcBorders>
          </w:tcPr>
          <w:p w14:paraId="038ACD74" w14:textId="77777777" w:rsidR="00A13A96" w:rsidRDefault="00A13A96" w:rsidP="00586AA6">
            <w:pPr>
              <w:pBdr>
                <w:top w:val="single" w:sz="8" w:space="0" w:color="CCCCCC"/>
              </w:pBdr>
              <w:spacing w:before="120" w:after="120" w:line="120" w:lineRule="auto"/>
              <w:jc w:val="center"/>
              <w:rPr>
                <w:color w:val="CCCCCC"/>
              </w:rPr>
            </w:pPr>
          </w:p>
        </w:tc>
      </w:tr>
    </w:tbl>
    <w:p w14:paraId="1F36A413" w14:textId="77777777" w:rsidR="00A13A96" w:rsidRDefault="00A13A96" w:rsidP="00A13A96">
      <w:r>
        <w:br w:type="page"/>
      </w:r>
    </w:p>
    <w:p w14:paraId="0E4131C4" w14:textId="77777777" w:rsidR="00A13A96" w:rsidRDefault="00A13A96" w:rsidP="00A13A96"/>
    <w:p w14:paraId="761EDCE7" w14:textId="77777777" w:rsidR="00A13A96" w:rsidRDefault="00A13A96" w:rsidP="00A13A96">
      <w:pPr>
        <w:keepNext/>
      </w:pPr>
      <w:r>
        <w:t>Q16 What is your annual household income?</w:t>
      </w:r>
    </w:p>
    <w:p w14:paraId="190D8CAC" w14:textId="77777777" w:rsidR="00A13A96" w:rsidRDefault="00A13A96" w:rsidP="00A13A96">
      <w:pPr>
        <w:pStyle w:val="ListParagraph"/>
        <w:keepNext/>
        <w:numPr>
          <w:ilvl w:val="0"/>
          <w:numId w:val="7"/>
        </w:numPr>
        <w:contextualSpacing w:val="0"/>
      </w:pPr>
      <w:r>
        <w:t>Less than $</w:t>
      </w:r>
      <w:proofErr w:type="gramStart"/>
      <w:r>
        <w:t>10,000  (</w:t>
      </w:r>
      <w:proofErr w:type="gramEnd"/>
      <w:r>
        <w:t xml:space="preserve">1) </w:t>
      </w:r>
    </w:p>
    <w:p w14:paraId="37DA549D" w14:textId="77777777" w:rsidR="00A13A96" w:rsidRDefault="00A13A96" w:rsidP="00A13A96">
      <w:pPr>
        <w:pStyle w:val="ListParagraph"/>
        <w:keepNext/>
        <w:numPr>
          <w:ilvl w:val="0"/>
          <w:numId w:val="7"/>
        </w:numPr>
        <w:contextualSpacing w:val="0"/>
      </w:pPr>
      <w:r>
        <w:t>$10,000 - $</w:t>
      </w:r>
      <w:proofErr w:type="gramStart"/>
      <w:r>
        <w:t>29,999  (</w:t>
      </w:r>
      <w:proofErr w:type="gramEnd"/>
      <w:r>
        <w:t xml:space="preserve">2) </w:t>
      </w:r>
    </w:p>
    <w:p w14:paraId="4DECD25E" w14:textId="77777777" w:rsidR="00A13A96" w:rsidRDefault="00A13A96" w:rsidP="00A13A96">
      <w:pPr>
        <w:pStyle w:val="ListParagraph"/>
        <w:keepNext/>
        <w:numPr>
          <w:ilvl w:val="0"/>
          <w:numId w:val="7"/>
        </w:numPr>
        <w:contextualSpacing w:val="0"/>
      </w:pPr>
      <w:r>
        <w:t>$30,000 - $</w:t>
      </w:r>
      <w:proofErr w:type="gramStart"/>
      <w:r>
        <w:t>49,999  (</w:t>
      </w:r>
      <w:proofErr w:type="gramEnd"/>
      <w:r>
        <w:t xml:space="preserve">3) </w:t>
      </w:r>
    </w:p>
    <w:p w14:paraId="114F36FE" w14:textId="77777777" w:rsidR="00A13A96" w:rsidRDefault="00A13A96" w:rsidP="00A13A96">
      <w:pPr>
        <w:pStyle w:val="ListParagraph"/>
        <w:keepNext/>
        <w:numPr>
          <w:ilvl w:val="0"/>
          <w:numId w:val="7"/>
        </w:numPr>
        <w:contextualSpacing w:val="0"/>
      </w:pPr>
      <w:r>
        <w:t>$50,000 - $</w:t>
      </w:r>
      <w:proofErr w:type="gramStart"/>
      <w:r>
        <w:t>74,999  (</w:t>
      </w:r>
      <w:proofErr w:type="gramEnd"/>
      <w:r>
        <w:t xml:space="preserve">4) </w:t>
      </w:r>
    </w:p>
    <w:p w14:paraId="26FD75C2" w14:textId="77777777" w:rsidR="00A13A96" w:rsidRDefault="00A13A96" w:rsidP="00A13A96">
      <w:pPr>
        <w:pStyle w:val="ListParagraph"/>
        <w:keepNext/>
        <w:numPr>
          <w:ilvl w:val="0"/>
          <w:numId w:val="7"/>
        </w:numPr>
        <w:contextualSpacing w:val="0"/>
      </w:pPr>
      <w:r>
        <w:t>$74,999 - $</w:t>
      </w:r>
      <w:proofErr w:type="gramStart"/>
      <w:r>
        <w:t>99,999  (</w:t>
      </w:r>
      <w:proofErr w:type="gramEnd"/>
      <w:r>
        <w:t xml:space="preserve">5) </w:t>
      </w:r>
    </w:p>
    <w:p w14:paraId="649B51E4" w14:textId="77777777" w:rsidR="00A13A96" w:rsidRDefault="00A13A96" w:rsidP="00A13A96">
      <w:pPr>
        <w:pStyle w:val="ListParagraph"/>
        <w:keepNext/>
        <w:numPr>
          <w:ilvl w:val="0"/>
          <w:numId w:val="7"/>
        </w:numPr>
        <w:contextualSpacing w:val="0"/>
      </w:pPr>
      <w:r>
        <w:t>$100,000 - $</w:t>
      </w:r>
      <w:proofErr w:type="gramStart"/>
      <w:r>
        <w:t>149,999  (</w:t>
      </w:r>
      <w:proofErr w:type="gramEnd"/>
      <w:r>
        <w:t xml:space="preserve">6) </w:t>
      </w:r>
    </w:p>
    <w:p w14:paraId="35A17D6F" w14:textId="77777777" w:rsidR="00A13A96" w:rsidRDefault="00A13A96" w:rsidP="00A13A96">
      <w:pPr>
        <w:pStyle w:val="ListParagraph"/>
        <w:keepNext/>
        <w:numPr>
          <w:ilvl w:val="0"/>
          <w:numId w:val="7"/>
        </w:numPr>
        <w:contextualSpacing w:val="0"/>
      </w:pPr>
      <w:r>
        <w:t>More than $</w:t>
      </w:r>
      <w:proofErr w:type="gramStart"/>
      <w:r>
        <w:t>150,000  (</w:t>
      </w:r>
      <w:proofErr w:type="gramEnd"/>
      <w:r>
        <w:t xml:space="preserve">7) </w:t>
      </w:r>
    </w:p>
    <w:p w14:paraId="0F55CA7E" w14:textId="77777777" w:rsidR="00A13A96" w:rsidRDefault="00A13A96" w:rsidP="00A13A96"/>
    <w:p w14:paraId="6945FBF8" w14:textId="77777777" w:rsidR="00A13A96" w:rsidRDefault="00A13A96" w:rsidP="00A13A96">
      <w:pPr>
        <w:pStyle w:val="QuestionSeparator"/>
      </w:pPr>
    </w:p>
    <w:p w14:paraId="3CE03BC6" w14:textId="77777777" w:rsidR="00A13A96" w:rsidRDefault="00A13A96" w:rsidP="00A13A96"/>
    <w:p w14:paraId="0161FD3D" w14:textId="77777777" w:rsidR="00A13A96" w:rsidRDefault="00A13A96" w:rsidP="00A13A96">
      <w:pPr>
        <w:keepNext/>
      </w:pPr>
      <w:r>
        <w:t>Q17 How important is religion in your life?</w:t>
      </w:r>
    </w:p>
    <w:p w14:paraId="273CCCA0" w14:textId="77777777" w:rsidR="00A13A96" w:rsidRDefault="00A13A96" w:rsidP="00A13A96">
      <w:pPr>
        <w:pStyle w:val="ListParagraph"/>
        <w:keepNext/>
        <w:numPr>
          <w:ilvl w:val="0"/>
          <w:numId w:val="7"/>
        </w:numPr>
        <w:contextualSpacing w:val="0"/>
      </w:pPr>
      <w:r>
        <w:t xml:space="preserve">Not at all </w:t>
      </w:r>
      <w:proofErr w:type="gramStart"/>
      <w:r>
        <w:t>important  (</w:t>
      </w:r>
      <w:proofErr w:type="gramEnd"/>
      <w:r>
        <w:t xml:space="preserve">1) </w:t>
      </w:r>
    </w:p>
    <w:p w14:paraId="6282EA32" w14:textId="77777777" w:rsidR="00A13A96" w:rsidRDefault="00A13A96" w:rsidP="00A13A96">
      <w:pPr>
        <w:pStyle w:val="ListParagraph"/>
        <w:keepNext/>
        <w:numPr>
          <w:ilvl w:val="0"/>
          <w:numId w:val="7"/>
        </w:numPr>
        <w:contextualSpacing w:val="0"/>
      </w:pPr>
      <w:r>
        <w:t xml:space="preserve">Slightly </w:t>
      </w:r>
      <w:proofErr w:type="gramStart"/>
      <w:r>
        <w:t>important  (</w:t>
      </w:r>
      <w:proofErr w:type="gramEnd"/>
      <w:r>
        <w:t xml:space="preserve">2) </w:t>
      </w:r>
    </w:p>
    <w:p w14:paraId="535F5DDC" w14:textId="77777777" w:rsidR="00A13A96" w:rsidRDefault="00A13A96" w:rsidP="00A13A96">
      <w:pPr>
        <w:pStyle w:val="ListParagraph"/>
        <w:keepNext/>
        <w:numPr>
          <w:ilvl w:val="0"/>
          <w:numId w:val="7"/>
        </w:numPr>
        <w:contextualSpacing w:val="0"/>
      </w:pPr>
      <w:r>
        <w:t xml:space="preserve">Moderately </w:t>
      </w:r>
      <w:proofErr w:type="gramStart"/>
      <w:r>
        <w:t>important  (</w:t>
      </w:r>
      <w:proofErr w:type="gramEnd"/>
      <w:r>
        <w:t xml:space="preserve">3) </w:t>
      </w:r>
    </w:p>
    <w:p w14:paraId="0CA0B36A" w14:textId="77777777" w:rsidR="00A13A96" w:rsidRDefault="00A13A96" w:rsidP="00A13A96">
      <w:pPr>
        <w:pStyle w:val="ListParagraph"/>
        <w:keepNext/>
        <w:numPr>
          <w:ilvl w:val="0"/>
          <w:numId w:val="7"/>
        </w:numPr>
        <w:contextualSpacing w:val="0"/>
      </w:pPr>
      <w:r>
        <w:t xml:space="preserve">Very </w:t>
      </w:r>
      <w:proofErr w:type="gramStart"/>
      <w:r>
        <w:t>important  (</w:t>
      </w:r>
      <w:proofErr w:type="gramEnd"/>
      <w:r>
        <w:t xml:space="preserve">4) </w:t>
      </w:r>
    </w:p>
    <w:p w14:paraId="0C0FB1F8" w14:textId="77777777" w:rsidR="00A13A96" w:rsidRDefault="00A13A96" w:rsidP="00A13A96">
      <w:pPr>
        <w:pStyle w:val="ListParagraph"/>
        <w:keepNext/>
        <w:numPr>
          <w:ilvl w:val="0"/>
          <w:numId w:val="7"/>
        </w:numPr>
        <w:contextualSpacing w:val="0"/>
      </w:pPr>
      <w:r>
        <w:t xml:space="preserve">Extremely </w:t>
      </w:r>
      <w:proofErr w:type="gramStart"/>
      <w:r>
        <w:t>important  (</w:t>
      </w:r>
      <w:proofErr w:type="gramEnd"/>
      <w:r>
        <w:t xml:space="preserve">5) </w:t>
      </w:r>
    </w:p>
    <w:p w14:paraId="512B1D02" w14:textId="77777777" w:rsidR="00A13A96" w:rsidRDefault="00A13A96" w:rsidP="00A13A96"/>
    <w:p w14:paraId="7E04AC1E" w14:textId="77777777" w:rsidR="00A13A96" w:rsidRDefault="00A13A96" w:rsidP="00A13A96">
      <w:pPr>
        <w:pStyle w:val="QuestionSeparator"/>
      </w:pPr>
    </w:p>
    <w:p w14:paraId="144BE54D" w14:textId="77777777" w:rsidR="00A13A96" w:rsidRDefault="00A13A96" w:rsidP="00A13A96"/>
    <w:p w14:paraId="3EA86BC0" w14:textId="77777777" w:rsidR="00A13A96" w:rsidRDefault="00A13A96" w:rsidP="00A13A96">
      <w:pPr>
        <w:keepNext/>
      </w:pPr>
      <w:r>
        <w:lastRenderedPageBreak/>
        <w:t>Q18 In general, how would you describe your political views?</w:t>
      </w:r>
    </w:p>
    <w:p w14:paraId="5E3A881A" w14:textId="77777777" w:rsidR="00A13A96" w:rsidRDefault="00A13A96" w:rsidP="00A13A96">
      <w:pPr>
        <w:pStyle w:val="ListParagraph"/>
        <w:keepNext/>
        <w:numPr>
          <w:ilvl w:val="0"/>
          <w:numId w:val="7"/>
        </w:numPr>
        <w:contextualSpacing w:val="0"/>
      </w:pPr>
      <w:r>
        <w:t xml:space="preserve">Very </w:t>
      </w:r>
      <w:proofErr w:type="gramStart"/>
      <w:r>
        <w:t>conservative  (</w:t>
      </w:r>
      <w:proofErr w:type="gramEnd"/>
      <w:r>
        <w:t xml:space="preserve">1) </w:t>
      </w:r>
    </w:p>
    <w:p w14:paraId="0684481B" w14:textId="77777777" w:rsidR="00A13A96" w:rsidRDefault="00A13A96" w:rsidP="00A13A96">
      <w:pPr>
        <w:pStyle w:val="ListParagraph"/>
        <w:keepNext/>
        <w:numPr>
          <w:ilvl w:val="0"/>
          <w:numId w:val="7"/>
        </w:numPr>
        <w:contextualSpacing w:val="0"/>
      </w:pPr>
      <w:proofErr w:type="gramStart"/>
      <w:r>
        <w:t>Conservative  (</w:t>
      </w:r>
      <w:proofErr w:type="gramEnd"/>
      <w:r>
        <w:t xml:space="preserve">2) </w:t>
      </w:r>
    </w:p>
    <w:p w14:paraId="1BCEF48D" w14:textId="77777777" w:rsidR="00A13A96" w:rsidRDefault="00A13A96" w:rsidP="00A13A96">
      <w:pPr>
        <w:pStyle w:val="ListParagraph"/>
        <w:keepNext/>
        <w:numPr>
          <w:ilvl w:val="0"/>
          <w:numId w:val="7"/>
        </w:numPr>
        <w:contextualSpacing w:val="0"/>
      </w:pPr>
      <w:proofErr w:type="gramStart"/>
      <w:r>
        <w:t>Moderate  (</w:t>
      </w:r>
      <w:proofErr w:type="gramEnd"/>
      <w:r>
        <w:t xml:space="preserve">3) </w:t>
      </w:r>
    </w:p>
    <w:p w14:paraId="6D88764C" w14:textId="77777777" w:rsidR="00A13A96" w:rsidRDefault="00A13A96" w:rsidP="00A13A96">
      <w:pPr>
        <w:pStyle w:val="ListParagraph"/>
        <w:keepNext/>
        <w:numPr>
          <w:ilvl w:val="0"/>
          <w:numId w:val="7"/>
        </w:numPr>
        <w:contextualSpacing w:val="0"/>
      </w:pPr>
      <w:proofErr w:type="gramStart"/>
      <w:r>
        <w:t>Liberal  (</w:t>
      </w:r>
      <w:proofErr w:type="gramEnd"/>
      <w:r>
        <w:t xml:space="preserve">4) </w:t>
      </w:r>
    </w:p>
    <w:p w14:paraId="272F40D7" w14:textId="77777777" w:rsidR="00A13A96" w:rsidRDefault="00A13A96" w:rsidP="00A13A96">
      <w:pPr>
        <w:pStyle w:val="ListParagraph"/>
        <w:keepNext/>
        <w:numPr>
          <w:ilvl w:val="0"/>
          <w:numId w:val="7"/>
        </w:numPr>
        <w:contextualSpacing w:val="0"/>
      </w:pPr>
      <w:r>
        <w:t xml:space="preserve">Very </w:t>
      </w:r>
      <w:proofErr w:type="gramStart"/>
      <w:r>
        <w:t>Liberal  (</w:t>
      </w:r>
      <w:proofErr w:type="gramEnd"/>
      <w:r>
        <w:t xml:space="preserve">5) </w:t>
      </w:r>
    </w:p>
    <w:p w14:paraId="5AD73C10" w14:textId="77777777" w:rsidR="00A13A96" w:rsidRDefault="00A13A96" w:rsidP="00A13A96"/>
    <w:p w14:paraId="0E28285A" w14:textId="77777777" w:rsidR="00A13A96" w:rsidRDefault="00A13A96" w:rsidP="00A13A96">
      <w:pPr>
        <w:pStyle w:val="QuestionSeparator"/>
      </w:pPr>
    </w:p>
    <w:tbl>
      <w:tblPr>
        <w:tblW w:w="0" w:type="auto"/>
        <w:tblInd w:w="10" w:type="dxa"/>
        <w:tblCellMar>
          <w:left w:w="10" w:type="dxa"/>
          <w:right w:w="10" w:type="dxa"/>
        </w:tblCellMar>
        <w:tblLook w:val="0000" w:firstRow="0" w:lastRow="0" w:firstColumn="0" w:lastColumn="0" w:noHBand="0" w:noVBand="0"/>
      </w:tblPr>
      <w:tblGrid>
        <w:gridCol w:w="1347"/>
        <w:gridCol w:w="8003"/>
      </w:tblGrid>
      <w:tr w:rsidR="00A13A96" w14:paraId="43E0EB86" w14:textId="77777777" w:rsidTr="00586AA6">
        <w:trPr>
          <w:trHeight w:val="300"/>
        </w:trPr>
        <w:tc>
          <w:tcPr>
            <w:tcW w:w="1368" w:type="dxa"/>
            <w:tcBorders>
              <w:top w:val="nil"/>
              <w:left w:val="nil"/>
              <w:bottom w:val="nil"/>
              <w:right w:val="nil"/>
            </w:tcBorders>
          </w:tcPr>
          <w:p w14:paraId="35A0C5CF" w14:textId="77777777" w:rsidR="00A13A96" w:rsidRDefault="00A13A96" w:rsidP="00586AA6">
            <w:pPr>
              <w:rPr>
                <w:color w:val="CCCCCC"/>
              </w:rPr>
            </w:pPr>
            <w:r>
              <w:rPr>
                <w:color w:val="CCCCCC"/>
              </w:rPr>
              <w:t>Page Break</w:t>
            </w:r>
          </w:p>
        </w:tc>
        <w:tc>
          <w:tcPr>
            <w:tcW w:w="8208" w:type="dxa"/>
            <w:tcBorders>
              <w:top w:val="nil"/>
              <w:left w:val="nil"/>
              <w:bottom w:val="nil"/>
              <w:right w:val="nil"/>
            </w:tcBorders>
          </w:tcPr>
          <w:p w14:paraId="73D16A1E" w14:textId="77777777" w:rsidR="00A13A96" w:rsidRDefault="00A13A96" w:rsidP="00586AA6">
            <w:pPr>
              <w:pBdr>
                <w:top w:val="single" w:sz="8" w:space="0" w:color="CCCCCC"/>
              </w:pBdr>
              <w:spacing w:before="120" w:after="120" w:line="120" w:lineRule="auto"/>
              <w:jc w:val="center"/>
              <w:rPr>
                <w:color w:val="CCCCCC"/>
              </w:rPr>
            </w:pPr>
          </w:p>
        </w:tc>
      </w:tr>
    </w:tbl>
    <w:p w14:paraId="4B48C09A" w14:textId="77777777" w:rsidR="00A13A96" w:rsidRDefault="00A13A96" w:rsidP="00A13A96">
      <w:pPr>
        <w:keepNext/>
      </w:pPr>
      <w:r>
        <w:t xml:space="preserve">Q19 In what state do you </w:t>
      </w:r>
      <w:proofErr w:type="gramStart"/>
      <w:r>
        <w:t>live?</w:t>
      </w:r>
      <w:proofErr w:type="gramEnd"/>
    </w:p>
    <w:p w14:paraId="4111B0DB" w14:textId="77777777" w:rsidR="00A13A96" w:rsidRDefault="00A13A96" w:rsidP="00A13A96">
      <w:pPr>
        <w:pStyle w:val="Dropdown"/>
        <w:keepNext/>
      </w:pPr>
      <w:r>
        <w:t>▼ Alabama (1) ... Washington, D.C. (50)</w:t>
      </w:r>
    </w:p>
    <w:p w14:paraId="5EBAA463" w14:textId="77777777" w:rsidR="00A13A96" w:rsidRDefault="00A13A96" w:rsidP="00A13A96"/>
    <w:p w14:paraId="39415A35" w14:textId="77777777" w:rsidR="00A13A96" w:rsidRDefault="00A13A96" w:rsidP="00A13A96">
      <w:pPr>
        <w:pStyle w:val="BlockEndLabel"/>
      </w:pPr>
      <w:r>
        <w:t>End of Block: Block 9</w:t>
      </w:r>
    </w:p>
    <w:p w14:paraId="1B2E80D8" w14:textId="77777777" w:rsidR="00A13A96" w:rsidRDefault="00A13A96" w:rsidP="00A13A96">
      <w:pPr>
        <w:pStyle w:val="BlockSeparator"/>
      </w:pPr>
    </w:p>
    <w:p w14:paraId="62118CEC" w14:textId="77777777" w:rsidR="00A13A96" w:rsidRDefault="00A13A96" w:rsidP="00A13A96"/>
    <w:p w14:paraId="49C8081C" w14:textId="19EC0147" w:rsidR="00B467CC" w:rsidRDefault="00B467CC" w:rsidP="00B467CC">
      <w:pPr>
        <w:rPr>
          <w:rFonts w:ascii="Times New Roman" w:hAnsi="Times New Roman" w:cs="Times New Roman"/>
          <w:sz w:val="24"/>
          <w:szCs w:val="24"/>
        </w:rPr>
      </w:pPr>
    </w:p>
    <w:p w14:paraId="0DF9B1E0" w14:textId="77777777" w:rsidR="00B467CC" w:rsidRPr="00DC590E" w:rsidRDefault="00B467CC" w:rsidP="00B467CC">
      <w:pPr>
        <w:rPr>
          <w:rFonts w:ascii="Times New Roman" w:hAnsi="Times New Roman" w:cs="Times New Roman"/>
          <w:sz w:val="24"/>
          <w:szCs w:val="24"/>
        </w:rPr>
      </w:pPr>
    </w:p>
    <w:sectPr w:rsidR="00B467CC" w:rsidRPr="00DC590E">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AB444" w14:textId="77777777" w:rsidR="00E92C9A" w:rsidRDefault="00E92C9A" w:rsidP="00DD2F49">
      <w:pPr>
        <w:spacing w:after="0" w:line="240" w:lineRule="auto"/>
      </w:pPr>
      <w:r>
        <w:separator/>
      </w:r>
    </w:p>
  </w:endnote>
  <w:endnote w:type="continuationSeparator" w:id="0">
    <w:p w14:paraId="3A8E5AD2" w14:textId="77777777" w:rsidR="00E92C9A" w:rsidRDefault="00E92C9A" w:rsidP="00DD2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6F88" w14:textId="77777777" w:rsidR="000365F0" w:rsidRDefault="000365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03F19" w14:textId="77777777" w:rsidR="000365F0" w:rsidRDefault="000365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0735" w14:textId="77777777" w:rsidR="000365F0" w:rsidRDefault="00036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DA9F" w14:textId="77777777" w:rsidR="00E92C9A" w:rsidRDefault="00E92C9A" w:rsidP="00DD2F49">
      <w:pPr>
        <w:spacing w:after="0" w:line="240" w:lineRule="auto"/>
      </w:pPr>
      <w:r>
        <w:separator/>
      </w:r>
    </w:p>
  </w:footnote>
  <w:footnote w:type="continuationSeparator" w:id="0">
    <w:p w14:paraId="79F38D75" w14:textId="77777777" w:rsidR="00E92C9A" w:rsidRDefault="00E92C9A" w:rsidP="00DD2F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505B" w14:textId="75B6DE61" w:rsidR="004457EB" w:rsidRDefault="004457EB" w:rsidP="00DC363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879AC" w14:textId="2CA200E8" w:rsidR="00B812BA" w:rsidRDefault="00975BD6" w:rsidP="00DC363E">
    <w:pPr>
      <w:pStyle w:val="Header"/>
      <w:jc w:val="right"/>
    </w:pPr>
    <w:r>
      <w:t>iv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4F625" w14:textId="34AA925E" w:rsidR="007B2138" w:rsidRDefault="00975BD6" w:rsidP="007B2138">
    <w:pPr>
      <w:pStyle w:val="Header"/>
      <w:jc w:val="right"/>
    </w:pPr>
    <w:r>
      <w:t>v</w:t>
    </w:r>
  </w:p>
  <w:p w14:paraId="4C63981F" w14:textId="77777777" w:rsidR="007B2138" w:rsidRDefault="007B2138" w:rsidP="00DC363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CE759" w14:textId="77777777" w:rsidR="00AA252F" w:rsidRDefault="00AA252F" w:rsidP="007B2138">
    <w:pPr>
      <w:pStyle w:val="Header"/>
      <w:jc w:val="right"/>
    </w:pPr>
    <w:r>
      <w:t>vi</w:t>
    </w:r>
  </w:p>
  <w:p w14:paraId="66840703" w14:textId="77777777" w:rsidR="00AA252F" w:rsidRDefault="00AA252F" w:rsidP="00DC363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712991"/>
      <w:docPartObj>
        <w:docPartGallery w:val="Page Numbers (Top of Page)"/>
        <w:docPartUnique/>
      </w:docPartObj>
    </w:sdtPr>
    <w:sdtEndPr>
      <w:rPr>
        <w:noProof/>
      </w:rPr>
    </w:sdtEndPr>
    <w:sdtContent>
      <w:p w14:paraId="53A6B01E" w14:textId="77777777" w:rsidR="00371E64" w:rsidRDefault="00371E6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BF4644" w14:textId="77777777" w:rsidR="00371E64" w:rsidRDefault="00371E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8FC5D" w14:textId="77777777" w:rsidR="000365F0" w:rsidRDefault="000365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1866981"/>
      <w:docPartObj>
        <w:docPartGallery w:val="Page Numbers (Top of Page)"/>
        <w:docPartUnique/>
      </w:docPartObj>
    </w:sdtPr>
    <w:sdtEndPr>
      <w:rPr>
        <w:noProof/>
      </w:rPr>
    </w:sdtEndPr>
    <w:sdtContent>
      <w:p w14:paraId="33EAB5F1" w14:textId="54C97966" w:rsidR="00F65ECB" w:rsidRDefault="00F65EC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65F0DF" w14:textId="77777777" w:rsidR="00DD2F49" w:rsidRDefault="00DD2F4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BDE69" w14:textId="77777777" w:rsidR="000365F0" w:rsidRDefault="000365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16DA55DB"/>
    <w:multiLevelType w:val="hybridMultilevel"/>
    <w:tmpl w:val="D17E7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51598"/>
    <w:multiLevelType w:val="hybridMultilevel"/>
    <w:tmpl w:val="2CE01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8E1CE2"/>
    <w:multiLevelType w:val="multilevel"/>
    <w:tmpl w:val="0409001D"/>
    <w:numStyleLink w:val="Multipunch"/>
  </w:abstractNum>
  <w:abstractNum w:abstractNumId="4"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AAA0395"/>
    <w:multiLevelType w:val="hybridMultilevel"/>
    <w:tmpl w:val="3BF4530C"/>
    <w:lvl w:ilvl="0" w:tplc="C1E27D0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4"/>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90E"/>
    <w:rsid w:val="00001338"/>
    <w:rsid w:val="00002357"/>
    <w:rsid w:val="00002AB7"/>
    <w:rsid w:val="00034820"/>
    <w:rsid w:val="000365F0"/>
    <w:rsid w:val="00036EC8"/>
    <w:rsid w:val="00056DDE"/>
    <w:rsid w:val="00057162"/>
    <w:rsid w:val="000578D5"/>
    <w:rsid w:val="0006155A"/>
    <w:rsid w:val="00075AC8"/>
    <w:rsid w:val="000768E5"/>
    <w:rsid w:val="00077D9C"/>
    <w:rsid w:val="000A0633"/>
    <w:rsid w:val="000A21DB"/>
    <w:rsid w:val="000A3CE5"/>
    <w:rsid w:val="000A4521"/>
    <w:rsid w:val="000A5D10"/>
    <w:rsid w:val="000A5D29"/>
    <w:rsid w:val="000C5647"/>
    <w:rsid w:val="000E557C"/>
    <w:rsid w:val="001002A0"/>
    <w:rsid w:val="001119B6"/>
    <w:rsid w:val="00115FC4"/>
    <w:rsid w:val="001175DF"/>
    <w:rsid w:val="0012071F"/>
    <w:rsid w:val="00121C50"/>
    <w:rsid w:val="0013251A"/>
    <w:rsid w:val="00133B7E"/>
    <w:rsid w:val="00146C52"/>
    <w:rsid w:val="0015128D"/>
    <w:rsid w:val="001517DD"/>
    <w:rsid w:val="00152AF8"/>
    <w:rsid w:val="0016285E"/>
    <w:rsid w:val="00163176"/>
    <w:rsid w:val="00170818"/>
    <w:rsid w:val="00174DA1"/>
    <w:rsid w:val="00177DED"/>
    <w:rsid w:val="00186899"/>
    <w:rsid w:val="0019264A"/>
    <w:rsid w:val="001C07D3"/>
    <w:rsid w:val="001F7FD4"/>
    <w:rsid w:val="00215407"/>
    <w:rsid w:val="002213EF"/>
    <w:rsid w:val="002263E7"/>
    <w:rsid w:val="00226BDF"/>
    <w:rsid w:val="00226CDE"/>
    <w:rsid w:val="00227D86"/>
    <w:rsid w:val="002309C5"/>
    <w:rsid w:val="00232D72"/>
    <w:rsid w:val="00256824"/>
    <w:rsid w:val="00256B99"/>
    <w:rsid w:val="00261C2C"/>
    <w:rsid w:val="002666B4"/>
    <w:rsid w:val="002744D7"/>
    <w:rsid w:val="00282EF8"/>
    <w:rsid w:val="002A338E"/>
    <w:rsid w:val="002A4414"/>
    <w:rsid w:val="002C3925"/>
    <w:rsid w:val="002C49DC"/>
    <w:rsid w:val="002D29CD"/>
    <w:rsid w:val="002E3FF5"/>
    <w:rsid w:val="002E4AA6"/>
    <w:rsid w:val="00302D23"/>
    <w:rsid w:val="00303891"/>
    <w:rsid w:val="00312398"/>
    <w:rsid w:val="003177BE"/>
    <w:rsid w:val="003222D2"/>
    <w:rsid w:val="00335E53"/>
    <w:rsid w:val="003464BE"/>
    <w:rsid w:val="00356C90"/>
    <w:rsid w:val="00363F79"/>
    <w:rsid w:val="00371E64"/>
    <w:rsid w:val="003855EC"/>
    <w:rsid w:val="003A163A"/>
    <w:rsid w:val="003A432F"/>
    <w:rsid w:val="003B7F6A"/>
    <w:rsid w:val="003D531E"/>
    <w:rsid w:val="003D5D8F"/>
    <w:rsid w:val="003E0C39"/>
    <w:rsid w:val="003E6BDF"/>
    <w:rsid w:val="00423C70"/>
    <w:rsid w:val="004301A7"/>
    <w:rsid w:val="004457EB"/>
    <w:rsid w:val="00445A42"/>
    <w:rsid w:val="004577C3"/>
    <w:rsid w:val="004613F7"/>
    <w:rsid w:val="004931EB"/>
    <w:rsid w:val="004A2059"/>
    <w:rsid w:val="004A4524"/>
    <w:rsid w:val="004B16BB"/>
    <w:rsid w:val="004B45A5"/>
    <w:rsid w:val="004C3E02"/>
    <w:rsid w:val="004C4EE5"/>
    <w:rsid w:val="004E2C1F"/>
    <w:rsid w:val="004E532F"/>
    <w:rsid w:val="005079B7"/>
    <w:rsid w:val="0052616C"/>
    <w:rsid w:val="00526620"/>
    <w:rsid w:val="005316E5"/>
    <w:rsid w:val="005327EC"/>
    <w:rsid w:val="00533C5C"/>
    <w:rsid w:val="00533D4C"/>
    <w:rsid w:val="005350AE"/>
    <w:rsid w:val="00543B81"/>
    <w:rsid w:val="00560040"/>
    <w:rsid w:val="00564172"/>
    <w:rsid w:val="005744B8"/>
    <w:rsid w:val="00590DBD"/>
    <w:rsid w:val="00593607"/>
    <w:rsid w:val="0059660C"/>
    <w:rsid w:val="005A73CA"/>
    <w:rsid w:val="005C2116"/>
    <w:rsid w:val="005C3220"/>
    <w:rsid w:val="005D56E7"/>
    <w:rsid w:val="005D57CD"/>
    <w:rsid w:val="005F6C33"/>
    <w:rsid w:val="00606FDC"/>
    <w:rsid w:val="00615B82"/>
    <w:rsid w:val="00621446"/>
    <w:rsid w:val="00621990"/>
    <w:rsid w:val="006334A9"/>
    <w:rsid w:val="0066253E"/>
    <w:rsid w:val="00683C07"/>
    <w:rsid w:val="006B69C0"/>
    <w:rsid w:val="006D632F"/>
    <w:rsid w:val="006E4199"/>
    <w:rsid w:val="006F4E50"/>
    <w:rsid w:val="00701B91"/>
    <w:rsid w:val="00710085"/>
    <w:rsid w:val="00710628"/>
    <w:rsid w:val="00713079"/>
    <w:rsid w:val="007465D2"/>
    <w:rsid w:val="00752689"/>
    <w:rsid w:val="0076133F"/>
    <w:rsid w:val="007657F4"/>
    <w:rsid w:val="0076751C"/>
    <w:rsid w:val="00776349"/>
    <w:rsid w:val="0078344A"/>
    <w:rsid w:val="0078416E"/>
    <w:rsid w:val="00793710"/>
    <w:rsid w:val="007A1A34"/>
    <w:rsid w:val="007B20D4"/>
    <w:rsid w:val="007B2138"/>
    <w:rsid w:val="007D33B6"/>
    <w:rsid w:val="007D5DDE"/>
    <w:rsid w:val="007E706D"/>
    <w:rsid w:val="008153AB"/>
    <w:rsid w:val="00822F69"/>
    <w:rsid w:val="00832490"/>
    <w:rsid w:val="00840131"/>
    <w:rsid w:val="008505B2"/>
    <w:rsid w:val="00863C13"/>
    <w:rsid w:val="008650C5"/>
    <w:rsid w:val="008674C1"/>
    <w:rsid w:val="00886876"/>
    <w:rsid w:val="00895E8E"/>
    <w:rsid w:val="008B12A1"/>
    <w:rsid w:val="008C363E"/>
    <w:rsid w:val="008D1DD0"/>
    <w:rsid w:val="008D22A5"/>
    <w:rsid w:val="008D386B"/>
    <w:rsid w:val="008D5DAD"/>
    <w:rsid w:val="008F22F4"/>
    <w:rsid w:val="0092719F"/>
    <w:rsid w:val="00937968"/>
    <w:rsid w:val="00944C8A"/>
    <w:rsid w:val="00950EA2"/>
    <w:rsid w:val="009600E1"/>
    <w:rsid w:val="00962AE8"/>
    <w:rsid w:val="009719FA"/>
    <w:rsid w:val="00972B4E"/>
    <w:rsid w:val="00975BD6"/>
    <w:rsid w:val="0097652F"/>
    <w:rsid w:val="009910A7"/>
    <w:rsid w:val="0099227A"/>
    <w:rsid w:val="009A5039"/>
    <w:rsid w:val="009B2A49"/>
    <w:rsid w:val="009C3A40"/>
    <w:rsid w:val="009C5A16"/>
    <w:rsid w:val="00A13A96"/>
    <w:rsid w:val="00A17898"/>
    <w:rsid w:val="00A27775"/>
    <w:rsid w:val="00A31624"/>
    <w:rsid w:val="00A323D3"/>
    <w:rsid w:val="00A409A6"/>
    <w:rsid w:val="00A45A7D"/>
    <w:rsid w:val="00A53CCE"/>
    <w:rsid w:val="00A65329"/>
    <w:rsid w:val="00A66FB0"/>
    <w:rsid w:val="00A70106"/>
    <w:rsid w:val="00A812A2"/>
    <w:rsid w:val="00AA252F"/>
    <w:rsid w:val="00AC035B"/>
    <w:rsid w:val="00AC154A"/>
    <w:rsid w:val="00AC3AE1"/>
    <w:rsid w:val="00AC4846"/>
    <w:rsid w:val="00AD386C"/>
    <w:rsid w:val="00AF39CE"/>
    <w:rsid w:val="00AF42D9"/>
    <w:rsid w:val="00B0399E"/>
    <w:rsid w:val="00B06FB8"/>
    <w:rsid w:val="00B20121"/>
    <w:rsid w:val="00B20559"/>
    <w:rsid w:val="00B412B1"/>
    <w:rsid w:val="00B413A5"/>
    <w:rsid w:val="00B413FE"/>
    <w:rsid w:val="00B4385B"/>
    <w:rsid w:val="00B467CC"/>
    <w:rsid w:val="00B4717C"/>
    <w:rsid w:val="00B673DF"/>
    <w:rsid w:val="00B75610"/>
    <w:rsid w:val="00B76944"/>
    <w:rsid w:val="00B812BA"/>
    <w:rsid w:val="00B83794"/>
    <w:rsid w:val="00B83870"/>
    <w:rsid w:val="00B91F6C"/>
    <w:rsid w:val="00BA21E9"/>
    <w:rsid w:val="00BB0B43"/>
    <w:rsid w:val="00BB6B1C"/>
    <w:rsid w:val="00BB799E"/>
    <w:rsid w:val="00BC08AB"/>
    <w:rsid w:val="00BC4A44"/>
    <w:rsid w:val="00BE546F"/>
    <w:rsid w:val="00C02AB4"/>
    <w:rsid w:val="00C40720"/>
    <w:rsid w:val="00C540DE"/>
    <w:rsid w:val="00C64508"/>
    <w:rsid w:val="00C66C94"/>
    <w:rsid w:val="00C77C56"/>
    <w:rsid w:val="00C80AAD"/>
    <w:rsid w:val="00C87C38"/>
    <w:rsid w:val="00C921A1"/>
    <w:rsid w:val="00C92C20"/>
    <w:rsid w:val="00CA3DDB"/>
    <w:rsid w:val="00CA4A5D"/>
    <w:rsid w:val="00CD6CD9"/>
    <w:rsid w:val="00CE324B"/>
    <w:rsid w:val="00CE38A1"/>
    <w:rsid w:val="00CE7B26"/>
    <w:rsid w:val="00CF0790"/>
    <w:rsid w:val="00CF7357"/>
    <w:rsid w:val="00D0317A"/>
    <w:rsid w:val="00D0395D"/>
    <w:rsid w:val="00D226CB"/>
    <w:rsid w:val="00D60A7C"/>
    <w:rsid w:val="00D74D12"/>
    <w:rsid w:val="00D7653F"/>
    <w:rsid w:val="00D8139B"/>
    <w:rsid w:val="00D86E54"/>
    <w:rsid w:val="00D903A1"/>
    <w:rsid w:val="00D910B6"/>
    <w:rsid w:val="00DB687A"/>
    <w:rsid w:val="00DC0009"/>
    <w:rsid w:val="00DC363E"/>
    <w:rsid w:val="00DC3832"/>
    <w:rsid w:val="00DC590E"/>
    <w:rsid w:val="00DD060A"/>
    <w:rsid w:val="00DD2F49"/>
    <w:rsid w:val="00DD40A1"/>
    <w:rsid w:val="00DE1BF6"/>
    <w:rsid w:val="00DF329D"/>
    <w:rsid w:val="00DF33CE"/>
    <w:rsid w:val="00E06803"/>
    <w:rsid w:val="00E07AB4"/>
    <w:rsid w:val="00E1411A"/>
    <w:rsid w:val="00E14DB4"/>
    <w:rsid w:val="00E22047"/>
    <w:rsid w:val="00E22797"/>
    <w:rsid w:val="00E265B8"/>
    <w:rsid w:val="00E34092"/>
    <w:rsid w:val="00E342F6"/>
    <w:rsid w:val="00E3508C"/>
    <w:rsid w:val="00E43984"/>
    <w:rsid w:val="00E4631C"/>
    <w:rsid w:val="00E47B33"/>
    <w:rsid w:val="00E62E40"/>
    <w:rsid w:val="00E65A0E"/>
    <w:rsid w:val="00E82C43"/>
    <w:rsid w:val="00E92C9A"/>
    <w:rsid w:val="00E92E63"/>
    <w:rsid w:val="00EA60B8"/>
    <w:rsid w:val="00EE2C8F"/>
    <w:rsid w:val="00EE6669"/>
    <w:rsid w:val="00EF618C"/>
    <w:rsid w:val="00EF7382"/>
    <w:rsid w:val="00EF7792"/>
    <w:rsid w:val="00F01193"/>
    <w:rsid w:val="00F07917"/>
    <w:rsid w:val="00F1291D"/>
    <w:rsid w:val="00F1362F"/>
    <w:rsid w:val="00F1577C"/>
    <w:rsid w:val="00F23248"/>
    <w:rsid w:val="00F23412"/>
    <w:rsid w:val="00F251DD"/>
    <w:rsid w:val="00F25B02"/>
    <w:rsid w:val="00F26839"/>
    <w:rsid w:val="00F27F95"/>
    <w:rsid w:val="00F33742"/>
    <w:rsid w:val="00F33D58"/>
    <w:rsid w:val="00F609FA"/>
    <w:rsid w:val="00F63DA8"/>
    <w:rsid w:val="00F63F47"/>
    <w:rsid w:val="00F65ECB"/>
    <w:rsid w:val="00F74344"/>
    <w:rsid w:val="00F76BB9"/>
    <w:rsid w:val="00F92EBB"/>
    <w:rsid w:val="00FA6C04"/>
    <w:rsid w:val="00FB000E"/>
    <w:rsid w:val="00FB4C83"/>
    <w:rsid w:val="00FD36F9"/>
    <w:rsid w:val="00FD41A6"/>
    <w:rsid w:val="00FD54B7"/>
    <w:rsid w:val="00FF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66F10"/>
  <w15:chartTrackingRefBased/>
  <w15:docId w15:val="{A84EA56E-DF42-4A68-BC73-97D646C4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F49"/>
  </w:style>
  <w:style w:type="paragraph" w:styleId="Footer">
    <w:name w:val="footer"/>
    <w:basedOn w:val="Normal"/>
    <w:link w:val="FooterChar"/>
    <w:uiPriority w:val="99"/>
    <w:unhideWhenUsed/>
    <w:rsid w:val="00DD2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F49"/>
  </w:style>
  <w:style w:type="paragraph" w:styleId="ListParagraph">
    <w:name w:val="List Paragraph"/>
    <w:basedOn w:val="Normal"/>
    <w:uiPriority w:val="34"/>
    <w:qFormat/>
    <w:rsid w:val="000578D5"/>
    <w:pPr>
      <w:ind w:left="720"/>
      <w:contextualSpacing/>
    </w:pPr>
  </w:style>
  <w:style w:type="paragraph" w:styleId="Quote">
    <w:name w:val="Quote"/>
    <w:basedOn w:val="Normal"/>
    <w:next w:val="Normal"/>
    <w:link w:val="QuoteChar"/>
    <w:uiPriority w:val="29"/>
    <w:qFormat/>
    <w:rsid w:val="007D33B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D33B6"/>
    <w:rPr>
      <w:i/>
      <w:iCs/>
      <w:color w:val="404040" w:themeColor="text1" w:themeTint="BF"/>
    </w:rPr>
  </w:style>
  <w:style w:type="table" w:styleId="TableGrid">
    <w:name w:val="Table Grid"/>
    <w:basedOn w:val="TableNormal"/>
    <w:uiPriority w:val="39"/>
    <w:rsid w:val="00A27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2616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2616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QQuestionTable">
    <w:name w:val="QQuestionTable"/>
    <w:uiPriority w:val="99"/>
    <w:qFormat/>
    <w:rsid w:val="00A13A96"/>
    <w:pPr>
      <w:spacing w:after="0" w:line="240" w:lineRule="auto"/>
      <w:jc w:val="center"/>
    </w:pPr>
    <w:rPr>
      <w:rFonts w:eastAsiaTheme="minorEastAsia"/>
      <w:sz w:val="20"/>
      <w:szCs w:val="20"/>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A13A96"/>
    <w:pPr>
      <w:numPr>
        <w:numId w:val="4"/>
      </w:numPr>
    </w:pPr>
  </w:style>
  <w:style w:type="numbering" w:customStyle="1" w:styleId="Singlepunch">
    <w:name w:val="Single punch"/>
    <w:rsid w:val="00A13A96"/>
    <w:pPr>
      <w:numPr>
        <w:numId w:val="6"/>
      </w:numPr>
    </w:pPr>
  </w:style>
  <w:style w:type="paragraph" w:customStyle="1" w:styleId="QSkipLogic">
    <w:name w:val="QSkipLogic"/>
    <w:basedOn w:val="Normal"/>
    <w:qFormat/>
    <w:rsid w:val="00A13A96"/>
    <w:pPr>
      <w:shd w:val="clear" w:color="auto" w:fill="8D8D8D"/>
      <w:spacing w:before="120" w:after="120" w:line="240" w:lineRule="auto"/>
    </w:pPr>
    <w:rPr>
      <w:rFonts w:eastAsiaTheme="minorEastAsia"/>
      <w:i/>
      <w:color w:val="FFFFFF"/>
      <w:sz w:val="20"/>
    </w:rPr>
  </w:style>
  <w:style w:type="paragraph" w:customStyle="1" w:styleId="H2">
    <w:name w:val="H2"/>
    <w:next w:val="Normal"/>
    <w:rsid w:val="00A13A96"/>
    <w:pPr>
      <w:spacing w:after="240" w:line="240" w:lineRule="auto"/>
    </w:pPr>
    <w:rPr>
      <w:rFonts w:eastAsiaTheme="minorEastAsia"/>
      <w:b/>
      <w:color w:val="000000"/>
      <w:sz w:val="48"/>
      <w:szCs w:val="48"/>
    </w:rPr>
  </w:style>
  <w:style w:type="paragraph" w:customStyle="1" w:styleId="BlockStartLabel">
    <w:name w:val="BlockStartLabel"/>
    <w:basedOn w:val="Normal"/>
    <w:qFormat/>
    <w:rsid w:val="00A13A96"/>
    <w:pPr>
      <w:spacing w:before="120" w:after="120" w:line="240" w:lineRule="auto"/>
    </w:pPr>
    <w:rPr>
      <w:rFonts w:eastAsiaTheme="minorEastAsia"/>
      <w:b/>
      <w:color w:val="CCCCCC"/>
    </w:rPr>
  </w:style>
  <w:style w:type="paragraph" w:customStyle="1" w:styleId="BlockEndLabel">
    <w:name w:val="BlockEndLabel"/>
    <w:basedOn w:val="Normal"/>
    <w:qFormat/>
    <w:rsid w:val="00A13A96"/>
    <w:pPr>
      <w:spacing w:before="120" w:after="0" w:line="240" w:lineRule="auto"/>
    </w:pPr>
    <w:rPr>
      <w:rFonts w:eastAsiaTheme="minorEastAsia"/>
      <w:b/>
      <w:color w:val="CCCCCC"/>
    </w:rPr>
  </w:style>
  <w:style w:type="paragraph" w:customStyle="1" w:styleId="BlockSeparator">
    <w:name w:val="BlockSeparator"/>
    <w:basedOn w:val="Normal"/>
    <w:qFormat/>
    <w:rsid w:val="00A13A96"/>
    <w:pPr>
      <w:pBdr>
        <w:bottom w:val="single" w:sz="8" w:space="0" w:color="CCCCCC"/>
      </w:pBdr>
      <w:spacing w:after="0" w:line="120" w:lineRule="auto"/>
      <w:jc w:val="center"/>
    </w:pPr>
    <w:rPr>
      <w:rFonts w:eastAsiaTheme="minorEastAsia"/>
      <w:b/>
      <w:color w:val="CCCCCC"/>
    </w:rPr>
  </w:style>
  <w:style w:type="paragraph" w:customStyle="1" w:styleId="QuestionSeparator">
    <w:name w:val="QuestionSeparator"/>
    <w:basedOn w:val="Normal"/>
    <w:qFormat/>
    <w:rsid w:val="00A13A96"/>
    <w:pPr>
      <w:pBdr>
        <w:top w:val="dashed" w:sz="8" w:space="0" w:color="CCCCCC"/>
      </w:pBdr>
      <w:spacing w:before="120" w:after="120" w:line="120" w:lineRule="auto"/>
    </w:pPr>
    <w:rPr>
      <w:rFonts w:eastAsiaTheme="minorEastAsia"/>
    </w:rPr>
  </w:style>
  <w:style w:type="paragraph" w:customStyle="1" w:styleId="Dropdown">
    <w:name w:val="Dropdown"/>
    <w:basedOn w:val="Normal"/>
    <w:qFormat/>
    <w:rsid w:val="00A13A96"/>
    <w:pPr>
      <w:pBdr>
        <w:top w:val="single" w:sz="4" w:space="4" w:color="CCCCCC"/>
        <w:left w:val="single" w:sz="4" w:space="4" w:color="CCCCCC"/>
        <w:bottom w:val="single" w:sz="4" w:space="4" w:color="CCCCCC"/>
        <w:right w:val="single" w:sz="4" w:space="4" w:color="CCCCCC"/>
      </w:pBdr>
      <w:spacing w:before="120" w:after="120" w:line="240" w:lineRule="auto"/>
    </w:pPr>
    <w:rPr>
      <w:rFonts w:eastAsiaTheme="minorEastAsia"/>
    </w:rPr>
  </w:style>
  <w:style w:type="paragraph" w:customStyle="1" w:styleId="TextEntryLine">
    <w:name w:val="TextEntryLine"/>
    <w:basedOn w:val="Normal"/>
    <w:qFormat/>
    <w:rsid w:val="00A13A96"/>
    <w:pPr>
      <w:spacing w:before="240"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38351-6CF4-4D32-BF85-AE5092000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15066</TotalTime>
  <Pages>175</Pages>
  <Words>43390</Words>
  <Characters>247325</Characters>
  <Application>Microsoft Office Word</Application>
  <DocSecurity>0</DocSecurity>
  <Lines>2061</Lines>
  <Paragraphs>580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Petrotta</dc:creator>
  <cp:keywords/>
  <dc:description/>
  <cp:lastModifiedBy>Brian Petrotta</cp:lastModifiedBy>
  <cp:revision>308</cp:revision>
  <dcterms:created xsi:type="dcterms:W3CDTF">2021-07-12T16:32:00Z</dcterms:created>
  <dcterms:modified xsi:type="dcterms:W3CDTF">2021-08-10T18:25:00Z</dcterms:modified>
</cp:coreProperties>
</file>