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5ACEC" w14:textId="77777777" w:rsidR="00A16B9E" w:rsidRPr="00A16B9E" w:rsidRDefault="00A16B9E" w:rsidP="00A16B9E">
      <w:pPr>
        <w:rPr>
          <w:sz w:val="32"/>
          <w:szCs w:val="32"/>
        </w:rPr>
      </w:pPr>
    </w:p>
    <w:p w14:paraId="2D8F240D" w14:textId="255E471D"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 xml:space="preserve">UNIVERSITY OF OKLAHOMA </w:t>
      </w:r>
    </w:p>
    <w:p w14:paraId="6C947617" w14:textId="79FE1256"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GRADUATE COLLEGE</w:t>
      </w:r>
    </w:p>
    <w:p w14:paraId="23127444" w14:textId="16031478" w:rsidR="00A16B9E" w:rsidRPr="00A16B9E" w:rsidRDefault="00A16B9E" w:rsidP="00A16B9E">
      <w:pPr>
        <w:spacing w:line="360" w:lineRule="auto"/>
        <w:jc w:val="center"/>
        <w:rPr>
          <w:rFonts w:ascii="Times New Roman" w:hAnsi="Times New Roman" w:cs="Times New Roman"/>
          <w:sz w:val="28"/>
          <w:szCs w:val="28"/>
        </w:rPr>
      </w:pPr>
    </w:p>
    <w:p w14:paraId="0F35092D" w14:textId="00ADC510" w:rsidR="00A16B9E" w:rsidRPr="00A16B9E" w:rsidRDefault="00A16B9E" w:rsidP="00A16B9E">
      <w:pPr>
        <w:spacing w:line="360" w:lineRule="auto"/>
        <w:jc w:val="center"/>
        <w:rPr>
          <w:rFonts w:ascii="Times New Roman" w:hAnsi="Times New Roman" w:cs="Times New Roman"/>
          <w:sz w:val="28"/>
          <w:szCs w:val="28"/>
        </w:rPr>
      </w:pPr>
    </w:p>
    <w:p w14:paraId="39BA6FC5" w14:textId="405EB4BA" w:rsidR="00A16B9E" w:rsidRPr="00A16B9E" w:rsidRDefault="00A16B9E" w:rsidP="00A16B9E">
      <w:pPr>
        <w:spacing w:line="360" w:lineRule="auto"/>
        <w:rPr>
          <w:rFonts w:ascii="Times New Roman" w:hAnsi="Times New Roman" w:cs="Times New Roman"/>
          <w:sz w:val="28"/>
          <w:szCs w:val="28"/>
        </w:rPr>
      </w:pPr>
    </w:p>
    <w:p w14:paraId="0C482D73" w14:textId="50EA8F08"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IMPACT OF ASSIMILATING GROUND-BASED AND AIRBORNE RADAR OBSERVATIONS FOR THE ANALYSIS AND PREDICTION OF THE EYEWALL REPLACEMENT CYCLE OF HURRICANE MATTHEW (2016) USING HWR</w:t>
      </w:r>
      <w:r>
        <w:rPr>
          <w:rFonts w:ascii="Times New Roman" w:hAnsi="Times New Roman" w:cs="Times New Roman"/>
          <w:sz w:val="28"/>
          <w:szCs w:val="28"/>
        </w:rPr>
        <w:t>F</w:t>
      </w:r>
      <w:r w:rsidRPr="00A16B9E">
        <w:rPr>
          <w:rFonts w:ascii="Times New Roman" w:hAnsi="Times New Roman" w:cs="Times New Roman"/>
          <w:sz w:val="28"/>
          <w:szCs w:val="28"/>
        </w:rPr>
        <w:t xml:space="preserve"> HYBRID 3DENVAR SYSTEM</w:t>
      </w:r>
    </w:p>
    <w:p w14:paraId="382842B7" w14:textId="7B942DA9" w:rsidR="00A16B9E" w:rsidRPr="00A16B9E" w:rsidRDefault="00A16B9E" w:rsidP="00A16B9E">
      <w:pPr>
        <w:spacing w:line="360" w:lineRule="auto"/>
        <w:jc w:val="center"/>
        <w:rPr>
          <w:rFonts w:ascii="Times New Roman" w:hAnsi="Times New Roman" w:cs="Times New Roman"/>
          <w:sz w:val="28"/>
          <w:szCs w:val="28"/>
        </w:rPr>
      </w:pPr>
    </w:p>
    <w:p w14:paraId="7EA89BA9" w14:textId="2568988F" w:rsidR="00A16B9E" w:rsidRPr="00A16B9E" w:rsidRDefault="00A16B9E" w:rsidP="00A16B9E">
      <w:pPr>
        <w:spacing w:line="360" w:lineRule="auto"/>
        <w:jc w:val="center"/>
        <w:rPr>
          <w:rFonts w:ascii="Times New Roman" w:hAnsi="Times New Roman" w:cs="Times New Roman"/>
          <w:sz w:val="28"/>
          <w:szCs w:val="28"/>
        </w:rPr>
      </w:pPr>
    </w:p>
    <w:p w14:paraId="34A14546" w14:textId="29EB5743" w:rsidR="00A16B9E" w:rsidRPr="00A16B9E" w:rsidRDefault="00A16B9E" w:rsidP="00A16B9E">
      <w:pPr>
        <w:spacing w:line="360" w:lineRule="auto"/>
        <w:rPr>
          <w:rFonts w:ascii="Times New Roman" w:hAnsi="Times New Roman" w:cs="Times New Roman"/>
          <w:sz w:val="28"/>
          <w:szCs w:val="28"/>
        </w:rPr>
      </w:pPr>
    </w:p>
    <w:p w14:paraId="1006B086" w14:textId="6BAECBB6" w:rsidR="00A16B9E" w:rsidRPr="00A16B9E" w:rsidRDefault="00A16B9E" w:rsidP="00A16B9E">
      <w:pPr>
        <w:spacing w:line="360" w:lineRule="auto"/>
        <w:rPr>
          <w:rFonts w:ascii="Times New Roman" w:hAnsi="Times New Roman" w:cs="Times New Roman"/>
          <w:sz w:val="28"/>
          <w:szCs w:val="28"/>
        </w:rPr>
      </w:pPr>
    </w:p>
    <w:p w14:paraId="2BC9E673" w14:textId="7B9AA1D1" w:rsidR="00A16B9E" w:rsidRPr="00A16B9E" w:rsidRDefault="00A16B9E" w:rsidP="00A16B9E">
      <w:pPr>
        <w:spacing w:line="360" w:lineRule="auto"/>
        <w:jc w:val="center"/>
        <w:rPr>
          <w:rFonts w:ascii="Times New Roman" w:hAnsi="Times New Roman" w:cs="Times New Roman"/>
          <w:sz w:val="28"/>
          <w:szCs w:val="28"/>
        </w:rPr>
      </w:pPr>
    </w:p>
    <w:p w14:paraId="6CF020CA" w14:textId="77777777" w:rsidR="00A16B9E" w:rsidRPr="00A16B9E" w:rsidRDefault="00A16B9E" w:rsidP="00A16B9E">
      <w:pPr>
        <w:spacing w:line="360" w:lineRule="auto"/>
        <w:rPr>
          <w:rFonts w:ascii="Times New Roman" w:hAnsi="Times New Roman" w:cs="Times New Roman"/>
          <w:sz w:val="28"/>
          <w:szCs w:val="28"/>
        </w:rPr>
      </w:pPr>
    </w:p>
    <w:p w14:paraId="61128264" w14:textId="3730204B"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 xml:space="preserve">A THESIS </w:t>
      </w:r>
    </w:p>
    <w:p w14:paraId="4C53B92F" w14:textId="517DF5A1"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SUBMITTED TO THE GRADUATE FACULT</w:t>
      </w:r>
      <w:r>
        <w:rPr>
          <w:rFonts w:ascii="Times New Roman" w:hAnsi="Times New Roman" w:cs="Times New Roman"/>
          <w:sz w:val="28"/>
          <w:szCs w:val="28"/>
        </w:rPr>
        <w:t>Y</w:t>
      </w:r>
    </w:p>
    <w:p w14:paraId="0B5F5953" w14:textId="1CDBCF2B"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in partial fulfillment of the requirements for the</w:t>
      </w:r>
    </w:p>
    <w:p w14:paraId="37A75D31" w14:textId="17304695"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Degree of</w:t>
      </w:r>
    </w:p>
    <w:p w14:paraId="3210869D" w14:textId="0B8467C8" w:rsidR="00A16B9E" w:rsidRPr="00A16B9E" w:rsidRDefault="00A16B9E" w:rsidP="00A16B9E">
      <w:pPr>
        <w:spacing w:line="360" w:lineRule="auto"/>
        <w:jc w:val="center"/>
        <w:rPr>
          <w:rFonts w:ascii="Times New Roman" w:hAnsi="Times New Roman" w:cs="Times New Roman"/>
          <w:sz w:val="28"/>
          <w:szCs w:val="28"/>
        </w:rPr>
      </w:pPr>
      <w:r w:rsidRPr="00A16B9E">
        <w:rPr>
          <w:rFonts w:ascii="Times New Roman" w:hAnsi="Times New Roman" w:cs="Times New Roman"/>
          <w:sz w:val="28"/>
          <w:szCs w:val="28"/>
        </w:rPr>
        <w:t xml:space="preserve">MASTER OF SCIENCE IN METEOROLOGY </w:t>
      </w:r>
    </w:p>
    <w:p w14:paraId="655DADEA" w14:textId="77777777" w:rsidR="00A16B9E" w:rsidRPr="00A16B9E" w:rsidRDefault="00A16B9E" w:rsidP="00A16B9E">
      <w:pPr>
        <w:jc w:val="center"/>
        <w:rPr>
          <w:rFonts w:ascii="Times New Roman" w:hAnsi="Times New Roman" w:cs="Times New Roman"/>
          <w:sz w:val="28"/>
          <w:szCs w:val="28"/>
        </w:rPr>
      </w:pPr>
    </w:p>
    <w:p w14:paraId="2BE0F14F" w14:textId="77777777" w:rsidR="00A16B9E" w:rsidRPr="00A16B9E" w:rsidRDefault="00A16B9E" w:rsidP="00130CDA">
      <w:pPr>
        <w:rPr>
          <w:rFonts w:ascii="Times New Roman" w:hAnsi="Times New Roman" w:cs="Times New Roman"/>
          <w:sz w:val="28"/>
          <w:szCs w:val="28"/>
        </w:rPr>
      </w:pPr>
    </w:p>
    <w:p w14:paraId="6CA4E3C6" w14:textId="77777777" w:rsidR="00A16B9E" w:rsidRPr="00A16B9E" w:rsidRDefault="00A16B9E" w:rsidP="00130CDA">
      <w:pPr>
        <w:rPr>
          <w:rFonts w:ascii="Times New Roman" w:hAnsi="Times New Roman" w:cs="Times New Roman"/>
          <w:sz w:val="28"/>
          <w:szCs w:val="28"/>
        </w:rPr>
      </w:pPr>
    </w:p>
    <w:p w14:paraId="5D2822B8" w14:textId="77777777" w:rsidR="00A16B9E" w:rsidRPr="00A16B9E" w:rsidRDefault="00A16B9E" w:rsidP="00130CDA">
      <w:pPr>
        <w:rPr>
          <w:rFonts w:ascii="Times New Roman" w:hAnsi="Times New Roman" w:cs="Times New Roman"/>
          <w:sz w:val="28"/>
          <w:szCs w:val="28"/>
        </w:rPr>
      </w:pPr>
    </w:p>
    <w:p w14:paraId="17223246" w14:textId="049AE955" w:rsidR="00A16B9E" w:rsidRPr="00A16B9E" w:rsidRDefault="00A16B9E" w:rsidP="00A16B9E">
      <w:pPr>
        <w:jc w:val="center"/>
        <w:rPr>
          <w:rFonts w:ascii="Times New Roman" w:hAnsi="Times New Roman" w:cs="Times New Roman"/>
          <w:sz w:val="28"/>
          <w:szCs w:val="28"/>
        </w:rPr>
      </w:pPr>
      <w:r w:rsidRPr="00A16B9E">
        <w:rPr>
          <w:rFonts w:ascii="Times New Roman" w:hAnsi="Times New Roman" w:cs="Times New Roman"/>
          <w:sz w:val="28"/>
          <w:szCs w:val="28"/>
        </w:rPr>
        <w:t>By</w:t>
      </w:r>
    </w:p>
    <w:p w14:paraId="45F60638" w14:textId="0A596FDC" w:rsidR="00A16B9E" w:rsidRPr="00A16B9E" w:rsidRDefault="00A16B9E" w:rsidP="00A16B9E">
      <w:pPr>
        <w:jc w:val="center"/>
        <w:rPr>
          <w:rFonts w:ascii="Times New Roman" w:hAnsi="Times New Roman" w:cs="Times New Roman"/>
          <w:sz w:val="28"/>
          <w:szCs w:val="28"/>
        </w:rPr>
      </w:pPr>
    </w:p>
    <w:p w14:paraId="2424F269" w14:textId="3B29BD59" w:rsidR="00A16B9E" w:rsidRPr="00A16B9E" w:rsidRDefault="00A16B9E" w:rsidP="00A16B9E">
      <w:pPr>
        <w:jc w:val="center"/>
        <w:rPr>
          <w:rFonts w:ascii="Times New Roman" w:hAnsi="Times New Roman" w:cs="Times New Roman"/>
          <w:sz w:val="28"/>
          <w:szCs w:val="28"/>
        </w:rPr>
      </w:pPr>
      <w:r w:rsidRPr="00A16B9E">
        <w:rPr>
          <w:rFonts w:ascii="Times New Roman" w:hAnsi="Times New Roman" w:cs="Times New Roman"/>
          <w:sz w:val="28"/>
          <w:szCs w:val="28"/>
        </w:rPr>
        <w:t>TYLER GREEN</w:t>
      </w:r>
    </w:p>
    <w:p w14:paraId="4B51CF0E" w14:textId="1760315B" w:rsidR="00A16B9E" w:rsidRPr="00A16B9E" w:rsidRDefault="00A16B9E" w:rsidP="00A16B9E">
      <w:pPr>
        <w:jc w:val="center"/>
        <w:rPr>
          <w:rFonts w:ascii="Times New Roman" w:hAnsi="Times New Roman" w:cs="Times New Roman"/>
          <w:sz w:val="28"/>
          <w:szCs w:val="28"/>
        </w:rPr>
      </w:pPr>
      <w:r w:rsidRPr="00A16B9E">
        <w:rPr>
          <w:rFonts w:ascii="Times New Roman" w:hAnsi="Times New Roman" w:cs="Times New Roman"/>
          <w:sz w:val="28"/>
          <w:szCs w:val="28"/>
        </w:rPr>
        <w:t>Norman, Oklahoma</w:t>
      </w:r>
    </w:p>
    <w:p w14:paraId="133DF3EA" w14:textId="14B59E6C" w:rsidR="00A16B9E" w:rsidRPr="00CF68FA" w:rsidRDefault="00A16B9E" w:rsidP="00CF68FA">
      <w:pPr>
        <w:jc w:val="center"/>
        <w:rPr>
          <w:rFonts w:ascii="Times New Roman" w:hAnsi="Times New Roman" w:cs="Times New Roman"/>
          <w:sz w:val="28"/>
          <w:szCs w:val="28"/>
        </w:rPr>
      </w:pPr>
      <w:r w:rsidRPr="00A16B9E">
        <w:rPr>
          <w:rFonts w:ascii="Times New Roman" w:hAnsi="Times New Roman" w:cs="Times New Roman"/>
          <w:sz w:val="28"/>
          <w:szCs w:val="28"/>
        </w:rPr>
        <w:t>2021</w:t>
      </w:r>
    </w:p>
    <w:p w14:paraId="383D5E7A" w14:textId="77777777" w:rsidR="00A16B9E" w:rsidRDefault="00A16B9E" w:rsidP="00A16B9E">
      <w:pPr>
        <w:jc w:val="center"/>
      </w:pPr>
    </w:p>
    <w:p w14:paraId="74E07096" w14:textId="4AC30FAE" w:rsidR="00A16B9E" w:rsidRPr="00CF68FA" w:rsidRDefault="00A16B9E" w:rsidP="00A16B9E">
      <w:pPr>
        <w:jc w:val="center"/>
        <w:rPr>
          <w:rFonts w:ascii="Times New Roman" w:hAnsi="Times New Roman" w:cs="Times New Roman"/>
          <w:sz w:val="28"/>
          <w:szCs w:val="28"/>
        </w:rPr>
      </w:pPr>
      <w:r w:rsidRPr="00CF68FA">
        <w:rPr>
          <w:rFonts w:ascii="Times New Roman" w:hAnsi="Times New Roman" w:cs="Times New Roman"/>
          <w:sz w:val="28"/>
          <w:szCs w:val="28"/>
        </w:rPr>
        <w:t>IMPACT OF ASSIMILATING GROUND-BASED AND AIRBORNE RADAR OBSERVATIONS FOR THE ANALYSIS AND PREDICTION OF THE EYEWALL REPLACEMENT CYCLE OF HURRICANE MATTHEW (2016) USING HWR HYBRID 3DENVAR SYSTEM</w:t>
      </w:r>
    </w:p>
    <w:p w14:paraId="1E47FC5F" w14:textId="614C2B4B" w:rsidR="00A16B9E" w:rsidRPr="00CF68FA" w:rsidRDefault="00A16B9E" w:rsidP="00130CDA">
      <w:pPr>
        <w:rPr>
          <w:rFonts w:ascii="Times New Roman" w:hAnsi="Times New Roman" w:cs="Times New Roman"/>
          <w:sz w:val="28"/>
          <w:szCs w:val="28"/>
        </w:rPr>
      </w:pPr>
    </w:p>
    <w:p w14:paraId="4225BF60" w14:textId="3D2BABA1" w:rsidR="00A16B9E" w:rsidRPr="00CF68FA" w:rsidRDefault="00A16B9E" w:rsidP="00130CDA">
      <w:pPr>
        <w:rPr>
          <w:rFonts w:ascii="Times New Roman" w:hAnsi="Times New Roman" w:cs="Times New Roman"/>
          <w:sz w:val="28"/>
          <w:szCs w:val="28"/>
        </w:rPr>
      </w:pPr>
    </w:p>
    <w:p w14:paraId="4F640C97" w14:textId="2571DD2A" w:rsidR="00A16B9E" w:rsidRPr="00CF68FA" w:rsidRDefault="00A16B9E" w:rsidP="00A16B9E">
      <w:pPr>
        <w:jc w:val="center"/>
        <w:rPr>
          <w:rFonts w:ascii="Times New Roman" w:hAnsi="Times New Roman" w:cs="Times New Roman"/>
          <w:sz w:val="28"/>
          <w:szCs w:val="28"/>
        </w:rPr>
      </w:pPr>
      <w:r w:rsidRPr="00CF68FA">
        <w:rPr>
          <w:rFonts w:ascii="Times New Roman" w:hAnsi="Times New Roman" w:cs="Times New Roman"/>
          <w:sz w:val="28"/>
          <w:szCs w:val="28"/>
        </w:rPr>
        <w:t>A THESIS APPROVED FOR THE</w:t>
      </w:r>
    </w:p>
    <w:p w14:paraId="1C3E5705" w14:textId="1A6D0380" w:rsidR="00A16B9E" w:rsidRPr="00CF68FA" w:rsidRDefault="00A16B9E" w:rsidP="00A16B9E">
      <w:pPr>
        <w:jc w:val="center"/>
        <w:rPr>
          <w:rFonts w:ascii="Times New Roman" w:hAnsi="Times New Roman" w:cs="Times New Roman"/>
          <w:sz w:val="28"/>
          <w:szCs w:val="28"/>
        </w:rPr>
      </w:pPr>
      <w:r w:rsidRPr="00D6192B">
        <w:rPr>
          <w:rFonts w:ascii="Times New Roman" w:hAnsi="Times New Roman" w:cs="Times New Roman"/>
          <w:sz w:val="28"/>
          <w:szCs w:val="28"/>
        </w:rPr>
        <w:t>SCHOOL OF METEOROL</w:t>
      </w:r>
      <w:r w:rsidR="00E31E10">
        <w:rPr>
          <w:rFonts w:ascii="Times New Roman" w:hAnsi="Times New Roman" w:cs="Times New Roman"/>
          <w:sz w:val="28"/>
          <w:szCs w:val="28"/>
        </w:rPr>
        <w:t>OGY</w:t>
      </w:r>
      <w:r w:rsidRPr="00CF68FA">
        <w:rPr>
          <w:rFonts w:ascii="Times New Roman" w:hAnsi="Times New Roman" w:cs="Times New Roman"/>
          <w:sz w:val="28"/>
          <w:szCs w:val="28"/>
        </w:rPr>
        <w:t xml:space="preserve"> </w:t>
      </w:r>
    </w:p>
    <w:p w14:paraId="678CD676" w14:textId="057E30B6" w:rsidR="00A16B9E" w:rsidRPr="00CF68FA" w:rsidRDefault="00A16B9E" w:rsidP="00130CDA">
      <w:pPr>
        <w:rPr>
          <w:rFonts w:ascii="Times New Roman" w:hAnsi="Times New Roman" w:cs="Times New Roman"/>
          <w:sz w:val="28"/>
          <w:szCs w:val="28"/>
        </w:rPr>
      </w:pPr>
    </w:p>
    <w:p w14:paraId="551F6638" w14:textId="30A163B6" w:rsidR="00A16B9E" w:rsidRPr="00CF68FA" w:rsidRDefault="00A16B9E" w:rsidP="00130CDA">
      <w:pPr>
        <w:rPr>
          <w:rFonts w:ascii="Times New Roman" w:hAnsi="Times New Roman" w:cs="Times New Roman"/>
          <w:sz w:val="28"/>
          <w:szCs w:val="28"/>
        </w:rPr>
      </w:pPr>
    </w:p>
    <w:p w14:paraId="3A7B1023" w14:textId="1E26F272" w:rsidR="00A16B9E" w:rsidRPr="00CF68FA" w:rsidRDefault="00A16B9E" w:rsidP="00130CDA">
      <w:pPr>
        <w:rPr>
          <w:rFonts w:ascii="Times New Roman" w:hAnsi="Times New Roman" w:cs="Times New Roman"/>
          <w:sz w:val="28"/>
          <w:szCs w:val="28"/>
        </w:rPr>
      </w:pPr>
    </w:p>
    <w:p w14:paraId="572FD030" w14:textId="605293EF" w:rsidR="00A16B9E" w:rsidRPr="00CF68FA" w:rsidRDefault="00A16B9E" w:rsidP="00130CDA">
      <w:pPr>
        <w:rPr>
          <w:rFonts w:ascii="Times New Roman" w:hAnsi="Times New Roman" w:cs="Times New Roman"/>
          <w:sz w:val="28"/>
          <w:szCs w:val="28"/>
        </w:rPr>
      </w:pPr>
    </w:p>
    <w:p w14:paraId="5B021123" w14:textId="79585955" w:rsidR="00A16B9E" w:rsidRPr="00CF68FA" w:rsidRDefault="00A16B9E" w:rsidP="00130CDA">
      <w:pPr>
        <w:rPr>
          <w:rFonts w:ascii="Times New Roman" w:hAnsi="Times New Roman" w:cs="Times New Roman"/>
          <w:sz w:val="28"/>
          <w:szCs w:val="28"/>
        </w:rPr>
      </w:pPr>
    </w:p>
    <w:p w14:paraId="4D68081E" w14:textId="2B0C32A7" w:rsidR="00A16B9E" w:rsidRPr="00CF68FA" w:rsidRDefault="00A16B9E" w:rsidP="00130CDA">
      <w:pPr>
        <w:rPr>
          <w:rFonts w:ascii="Times New Roman" w:hAnsi="Times New Roman" w:cs="Times New Roman"/>
          <w:sz w:val="28"/>
          <w:szCs w:val="28"/>
        </w:rPr>
      </w:pPr>
    </w:p>
    <w:p w14:paraId="0DFFFCA6" w14:textId="308C26D3" w:rsidR="00A16B9E" w:rsidRPr="00CF68FA" w:rsidRDefault="00A16B9E" w:rsidP="00130CDA">
      <w:pPr>
        <w:rPr>
          <w:rFonts w:ascii="Times New Roman" w:hAnsi="Times New Roman" w:cs="Times New Roman"/>
          <w:sz w:val="28"/>
          <w:szCs w:val="28"/>
        </w:rPr>
      </w:pPr>
    </w:p>
    <w:p w14:paraId="0BBA412D" w14:textId="03630AA2" w:rsidR="00A16B9E" w:rsidRPr="00CF68FA" w:rsidRDefault="00A16B9E" w:rsidP="00130CDA">
      <w:pPr>
        <w:rPr>
          <w:rFonts w:ascii="Times New Roman" w:hAnsi="Times New Roman" w:cs="Times New Roman"/>
          <w:sz w:val="28"/>
          <w:szCs w:val="28"/>
        </w:rPr>
      </w:pPr>
    </w:p>
    <w:p w14:paraId="099B8D92" w14:textId="2F92CDAA" w:rsidR="00A16B9E" w:rsidRPr="00CF68FA" w:rsidRDefault="00A16B9E" w:rsidP="00130CDA">
      <w:pPr>
        <w:rPr>
          <w:rFonts w:ascii="Times New Roman" w:hAnsi="Times New Roman" w:cs="Times New Roman"/>
          <w:sz w:val="28"/>
          <w:szCs w:val="28"/>
        </w:rPr>
      </w:pPr>
    </w:p>
    <w:p w14:paraId="2DE8D25E" w14:textId="326BF74F" w:rsidR="00A16B9E" w:rsidRPr="00CF68FA" w:rsidRDefault="00A16B9E" w:rsidP="00130CDA">
      <w:pPr>
        <w:rPr>
          <w:rFonts w:ascii="Times New Roman" w:hAnsi="Times New Roman" w:cs="Times New Roman"/>
          <w:sz w:val="28"/>
          <w:szCs w:val="28"/>
        </w:rPr>
      </w:pPr>
    </w:p>
    <w:p w14:paraId="72FB6BC3" w14:textId="3261FE6B" w:rsidR="00A16B9E" w:rsidRPr="00CF68FA" w:rsidRDefault="00A16B9E" w:rsidP="00130CDA">
      <w:pPr>
        <w:rPr>
          <w:rFonts w:ascii="Times New Roman" w:hAnsi="Times New Roman" w:cs="Times New Roman"/>
          <w:sz w:val="28"/>
          <w:szCs w:val="28"/>
        </w:rPr>
      </w:pPr>
    </w:p>
    <w:p w14:paraId="746A1BF8" w14:textId="25BFF5C7" w:rsidR="00A16B9E" w:rsidRPr="00CF68FA" w:rsidRDefault="00A16B9E" w:rsidP="00130CDA">
      <w:pPr>
        <w:rPr>
          <w:rFonts w:ascii="Times New Roman" w:hAnsi="Times New Roman" w:cs="Times New Roman"/>
          <w:sz w:val="28"/>
          <w:szCs w:val="28"/>
        </w:rPr>
      </w:pPr>
    </w:p>
    <w:p w14:paraId="5044905C" w14:textId="7162F4AF" w:rsidR="00A16B9E" w:rsidRPr="00CF68FA" w:rsidRDefault="00A16B9E" w:rsidP="00130CDA">
      <w:pPr>
        <w:rPr>
          <w:rFonts w:ascii="Times New Roman" w:hAnsi="Times New Roman" w:cs="Times New Roman"/>
          <w:sz w:val="28"/>
          <w:szCs w:val="28"/>
        </w:rPr>
      </w:pPr>
    </w:p>
    <w:p w14:paraId="7C51C08D" w14:textId="6754DF7A" w:rsidR="00A16B9E" w:rsidRPr="00CF68FA" w:rsidRDefault="00A16B9E" w:rsidP="00130CDA">
      <w:pPr>
        <w:rPr>
          <w:rFonts w:ascii="Times New Roman" w:hAnsi="Times New Roman" w:cs="Times New Roman"/>
          <w:sz w:val="28"/>
          <w:szCs w:val="28"/>
        </w:rPr>
      </w:pPr>
    </w:p>
    <w:p w14:paraId="3E0E27B5" w14:textId="4016232B" w:rsidR="00A16B9E" w:rsidRPr="00CF68FA" w:rsidRDefault="00A16B9E" w:rsidP="00130CDA">
      <w:pPr>
        <w:rPr>
          <w:rFonts w:ascii="Times New Roman" w:hAnsi="Times New Roman" w:cs="Times New Roman"/>
          <w:sz w:val="28"/>
          <w:szCs w:val="28"/>
        </w:rPr>
      </w:pPr>
    </w:p>
    <w:p w14:paraId="2C500F59" w14:textId="1669A44C" w:rsidR="00A16B9E" w:rsidRPr="00CF68FA" w:rsidRDefault="00A16B9E" w:rsidP="00130CDA">
      <w:pPr>
        <w:rPr>
          <w:rFonts w:ascii="Times New Roman" w:hAnsi="Times New Roman" w:cs="Times New Roman"/>
          <w:sz w:val="28"/>
          <w:szCs w:val="28"/>
        </w:rPr>
      </w:pPr>
    </w:p>
    <w:p w14:paraId="02E52036" w14:textId="77777777" w:rsidR="00A16B9E" w:rsidRPr="00CF68FA" w:rsidRDefault="00A16B9E" w:rsidP="00130CDA">
      <w:pPr>
        <w:rPr>
          <w:rFonts w:ascii="Times New Roman" w:hAnsi="Times New Roman" w:cs="Times New Roman"/>
          <w:sz w:val="28"/>
          <w:szCs w:val="28"/>
        </w:rPr>
      </w:pPr>
    </w:p>
    <w:p w14:paraId="0EFEFF96" w14:textId="679FE233" w:rsidR="00A16B9E" w:rsidRPr="00CF68FA" w:rsidRDefault="00A16B9E" w:rsidP="00130CDA">
      <w:pPr>
        <w:rPr>
          <w:rFonts w:ascii="Times New Roman" w:hAnsi="Times New Roman" w:cs="Times New Roman"/>
          <w:sz w:val="28"/>
          <w:szCs w:val="28"/>
        </w:rPr>
      </w:pPr>
    </w:p>
    <w:p w14:paraId="0A861F29" w14:textId="61D7AE0D" w:rsidR="00A16B9E" w:rsidRPr="00CF68FA" w:rsidRDefault="00A16B9E" w:rsidP="00A16B9E">
      <w:pPr>
        <w:jc w:val="center"/>
        <w:rPr>
          <w:rFonts w:ascii="Times New Roman" w:hAnsi="Times New Roman" w:cs="Times New Roman"/>
          <w:sz w:val="28"/>
          <w:szCs w:val="28"/>
        </w:rPr>
      </w:pPr>
      <w:r w:rsidRPr="00CF68FA">
        <w:rPr>
          <w:rFonts w:ascii="Times New Roman" w:hAnsi="Times New Roman" w:cs="Times New Roman"/>
          <w:sz w:val="28"/>
          <w:szCs w:val="28"/>
        </w:rPr>
        <w:t>BY THE COMMITTEE CONSITING OF</w:t>
      </w:r>
    </w:p>
    <w:p w14:paraId="2A3D1992" w14:textId="050AAF4A" w:rsidR="00A16B9E" w:rsidRPr="00CF68FA" w:rsidRDefault="00A16B9E" w:rsidP="00A16B9E">
      <w:pPr>
        <w:jc w:val="center"/>
        <w:rPr>
          <w:rFonts w:ascii="Times New Roman" w:hAnsi="Times New Roman" w:cs="Times New Roman"/>
          <w:sz w:val="28"/>
          <w:szCs w:val="28"/>
        </w:rPr>
      </w:pPr>
    </w:p>
    <w:p w14:paraId="05F354AC" w14:textId="6303F318" w:rsidR="00A16B9E" w:rsidRPr="00CF68FA" w:rsidRDefault="00A16B9E" w:rsidP="00A16B9E">
      <w:pPr>
        <w:jc w:val="center"/>
        <w:rPr>
          <w:rFonts w:ascii="Times New Roman" w:hAnsi="Times New Roman" w:cs="Times New Roman"/>
          <w:sz w:val="28"/>
          <w:szCs w:val="28"/>
        </w:rPr>
      </w:pPr>
    </w:p>
    <w:p w14:paraId="2991CACB" w14:textId="591D96E0" w:rsidR="00A16B9E" w:rsidRPr="00CF68FA" w:rsidRDefault="00A16B9E" w:rsidP="00D6192B">
      <w:pPr>
        <w:spacing w:line="360" w:lineRule="auto"/>
        <w:jc w:val="center"/>
        <w:rPr>
          <w:rFonts w:ascii="Times New Roman" w:hAnsi="Times New Roman" w:cs="Times New Roman"/>
          <w:sz w:val="28"/>
          <w:szCs w:val="28"/>
        </w:rPr>
      </w:pPr>
    </w:p>
    <w:p w14:paraId="4FF4125B" w14:textId="1C83A9C7" w:rsidR="00A16B9E" w:rsidRPr="00D6192B" w:rsidRDefault="00A16B9E" w:rsidP="00D6192B">
      <w:pPr>
        <w:spacing w:line="360" w:lineRule="auto"/>
        <w:jc w:val="right"/>
        <w:rPr>
          <w:rFonts w:ascii="Times New Roman" w:hAnsi="Times New Roman" w:cs="Times New Roman"/>
          <w:sz w:val="28"/>
          <w:szCs w:val="28"/>
        </w:rPr>
      </w:pPr>
      <w:r w:rsidRPr="00D6192B">
        <w:rPr>
          <w:rFonts w:ascii="Times New Roman" w:hAnsi="Times New Roman" w:cs="Times New Roman"/>
          <w:sz w:val="28"/>
          <w:szCs w:val="28"/>
        </w:rPr>
        <w:t xml:space="preserve">Dr. </w:t>
      </w:r>
      <w:proofErr w:type="spellStart"/>
      <w:r w:rsidRPr="00D6192B">
        <w:rPr>
          <w:rFonts w:ascii="Times New Roman" w:hAnsi="Times New Roman" w:cs="Times New Roman"/>
          <w:sz w:val="28"/>
          <w:szCs w:val="28"/>
        </w:rPr>
        <w:t>Xuguang</w:t>
      </w:r>
      <w:proofErr w:type="spellEnd"/>
      <w:r w:rsidRPr="00D6192B">
        <w:rPr>
          <w:rFonts w:ascii="Times New Roman" w:hAnsi="Times New Roman" w:cs="Times New Roman"/>
          <w:sz w:val="28"/>
          <w:szCs w:val="28"/>
        </w:rPr>
        <w:t xml:space="preserve"> Wang</w:t>
      </w:r>
      <w:r w:rsidR="00D6192B">
        <w:rPr>
          <w:rFonts w:ascii="Times New Roman" w:hAnsi="Times New Roman" w:cs="Times New Roman"/>
          <w:sz w:val="28"/>
          <w:szCs w:val="28"/>
        </w:rPr>
        <w:t>, Chair</w:t>
      </w:r>
    </w:p>
    <w:p w14:paraId="275DAF0D" w14:textId="6BAE6FA8" w:rsidR="00A16B9E" w:rsidRPr="00D6192B" w:rsidRDefault="00A16B9E" w:rsidP="00D6192B">
      <w:pPr>
        <w:spacing w:line="360" w:lineRule="auto"/>
        <w:jc w:val="right"/>
        <w:rPr>
          <w:rFonts w:ascii="Times New Roman" w:hAnsi="Times New Roman" w:cs="Times New Roman"/>
          <w:sz w:val="28"/>
          <w:szCs w:val="28"/>
        </w:rPr>
      </w:pPr>
      <w:r w:rsidRPr="00D6192B">
        <w:rPr>
          <w:rFonts w:ascii="Times New Roman" w:hAnsi="Times New Roman" w:cs="Times New Roman"/>
          <w:sz w:val="28"/>
          <w:szCs w:val="28"/>
        </w:rPr>
        <w:t>Dr. Benjamin</w:t>
      </w:r>
      <w:r w:rsidR="00D6192B">
        <w:rPr>
          <w:rFonts w:ascii="Times New Roman" w:hAnsi="Times New Roman" w:cs="Times New Roman"/>
          <w:sz w:val="28"/>
          <w:szCs w:val="28"/>
        </w:rPr>
        <w:t xml:space="preserve"> A.</w:t>
      </w:r>
      <w:r w:rsidRPr="00D6192B">
        <w:rPr>
          <w:rFonts w:ascii="Times New Roman" w:hAnsi="Times New Roman" w:cs="Times New Roman"/>
          <w:sz w:val="28"/>
          <w:szCs w:val="28"/>
        </w:rPr>
        <w:t xml:space="preserve"> Schenkel</w:t>
      </w:r>
    </w:p>
    <w:p w14:paraId="42AEE9F6" w14:textId="08CB42AA" w:rsidR="00A16B9E" w:rsidRPr="00CF68FA" w:rsidRDefault="00A16B9E" w:rsidP="00D6192B">
      <w:pPr>
        <w:spacing w:line="360" w:lineRule="auto"/>
        <w:jc w:val="right"/>
        <w:rPr>
          <w:rFonts w:ascii="Times New Roman" w:hAnsi="Times New Roman" w:cs="Times New Roman"/>
          <w:sz w:val="28"/>
          <w:szCs w:val="28"/>
        </w:rPr>
      </w:pPr>
      <w:r w:rsidRPr="00D6192B">
        <w:rPr>
          <w:rFonts w:ascii="Times New Roman" w:hAnsi="Times New Roman" w:cs="Times New Roman"/>
          <w:sz w:val="28"/>
          <w:szCs w:val="28"/>
        </w:rPr>
        <w:t>Dr. Michael</w:t>
      </w:r>
      <w:r w:rsidR="00D6192B">
        <w:rPr>
          <w:rFonts w:ascii="Times New Roman" w:hAnsi="Times New Roman" w:cs="Times New Roman"/>
          <w:sz w:val="28"/>
          <w:szCs w:val="28"/>
        </w:rPr>
        <w:t xml:space="preserve"> I.</w:t>
      </w:r>
      <w:r w:rsidRPr="00D6192B">
        <w:rPr>
          <w:rFonts w:ascii="Times New Roman" w:hAnsi="Times New Roman" w:cs="Times New Roman"/>
          <w:sz w:val="28"/>
          <w:szCs w:val="28"/>
        </w:rPr>
        <w:t xml:space="preserve"> Biggerstaff</w:t>
      </w:r>
    </w:p>
    <w:p w14:paraId="73039141" w14:textId="77777777" w:rsidR="00A16B9E" w:rsidRDefault="00A16B9E" w:rsidP="00D6192B">
      <w:pPr>
        <w:spacing w:line="360" w:lineRule="auto"/>
      </w:pPr>
    </w:p>
    <w:p w14:paraId="6F42DDAC" w14:textId="77777777" w:rsidR="00A16B9E" w:rsidRDefault="00A16B9E" w:rsidP="00130CDA"/>
    <w:p w14:paraId="50D757E6" w14:textId="77777777" w:rsidR="00A16B9E" w:rsidRDefault="00A16B9E" w:rsidP="00130CDA"/>
    <w:p w14:paraId="5CF74381" w14:textId="77777777" w:rsidR="00A16B9E" w:rsidRDefault="00A16B9E" w:rsidP="00130CDA"/>
    <w:p w14:paraId="43A6234E" w14:textId="77777777" w:rsidR="00A16B9E" w:rsidRDefault="00A16B9E" w:rsidP="00130CDA"/>
    <w:p w14:paraId="79C7ECC2" w14:textId="77777777" w:rsidR="00A16B9E" w:rsidRDefault="00A16B9E" w:rsidP="00130CDA"/>
    <w:p w14:paraId="020249F7" w14:textId="77777777" w:rsidR="00A16B9E" w:rsidRDefault="00A16B9E" w:rsidP="00130CDA"/>
    <w:p w14:paraId="15DF4760" w14:textId="77777777" w:rsidR="00A16B9E" w:rsidRDefault="00A16B9E" w:rsidP="00130CDA"/>
    <w:p w14:paraId="754E129B" w14:textId="77777777" w:rsidR="00A16B9E" w:rsidRDefault="00A16B9E" w:rsidP="00130CDA"/>
    <w:p w14:paraId="03816715" w14:textId="77777777" w:rsidR="00A16B9E" w:rsidRDefault="00A16B9E" w:rsidP="00130CDA"/>
    <w:p w14:paraId="6C6B7474" w14:textId="2B1163E7" w:rsidR="00A16B9E" w:rsidRDefault="00A16B9E" w:rsidP="00130CDA"/>
    <w:p w14:paraId="553255CF" w14:textId="0712BC38" w:rsidR="00A16B9E" w:rsidRDefault="00A16B9E" w:rsidP="00130CDA"/>
    <w:p w14:paraId="74CB77E6" w14:textId="3CC39E4D" w:rsidR="00A16B9E" w:rsidRDefault="00A16B9E" w:rsidP="00130CDA"/>
    <w:p w14:paraId="379CD19B" w14:textId="1621F4CA" w:rsidR="00A16B9E" w:rsidRDefault="00A16B9E" w:rsidP="00130CDA"/>
    <w:p w14:paraId="2FB895D1" w14:textId="575841C0" w:rsidR="00A16B9E" w:rsidRDefault="00A16B9E" w:rsidP="00130CDA"/>
    <w:p w14:paraId="6FDF3FE2" w14:textId="62A2B8D6" w:rsidR="00A16B9E" w:rsidRDefault="00A16B9E" w:rsidP="00130CDA"/>
    <w:p w14:paraId="1799CDC6" w14:textId="0277EB37" w:rsidR="00A16B9E" w:rsidRDefault="00A16B9E" w:rsidP="00130CDA"/>
    <w:p w14:paraId="4D875EFE" w14:textId="5D541116" w:rsidR="00A16B9E" w:rsidRDefault="00A16B9E" w:rsidP="00130CDA"/>
    <w:p w14:paraId="7D206F86" w14:textId="60637584" w:rsidR="00A16B9E" w:rsidRDefault="00A16B9E" w:rsidP="00130CDA"/>
    <w:p w14:paraId="62A0434F" w14:textId="39431F4B" w:rsidR="00A16B9E" w:rsidRDefault="00A16B9E" w:rsidP="00130CDA"/>
    <w:p w14:paraId="5F1441CF" w14:textId="272D7991" w:rsidR="00A16B9E" w:rsidRDefault="00A16B9E" w:rsidP="00130CDA"/>
    <w:p w14:paraId="169D8193" w14:textId="3380AC56" w:rsidR="00A16B9E" w:rsidRDefault="00A16B9E" w:rsidP="00130CDA"/>
    <w:p w14:paraId="6A60211A" w14:textId="04E2D5B0" w:rsidR="00A16B9E" w:rsidRDefault="00A16B9E" w:rsidP="00130CDA"/>
    <w:p w14:paraId="0D2C825A" w14:textId="7F91801F" w:rsidR="00A16B9E" w:rsidRDefault="00A16B9E" w:rsidP="00130CDA"/>
    <w:p w14:paraId="0BED25C4" w14:textId="23CE9776" w:rsidR="00A16B9E" w:rsidRDefault="00A16B9E" w:rsidP="00130CDA"/>
    <w:p w14:paraId="479559BE" w14:textId="47A099A0" w:rsidR="00A16B9E" w:rsidRDefault="00A16B9E" w:rsidP="00130CDA"/>
    <w:p w14:paraId="77327387" w14:textId="6586EB2A" w:rsidR="00A16B9E" w:rsidRDefault="00A16B9E" w:rsidP="00130CDA"/>
    <w:p w14:paraId="03F8A478" w14:textId="74CA4CE2" w:rsidR="00A16B9E" w:rsidRDefault="00A16B9E" w:rsidP="00130CDA"/>
    <w:p w14:paraId="0FF46A46" w14:textId="2E9DAFC3" w:rsidR="00A16B9E" w:rsidRDefault="00A16B9E" w:rsidP="00130CDA"/>
    <w:p w14:paraId="726C8562" w14:textId="4845ED9F" w:rsidR="00A16B9E" w:rsidRDefault="00A16B9E" w:rsidP="00130CDA"/>
    <w:p w14:paraId="3DB9D1B1" w14:textId="1CAE407B" w:rsidR="00A16B9E" w:rsidRDefault="00A16B9E" w:rsidP="00130CDA"/>
    <w:p w14:paraId="63EC659B" w14:textId="7F02CA9D" w:rsidR="00A16B9E" w:rsidRDefault="00A16B9E" w:rsidP="00130CDA"/>
    <w:p w14:paraId="2923EB0A" w14:textId="61FC97CD" w:rsidR="00A16B9E" w:rsidRDefault="00A16B9E" w:rsidP="00130CDA"/>
    <w:p w14:paraId="32588404" w14:textId="08CD608D" w:rsidR="00A16B9E" w:rsidRDefault="00A16B9E" w:rsidP="00130CDA"/>
    <w:p w14:paraId="49FDC58F" w14:textId="2790CB9A" w:rsidR="00A16B9E" w:rsidRDefault="00A16B9E" w:rsidP="00130CDA"/>
    <w:p w14:paraId="78DFA5D0" w14:textId="36E918B8" w:rsidR="00A16B9E" w:rsidRDefault="00A16B9E" w:rsidP="00130CDA"/>
    <w:p w14:paraId="276623EF" w14:textId="147D608B" w:rsidR="00A16B9E" w:rsidRDefault="00A16B9E" w:rsidP="00130CDA"/>
    <w:p w14:paraId="28ED6A5F" w14:textId="371688FE" w:rsidR="00A16B9E" w:rsidRDefault="00A16B9E" w:rsidP="00130CDA"/>
    <w:p w14:paraId="769240E0" w14:textId="63CFD1F3" w:rsidR="00A16B9E" w:rsidRDefault="00A16B9E" w:rsidP="00130CDA"/>
    <w:p w14:paraId="36B64BCB" w14:textId="0A866F89" w:rsidR="00A16B9E" w:rsidRDefault="00A16B9E" w:rsidP="00130CDA"/>
    <w:p w14:paraId="62718481" w14:textId="37F5295F" w:rsidR="00A16B9E" w:rsidRDefault="00A16B9E" w:rsidP="00130CDA"/>
    <w:p w14:paraId="20F76B2A" w14:textId="4ED6EF91" w:rsidR="00A16B9E" w:rsidRDefault="00A16B9E" w:rsidP="00130CDA"/>
    <w:p w14:paraId="26B16831" w14:textId="7EF6E375" w:rsidR="00A16B9E" w:rsidRDefault="00A16B9E" w:rsidP="00130CDA"/>
    <w:p w14:paraId="60810087" w14:textId="4FFE3327" w:rsidR="00A16B9E" w:rsidRDefault="00A16B9E" w:rsidP="00130CDA"/>
    <w:p w14:paraId="65FD3F86" w14:textId="3F7AE826" w:rsidR="00A16B9E" w:rsidRDefault="00A16B9E" w:rsidP="00130CDA"/>
    <w:p w14:paraId="1E94BF51" w14:textId="1DED0A15" w:rsidR="00A16B9E" w:rsidRPr="00D6192B" w:rsidRDefault="00A16B9E" w:rsidP="00D6192B">
      <w:pPr>
        <w:jc w:val="center"/>
        <w:rPr>
          <w:rFonts w:ascii="Times New Roman" w:hAnsi="Times New Roman" w:cs="Times New Roman"/>
          <w:sz w:val="28"/>
          <w:szCs w:val="28"/>
        </w:rPr>
      </w:pPr>
      <w:r w:rsidRPr="00D6192B">
        <w:rPr>
          <w:rFonts w:ascii="Times New Roman" w:hAnsi="Times New Roman" w:cs="Times New Roman"/>
          <w:sz w:val="32"/>
          <w:szCs w:val="32"/>
        </w:rPr>
        <w:t>©</w:t>
      </w:r>
      <w:r w:rsidRPr="00D6192B">
        <w:rPr>
          <w:rFonts w:ascii="Times New Roman" w:hAnsi="Times New Roman" w:cs="Times New Roman"/>
          <w:sz w:val="28"/>
          <w:szCs w:val="28"/>
        </w:rPr>
        <w:t xml:space="preserve"> Copyright by TYLER GREEN 2021</w:t>
      </w:r>
    </w:p>
    <w:p w14:paraId="576EC06B" w14:textId="2493E9E1" w:rsidR="008E08EA" w:rsidRDefault="00A16B9E" w:rsidP="008E08EA">
      <w:pPr>
        <w:jc w:val="center"/>
        <w:rPr>
          <w:rFonts w:ascii="Times New Roman" w:hAnsi="Times New Roman" w:cs="Times New Roman"/>
          <w:sz w:val="28"/>
          <w:szCs w:val="28"/>
        </w:rPr>
      </w:pPr>
      <w:r w:rsidRPr="00D6192B">
        <w:rPr>
          <w:rFonts w:ascii="Times New Roman" w:hAnsi="Times New Roman" w:cs="Times New Roman"/>
          <w:sz w:val="28"/>
          <w:szCs w:val="28"/>
        </w:rPr>
        <w:t>All Rights Reserved</w:t>
      </w:r>
      <w:r w:rsidR="0065686E">
        <w:rPr>
          <w:rFonts w:ascii="Times New Roman" w:hAnsi="Times New Roman" w:cs="Times New Roman"/>
          <w:sz w:val="28"/>
          <w:szCs w:val="28"/>
        </w:rPr>
        <w:t>.</w:t>
      </w:r>
    </w:p>
    <w:p w14:paraId="3B53C1E5" w14:textId="77777777" w:rsidR="00060078" w:rsidRDefault="00060078" w:rsidP="008E08EA">
      <w:pPr>
        <w:rPr>
          <w:rFonts w:ascii="Times New Roman" w:hAnsi="Times New Roman" w:cs="Times New Roman"/>
          <w:b/>
          <w:bCs/>
          <w:sz w:val="32"/>
          <w:szCs w:val="32"/>
        </w:rPr>
        <w:sectPr w:rsidR="00060078" w:rsidSect="00060078">
          <w:headerReference w:type="default" r:id="rId8"/>
          <w:footerReference w:type="even" r:id="rId9"/>
          <w:footerReference w:type="default" r:id="rId10"/>
          <w:type w:val="continuous"/>
          <w:pgSz w:w="12240" w:h="15840"/>
          <w:pgMar w:top="1440" w:right="1440" w:bottom="1440" w:left="1440" w:header="720" w:footer="720" w:gutter="0"/>
          <w:pgNumType w:fmt="lowerRoman" w:start="4"/>
          <w:cols w:space="720"/>
          <w:docGrid w:linePitch="360"/>
        </w:sectPr>
      </w:pPr>
    </w:p>
    <w:p w14:paraId="779567C6" w14:textId="0D48C254" w:rsidR="00D6192B" w:rsidRDefault="008E08EA" w:rsidP="00060078">
      <w:pPr>
        <w:pStyle w:val="Heading1"/>
        <w:numPr>
          <w:ilvl w:val="0"/>
          <w:numId w:val="0"/>
        </w:numPr>
      </w:pPr>
      <w:bookmarkStart w:id="0" w:name="_Toc77070164"/>
      <w:r>
        <w:lastRenderedPageBreak/>
        <w:t>Acknowledgments</w:t>
      </w:r>
      <w:bookmarkEnd w:id="0"/>
    </w:p>
    <w:p w14:paraId="755AF7B3" w14:textId="6D01FE7F" w:rsidR="008E08EA" w:rsidRDefault="008E08EA" w:rsidP="008E08EA">
      <w:pPr>
        <w:rPr>
          <w:rFonts w:ascii="Times New Roman" w:hAnsi="Times New Roman" w:cs="Times New Roman"/>
        </w:rPr>
      </w:pPr>
    </w:p>
    <w:p w14:paraId="008D3F35" w14:textId="48986EFB" w:rsidR="00EF49BC" w:rsidRPr="008E08EA" w:rsidRDefault="00EF49BC" w:rsidP="000970DD">
      <w:pPr>
        <w:spacing w:line="360" w:lineRule="auto"/>
        <w:jc w:val="both"/>
        <w:rPr>
          <w:rFonts w:ascii="Times New Roman" w:hAnsi="Times New Roman" w:cs="Times New Roman"/>
        </w:rPr>
      </w:pPr>
      <w:r>
        <w:rPr>
          <w:rFonts w:ascii="Times New Roman" w:hAnsi="Times New Roman" w:cs="Times New Roman"/>
        </w:rPr>
        <w:t xml:space="preserve">First, I want to thank Dr. </w:t>
      </w:r>
      <w:proofErr w:type="spellStart"/>
      <w:r>
        <w:rPr>
          <w:rFonts w:ascii="Times New Roman" w:hAnsi="Times New Roman" w:cs="Times New Roman"/>
        </w:rPr>
        <w:t>Xuguang</w:t>
      </w:r>
      <w:proofErr w:type="spellEnd"/>
      <w:r>
        <w:rPr>
          <w:rFonts w:ascii="Times New Roman" w:hAnsi="Times New Roman" w:cs="Times New Roman"/>
        </w:rPr>
        <w:t xml:space="preserve"> Wang for giving me the opportunity to work on a project related to tropical cyclones, which is near and dear to my heart being born </w:t>
      </w:r>
      <w:r w:rsidR="00A77145">
        <w:rPr>
          <w:rFonts w:ascii="Times New Roman" w:hAnsi="Times New Roman" w:cs="Times New Roman"/>
        </w:rPr>
        <w:t>and</w:t>
      </w:r>
      <w:r>
        <w:rPr>
          <w:rFonts w:ascii="Times New Roman" w:hAnsi="Times New Roman" w:cs="Times New Roman"/>
        </w:rPr>
        <w:t xml:space="preserve"> raised on the east coast of Florida. I want to extend a very special thank you to Xu Lu for his patience and dedication to helping me learn the HWRF modeling system and fielding a multitude of questions from me on a daily basis. Xu gave up so much of his time in order to help me and </w:t>
      </w:r>
      <w:r w:rsidR="00A77145">
        <w:rPr>
          <w:rFonts w:ascii="Times New Roman" w:hAnsi="Times New Roman" w:cs="Times New Roman"/>
        </w:rPr>
        <w:t xml:space="preserve">was always happy </w:t>
      </w:r>
      <w:r>
        <w:rPr>
          <w:rFonts w:ascii="Times New Roman" w:hAnsi="Times New Roman" w:cs="Times New Roman"/>
        </w:rPr>
        <w:t>to do so, and for that I will always be grateful. I also want to extend a special thank you to Ben Schenkel for his time, guidance and advice throughout the last year of my studies and for giving me some of the pushes I needed to get across the finish line. Lastly, I want to thank my friends and family who supported me during my time in Norman, especially my Fiancé</w:t>
      </w:r>
      <w:r w:rsidR="007D64A9">
        <w:rPr>
          <w:rFonts w:ascii="Times New Roman" w:hAnsi="Times New Roman" w:cs="Times New Roman"/>
        </w:rPr>
        <w:t>e</w:t>
      </w:r>
      <w:r>
        <w:rPr>
          <w:rFonts w:ascii="Times New Roman" w:hAnsi="Times New Roman" w:cs="Times New Roman"/>
        </w:rPr>
        <w:t xml:space="preserve"> Michelle, who has seen both the good and the bad times but has supported me every step of the way.</w:t>
      </w:r>
    </w:p>
    <w:p w14:paraId="12F13C12" w14:textId="77777777" w:rsidR="00A16B9E" w:rsidRDefault="00A16B9E" w:rsidP="00A16B9E">
      <w:pPr>
        <w:jc w:val="center"/>
      </w:pPr>
    </w:p>
    <w:p w14:paraId="09E37D52" w14:textId="77777777" w:rsidR="00DA73E9" w:rsidRDefault="00DA73E9" w:rsidP="00130CDA">
      <w:pPr>
        <w:sectPr w:rsidR="00DA73E9" w:rsidSect="00060078">
          <w:footerReference w:type="default" r:id="rId11"/>
          <w:pgSz w:w="12240" w:h="15840"/>
          <w:pgMar w:top="1440" w:right="1440" w:bottom="1440" w:left="1440" w:header="720" w:footer="720" w:gutter="0"/>
          <w:pgNumType w:fmt="lowerRoman" w:start="4"/>
          <w:cols w:space="720"/>
          <w:docGrid w:linePitch="360"/>
        </w:sectPr>
      </w:pPr>
    </w:p>
    <w:p w14:paraId="562015DE" w14:textId="1F047AB0" w:rsidR="00DA73E9" w:rsidRDefault="00DA73E9" w:rsidP="001E4B9C"/>
    <w:p w14:paraId="6771C977" w14:textId="1799B833" w:rsidR="00DA73E9" w:rsidRPr="00DA73E9" w:rsidRDefault="00DA73E9" w:rsidP="001E4B9C">
      <w:pPr>
        <w:rPr>
          <w:rFonts w:ascii="Times New Roman" w:hAnsi="Times New Roman" w:cs="Times New Roman"/>
          <w:b/>
          <w:bCs/>
          <w:sz w:val="32"/>
          <w:szCs w:val="32"/>
        </w:rPr>
      </w:pPr>
      <w:r>
        <w:rPr>
          <w:rFonts w:ascii="Times New Roman" w:hAnsi="Times New Roman" w:cs="Times New Roman"/>
          <w:b/>
          <w:bCs/>
          <w:sz w:val="32"/>
          <w:szCs w:val="32"/>
        </w:rPr>
        <w:t>Table of Contents</w:t>
      </w:r>
    </w:p>
    <w:p w14:paraId="6ABE5B34" w14:textId="35E8707D" w:rsidR="007F68E5" w:rsidRDefault="00DA73E9" w:rsidP="001E4B9C">
      <w:pPr>
        <w:pStyle w:val="TOC1"/>
        <w:tabs>
          <w:tab w:val="right" w:leader="dot" w:pos="9350"/>
        </w:tabs>
        <w:rPr>
          <w:rFonts w:asciiTheme="minorHAnsi" w:hAnsiTheme="minorHAnsi"/>
          <w:b w:val="0"/>
          <w:bCs w:val="0"/>
          <w:iCs w:val="0"/>
          <w:noProof/>
        </w:rPr>
      </w:pPr>
      <w:r>
        <w:fldChar w:fldCharType="begin"/>
      </w:r>
      <w:r>
        <w:instrText xml:space="preserve"> TOC \o "1-3" \h \z \u </w:instrText>
      </w:r>
      <w:r>
        <w:fldChar w:fldCharType="separate"/>
      </w:r>
      <w:hyperlink w:anchor="_Toc77070164" w:history="1">
        <w:r w:rsidR="007F68E5" w:rsidRPr="00803AC5">
          <w:rPr>
            <w:rStyle w:val="Hyperlink"/>
            <w:noProof/>
            <w:lang w:bidi="en-US"/>
          </w:rPr>
          <w:t>Acknowledgments</w:t>
        </w:r>
        <w:r w:rsidR="007F68E5">
          <w:rPr>
            <w:noProof/>
            <w:webHidden/>
          </w:rPr>
          <w:tab/>
        </w:r>
        <w:r w:rsidR="007F68E5">
          <w:rPr>
            <w:noProof/>
            <w:webHidden/>
          </w:rPr>
          <w:fldChar w:fldCharType="begin"/>
        </w:r>
        <w:r w:rsidR="007F68E5">
          <w:rPr>
            <w:noProof/>
            <w:webHidden/>
          </w:rPr>
          <w:instrText xml:space="preserve"> PAGEREF _Toc77070164 \h </w:instrText>
        </w:r>
        <w:r w:rsidR="007F68E5">
          <w:rPr>
            <w:noProof/>
            <w:webHidden/>
          </w:rPr>
        </w:r>
        <w:r w:rsidR="007F68E5">
          <w:rPr>
            <w:noProof/>
            <w:webHidden/>
          </w:rPr>
          <w:fldChar w:fldCharType="separate"/>
        </w:r>
        <w:r w:rsidR="00E31E10">
          <w:rPr>
            <w:noProof/>
            <w:webHidden/>
          </w:rPr>
          <w:t>iv</w:t>
        </w:r>
        <w:r w:rsidR="007F68E5">
          <w:rPr>
            <w:noProof/>
            <w:webHidden/>
          </w:rPr>
          <w:fldChar w:fldCharType="end"/>
        </w:r>
      </w:hyperlink>
    </w:p>
    <w:p w14:paraId="23BDBAB3" w14:textId="209EBF4D" w:rsidR="007F68E5" w:rsidRDefault="00887E76" w:rsidP="001E4B9C">
      <w:pPr>
        <w:pStyle w:val="TOC1"/>
        <w:tabs>
          <w:tab w:val="right" w:leader="dot" w:pos="9350"/>
        </w:tabs>
        <w:rPr>
          <w:rFonts w:asciiTheme="minorHAnsi" w:hAnsiTheme="minorHAnsi"/>
          <w:b w:val="0"/>
          <w:bCs w:val="0"/>
          <w:iCs w:val="0"/>
          <w:noProof/>
        </w:rPr>
      </w:pPr>
      <w:hyperlink w:anchor="_Toc77070165" w:history="1">
        <w:r w:rsidR="007F68E5" w:rsidRPr="00803AC5">
          <w:rPr>
            <w:rStyle w:val="Hyperlink"/>
            <w:noProof/>
            <w:lang w:bidi="en-US"/>
          </w:rPr>
          <w:t>List of Tables</w:t>
        </w:r>
        <w:r w:rsidR="007F68E5">
          <w:rPr>
            <w:noProof/>
            <w:webHidden/>
          </w:rPr>
          <w:tab/>
        </w:r>
        <w:r w:rsidR="007F68E5">
          <w:rPr>
            <w:noProof/>
            <w:webHidden/>
          </w:rPr>
          <w:fldChar w:fldCharType="begin"/>
        </w:r>
        <w:r w:rsidR="007F68E5">
          <w:rPr>
            <w:noProof/>
            <w:webHidden/>
          </w:rPr>
          <w:instrText xml:space="preserve"> PAGEREF _Toc77070165 \h </w:instrText>
        </w:r>
        <w:r w:rsidR="007F68E5">
          <w:rPr>
            <w:noProof/>
            <w:webHidden/>
          </w:rPr>
        </w:r>
        <w:r w:rsidR="007F68E5">
          <w:rPr>
            <w:noProof/>
            <w:webHidden/>
          </w:rPr>
          <w:fldChar w:fldCharType="separate"/>
        </w:r>
        <w:r w:rsidR="00E31E10">
          <w:rPr>
            <w:noProof/>
            <w:webHidden/>
          </w:rPr>
          <w:t>vi</w:t>
        </w:r>
        <w:r w:rsidR="007F68E5">
          <w:rPr>
            <w:noProof/>
            <w:webHidden/>
          </w:rPr>
          <w:fldChar w:fldCharType="end"/>
        </w:r>
      </w:hyperlink>
    </w:p>
    <w:p w14:paraId="40B03294" w14:textId="5CD20B40" w:rsidR="007F68E5" w:rsidRDefault="00887E76" w:rsidP="001E4B9C">
      <w:pPr>
        <w:pStyle w:val="TOC1"/>
        <w:tabs>
          <w:tab w:val="right" w:leader="dot" w:pos="9350"/>
        </w:tabs>
        <w:rPr>
          <w:rFonts w:asciiTheme="minorHAnsi" w:hAnsiTheme="minorHAnsi"/>
          <w:b w:val="0"/>
          <w:bCs w:val="0"/>
          <w:iCs w:val="0"/>
          <w:noProof/>
        </w:rPr>
      </w:pPr>
      <w:hyperlink w:anchor="_Toc77070166" w:history="1">
        <w:r w:rsidR="007F68E5" w:rsidRPr="00803AC5">
          <w:rPr>
            <w:rStyle w:val="Hyperlink"/>
            <w:noProof/>
            <w:lang w:bidi="en-US"/>
          </w:rPr>
          <w:t>List of Figures</w:t>
        </w:r>
        <w:r w:rsidR="007F68E5">
          <w:rPr>
            <w:noProof/>
            <w:webHidden/>
          </w:rPr>
          <w:tab/>
        </w:r>
        <w:r w:rsidR="007F68E5">
          <w:rPr>
            <w:noProof/>
            <w:webHidden/>
          </w:rPr>
          <w:fldChar w:fldCharType="begin"/>
        </w:r>
        <w:r w:rsidR="007F68E5">
          <w:rPr>
            <w:noProof/>
            <w:webHidden/>
          </w:rPr>
          <w:instrText xml:space="preserve"> PAGEREF _Toc77070166 \h </w:instrText>
        </w:r>
        <w:r w:rsidR="007F68E5">
          <w:rPr>
            <w:noProof/>
            <w:webHidden/>
          </w:rPr>
        </w:r>
        <w:r w:rsidR="007F68E5">
          <w:rPr>
            <w:noProof/>
            <w:webHidden/>
          </w:rPr>
          <w:fldChar w:fldCharType="separate"/>
        </w:r>
        <w:r w:rsidR="00E31E10">
          <w:rPr>
            <w:noProof/>
            <w:webHidden/>
          </w:rPr>
          <w:t>vii</w:t>
        </w:r>
        <w:r w:rsidR="007F68E5">
          <w:rPr>
            <w:noProof/>
            <w:webHidden/>
          </w:rPr>
          <w:fldChar w:fldCharType="end"/>
        </w:r>
      </w:hyperlink>
    </w:p>
    <w:p w14:paraId="42913188" w14:textId="6FF5894A" w:rsidR="007F68E5" w:rsidRDefault="00887E76" w:rsidP="001E4B9C">
      <w:pPr>
        <w:pStyle w:val="TOC1"/>
        <w:tabs>
          <w:tab w:val="right" w:leader="dot" w:pos="9350"/>
        </w:tabs>
        <w:rPr>
          <w:rFonts w:asciiTheme="minorHAnsi" w:hAnsiTheme="minorHAnsi"/>
          <w:b w:val="0"/>
          <w:bCs w:val="0"/>
          <w:iCs w:val="0"/>
          <w:noProof/>
        </w:rPr>
      </w:pPr>
      <w:hyperlink w:anchor="_Toc77070167" w:history="1">
        <w:r w:rsidR="007F68E5" w:rsidRPr="00803AC5">
          <w:rPr>
            <w:rStyle w:val="Hyperlink"/>
            <w:noProof/>
            <w:lang w:bidi="en-US"/>
          </w:rPr>
          <w:t>Abstract</w:t>
        </w:r>
        <w:r w:rsidR="007F68E5">
          <w:rPr>
            <w:noProof/>
            <w:webHidden/>
          </w:rPr>
          <w:tab/>
        </w:r>
        <w:r w:rsidR="007F68E5">
          <w:rPr>
            <w:noProof/>
            <w:webHidden/>
          </w:rPr>
          <w:fldChar w:fldCharType="begin"/>
        </w:r>
        <w:r w:rsidR="007F68E5">
          <w:rPr>
            <w:noProof/>
            <w:webHidden/>
          </w:rPr>
          <w:instrText xml:space="preserve"> PAGEREF _Toc77070167 \h </w:instrText>
        </w:r>
        <w:r w:rsidR="007F68E5">
          <w:rPr>
            <w:noProof/>
            <w:webHidden/>
          </w:rPr>
        </w:r>
        <w:r w:rsidR="007F68E5">
          <w:rPr>
            <w:noProof/>
            <w:webHidden/>
          </w:rPr>
          <w:fldChar w:fldCharType="separate"/>
        </w:r>
        <w:r w:rsidR="00E31E10">
          <w:rPr>
            <w:noProof/>
            <w:webHidden/>
          </w:rPr>
          <w:t>ix</w:t>
        </w:r>
        <w:r w:rsidR="007F68E5">
          <w:rPr>
            <w:noProof/>
            <w:webHidden/>
          </w:rPr>
          <w:fldChar w:fldCharType="end"/>
        </w:r>
      </w:hyperlink>
    </w:p>
    <w:p w14:paraId="5725F91C" w14:textId="6B92706A" w:rsidR="007F68E5" w:rsidRDefault="00887E76" w:rsidP="001E4B9C">
      <w:pPr>
        <w:pStyle w:val="TOC1"/>
        <w:tabs>
          <w:tab w:val="left" w:pos="480"/>
          <w:tab w:val="right" w:leader="dot" w:pos="9350"/>
        </w:tabs>
        <w:rPr>
          <w:rFonts w:asciiTheme="minorHAnsi" w:hAnsiTheme="minorHAnsi"/>
          <w:b w:val="0"/>
          <w:bCs w:val="0"/>
          <w:iCs w:val="0"/>
          <w:noProof/>
        </w:rPr>
      </w:pPr>
      <w:hyperlink w:anchor="_Toc77070168" w:history="1">
        <w:r w:rsidR="007F68E5" w:rsidRPr="00803AC5">
          <w:rPr>
            <w:rStyle w:val="Hyperlink"/>
            <w:noProof/>
            <w:lang w:bidi="en-US"/>
          </w:rPr>
          <w:t>1.</w:t>
        </w:r>
        <w:r w:rsidR="007F68E5">
          <w:rPr>
            <w:rFonts w:asciiTheme="minorHAnsi" w:hAnsiTheme="minorHAnsi"/>
            <w:b w:val="0"/>
            <w:bCs w:val="0"/>
            <w:iCs w:val="0"/>
            <w:noProof/>
          </w:rPr>
          <w:tab/>
        </w:r>
        <w:r w:rsidR="007F68E5" w:rsidRPr="00803AC5">
          <w:rPr>
            <w:rStyle w:val="Hyperlink"/>
            <w:noProof/>
            <w:lang w:bidi="en-US"/>
          </w:rPr>
          <w:t>Introduction</w:t>
        </w:r>
        <w:r w:rsidR="007F68E5">
          <w:rPr>
            <w:noProof/>
            <w:webHidden/>
          </w:rPr>
          <w:tab/>
        </w:r>
        <w:r w:rsidR="007F68E5">
          <w:rPr>
            <w:noProof/>
            <w:webHidden/>
          </w:rPr>
          <w:fldChar w:fldCharType="begin"/>
        </w:r>
        <w:r w:rsidR="007F68E5">
          <w:rPr>
            <w:noProof/>
            <w:webHidden/>
          </w:rPr>
          <w:instrText xml:space="preserve"> PAGEREF _Toc77070168 \h </w:instrText>
        </w:r>
        <w:r w:rsidR="007F68E5">
          <w:rPr>
            <w:noProof/>
            <w:webHidden/>
          </w:rPr>
        </w:r>
        <w:r w:rsidR="007F68E5">
          <w:rPr>
            <w:noProof/>
            <w:webHidden/>
          </w:rPr>
          <w:fldChar w:fldCharType="separate"/>
        </w:r>
        <w:r w:rsidR="00E31E10">
          <w:rPr>
            <w:noProof/>
            <w:webHidden/>
          </w:rPr>
          <w:t>1</w:t>
        </w:r>
        <w:r w:rsidR="007F68E5">
          <w:rPr>
            <w:noProof/>
            <w:webHidden/>
          </w:rPr>
          <w:fldChar w:fldCharType="end"/>
        </w:r>
      </w:hyperlink>
    </w:p>
    <w:p w14:paraId="66D284AE" w14:textId="60C802B1" w:rsidR="007F68E5" w:rsidRDefault="000E52BE" w:rsidP="001E4B9C">
      <w:pPr>
        <w:pStyle w:val="TOC1"/>
        <w:tabs>
          <w:tab w:val="left" w:pos="480"/>
          <w:tab w:val="right" w:leader="dot" w:pos="9350"/>
        </w:tabs>
        <w:rPr>
          <w:rFonts w:asciiTheme="minorHAnsi" w:hAnsiTheme="minorHAnsi"/>
          <w:b w:val="0"/>
          <w:bCs w:val="0"/>
          <w:iCs w:val="0"/>
          <w:noProof/>
        </w:rPr>
      </w:pPr>
      <w:hyperlink w:anchor="_Toc77070169" w:history="1">
        <w:r w:rsidR="007F68E5" w:rsidRPr="00803AC5">
          <w:rPr>
            <w:rStyle w:val="Hyperlink"/>
            <w:noProof/>
            <w:lang w:bidi="en-US"/>
          </w:rPr>
          <w:t>2.</w:t>
        </w:r>
        <w:r w:rsidR="007F68E5">
          <w:rPr>
            <w:rFonts w:asciiTheme="minorHAnsi" w:hAnsiTheme="minorHAnsi"/>
            <w:b w:val="0"/>
            <w:bCs w:val="0"/>
            <w:iCs w:val="0"/>
            <w:noProof/>
          </w:rPr>
          <w:tab/>
        </w:r>
        <w:r w:rsidR="007F68E5" w:rsidRPr="00803AC5">
          <w:rPr>
            <w:rStyle w:val="Hyperlink"/>
            <w:noProof/>
            <w:lang w:bidi="en-US"/>
          </w:rPr>
          <w:t>Data an</w:t>
        </w:r>
        <w:r w:rsidR="007F68E5" w:rsidRPr="00803AC5">
          <w:rPr>
            <w:rStyle w:val="Hyperlink"/>
            <w:noProof/>
            <w:lang w:bidi="en-US"/>
          </w:rPr>
          <w:t>d</w:t>
        </w:r>
        <w:r w:rsidR="007F68E5" w:rsidRPr="00803AC5">
          <w:rPr>
            <w:rStyle w:val="Hyperlink"/>
            <w:noProof/>
            <w:lang w:bidi="en-US"/>
          </w:rPr>
          <w:t xml:space="preserve"> Methods</w:t>
        </w:r>
        <w:r w:rsidR="007F68E5">
          <w:rPr>
            <w:noProof/>
            <w:webHidden/>
          </w:rPr>
          <w:tab/>
        </w:r>
        <w:r w:rsidR="007F68E5">
          <w:rPr>
            <w:noProof/>
            <w:webHidden/>
          </w:rPr>
          <w:fldChar w:fldCharType="begin"/>
        </w:r>
        <w:r w:rsidR="007F68E5">
          <w:rPr>
            <w:noProof/>
            <w:webHidden/>
          </w:rPr>
          <w:instrText xml:space="preserve"> PAGEREF _Toc77070169 \h </w:instrText>
        </w:r>
        <w:r w:rsidR="007F68E5">
          <w:rPr>
            <w:noProof/>
            <w:webHidden/>
          </w:rPr>
        </w:r>
        <w:r w:rsidR="007F68E5">
          <w:rPr>
            <w:noProof/>
            <w:webHidden/>
          </w:rPr>
          <w:fldChar w:fldCharType="separate"/>
        </w:r>
        <w:r w:rsidR="00E31E10">
          <w:rPr>
            <w:noProof/>
            <w:webHidden/>
          </w:rPr>
          <w:t>6</w:t>
        </w:r>
        <w:r w:rsidR="007F68E5">
          <w:rPr>
            <w:noProof/>
            <w:webHidden/>
          </w:rPr>
          <w:fldChar w:fldCharType="end"/>
        </w:r>
      </w:hyperlink>
    </w:p>
    <w:p w14:paraId="3538FB6D" w14:textId="7967F79A" w:rsidR="007F68E5" w:rsidRDefault="000E52BE" w:rsidP="001E4B9C">
      <w:pPr>
        <w:pStyle w:val="TOC2"/>
        <w:tabs>
          <w:tab w:val="left" w:pos="960"/>
          <w:tab w:val="right" w:leader="dot" w:pos="9350"/>
        </w:tabs>
        <w:rPr>
          <w:rFonts w:asciiTheme="minorHAnsi" w:hAnsiTheme="minorHAnsi"/>
          <w:bCs w:val="0"/>
          <w:noProof/>
          <w:szCs w:val="24"/>
        </w:rPr>
      </w:pPr>
      <w:hyperlink w:anchor="_Toc77070170" w:history="1">
        <w:r w:rsidR="007F68E5" w:rsidRPr="00803AC5">
          <w:rPr>
            <w:rStyle w:val="Hyperlink"/>
            <w:noProof/>
          </w:rPr>
          <w:t>2.1</w:t>
        </w:r>
        <w:r w:rsidR="007F68E5">
          <w:rPr>
            <w:rFonts w:asciiTheme="minorHAnsi" w:hAnsiTheme="minorHAnsi"/>
            <w:bCs w:val="0"/>
            <w:noProof/>
            <w:szCs w:val="24"/>
          </w:rPr>
          <w:tab/>
        </w:r>
        <w:r w:rsidR="007F68E5" w:rsidRPr="00803AC5">
          <w:rPr>
            <w:rStyle w:val="Hyperlink"/>
            <w:noProof/>
          </w:rPr>
          <w:t>Hurricane Matthew</w:t>
        </w:r>
        <w:r w:rsidR="007F68E5">
          <w:rPr>
            <w:noProof/>
            <w:webHidden/>
          </w:rPr>
          <w:tab/>
        </w:r>
        <w:r w:rsidR="007F68E5">
          <w:rPr>
            <w:noProof/>
            <w:webHidden/>
          </w:rPr>
          <w:fldChar w:fldCharType="begin"/>
        </w:r>
        <w:r w:rsidR="007F68E5">
          <w:rPr>
            <w:noProof/>
            <w:webHidden/>
          </w:rPr>
          <w:instrText xml:space="preserve"> PAGEREF _Toc77070170 \h </w:instrText>
        </w:r>
        <w:r w:rsidR="007F68E5">
          <w:rPr>
            <w:noProof/>
            <w:webHidden/>
          </w:rPr>
        </w:r>
        <w:r w:rsidR="007F68E5">
          <w:rPr>
            <w:noProof/>
            <w:webHidden/>
          </w:rPr>
          <w:fldChar w:fldCharType="separate"/>
        </w:r>
        <w:r w:rsidR="00E31E10">
          <w:rPr>
            <w:noProof/>
            <w:webHidden/>
          </w:rPr>
          <w:t>6</w:t>
        </w:r>
        <w:r w:rsidR="007F68E5">
          <w:rPr>
            <w:noProof/>
            <w:webHidden/>
          </w:rPr>
          <w:fldChar w:fldCharType="end"/>
        </w:r>
      </w:hyperlink>
    </w:p>
    <w:p w14:paraId="661253DF" w14:textId="301EAB2C" w:rsidR="007F68E5" w:rsidRDefault="000E52BE" w:rsidP="001E4B9C">
      <w:pPr>
        <w:pStyle w:val="TOC2"/>
        <w:tabs>
          <w:tab w:val="left" w:pos="960"/>
          <w:tab w:val="right" w:leader="dot" w:pos="9350"/>
        </w:tabs>
        <w:rPr>
          <w:rFonts w:asciiTheme="minorHAnsi" w:hAnsiTheme="minorHAnsi"/>
          <w:bCs w:val="0"/>
          <w:noProof/>
          <w:szCs w:val="24"/>
        </w:rPr>
      </w:pPr>
      <w:hyperlink w:anchor="_Toc77070171" w:history="1">
        <w:r w:rsidR="007F68E5" w:rsidRPr="00803AC5">
          <w:rPr>
            <w:rStyle w:val="Hyperlink"/>
            <w:noProof/>
          </w:rPr>
          <w:t>2.2</w:t>
        </w:r>
        <w:r w:rsidR="007F68E5">
          <w:rPr>
            <w:rFonts w:asciiTheme="minorHAnsi" w:hAnsiTheme="minorHAnsi"/>
            <w:bCs w:val="0"/>
            <w:noProof/>
            <w:szCs w:val="24"/>
          </w:rPr>
          <w:tab/>
        </w:r>
        <w:r w:rsidR="007F68E5" w:rsidRPr="00803AC5">
          <w:rPr>
            <w:rStyle w:val="Hyperlink"/>
            <w:noProof/>
          </w:rPr>
          <w:t>Model/Data Assimilation Description and System Configuration</w:t>
        </w:r>
        <w:r w:rsidR="007F68E5">
          <w:rPr>
            <w:noProof/>
            <w:webHidden/>
          </w:rPr>
          <w:tab/>
        </w:r>
        <w:r w:rsidR="007F68E5">
          <w:rPr>
            <w:noProof/>
            <w:webHidden/>
          </w:rPr>
          <w:fldChar w:fldCharType="begin"/>
        </w:r>
        <w:r w:rsidR="007F68E5">
          <w:rPr>
            <w:noProof/>
            <w:webHidden/>
          </w:rPr>
          <w:instrText xml:space="preserve"> PAGEREF _Toc77070171 \h </w:instrText>
        </w:r>
        <w:r w:rsidR="007F68E5">
          <w:rPr>
            <w:noProof/>
            <w:webHidden/>
          </w:rPr>
        </w:r>
        <w:r w:rsidR="007F68E5">
          <w:rPr>
            <w:noProof/>
            <w:webHidden/>
          </w:rPr>
          <w:fldChar w:fldCharType="separate"/>
        </w:r>
        <w:r w:rsidR="00E31E10">
          <w:rPr>
            <w:noProof/>
            <w:webHidden/>
          </w:rPr>
          <w:t>9</w:t>
        </w:r>
        <w:r w:rsidR="007F68E5">
          <w:rPr>
            <w:noProof/>
            <w:webHidden/>
          </w:rPr>
          <w:fldChar w:fldCharType="end"/>
        </w:r>
      </w:hyperlink>
    </w:p>
    <w:p w14:paraId="68287298" w14:textId="53B4F313" w:rsidR="007F68E5" w:rsidRDefault="000E52BE" w:rsidP="001E4B9C">
      <w:pPr>
        <w:pStyle w:val="TOC2"/>
        <w:tabs>
          <w:tab w:val="left" w:pos="960"/>
          <w:tab w:val="right" w:leader="dot" w:pos="9350"/>
        </w:tabs>
        <w:rPr>
          <w:rFonts w:asciiTheme="minorHAnsi" w:hAnsiTheme="minorHAnsi"/>
          <w:bCs w:val="0"/>
          <w:noProof/>
          <w:szCs w:val="24"/>
        </w:rPr>
      </w:pPr>
      <w:hyperlink w:anchor="_Toc77070172" w:history="1">
        <w:r w:rsidR="007F68E5" w:rsidRPr="00803AC5">
          <w:rPr>
            <w:rStyle w:val="Hyperlink"/>
            <w:noProof/>
          </w:rPr>
          <w:t>2.3</w:t>
        </w:r>
        <w:r w:rsidR="007F68E5">
          <w:rPr>
            <w:rFonts w:asciiTheme="minorHAnsi" w:hAnsiTheme="minorHAnsi"/>
            <w:bCs w:val="0"/>
            <w:noProof/>
            <w:szCs w:val="24"/>
          </w:rPr>
          <w:tab/>
        </w:r>
        <w:r w:rsidR="007F68E5" w:rsidRPr="00803AC5">
          <w:rPr>
            <w:rStyle w:val="Hyperlink"/>
            <w:noProof/>
          </w:rPr>
          <w:t>Description of Experiments and ICDR Observations</w:t>
        </w:r>
        <w:r w:rsidR="007F68E5">
          <w:rPr>
            <w:noProof/>
            <w:webHidden/>
          </w:rPr>
          <w:tab/>
        </w:r>
        <w:r w:rsidR="007F68E5">
          <w:rPr>
            <w:noProof/>
            <w:webHidden/>
          </w:rPr>
          <w:fldChar w:fldCharType="begin"/>
        </w:r>
        <w:r w:rsidR="007F68E5">
          <w:rPr>
            <w:noProof/>
            <w:webHidden/>
          </w:rPr>
          <w:instrText xml:space="preserve"> PAGEREF _Toc77070172 \h </w:instrText>
        </w:r>
        <w:r w:rsidR="007F68E5">
          <w:rPr>
            <w:noProof/>
            <w:webHidden/>
          </w:rPr>
        </w:r>
        <w:r w:rsidR="007F68E5">
          <w:rPr>
            <w:noProof/>
            <w:webHidden/>
          </w:rPr>
          <w:fldChar w:fldCharType="separate"/>
        </w:r>
        <w:r w:rsidR="00E31E10">
          <w:rPr>
            <w:noProof/>
            <w:webHidden/>
          </w:rPr>
          <w:t>12</w:t>
        </w:r>
        <w:r w:rsidR="007F68E5">
          <w:rPr>
            <w:noProof/>
            <w:webHidden/>
          </w:rPr>
          <w:fldChar w:fldCharType="end"/>
        </w:r>
      </w:hyperlink>
    </w:p>
    <w:p w14:paraId="72C1103A" w14:textId="65017A51" w:rsidR="007F68E5" w:rsidRDefault="000E52BE" w:rsidP="001E4B9C">
      <w:pPr>
        <w:pStyle w:val="TOC1"/>
        <w:tabs>
          <w:tab w:val="left" w:pos="480"/>
          <w:tab w:val="right" w:leader="dot" w:pos="9350"/>
        </w:tabs>
        <w:rPr>
          <w:rFonts w:asciiTheme="minorHAnsi" w:hAnsiTheme="minorHAnsi"/>
          <w:b w:val="0"/>
          <w:bCs w:val="0"/>
          <w:iCs w:val="0"/>
          <w:noProof/>
        </w:rPr>
      </w:pPr>
      <w:hyperlink w:anchor="_Toc77070173" w:history="1">
        <w:r w:rsidR="007F68E5" w:rsidRPr="00803AC5">
          <w:rPr>
            <w:rStyle w:val="Hyperlink"/>
            <w:noProof/>
            <w:lang w:bidi="en-US"/>
          </w:rPr>
          <w:t>3.</w:t>
        </w:r>
        <w:r w:rsidR="007F68E5">
          <w:rPr>
            <w:rFonts w:asciiTheme="minorHAnsi" w:hAnsiTheme="minorHAnsi"/>
            <w:b w:val="0"/>
            <w:bCs w:val="0"/>
            <w:iCs w:val="0"/>
            <w:noProof/>
          </w:rPr>
          <w:tab/>
        </w:r>
        <w:r w:rsidR="007F68E5" w:rsidRPr="00803AC5">
          <w:rPr>
            <w:rStyle w:val="Hyperlink"/>
            <w:noProof/>
            <w:lang w:bidi="en-US"/>
          </w:rPr>
          <w:t>Results</w:t>
        </w:r>
        <w:r w:rsidR="007F68E5">
          <w:rPr>
            <w:noProof/>
            <w:webHidden/>
          </w:rPr>
          <w:tab/>
        </w:r>
        <w:r w:rsidR="007F68E5">
          <w:rPr>
            <w:noProof/>
            <w:webHidden/>
          </w:rPr>
          <w:fldChar w:fldCharType="begin"/>
        </w:r>
        <w:r w:rsidR="007F68E5">
          <w:rPr>
            <w:noProof/>
            <w:webHidden/>
          </w:rPr>
          <w:instrText xml:space="preserve"> PAGEREF _Toc77070173 \h </w:instrText>
        </w:r>
        <w:r w:rsidR="007F68E5">
          <w:rPr>
            <w:noProof/>
            <w:webHidden/>
          </w:rPr>
        </w:r>
        <w:r w:rsidR="007F68E5">
          <w:rPr>
            <w:noProof/>
            <w:webHidden/>
          </w:rPr>
          <w:fldChar w:fldCharType="separate"/>
        </w:r>
        <w:r w:rsidR="00E31E10">
          <w:rPr>
            <w:noProof/>
            <w:webHidden/>
          </w:rPr>
          <w:t>16</w:t>
        </w:r>
        <w:r w:rsidR="007F68E5">
          <w:rPr>
            <w:noProof/>
            <w:webHidden/>
          </w:rPr>
          <w:fldChar w:fldCharType="end"/>
        </w:r>
      </w:hyperlink>
    </w:p>
    <w:p w14:paraId="73986732" w14:textId="196016EA" w:rsidR="007F68E5" w:rsidRDefault="000E52BE" w:rsidP="001E4B9C">
      <w:pPr>
        <w:pStyle w:val="TOC2"/>
        <w:tabs>
          <w:tab w:val="left" w:pos="960"/>
          <w:tab w:val="right" w:leader="dot" w:pos="9350"/>
        </w:tabs>
        <w:rPr>
          <w:rFonts w:asciiTheme="minorHAnsi" w:hAnsiTheme="minorHAnsi"/>
          <w:bCs w:val="0"/>
          <w:noProof/>
          <w:szCs w:val="24"/>
        </w:rPr>
      </w:pPr>
      <w:hyperlink w:anchor="_Toc77070174" w:history="1">
        <w:r w:rsidR="007F68E5" w:rsidRPr="00803AC5">
          <w:rPr>
            <w:rStyle w:val="Hyperlink"/>
            <w:noProof/>
          </w:rPr>
          <w:t>3.1</w:t>
        </w:r>
        <w:r w:rsidR="007F68E5">
          <w:rPr>
            <w:rFonts w:asciiTheme="minorHAnsi" w:hAnsiTheme="minorHAnsi"/>
            <w:bCs w:val="0"/>
            <w:noProof/>
            <w:szCs w:val="24"/>
          </w:rPr>
          <w:tab/>
        </w:r>
        <w:r w:rsidR="007F68E5" w:rsidRPr="00803AC5">
          <w:rPr>
            <w:rStyle w:val="Hyperlink"/>
            <w:noProof/>
          </w:rPr>
          <w:t>Analysis of Matthew’s Concentric Eyewall Structure and Storm Evolution</w:t>
        </w:r>
        <w:r w:rsidR="007F68E5">
          <w:rPr>
            <w:noProof/>
            <w:webHidden/>
          </w:rPr>
          <w:tab/>
        </w:r>
        <w:r w:rsidR="007F68E5">
          <w:rPr>
            <w:noProof/>
            <w:webHidden/>
          </w:rPr>
          <w:fldChar w:fldCharType="begin"/>
        </w:r>
        <w:r w:rsidR="007F68E5">
          <w:rPr>
            <w:noProof/>
            <w:webHidden/>
          </w:rPr>
          <w:instrText xml:space="preserve"> PAGEREF _Toc77070174 \h </w:instrText>
        </w:r>
        <w:r w:rsidR="007F68E5">
          <w:rPr>
            <w:noProof/>
            <w:webHidden/>
          </w:rPr>
        </w:r>
        <w:r w:rsidR="007F68E5">
          <w:rPr>
            <w:noProof/>
            <w:webHidden/>
          </w:rPr>
          <w:fldChar w:fldCharType="separate"/>
        </w:r>
        <w:r w:rsidR="00E31E10">
          <w:rPr>
            <w:noProof/>
            <w:webHidden/>
          </w:rPr>
          <w:t>16</w:t>
        </w:r>
        <w:r w:rsidR="007F68E5">
          <w:rPr>
            <w:noProof/>
            <w:webHidden/>
          </w:rPr>
          <w:fldChar w:fldCharType="end"/>
        </w:r>
      </w:hyperlink>
    </w:p>
    <w:p w14:paraId="38BBD92F" w14:textId="59D939DD" w:rsidR="007F68E5" w:rsidRDefault="000E52BE" w:rsidP="001E4B9C">
      <w:pPr>
        <w:pStyle w:val="TOC2"/>
        <w:tabs>
          <w:tab w:val="left" w:pos="960"/>
          <w:tab w:val="right" w:leader="dot" w:pos="9350"/>
        </w:tabs>
        <w:rPr>
          <w:rFonts w:asciiTheme="minorHAnsi" w:hAnsiTheme="minorHAnsi"/>
          <w:bCs w:val="0"/>
          <w:noProof/>
          <w:szCs w:val="24"/>
        </w:rPr>
      </w:pPr>
      <w:hyperlink w:anchor="_Toc77070175" w:history="1">
        <w:r w:rsidR="007F68E5" w:rsidRPr="00803AC5">
          <w:rPr>
            <w:rStyle w:val="Hyperlink"/>
            <w:noProof/>
          </w:rPr>
          <w:t>3.2</w:t>
        </w:r>
        <w:r w:rsidR="007F68E5">
          <w:rPr>
            <w:rFonts w:asciiTheme="minorHAnsi" w:hAnsiTheme="minorHAnsi"/>
            <w:bCs w:val="0"/>
            <w:noProof/>
            <w:szCs w:val="24"/>
          </w:rPr>
          <w:tab/>
        </w:r>
        <w:r w:rsidR="007F68E5" w:rsidRPr="00803AC5">
          <w:rPr>
            <w:rStyle w:val="Hyperlink"/>
            <w:noProof/>
          </w:rPr>
          <w:t>Forec</w:t>
        </w:r>
        <w:r w:rsidR="007F68E5" w:rsidRPr="00803AC5">
          <w:rPr>
            <w:rStyle w:val="Hyperlink"/>
            <w:noProof/>
          </w:rPr>
          <w:t>a</w:t>
        </w:r>
        <w:r w:rsidR="007F68E5" w:rsidRPr="00803AC5">
          <w:rPr>
            <w:rStyle w:val="Hyperlink"/>
            <w:noProof/>
          </w:rPr>
          <w:t>sted Structure and Intensity Changes throughout Matthew’s ERC</w:t>
        </w:r>
        <w:r w:rsidR="007F68E5">
          <w:rPr>
            <w:noProof/>
            <w:webHidden/>
          </w:rPr>
          <w:tab/>
        </w:r>
        <w:r w:rsidR="007F68E5">
          <w:rPr>
            <w:noProof/>
            <w:webHidden/>
          </w:rPr>
          <w:fldChar w:fldCharType="begin"/>
        </w:r>
        <w:r w:rsidR="007F68E5">
          <w:rPr>
            <w:noProof/>
            <w:webHidden/>
          </w:rPr>
          <w:instrText xml:space="preserve"> PAGEREF _Toc77070175 \h </w:instrText>
        </w:r>
        <w:r w:rsidR="007F68E5">
          <w:rPr>
            <w:noProof/>
            <w:webHidden/>
          </w:rPr>
        </w:r>
        <w:r w:rsidR="007F68E5">
          <w:rPr>
            <w:noProof/>
            <w:webHidden/>
          </w:rPr>
          <w:fldChar w:fldCharType="separate"/>
        </w:r>
        <w:r w:rsidR="00E31E10">
          <w:rPr>
            <w:noProof/>
            <w:webHidden/>
          </w:rPr>
          <w:t>27</w:t>
        </w:r>
        <w:r w:rsidR="007F68E5">
          <w:rPr>
            <w:noProof/>
            <w:webHidden/>
          </w:rPr>
          <w:fldChar w:fldCharType="end"/>
        </w:r>
      </w:hyperlink>
    </w:p>
    <w:p w14:paraId="1987A8D5" w14:textId="40E982C5" w:rsidR="007F68E5" w:rsidRDefault="000E52BE" w:rsidP="001E4B9C">
      <w:pPr>
        <w:pStyle w:val="TOC1"/>
        <w:tabs>
          <w:tab w:val="left" w:pos="480"/>
          <w:tab w:val="right" w:leader="dot" w:pos="9350"/>
        </w:tabs>
        <w:rPr>
          <w:rFonts w:asciiTheme="minorHAnsi" w:hAnsiTheme="minorHAnsi"/>
          <w:b w:val="0"/>
          <w:bCs w:val="0"/>
          <w:iCs w:val="0"/>
          <w:noProof/>
        </w:rPr>
      </w:pPr>
      <w:hyperlink w:anchor="_Toc77070176" w:history="1">
        <w:r w:rsidR="007F68E5" w:rsidRPr="00803AC5">
          <w:rPr>
            <w:rStyle w:val="Hyperlink"/>
            <w:noProof/>
            <w:lang w:bidi="en-US"/>
          </w:rPr>
          <w:t>4.</w:t>
        </w:r>
        <w:r w:rsidR="007F68E5">
          <w:rPr>
            <w:rFonts w:asciiTheme="minorHAnsi" w:hAnsiTheme="minorHAnsi"/>
            <w:b w:val="0"/>
            <w:bCs w:val="0"/>
            <w:iCs w:val="0"/>
            <w:noProof/>
          </w:rPr>
          <w:tab/>
        </w:r>
        <w:r w:rsidR="007F68E5" w:rsidRPr="00803AC5">
          <w:rPr>
            <w:rStyle w:val="Hyperlink"/>
            <w:noProof/>
            <w:lang w:bidi="en-US"/>
          </w:rPr>
          <w:t>Discussion and Conclusions</w:t>
        </w:r>
        <w:r w:rsidR="007F68E5">
          <w:rPr>
            <w:noProof/>
            <w:webHidden/>
          </w:rPr>
          <w:tab/>
        </w:r>
        <w:r w:rsidR="007F68E5">
          <w:rPr>
            <w:noProof/>
            <w:webHidden/>
          </w:rPr>
          <w:fldChar w:fldCharType="begin"/>
        </w:r>
        <w:r w:rsidR="007F68E5">
          <w:rPr>
            <w:noProof/>
            <w:webHidden/>
          </w:rPr>
          <w:instrText xml:space="preserve"> PAGEREF _Toc77070176 \h </w:instrText>
        </w:r>
        <w:r w:rsidR="007F68E5">
          <w:rPr>
            <w:noProof/>
            <w:webHidden/>
          </w:rPr>
        </w:r>
        <w:r w:rsidR="007F68E5">
          <w:rPr>
            <w:noProof/>
            <w:webHidden/>
          </w:rPr>
          <w:fldChar w:fldCharType="separate"/>
        </w:r>
        <w:r w:rsidR="00E31E10">
          <w:rPr>
            <w:noProof/>
            <w:webHidden/>
          </w:rPr>
          <w:t>44</w:t>
        </w:r>
        <w:r w:rsidR="007F68E5">
          <w:rPr>
            <w:noProof/>
            <w:webHidden/>
          </w:rPr>
          <w:fldChar w:fldCharType="end"/>
        </w:r>
      </w:hyperlink>
    </w:p>
    <w:p w14:paraId="0464B52B" w14:textId="1C98CBB7" w:rsidR="007F68E5" w:rsidRDefault="000E52BE" w:rsidP="001E4B9C">
      <w:pPr>
        <w:pStyle w:val="TOC1"/>
        <w:tabs>
          <w:tab w:val="right" w:leader="dot" w:pos="9350"/>
        </w:tabs>
        <w:rPr>
          <w:rFonts w:asciiTheme="minorHAnsi" w:hAnsiTheme="minorHAnsi"/>
          <w:b w:val="0"/>
          <w:bCs w:val="0"/>
          <w:iCs w:val="0"/>
          <w:noProof/>
        </w:rPr>
      </w:pPr>
      <w:hyperlink w:anchor="_Toc77070177" w:history="1">
        <w:r w:rsidR="007F68E5" w:rsidRPr="00803AC5">
          <w:rPr>
            <w:rStyle w:val="Hyperlink"/>
            <w:rFonts w:cs="Times New Roman"/>
            <w:noProof/>
            <w:lang w:bidi="en-US"/>
          </w:rPr>
          <w:t>Bibliography</w:t>
        </w:r>
        <w:r w:rsidR="007F68E5">
          <w:rPr>
            <w:noProof/>
            <w:webHidden/>
          </w:rPr>
          <w:tab/>
        </w:r>
        <w:r w:rsidR="007F68E5">
          <w:rPr>
            <w:noProof/>
            <w:webHidden/>
          </w:rPr>
          <w:fldChar w:fldCharType="begin"/>
        </w:r>
        <w:r w:rsidR="007F68E5">
          <w:rPr>
            <w:noProof/>
            <w:webHidden/>
          </w:rPr>
          <w:instrText xml:space="preserve"> PAGEREF _Toc77070177 \h </w:instrText>
        </w:r>
        <w:r w:rsidR="007F68E5">
          <w:rPr>
            <w:noProof/>
            <w:webHidden/>
          </w:rPr>
        </w:r>
        <w:r w:rsidR="007F68E5">
          <w:rPr>
            <w:noProof/>
            <w:webHidden/>
          </w:rPr>
          <w:fldChar w:fldCharType="separate"/>
        </w:r>
        <w:r w:rsidR="00E31E10">
          <w:rPr>
            <w:noProof/>
            <w:webHidden/>
          </w:rPr>
          <w:t>48</w:t>
        </w:r>
        <w:r w:rsidR="007F68E5">
          <w:rPr>
            <w:noProof/>
            <w:webHidden/>
          </w:rPr>
          <w:fldChar w:fldCharType="end"/>
        </w:r>
      </w:hyperlink>
    </w:p>
    <w:p w14:paraId="7B73AD2C" w14:textId="2686F888" w:rsidR="008E08EA" w:rsidRDefault="00DA73E9" w:rsidP="001E4B9C">
      <w:r>
        <w:fldChar w:fldCharType="end"/>
      </w:r>
    </w:p>
    <w:p w14:paraId="50758882" w14:textId="77777777" w:rsidR="00DA73E9" w:rsidRDefault="00DA73E9" w:rsidP="00130CDA"/>
    <w:p w14:paraId="30384DAB" w14:textId="27F3D66B" w:rsidR="00DA73E9" w:rsidRDefault="00DA73E9" w:rsidP="00130CDA">
      <w:pPr>
        <w:sectPr w:rsidR="00DA73E9" w:rsidSect="00060078">
          <w:headerReference w:type="default" r:id="rId12"/>
          <w:pgSz w:w="12240" w:h="15840"/>
          <w:pgMar w:top="1440" w:right="1440" w:bottom="1440" w:left="1440" w:header="720" w:footer="720" w:gutter="0"/>
          <w:pgNumType w:fmt="lowerRoman"/>
          <w:cols w:space="720"/>
          <w:docGrid w:linePitch="360"/>
        </w:sectPr>
      </w:pPr>
    </w:p>
    <w:p w14:paraId="4A3398C2" w14:textId="38782DE8" w:rsidR="008E08EA" w:rsidRDefault="008E08EA" w:rsidP="00130CDA">
      <w:pPr>
        <w:rPr>
          <w:rFonts w:ascii="Times New Roman" w:hAnsi="Times New Roman" w:cs="Times New Roman"/>
          <w:b/>
          <w:bCs/>
          <w:sz w:val="32"/>
          <w:szCs w:val="32"/>
        </w:rPr>
      </w:pPr>
    </w:p>
    <w:p w14:paraId="22C8453D" w14:textId="74706851" w:rsidR="00306E7D" w:rsidRDefault="00306E7D" w:rsidP="007F68E5">
      <w:pPr>
        <w:pStyle w:val="Heading1"/>
        <w:numPr>
          <w:ilvl w:val="0"/>
          <w:numId w:val="0"/>
        </w:numPr>
        <w:ind w:left="432" w:hanging="432"/>
      </w:pPr>
      <w:bookmarkStart w:id="1" w:name="_Toc77070165"/>
      <w:r>
        <w:t xml:space="preserve">List of </w:t>
      </w:r>
      <w:r w:rsidR="00060078">
        <w:t>Tables</w:t>
      </w:r>
      <w:bookmarkEnd w:id="1"/>
    </w:p>
    <w:p w14:paraId="6F6EBA17" w14:textId="4886DE30" w:rsidR="00306E7D" w:rsidRDefault="00306E7D" w:rsidP="006D50CC">
      <w:pPr>
        <w:spacing w:after="120"/>
        <w:rPr>
          <w:rFonts w:ascii="Times New Roman" w:hAnsi="Times New Roman" w:cs="Times New Roman"/>
          <w:iCs/>
          <w:sz w:val="32"/>
          <w:szCs w:val="32"/>
        </w:rPr>
      </w:pPr>
    </w:p>
    <w:p w14:paraId="7CBA435A" w14:textId="280682B5" w:rsidR="006D50CC" w:rsidRDefault="00060078" w:rsidP="006D50CC">
      <w:pPr>
        <w:pStyle w:val="TableofFigures"/>
        <w:tabs>
          <w:tab w:val="right" w:leader="dot" w:pos="9350"/>
        </w:tabs>
        <w:spacing w:after="120"/>
        <w:rPr>
          <w:rFonts w:asciiTheme="minorHAnsi" w:hAnsiTheme="minorHAnsi"/>
          <w:iCs w:val="0"/>
          <w:noProof/>
          <w:szCs w:val="24"/>
        </w:rPr>
      </w:pPr>
      <w:r>
        <w:rPr>
          <w:rFonts w:cs="Times New Roman"/>
          <w:sz w:val="32"/>
          <w:szCs w:val="32"/>
        </w:rPr>
        <w:fldChar w:fldCharType="begin"/>
      </w:r>
      <w:r>
        <w:rPr>
          <w:rFonts w:cs="Times New Roman"/>
          <w:sz w:val="32"/>
          <w:szCs w:val="32"/>
        </w:rPr>
        <w:instrText xml:space="preserve"> TOC \h \z \c "Table" </w:instrText>
      </w:r>
      <w:r>
        <w:rPr>
          <w:rFonts w:cs="Times New Roman"/>
          <w:sz w:val="32"/>
          <w:szCs w:val="32"/>
        </w:rPr>
        <w:fldChar w:fldCharType="separate"/>
      </w:r>
      <w:hyperlink w:anchor="_Toc79060841" w:history="1">
        <w:r w:rsidR="006D50CC" w:rsidRPr="009A3BE9">
          <w:rPr>
            <w:rStyle w:val="Hyperlink"/>
            <w:noProof/>
          </w:rPr>
          <w:t>Table 1.1: Benefits and drawbacks of the two different inner core doppler radar observations used</w:t>
        </w:r>
        <w:r w:rsidR="006D50CC">
          <w:rPr>
            <w:noProof/>
            <w:webHidden/>
          </w:rPr>
          <w:tab/>
        </w:r>
        <w:r w:rsidR="006D50CC">
          <w:rPr>
            <w:noProof/>
            <w:webHidden/>
          </w:rPr>
          <w:fldChar w:fldCharType="begin"/>
        </w:r>
        <w:r w:rsidR="006D50CC">
          <w:rPr>
            <w:noProof/>
            <w:webHidden/>
          </w:rPr>
          <w:instrText xml:space="preserve"> PAGEREF _Toc79060841 \h </w:instrText>
        </w:r>
        <w:r w:rsidR="006D50CC">
          <w:rPr>
            <w:noProof/>
            <w:webHidden/>
          </w:rPr>
        </w:r>
        <w:r w:rsidR="006D50CC">
          <w:rPr>
            <w:noProof/>
            <w:webHidden/>
          </w:rPr>
          <w:fldChar w:fldCharType="separate"/>
        </w:r>
        <w:r w:rsidR="00E31E10">
          <w:rPr>
            <w:noProof/>
            <w:webHidden/>
          </w:rPr>
          <w:t>4</w:t>
        </w:r>
        <w:r w:rsidR="006D50CC">
          <w:rPr>
            <w:noProof/>
            <w:webHidden/>
          </w:rPr>
          <w:fldChar w:fldCharType="end"/>
        </w:r>
      </w:hyperlink>
    </w:p>
    <w:p w14:paraId="10B6C451" w14:textId="1DA18354" w:rsidR="006D50CC" w:rsidRDefault="006D50CC" w:rsidP="006D50CC">
      <w:pPr>
        <w:pStyle w:val="TableofFigures"/>
        <w:tabs>
          <w:tab w:val="right" w:leader="dot" w:pos="9350"/>
        </w:tabs>
        <w:spacing w:after="120"/>
        <w:rPr>
          <w:rFonts w:asciiTheme="minorHAnsi" w:hAnsiTheme="minorHAnsi"/>
          <w:iCs w:val="0"/>
          <w:noProof/>
          <w:szCs w:val="24"/>
        </w:rPr>
      </w:pPr>
      <w:hyperlink w:anchor="_Toc79060842" w:history="1">
        <w:r w:rsidRPr="009A3BE9">
          <w:rPr>
            <w:rStyle w:val="Hyperlink"/>
            <w:noProof/>
          </w:rPr>
          <w:t>Table 3.1: Spearman Rank correlation coefficients between 3km AGL tangential winds from HRD dual doppler wind analysis (Figure 3.3B) and 3km AGL analysis tangential wind for each experiment. Correlations are calculated for radii less than or equal to 40 km, greater than 40km, and all radii, to represent the primary eyewall, secondary eyewall, and entire horizontal domain. The largest value for each column is highlighted.</w:t>
        </w:r>
        <w:r>
          <w:rPr>
            <w:noProof/>
            <w:webHidden/>
          </w:rPr>
          <w:tab/>
        </w:r>
        <w:r>
          <w:rPr>
            <w:noProof/>
            <w:webHidden/>
          </w:rPr>
          <w:fldChar w:fldCharType="begin"/>
        </w:r>
        <w:r>
          <w:rPr>
            <w:noProof/>
            <w:webHidden/>
          </w:rPr>
          <w:instrText xml:space="preserve"> PAGEREF _Toc79060842 \h </w:instrText>
        </w:r>
        <w:r>
          <w:rPr>
            <w:noProof/>
            <w:webHidden/>
          </w:rPr>
        </w:r>
        <w:r>
          <w:rPr>
            <w:noProof/>
            <w:webHidden/>
          </w:rPr>
          <w:fldChar w:fldCharType="separate"/>
        </w:r>
        <w:r w:rsidR="00E31E10">
          <w:rPr>
            <w:noProof/>
            <w:webHidden/>
          </w:rPr>
          <w:t>21</w:t>
        </w:r>
        <w:r>
          <w:rPr>
            <w:noProof/>
            <w:webHidden/>
          </w:rPr>
          <w:fldChar w:fldCharType="end"/>
        </w:r>
      </w:hyperlink>
    </w:p>
    <w:p w14:paraId="7906C581" w14:textId="4E960B33" w:rsidR="00060078" w:rsidRPr="00306E7D" w:rsidRDefault="00060078" w:rsidP="006D50CC">
      <w:pPr>
        <w:spacing w:after="120"/>
        <w:rPr>
          <w:rFonts w:ascii="Times New Roman" w:hAnsi="Times New Roman" w:cs="Times New Roman"/>
          <w:sz w:val="32"/>
          <w:szCs w:val="32"/>
        </w:rPr>
      </w:pPr>
      <w:r>
        <w:rPr>
          <w:rFonts w:ascii="Times New Roman" w:hAnsi="Times New Roman" w:cs="Times New Roman"/>
          <w:sz w:val="32"/>
          <w:szCs w:val="32"/>
        </w:rPr>
        <w:fldChar w:fldCharType="end"/>
      </w:r>
    </w:p>
    <w:p w14:paraId="52109351" w14:textId="77777777" w:rsidR="00060078" w:rsidRDefault="00060078" w:rsidP="00306E7D">
      <w:pPr>
        <w:rPr>
          <w:lang w:bidi="en-US"/>
        </w:rPr>
        <w:sectPr w:rsidR="00060078" w:rsidSect="00060078">
          <w:pgSz w:w="12240" w:h="15840"/>
          <w:pgMar w:top="1440" w:right="1440" w:bottom="1440" w:left="1440" w:header="720" w:footer="720" w:gutter="0"/>
          <w:pgNumType w:fmt="lowerRoman"/>
          <w:cols w:space="720"/>
          <w:docGrid w:linePitch="360"/>
        </w:sectPr>
      </w:pPr>
    </w:p>
    <w:p w14:paraId="1415B380" w14:textId="5A718AC9" w:rsidR="00060078" w:rsidRDefault="00060078" w:rsidP="006D50CC">
      <w:pPr>
        <w:pStyle w:val="Heading1"/>
        <w:numPr>
          <w:ilvl w:val="0"/>
          <w:numId w:val="0"/>
        </w:numPr>
        <w:ind w:left="432" w:hanging="432"/>
      </w:pPr>
      <w:bookmarkStart w:id="2" w:name="_Toc77070166"/>
      <w:r w:rsidRPr="00060078">
        <w:lastRenderedPageBreak/>
        <w:t>List of Figures</w:t>
      </w:r>
      <w:bookmarkEnd w:id="2"/>
    </w:p>
    <w:p w14:paraId="50E62473" w14:textId="77777777" w:rsidR="006D50CC" w:rsidRPr="006D50CC" w:rsidRDefault="006D50CC" w:rsidP="006D50CC">
      <w:pPr>
        <w:rPr>
          <w:lang w:bidi="en-US"/>
        </w:rPr>
      </w:pPr>
    </w:p>
    <w:p w14:paraId="1C9FECAB" w14:textId="752C2602" w:rsidR="006D50CC" w:rsidRDefault="00060078" w:rsidP="006D50CC">
      <w:pPr>
        <w:pStyle w:val="TableofFigures"/>
        <w:tabs>
          <w:tab w:val="right" w:leader="dot" w:pos="9350"/>
        </w:tabs>
        <w:spacing w:after="120"/>
        <w:rPr>
          <w:rFonts w:asciiTheme="minorHAnsi" w:hAnsiTheme="minorHAnsi"/>
          <w:iCs w:val="0"/>
          <w:noProof/>
          <w:szCs w:val="24"/>
        </w:rPr>
      </w:pPr>
      <w:r>
        <w:rPr>
          <w:rFonts w:cs="Times New Roman"/>
          <w:b/>
          <w:bCs/>
          <w:sz w:val="32"/>
          <w:szCs w:val="32"/>
          <w:lang w:bidi="en-US"/>
        </w:rPr>
        <w:fldChar w:fldCharType="begin"/>
      </w:r>
      <w:r>
        <w:rPr>
          <w:rFonts w:cs="Times New Roman"/>
          <w:b/>
          <w:bCs/>
          <w:sz w:val="32"/>
          <w:szCs w:val="32"/>
          <w:lang w:bidi="en-US"/>
        </w:rPr>
        <w:instrText xml:space="preserve"> TOC \h \z \c "Figure" </w:instrText>
      </w:r>
      <w:r>
        <w:rPr>
          <w:rFonts w:cs="Times New Roman"/>
          <w:b/>
          <w:bCs/>
          <w:sz w:val="32"/>
          <w:szCs w:val="32"/>
          <w:lang w:bidi="en-US"/>
        </w:rPr>
        <w:fldChar w:fldCharType="separate"/>
      </w:r>
      <w:hyperlink r:id="rId13" w:anchor="_Toc79060722" w:history="1">
        <w:r w:rsidR="006D50CC" w:rsidRPr="006238E8">
          <w:rPr>
            <w:rStyle w:val="Hyperlink"/>
            <w:noProof/>
          </w:rPr>
          <w:t>Figure 2.1: MRMS composite reflectivity of Hurricane Matthew approximately every three hours from 1500 UTC October 6 to 1500 UTC October 7. The evolution of the composite reflectivity shows a transition from concentric to single eyewall structure.</w:t>
        </w:r>
        <w:r w:rsidR="006D50CC">
          <w:rPr>
            <w:noProof/>
            <w:webHidden/>
          </w:rPr>
          <w:tab/>
        </w:r>
        <w:r w:rsidR="006D50CC">
          <w:rPr>
            <w:noProof/>
            <w:webHidden/>
          </w:rPr>
          <w:fldChar w:fldCharType="begin"/>
        </w:r>
        <w:r w:rsidR="006D50CC">
          <w:rPr>
            <w:noProof/>
            <w:webHidden/>
          </w:rPr>
          <w:instrText xml:space="preserve"> PAGEREF _Toc79060722 \h </w:instrText>
        </w:r>
        <w:r w:rsidR="006D50CC">
          <w:rPr>
            <w:noProof/>
            <w:webHidden/>
          </w:rPr>
        </w:r>
        <w:r w:rsidR="006D50CC">
          <w:rPr>
            <w:noProof/>
            <w:webHidden/>
          </w:rPr>
          <w:fldChar w:fldCharType="separate"/>
        </w:r>
        <w:r w:rsidR="00E31E10">
          <w:rPr>
            <w:noProof/>
            <w:webHidden/>
          </w:rPr>
          <w:t>7</w:t>
        </w:r>
        <w:r w:rsidR="006D50CC">
          <w:rPr>
            <w:noProof/>
            <w:webHidden/>
          </w:rPr>
          <w:fldChar w:fldCharType="end"/>
        </w:r>
      </w:hyperlink>
    </w:p>
    <w:p w14:paraId="3E471152" w14:textId="58C8BC6F" w:rsidR="006D50CC" w:rsidRDefault="006D50CC" w:rsidP="006D50CC">
      <w:pPr>
        <w:pStyle w:val="TableofFigures"/>
        <w:tabs>
          <w:tab w:val="right" w:leader="dot" w:pos="9350"/>
        </w:tabs>
        <w:spacing w:after="120"/>
        <w:rPr>
          <w:rFonts w:asciiTheme="minorHAnsi" w:hAnsiTheme="minorHAnsi"/>
          <w:iCs w:val="0"/>
          <w:noProof/>
          <w:szCs w:val="24"/>
        </w:rPr>
      </w:pPr>
      <w:hyperlink r:id="rId14" w:anchor="_Toc79060723" w:history="1">
        <w:r w:rsidRPr="006238E8">
          <w:rPr>
            <w:rStyle w:val="Hyperlink"/>
            <w:noProof/>
          </w:rPr>
          <w:t>Figure 2.2: Evolution of radius (A) and intensity (B) of Hurricane Matthew’s primary and secondary wind maxima from FL RECON data calculated using the methodology of Sitkowski et al. (2011). The different phases of the ERC as determined by the aforementioned methodology are labeled and bounded by black vertically dashed lines. Cubic polynomials are fit to the radius and intensity for both wind maxima using least squares to show trends in their evolution. Color shadings in the background of both panels represent the temporal availability of ICDR observations, with the extent of the GBR availability representing the entire hourly cycling duration.</w:t>
        </w:r>
        <w:r>
          <w:rPr>
            <w:noProof/>
            <w:webHidden/>
          </w:rPr>
          <w:tab/>
        </w:r>
        <w:r>
          <w:rPr>
            <w:noProof/>
            <w:webHidden/>
          </w:rPr>
          <w:fldChar w:fldCharType="begin"/>
        </w:r>
        <w:r>
          <w:rPr>
            <w:noProof/>
            <w:webHidden/>
          </w:rPr>
          <w:instrText xml:space="preserve"> PAGEREF _Toc79060723 \h </w:instrText>
        </w:r>
        <w:r>
          <w:rPr>
            <w:noProof/>
            <w:webHidden/>
          </w:rPr>
        </w:r>
        <w:r>
          <w:rPr>
            <w:noProof/>
            <w:webHidden/>
          </w:rPr>
          <w:fldChar w:fldCharType="separate"/>
        </w:r>
        <w:r w:rsidR="00E31E10">
          <w:rPr>
            <w:noProof/>
            <w:webHidden/>
          </w:rPr>
          <w:t>8</w:t>
        </w:r>
        <w:r>
          <w:rPr>
            <w:noProof/>
            <w:webHidden/>
          </w:rPr>
          <w:fldChar w:fldCharType="end"/>
        </w:r>
      </w:hyperlink>
    </w:p>
    <w:p w14:paraId="47704F47" w14:textId="0184A5D7" w:rsidR="006D50CC" w:rsidRDefault="006D50CC" w:rsidP="006D50CC">
      <w:pPr>
        <w:pStyle w:val="TableofFigures"/>
        <w:tabs>
          <w:tab w:val="right" w:leader="dot" w:pos="9350"/>
        </w:tabs>
        <w:spacing w:after="120"/>
        <w:rPr>
          <w:rFonts w:asciiTheme="minorHAnsi" w:hAnsiTheme="minorHAnsi"/>
          <w:iCs w:val="0"/>
          <w:noProof/>
          <w:szCs w:val="24"/>
        </w:rPr>
      </w:pPr>
      <w:hyperlink r:id="rId15" w:anchor="_Toc79060724" w:history="1">
        <w:r w:rsidRPr="006238E8">
          <w:rPr>
            <w:rStyle w:val="Hyperlink"/>
            <w:noProof/>
          </w:rPr>
          <w:t>Figure 2.3: Flowchart showing configuration of the DA cycling performed for all experiments.</w:t>
        </w:r>
        <w:r>
          <w:rPr>
            <w:noProof/>
            <w:webHidden/>
          </w:rPr>
          <w:tab/>
        </w:r>
        <w:r>
          <w:rPr>
            <w:noProof/>
            <w:webHidden/>
          </w:rPr>
          <w:fldChar w:fldCharType="begin"/>
        </w:r>
        <w:r>
          <w:rPr>
            <w:noProof/>
            <w:webHidden/>
          </w:rPr>
          <w:instrText xml:space="preserve"> PAGEREF _Toc79060724 \h </w:instrText>
        </w:r>
        <w:r>
          <w:rPr>
            <w:noProof/>
            <w:webHidden/>
          </w:rPr>
        </w:r>
        <w:r>
          <w:rPr>
            <w:noProof/>
            <w:webHidden/>
          </w:rPr>
          <w:fldChar w:fldCharType="separate"/>
        </w:r>
        <w:r w:rsidR="00E31E10">
          <w:rPr>
            <w:noProof/>
            <w:webHidden/>
          </w:rPr>
          <w:t>11</w:t>
        </w:r>
        <w:r>
          <w:rPr>
            <w:noProof/>
            <w:webHidden/>
          </w:rPr>
          <w:fldChar w:fldCharType="end"/>
        </w:r>
      </w:hyperlink>
    </w:p>
    <w:p w14:paraId="3A9E447D" w14:textId="5DCEC300" w:rsidR="006D50CC" w:rsidRDefault="006D50CC" w:rsidP="006D50CC">
      <w:pPr>
        <w:pStyle w:val="TableofFigures"/>
        <w:tabs>
          <w:tab w:val="right" w:leader="dot" w:pos="9350"/>
        </w:tabs>
        <w:spacing w:after="120"/>
        <w:rPr>
          <w:rFonts w:asciiTheme="minorHAnsi" w:hAnsiTheme="minorHAnsi"/>
          <w:iCs w:val="0"/>
          <w:noProof/>
          <w:szCs w:val="24"/>
        </w:rPr>
      </w:pPr>
      <w:hyperlink r:id="rId16" w:anchor="_Toc79060725" w:history="1">
        <w:r w:rsidRPr="006238E8">
          <w:rPr>
            <w:rStyle w:val="Hyperlink"/>
            <w:noProof/>
          </w:rPr>
          <w:t>Figure 2.4: Horizontal (left column) and vertical (right column) distributions of GBR (top row) and TDR (bottom row) radial velocity observations for select analysis times (every 3 hours for GBR and every hour for TDR). For vertical distributions, only observations withing 100 km of the storm center are considered. Note that similar colored lines between the GBR and TDR distributions are not an indicator that they are from the same analysis time.</w:t>
        </w:r>
        <w:r>
          <w:rPr>
            <w:noProof/>
            <w:webHidden/>
          </w:rPr>
          <w:tab/>
        </w:r>
        <w:r>
          <w:rPr>
            <w:noProof/>
            <w:webHidden/>
          </w:rPr>
          <w:fldChar w:fldCharType="begin"/>
        </w:r>
        <w:r>
          <w:rPr>
            <w:noProof/>
            <w:webHidden/>
          </w:rPr>
          <w:instrText xml:space="preserve"> PAGEREF _Toc79060725 \h </w:instrText>
        </w:r>
        <w:r>
          <w:rPr>
            <w:noProof/>
            <w:webHidden/>
          </w:rPr>
        </w:r>
        <w:r>
          <w:rPr>
            <w:noProof/>
            <w:webHidden/>
          </w:rPr>
          <w:fldChar w:fldCharType="separate"/>
        </w:r>
        <w:r w:rsidR="00E31E10">
          <w:rPr>
            <w:noProof/>
            <w:webHidden/>
          </w:rPr>
          <w:t>14</w:t>
        </w:r>
        <w:r>
          <w:rPr>
            <w:noProof/>
            <w:webHidden/>
          </w:rPr>
          <w:fldChar w:fldCharType="end"/>
        </w:r>
      </w:hyperlink>
    </w:p>
    <w:p w14:paraId="64B64640" w14:textId="24A913C2" w:rsidR="006D50CC" w:rsidRDefault="006D50CC" w:rsidP="006D50CC">
      <w:pPr>
        <w:pStyle w:val="TableofFigures"/>
        <w:tabs>
          <w:tab w:val="right" w:leader="dot" w:pos="9350"/>
        </w:tabs>
        <w:spacing w:after="120"/>
        <w:rPr>
          <w:rFonts w:asciiTheme="minorHAnsi" w:hAnsiTheme="minorHAnsi"/>
          <w:iCs w:val="0"/>
          <w:noProof/>
          <w:szCs w:val="24"/>
        </w:rPr>
      </w:pPr>
      <w:hyperlink r:id="rId17" w:anchor="_Toc79060726" w:history="1">
        <w:r w:rsidRPr="006238E8">
          <w:rPr>
            <w:rStyle w:val="Hyperlink"/>
            <w:noProof/>
          </w:rPr>
          <w:t>Figure 3.1: Background structure of Matthew at 1500 UTC October 6 before hourly cycling is started. (A) shows horizontal tangential winds at 1km AGL and (B) shows W-E vertical cross section of tangential winds. Observations for the 1500 UTC analysis time are plotted as black dots (all of them shown in (A), while only those within 10 km of the cross section are shown in (B)).</w:t>
        </w:r>
        <w:r>
          <w:rPr>
            <w:noProof/>
            <w:webHidden/>
          </w:rPr>
          <w:tab/>
        </w:r>
        <w:r>
          <w:rPr>
            <w:noProof/>
            <w:webHidden/>
          </w:rPr>
          <w:fldChar w:fldCharType="begin"/>
        </w:r>
        <w:r>
          <w:rPr>
            <w:noProof/>
            <w:webHidden/>
          </w:rPr>
          <w:instrText xml:space="preserve"> PAGEREF _Toc79060726 \h </w:instrText>
        </w:r>
        <w:r>
          <w:rPr>
            <w:noProof/>
            <w:webHidden/>
          </w:rPr>
        </w:r>
        <w:r>
          <w:rPr>
            <w:noProof/>
            <w:webHidden/>
          </w:rPr>
          <w:fldChar w:fldCharType="separate"/>
        </w:r>
        <w:r w:rsidR="00E31E10">
          <w:rPr>
            <w:noProof/>
            <w:webHidden/>
          </w:rPr>
          <w:t>17</w:t>
        </w:r>
        <w:r>
          <w:rPr>
            <w:noProof/>
            <w:webHidden/>
          </w:rPr>
          <w:fldChar w:fldCharType="end"/>
        </w:r>
      </w:hyperlink>
    </w:p>
    <w:p w14:paraId="3FB1F318" w14:textId="77B8C369" w:rsidR="006D50CC" w:rsidRDefault="006D50CC" w:rsidP="006D50CC">
      <w:pPr>
        <w:pStyle w:val="TableofFigures"/>
        <w:tabs>
          <w:tab w:val="right" w:leader="dot" w:pos="9350"/>
        </w:tabs>
        <w:spacing w:after="120"/>
        <w:rPr>
          <w:rFonts w:asciiTheme="minorHAnsi" w:hAnsiTheme="minorHAnsi"/>
          <w:iCs w:val="0"/>
          <w:noProof/>
          <w:szCs w:val="24"/>
        </w:rPr>
      </w:pPr>
      <w:hyperlink r:id="rId18" w:anchor="_Toc79060727" w:history="1">
        <w:r w:rsidRPr="006238E8">
          <w:rPr>
            <w:rStyle w:val="Hyperlink"/>
            <w:noProof/>
          </w:rPr>
          <w:t>Figure 3.2: Evolution of cross sections from 1500 UTC to 1800 UTC October 6 for GBR experiment. All cross sections are taken at a 45˚ angle relative to a parallel. Figures in left column show background tangential winds (contour fill), storm relative analysis increments (contoured in black every 10 kts), and GBR observations within 10km of cross section plane. Figures in right column show the analysis tangential wind field.</w:t>
        </w:r>
        <w:r>
          <w:rPr>
            <w:noProof/>
            <w:webHidden/>
          </w:rPr>
          <w:tab/>
        </w:r>
        <w:r>
          <w:rPr>
            <w:noProof/>
            <w:webHidden/>
          </w:rPr>
          <w:fldChar w:fldCharType="begin"/>
        </w:r>
        <w:r>
          <w:rPr>
            <w:noProof/>
            <w:webHidden/>
          </w:rPr>
          <w:instrText xml:space="preserve"> PAGEREF _Toc79060727 \h </w:instrText>
        </w:r>
        <w:r>
          <w:rPr>
            <w:noProof/>
            <w:webHidden/>
          </w:rPr>
        </w:r>
        <w:r>
          <w:rPr>
            <w:noProof/>
            <w:webHidden/>
          </w:rPr>
          <w:fldChar w:fldCharType="separate"/>
        </w:r>
        <w:r w:rsidR="00E31E10">
          <w:rPr>
            <w:noProof/>
            <w:webHidden/>
          </w:rPr>
          <w:t>18</w:t>
        </w:r>
        <w:r>
          <w:rPr>
            <w:noProof/>
            <w:webHidden/>
          </w:rPr>
          <w:fldChar w:fldCharType="end"/>
        </w:r>
      </w:hyperlink>
    </w:p>
    <w:p w14:paraId="28C7C480" w14:textId="1B6F669E" w:rsidR="006D50CC" w:rsidRDefault="006D50CC" w:rsidP="006D50CC">
      <w:pPr>
        <w:pStyle w:val="TableofFigures"/>
        <w:tabs>
          <w:tab w:val="right" w:leader="dot" w:pos="9350"/>
        </w:tabs>
        <w:spacing w:after="120"/>
        <w:rPr>
          <w:rFonts w:asciiTheme="minorHAnsi" w:hAnsiTheme="minorHAnsi"/>
          <w:iCs w:val="0"/>
          <w:noProof/>
          <w:szCs w:val="24"/>
        </w:rPr>
      </w:pPr>
      <w:hyperlink r:id="rId19" w:anchor="_Toc79060728" w:history="1">
        <w:r w:rsidRPr="006238E8">
          <w:rPr>
            <w:rStyle w:val="Hyperlink"/>
            <w:noProof/>
          </w:rPr>
          <w:t>Figure 3.3: Comparison of background (left column, bottom 3 rows) and analysis (right column, bottom 3 rows) 3 km AGL horizontal tangential winds. In background panels, storm relative analysis increments of 3 km AGL tangential wind are contoured every 10 kts with the 0-contour omitted. (A) shows the tangential winds from FL RECON observations along with the tangential wind profiles for the four experiments. (B) shows tangential winds from the HRD dual doppler wind analysis at 3km AGL.</w:t>
        </w:r>
        <w:r>
          <w:rPr>
            <w:noProof/>
            <w:webHidden/>
          </w:rPr>
          <w:tab/>
        </w:r>
        <w:r>
          <w:rPr>
            <w:noProof/>
            <w:webHidden/>
          </w:rPr>
          <w:fldChar w:fldCharType="begin"/>
        </w:r>
        <w:r>
          <w:rPr>
            <w:noProof/>
            <w:webHidden/>
          </w:rPr>
          <w:instrText xml:space="preserve"> PAGEREF _Toc79060728 \h </w:instrText>
        </w:r>
        <w:r>
          <w:rPr>
            <w:noProof/>
            <w:webHidden/>
          </w:rPr>
        </w:r>
        <w:r>
          <w:rPr>
            <w:noProof/>
            <w:webHidden/>
          </w:rPr>
          <w:fldChar w:fldCharType="separate"/>
        </w:r>
        <w:r w:rsidR="00E31E10">
          <w:rPr>
            <w:noProof/>
            <w:webHidden/>
          </w:rPr>
          <w:t>20</w:t>
        </w:r>
        <w:r>
          <w:rPr>
            <w:noProof/>
            <w:webHidden/>
          </w:rPr>
          <w:fldChar w:fldCharType="end"/>
        </w:r>
      </w:hyperlink>
    </w:p>
    <w:p w14:paraId="12CA21BE" w14:textId="448F0953" w:rsidR="006D50CC" w:rsidRDefault="006D50CC" w:rsidP="006D50CC">
      <w:pPr>
        <w:pStyle w:val="TableofFigures"/>
        <w:tabs>
          <w:tab w:val="right" w:leader="dot" w:pos="9350"/>
        </w:tabs>
        <w:spacing w:after="120"/>
        <w:rPr>
          <w:rFonts w:asciiTheme="minorHAnsi" w:hAnsiTheme="minorHAnsi"/>
          <w:iCs w:val="0"/>
          <w:noProof/>
          <w:szCs w:val="24"/>
        </w:rPr>
      </w:pPr>
      <w:hyperlink r:id="rId20" w:anchor="_Toc79060729" w:history="1">
        <w:r w:rsidRPr="006238E8">
          <w:rPr>
            <w:rStyle w:val="Hyperlink"/>
            <w:noProof/>
          </w:rPr>
          <w:t>Figure 3.4: Hovmöller diagrams of azimuthally averaged tangential wind at 1km AGL for the analyses in the four different experiments. Black dots indicate local maxima in the azimuthally averaged tangential wind field. Dashed black line represent the CFs to the FL RECON wind observations radius data from Figure 2.2A as additional aid for identifying approximate locations of the primary and secondary wind maxima throughout the cycling times. Blue horizontal dashed lines represent the bounds of TDR availability, which are displayed on each of the three ICDR experiments’ panels.</w:t>
        </w:r>
        <w:r>
          <w:rPr>
            <w:noProof/>
            <w:webHidden/>
          </w:rPr>
          <w:tab/>
        </w:r>
        <w:r>
          <w:rPr>
            <w:noProof/>
            <w:webHidden/>
          </w:rPr>
          <w:fldChar w:fldCharType="begin"/>
        </w:r>
        <w:r>
          <w:rPr>
            <w:noProof/>
            <w:webHidden/>
          </w:rPr>
          <w:instrText xml:space="preserve"> PAGEREF _Toc79060729 \h </w:instrText>
        </w:r>
        <w:r>
          <w:rPr>
            <w:noProof/>
            <w:webHidden/>
          </w:rPr>
        </w:r>
        <w:r>
          <w:rPr>
            <w:noProof/>
            <w:webHidden/>
          </w:rPr>
          <w:fldChar w:fldCharType="separate"/>
        </w:r>
        <w:r w:rsidR="00E31E10">
          <w:rPr>
            <w:noProof/>
            <w:webHidden/>
          </w:rPr>
          <w:t>24</w:t>
        </w:r>
        <w:r>
          <w:rPr>
            <w:noProof/>
            <w:webHidden/>
          </w:rPr>
          <w:fldChar w:fldCharType="end"/>
        </w:r>
      </w:hyperlink>
    </w:p>
    <w:p w14:paraId="6F7D352F" w14:textId="5B2E00CB" w:rsidR="006D50CC" w:rsidRDefault="006D50CC" w:rsidP="006D50CC">
      <w:pPr>
        <w:pStyle w:val="TableofFigures"/>
        <w:tabs>
          <w:tab w:val="right" w:leader="dot" w:pos="9350"/>
        </w:tabs>
        <w:spacing w:after="120"/>
        <w:rPr>
          <w:rFonts w:asciiTheme="minorHAnsi" w:hAnsiTheme="minorHAnsi"/>
          <w:iCs w:val="0"/>
          <w:noProof/>
          <w:szCs w:val="24"/>
        </w:rPr>
      </w:pPr>
      <w:hyperlink r:id="rId21" w:anchor="_Toc79060730" w:history="1">
        <w:r w:rsidRPr="006238E8">
          <w:rPr>
            <w:rStyle w:val="Hyperlink"/>
            <w:noProof/>
          </w:rPr>
          <w:t>Figure 3.5: (A) FL RECON tangential winds (1239 UTC October 6) and tangential wind profiles (1300 UTC October 6) as in Figure 3.3A. 1km AGL horizontal tangential wind for the three ICDR experiments is plotted in panels B-D. Range rings are plotted as dashed black lines every 50km. The vertically oriented black line represents the location of the FL RECON observations and location of the tangential wind profiles for the experiments. The flight path direction is southward, with the black square and black dot on the horizontal plots and tangential wind profile plots helping with orientation</w:t>
        </w:r>
        <w:r w:rsidRPr="006238E8">
          <w:rPr>
            <w:rStyle w:val="Hyperlink"/>
            <w:i/>
            <w:noProof/>
          </w:rPr>
          <w:t>.</w:t>
        </w:r>
        <w:r>
          <w:rPr>
            <w:noProof/>
            <w:webHidden/>
          </w:rPr>
          <w:tab/>
        </w:r>
        <w:r>
          <w:rPr>
            <w:noProof/>
            <w:webHidden/>
          </w:rPr>
          <w:fldChar w:fldCharType="begin"/>
        </w:r>
        <w:r>
          <w:rPr>
            <w:noProof/>
            <w:webHidden/>
          </w:rPr>
          <w:instrText xml:space="preserve"> PAGEREF _Toc79060730 \h </w:instrText>
        </w:r>
        <w:r>
          <w:rPr>
            <w:noProof/>
            <w:webHidden/>
          </w:rPr>
        </w:r>
        <w:r>
          <w:rPr>
            <w:noProof/>
            <w:webHidden/>
          </w:rPr>
          <w:fldChar w:fldCharType="separate"/>
        </w:r>
        <w:r w:rsidR="00E31E10">
          <w:rPr>
            <w:noProof/>
            <w:webHidden/>
          </w:rPr>
          <w:t>26</w:t>
        </w:r>
        <w:r>
          <w:rPr>
            <w:noProof/>
            <w:webHidden/>
          </w:rPr>
          <w:fldChar w:fldCharType="end"/>
        </w:r>
      </w:hyperlink>
    </w:p>
    <w:p w14:paraId="316E5100" w14:textId="77958ADA" w:rsidR="006D50CC" w:rsidRDefault="006D50CC" w:rsidP="006D50CC">
      <w:pPr>
        <w:pStyle w:val="TableofFigures"/>
        <w:tabs>
          <w:tab w:val="right" w:leader="dot" w:pos="9350"/>
        </w:tabs>
        <w:spacing w:after="120"/>
        <w:rPr>
          <w:rFonts w:asciiTheme="minorHAnsi" w:hAnsiTheme="minorHAnsi"/>
          <w:iCs w:val="0"/>
          <w:noProof/>
          <w:szCs w:val="24"/>
        </w:rPr>
      </w:pPr>
      <w:hyperlink r:id="rId22" w:anchor="_Toc79060731" w:history="1">
        <w:r w:rsidRPr="006238E8">
          <w:rPr>
            <w:rStyle w:val="Hyperlink"/>
            <w:noProof/>
          </w:rPr>
          <w:t>Figure 3.6: Time average for all deterministic free forecasts for 1km AGL azimuthally averaged winds. To obtain the time average at each date, the field from any analysis or forecast valid at that date is averaged over. This will mean that each date will have a different number of valid forecasts/analyses to average over. Dashed black curves are CFs to the FL RECON wind observations radius data from Figure 2.2A. Black dots represent local maxima in the time averaged field at each date.</w:t>
        </w:r>
        <w:r>
          <w:rPr>
            <w:noProof/>
            <w:webHidden/>
          </w:rPr>
          <w:tab/>
        </w:r>
        <w:r>
          <w:rPr>
            <w:noProof/>
            <w:webHidden/>
          </w:rPr>
          <w:fldChar w:fldCharType="begin"/>
        </w:r>
        <w:r>
          <w:rPr>
            <w:noProof/>
            <w:webHidden/>
          </w:rPr>
          <w:instrText xml:space="preserve"> PAGEREF _Toc79060731 \h </w:instrText>
        </w:r>
        <w:r>
          <w:rPr>
            <w:noProof/>
            <w:webHidden/>
          </w:rPr>
        </w:r>
        <w:r>
          <w:rPr>
            <w:noProof/>
            <w:webHidden/>
          </w:rPr>
          <w:fldChar w:fldCharType="separate"/>
        </w:r>
        <w:r w:rsidR="00E31E10">
          <w:rPr>
            <w:noProof/>
            <w:webHidden/>
          </w:rPr>
          <w:t>28</w:t>
        </w:r>
        <w:r>
          <w:rPr>
            <w:noProof/>
            <w:webHidden/>
          </w:rPr>
          <w:fldChar w:fldCharType="end"/>
        </w:r>
      </w:hyperlink>
    </w:p>
    <w:p w14:paraId="70262977" w14:textId="0488A68F" w:rsidR="006D50CC" w:rsidRDefault="006D50CC" w:rsidP="006D50CC">
      <w:pPr>
        <w:pStyle w:val="TableofFigures"/>
        <w:tabs>
          <w:tab w:val="right" w:leader="dot" w:pos="9350"/>
        </w:tabs>
        <w:spacing w:after="120"/>
        <w:rPr>
          <w:rFonts w:asciiTheme="minorHAnsi" w:hAnsiTheme="minorHAnsi"/>
          <w:iCs w:val="0"/>
          <w:noProof/>
          <w:szCs w:val="24"/>
        </w:rPr>
      </w:pPr>
      <w:hyperlink r:id="rId23" w:anchor="_Toc79060732" w:history="1">
        <w:r w:rsidRPr="006238E8">
          <w:rPr>
            <w:rStyle w:val="Hyperlink"/>
            <w:noProof/>
          </w:rPr>
          <w:t>Figure 3.7: Root mean square differences (RMSD) between GBR radial velocity observations and radial velocity of the experiments using the coastal radars KAMX, KMLB, and KJAX. RMSDs are averaged for each lead time.</w:t>
        </w:r>
        <w:r>
          <w:rPr>
            <w:noProof/>
            <w:webHidden/>
          </w:rPr>
          <w:tab/>
        </w:r>
        <w:r>
          <w:rPr>
            <w:noProof/>
            <w:webHidden/>
          </w:rPr>
          <w:fldChar w:fldCharType="begin"/>
        </w:r>
        <w:r>
          <w:rPr>
            <w:noProof/>
            <w:webHidden/>
          </w:rPr>
          <w:instrText xml:space="preserve"> PAGEREF _Toc79060732 \h </w:instrText>
        </w:r>
        <w:r>
          <w:rPr>
            <w:noProof/>
            <w:webHidden/>
          </w:rPr>
        </w:r>
        <w:r>
          <w:rPr>
            <w:noProof/>
            <w:webHidden/>
          </w:rPr>
          <w:fldChar w:fldCharType="separate"/>
        </w:r>
        <w:r w:rsidR="00E31E10">
          <w:rPr>
            <w:noProof/>
            <w:webHidden/>
          </w:rPr>
          <w:t>31</w:t>
        </w:r>
        <w:r>
          <w:rPr>
            <w:noProof/>
            <w:webHidden/>
          </w:rPr>
          <w:fldChar w:fldCharType="end"/>
        </w:r>
      </w:hyperlink>
    </w:p>
    <w:p w14:paraId="0311AA7A" w14:textId="54E80742" w:rsidR="006D50CC" w:rsidRDefault="006D50CC" w:rsidP="006D50CC">
      <w:pPr>
        <w:pStyle w:val="TableofFigures"/>
        <w:tabs>
          <w:tab w:val="right" w:leader="dot" w:pos="9350"/>
        </w:tabs>
        <w:spacing w:after="120"/>
        <w:rPr>
          <w:rFonts w:asciiTheme="minorHAnsi" w:hAnsiTheme="minorHAnsi"/>
          <w:iCs w:val="0"/>
          <w:noProof/>
          <w:szCs w:val="24"/>
        </w:rPr>
      </w:pPr>
      <w:hyperlink r:id="rId24" w:anchor="_Toc79060733" w:history="1">
        <w:r w:rsidRPr="006238E8">
          <w:rPr>
            <w:rStyle w:val="Hyperlink"/>
            <w:noProof/>
          </w:rPr>
          <w:t>Figure 3.8: Hovmöller diagrams of 1km AGL azimuthally averaged tangential winds for 1900 UTC October 6 and 0000 UTC October 7. CFs and black dots are same as in Figures 3.4 &amp; 3.6.</w:t>
        </w:r>
        <w:r>
          <w:rPr>
            <w:noProof/>
            <w:webHidden/>
          </w:rPr>
          <w:tab/>
        </w:r>
        <w:r>
          <w:rPr>
            <w:noProof/>
            <w:webHidden/>
          </w:rPr>
          <w:fldChar w:fldCharType="begin"/>
        </w:r>
        <w:r>
          <w:rPr>
            <w:noProof/>
            <w:webHidden/>
          </w:rPr>
          <w:instrText xml:space="preserve"> PAGEREF _Toc79060733 \h </w:instrText>
        </w:r>
        <w:r>
          <w:rPr>
            <w:noProof/>
            <w:webHidden/>
          </w:rPr>
        </w:r>
        <w:r>
          <w:rPr>
            <w:noProof/>
            <w:webHidden/>
          </w:rPr>
          <w:fldChar w:fldCharType="separate"/>
        </w:r>
        <w:r w:rsidR="00E31E10">
          <w:rPr>
            <w:noProof/>
            <w:webHidden/>
          </w:rPr>
          <w:t>32</w:t>
        </w:r>
        <w:r>
          <w:rPr>
            <w:noProof/>
            <w:webHidden/>
          </w:rPr>
          <w:fldChar w:fldCharType="end"/>
        </w:r>
      </w:hyperlink>
    </w:p>
    <w:p w14:paraId="57C5C1B1" w14:textId="03F79E8A" w:rsidR="006D50CC" w:rsidRDefault="006D50CC" w:rsidP="006D50CC">
      <w:pPr>
        <w:pStyle w:val="TableofFigures"/>
        <w:tabs>
          <w:tab w:val="right" w:leader="dot" w:pos="9350"/>
        </w:tabs>
        <w:spacing w:after="120"/>
        <w:rPr>
          <w:rFonts w:asciiTheme="minorHAnsi" w:hAnsiTheme="minorHAnsi"/>
          <w:iCs w:val="0"/>
          <w:noProof/>
          <w:szCs w:val="24"/>
        </w:rPr>
      </w:pPr>
      <w:hyperlink r:id="rId25" w:anchor="_Toc79060734" w:history="1">
        <w:r w:rsidRPr="006238E8">
          <w:rPr>
            <w:rStyle w:val="Hyperlink"/>
            <w:noProof/>
          </w:rPr>
          <w:t>Figure 3.9: 10m maximum wind speed (Vmax) for all free forecasts from 1500 UTC October 6 to 1500 UTC October 7. Dotted lines represent free forecasts initialized before 1900 UTC October 6. Each intensity forecast is marked with a dot at the analysis time to track how the analysis Vmax evolves. Grey curve represents time average of all analyses/forecasts valid at each date. Black line with dots is the BT for Matthew. Vertically dashed black lines represent the bounds of the different ERC phases from FL observations (Figure 2.2) which are labeled at the bottom of panels C &amp; D, with the last vertical line representing the end of the ERC.</w:t>
        </w:r>
        <w:r>
          <w:rPr>
            <w:noProof/>
            <w:webHidden/>
          </w:rPr>
          <w:tab/>
        </w:r>
        <w:r>
          <w:rPr>
            <w:noProof/>
            <w:webHidden/>
          </w:rPr>
          <w:fldChar w:fldCharType="begin"/>
        </w:r>
        <w:r>
          <w:rPr>
            <w:noProof/>
            <w:webHidden/>
          </w:rPr>
          <w:instrText xml:space="preserve"> PAGEREF _Toc79060734 \h </w:instrText>
        </w:r>
        <w:r>
          <w:rPr>
            <w:noProof/>
            <w:webHidden/>
          </w:rPr>
        </w:r>
        <w:r>
          <w:rPr>
            <w:noProof/>
            <w:webHidden/>
          </w:rPr>
          <w:fldChar w:fldCharType="separate"/>
        </w:r>
        <w:r w:rsidR="00E31E10">
          <w:rPr>
            <w:noProof/>
            <w:webHidden/>
          </w:rPr>
          <w:t>34</w:t>
        </w:r>
        <w:r>
          <w:rPr>
            <w:noProof/>
            <w:webHidden/>
          </w:rPr>
          <w:fldChar w:fldCharType="end"/>
        </w:r>
      </w:hyperlink>
    </w:p>
    <w:p w14:paraId="58A4860F" w14:textId="3A87942A" w:rsidR="006D50CC" w:rsidRDefault="006D50CC" w:rsidP="006D50CC">
      <w:pPr>
        <w:pStyle w:val="TableofFigures"/>
        <w:tabs>
          <w:tab w:val="right" w:leader="dot" w:pos="9350"/>
        </w:tabs>
        <w:spacing w:after="120"/>
        <w:rPr>
          <w:rFonts w:asciiTheme="minorHAnsi" w:hAnsiTheme="minorHAnsi"/>
          <w:iCs w:val="0"/>
          <w:noProof/>
          <w:szCs w:val="24"/>
        </w:rPr>
      </w:pPr>
      <w:hyperlink r:id="rId26" w:anchor="_Toc79060735" w:history="1">
        <w:r w:rsidRPr="006238E8">
          <w:rPr>
            <w:rStyle w:val="Hyperlink"/>
            <w:noProof/>
          </w:rPr>
          <w:t>Figure 3.10: Hovmöller diagram from GBTDR experiment initialized at 1900 UTC October 6 of azimuthally averaged 10m tangential winds (A) and corresponding scatter plot of Vmax forecast with colors corresponding to radial distance from 25km from storm center (B). The dashed curves in (B) represent the CFs to the wind maximum of the primary and secondary eyewalls from Figure 2.2 to show intensity trends. Black horizontal dashed lines indicate the observed phase changes in the ERC as in Figure 2.2.</w:t>
        </w:r>
        <w:r>
          <w:rPr>
            <w:noProof/>
            <w:webHidden/>
          </w:rPr>
          <w:tab/>
        </w:r>
        <w:r>
          <w:rPr>
            <w:noProof/>
            <w:webHidden/>
          </w:rPr>
          <w:fldChar w:fldCharType="begin"/>
        </w:r>
        <w:r>
          <w:rPr>
            <w:noProof/>
            <w:webHidden/>
          </w:rPr>
          <w:instrText xml:space="preserve"> PAGEREF _Toc79060735 \h </w:instrText>
        </w:r>
        <w:r>
          <w:rPr>
            <w:noProof/>
            <w:webHidden/>
          </w:rPr>
        </w:r>
        <w:r>
          <w:rPr>
            <w:noProof/>
            <w:webHidden/>
          </w:rPr>
          <w:fldChar w:fldCharType="separate"/>
        </w:r>
        <w:r w:rsidR="00E31E10">
          <w:rPr>
            <w:noProof/>
            <w:webHidden/>
          </w:rPr>
          <w:t>37</w:t>
        </w:r>
        <w:r>
          <w:rPr>
            <w:noProof/>
            <w:webHidden/>
          </w:rPr>
          <w:fldChar w:fldCharType="end"/>
        </w:r>
      </w:hyperlink>
    </w:p>
    <w:p w14:paraId="3AB7C75D" w14:textId="3D8E400B" w:rsidR="006D50CC" w:rsidRDefault="006D50CC" w:rsidP="006D50CC">
      <w:pPr>
        <w:pStyle w:val="TableofFigures"/>
        <w:tabs>
          <w:tab w:val="right" w:leader="dot" w:pos="9350"/>
        </w:tabs>
        <w:spacing w:after="120"/>
        <w:rPr>
          <w:rFonts w:asciiTheme="minorHAnsi" w:hAnsiTheme="minorHAnsi"/>
          <w:iCs w:val="0"/>
          <w:noProof/>
          <w:szCs w:val="24"/>
        </w:rPr>
      </w:pPr>
      <w:hyperlink r:id="rId27" w:anchor="_Toc79060736" w:history="1">
        <w:r w:rsidRPr="006238E8">
          <w:rPr>
            <w:rStyle w:val="Hyperlink"/>
            <w:noProof/>
          </w:rPr>
          <w:t xml:space="preserve">Figure 3.11: </w:t>
        </w:r>
        <w:r w:rsidRPr="006238E8">
          <w:rPr>
            <w:rStyle w:val="Hyperlink"/>
            <w:rFonts w:cs="Times New Roman"/>
            <w:noProof/>
          </w:rPr>
          <w:t>Vmax intensity forecasts initialized after 1800 UTC October 6 with color corresponding to the Vmax distance from 25 km radius from the storm center, as in Figure 3.10B. The grey curve represents the time average of all analyses/forecasts valid at each date. The CFs for FL wind maxima are overlayed on each panel to show approximate trends of the two eyewalls. They do not serve as a proxy for the 10m wind intensity.</w:t>
        </w:r>
        <w:r>
          <w:rPr>
            <w:noProof/>
            <w:webHidden/>
          </w:rPr>
          <w:tab/>
        </w:r>
        <w:r>
          <w:rPr>
            <w:noProof/>
            <w:webHidden/>
          </w:rPr>
          <w:fldChar w:fldCharType="begin"/>
        </w:r>
        <w:r>
          <w:rPr>
            <w:noProof/>
            <w:webHidden/>
          </w:rPr>
          <w:instrText xml:space="preserve"> PAGEREF _Toc79060736 \h </w:instrText>
        </w:r>
        <w:r>
          <w:rPr>
            <w:noProof/>
            <w:webHidden/>
          </w:rPr>
        </w:r>
        <w:r>
          <w:rPr>
            <w:noProof/>
            <w:webHidden/>
          </w:rPr>
          <w:fldChar w:fldCharType="separate"/>
        </w:r>
        <w:r w:rsidR="00E31E10">
          <w:rPr>
            <w:noProof/>
            <w:webHidden/>
          </w:rPr>
          <w:t>39</w:t>
        </w:r>
        <w:r>
          <w:rPr>
            <w:noProof/>
            <w:webHidden/>
          </w:rPr>
          <w:fldChar w:fldCharType="end"/>
        </w:r>
      </w:hyperlink>
    </w:p>
    <w:p w14:paraId="3768136D" w14:textId="30E7BEA8" w:rsidR="006D50CC" w:rsidRDefault="006D50CC" w:rsidP="006D50CC">
      <w:pPr>
        <w:pStyle w:val="TableofFigures"/>
        <w:tabs>
          <w:tab w:val="right" w:leader="dot" w:pos="9350"/>
        </w:tabs>
        <w:spacing w:after="120"/>
        <w:rPr>
          <w:rFonts w:asciiTheme="minorHAnsi" w:hAnsiTheme="minorHAnsi"/>
          <w:iCs w:val="0"/>
          <w:noProof/>
          <w:szCs w:val="24"/>
        </w:rPr>
      </w:pPr>
      <w:hyperlink r:id="rId28" w:anchor="_Toc79060737" w:history="1">
        <w:r w:rsidRPr="006238E8">
          <w:rPr>
            <w:rStyle w:val="Hyperlink"/>
            <w:noProof/>
          </w:rPr>
          <w:t>Figure 3.12: Evolution of azimuthally averaged: tangential winds (purple contours), absolute angular momentum (black contours), transverse circulation (quivered), and advection of absolute angular momentum (filled) for Control and GBR experiment initialized at 1900 UTC October 6. Two contours in both the azimuthally averaged tangential winds and absolute angular momentum are dashed so that their changes can be tracked.</w:t>
        </w:r>
        <w:r>
          <w:rPr>
            <w:noProof/>
            <w:webHidden/>
          </w:rPr>
          <w:tab/>
        </w:r>
        <w:r>
          <w:rPr>
            <w:noProof/>
            <w:webHidden/>
          </w:rPr>
          <w:fldChar w:fldCharType="begin"/>
        </w:r>
        <w:r>
          <w:rPr>
            <w:noProof/>
            <w:webHidden/>
          </w:rPr>
          <w:instrText xml:space="preserve"> PAGEREF _Toc79060737 \h </w:instrText>
        </w:r>
        <w:r>
          <w:rPr>
            <w:noProof/>
            <w:webHidden/>
          </w:rPr>
        </w:r>
        <w:r>
          <w:rPr>
            <w:noProof/>
            <w:webHidden/>
          </w:rPr>
          <w:fldChar w:fldCharType="separate"/>
        </w:r>
        <w:r w:rsidR="00E31E10">
          <w:rPr>
            <w:noProof/>
            <w:webHidden/>
          </w:rPr>
          <w:t>41</w:t>
        </w:r>
        <w:r>
          <w:rPr>
            <w:noProof/>
            <w:webHidden/>
          </w:rPr>
          <w:fldChar w:fldCharType="end"/>
        </w:r>
      </w:hyperlink>
    </w:p>
    <w:p w14:paraId="0859F73C" w14:textId="2EBE11DE" w:rsidR="00060078" w:rsidRDefault="00060078" w:rsidP="007F68E5">
      <w:pPr>
        <w:spacing w:after="120" w:line="360" w:lineRule="auto"/>
        <w:rPr>
          <w:rFonts w:ascii="Times New Roman" w:hAnsi="Times New Roman" w:cs="Times New Roman"/>
          <w:b/>
          <w:bCs/>
          <w:sz w:val="32"/>
          <w:szCs w:val="32"/>
          <w:lang w:bidi="en-US"/>
        </w:rPr>
        <w:sectPr w:rsidR="00060078" w:rsidSect="00060078">
          <w:pgSz w:w="12240" w:h="15840"/>
          <w:pgMar w:top="1440" w:right="1440" w:bottom="1440" w:left="1440" w:header="720" w:footer="720" w:gutter="0"/>
          <w:pgNumType w:fmt="lowerRoman"/>
          <w:cols w:space="720"/>
          <w:docGrid w:linePitch="360"/>
        </w:sectPr>
      </w:pPr>
      <w:r>
        <w:rPr>
          <w:rFonts w:ascii="Times New Roman" w:hAnsi="Times New Roman" w:cs="Times New Roman"/>
          <w:b/>
          <w:bCs/>
          <w:sz w:val="32"/>
          <w:szCs w:val="32"/>
          <w:lang w:bidi="en-US"/>
        </w:rPr>
        <w:fldChar w:fldCharType="end"/>
      </w:r>
    </w:p>
    <w:p w14:paraId="63156385" w14:textId="4BFF547B" w:rsidR="00BA6753" w:rsidRDefault="00060078" w:rsidP="007F68E5">
      <w:pPr>
        <w:pStyle w:val="Heading1"/>
        <w:numPr>
          <w:ilvl w:val="0"/>
          <w:numId w:val="0"/>
        </w:numPr>
        <w:ind w:left="432" w:hanging="432"/>
      </w:pPr>
      <w:bookmarkStart w:id="3" w:name="_Toc77070167"/>
      <w:r>
        <w:lastRenderedPageBreak/>
        <w:t>Abstract</w:t>
      </w:r>
      <w:bookmarkEnd w:id="3"/>
    </w:p>
    <w:p w14:paraId="1D58C841" w14:textId="67260EA8" w:rsidR="00BA6753" w:rsidRDefault="00BA6753" w:rsidP="00A8455C">
      <w:pPr>
        <w:jc w:val="both"/>
        <w:rPr>
          <w:rFonts w:ascii="Times New Roman" w:hAnsi="Times New Roman" w:cs="Times New Roman"/>
          <w:lang w:bidi="en-US"/>
        </w:rPr>
      </w:pPr>
    </w:p>
    <w:p w14:paraId="3A0D3E10" w14:textId="1E188D1E" w:rsidR="00BA6753" w:rsidRDefault="00BA6753" w:rsidP="00B41969">
      <w:pPr>
        <w:spacing w:line="360" w:lineRule="auto"/>
        <w:ind w:firstLine="432"/>
        <w:jc w:val="both"/>
        <w:rPr>
          <w:rFonts w:ascii="Times New Roman" w:hAnsi="Times New Roman" w:cs="Times New Roman"/>
          <w:lang w:bidi="en-US"/>
        </w:rPr>
      </w:pPr>
      <w:r>
        <w:rPr>
          <w:rFonts w:ascii="Times New Roman" w:hAnsi="Times New Roman" w:cs="Times New Roman"/>
          <w:lang w:bidi="en-US"/>
        </w:rPr>
        <w:t>Eyewall replacement cycles (ERC) are common dynamical processes in mature tropical cyclones (TCs) that can result in quick changes to the storm’s intensity and wind field size.</w:t>
      </w:r>
      <w:r w:rsidR="00381F4C">
        <w:rPr>
          <w:rFonts w:ascii="Times New Roman" w:hAnsi="Times New Roman" w:cs="Times New Roman"/>
          <w:lang w:bidi="en-US"/>
        </w:rPr>
        <w:t xml:space="preserve"> As the resolution of TC models increases, accurate initializations of concentric eyewall (CE) structure through advanced data assimilation (DA) are hypothesized to be important to capture the ERC and the associated rapid intensity change by numerical models.</w:t>
      </w:r>
      <w:r>
        <w:rPr>
          <w:rFonts w:ascii="Times New Roman" w:hAnsi="Times New Roman" w:cs="Times New Roman"/>
          <w:lang w:bidi="en-US"/>
        </w:rPr>
        <w:t xml:space="preserve"> In this study, the analysis and prediction of Hurricane Matthew’s (2016) ERC is examined</w:t>
      </w:r>
      <w:r w:rsidR="00381F4C">
        <w:rPr>
          <w:rFonts w:ascii="Times New Roman" w:hAnsi="Times New Roman" w:cs="Times New Roman"/>
          <w:lang w:bidi="en-US"/>
        </w:rPr>
        <w:t xml:space="preserve"> using HWRF and a Hybrid 3D Ensemble-Variational DA scheme. Four experiments performing hourly DA cycling from 1500 UTC October 6 to 1500 UTC October 7 are performed, assimilating different sets of inner-core doppler </w:t>
      </w:r>
      <w:r w:rsidR="00082383">
        <w:rPr>
          <w:rFonts w:ascii="Times New Roman" w:hAnsi="Times New Roman" w:cs="Times New Roman"/>
          <w:lang w:bidi="en-US"/>
        </w:rPr>
        <w:t>radar radial</w:t>
      </w:r>
      <w:r w:rsidR="00381F4C">
        <w:rPr>
          <w:rFonts w:ascii="Times New Roman" w:hAnsi="Times New Roman" w:cs="Times New Roman"/>
          <w:lang w:bidi="en-US"/>
        </w:rPr>
        <w:t xml:space="preserve"> velocity observations, including Tail-Doppler Radar (TDR), coastal Ground-Based Radar (GBR), and their combination.</w:t>
      </w:r>
      <w:r>
        <w:rPr>
          <w:rFonts w:ascii="Times New Roman" w:hAnsi="Times New Roman" w:cs="Times New Roman"/>
          <w:lang w:bidi="en-US"/>
        </w:rPr>
        <w:t xml:space="preserve"> </w:t>
      </w:r>
      <w:r w:rsidR="00381F4C">
        <w:rPr>
          <w:rFonts w:ascii="Times New Roman" w:hAnsi="Times New Roman" w:cs="Times New Roman"/>
          <w:lang w:bidi="en-US"/>
        </w:rPr>
        <w:t xml:space="preserve">The primary scientific objective of this study is to assess the impacts of assimilating GBR and TDR radial velocity observations individually, and in combination, on the analysis and forecast of Matthew during the </w:t>
      </w:r>
      <w:r w:rsidR="00082383">
        <w:rPr>
          <w:rFonts w:ascii="Times New Roman" w:hAnsi="Times New Roman" w:cs="Times New Roman"/>
          <w:lang w:bidi="en-US"/>
        </w:rPr>
        <w:t>w</w:t>
      </w:r>
      <w:r w:rsidR="00381F4C">
        <w:rPr>
          <w:rFonts w:ascii="Times New Roman" w:hAnsi="Times New Roman" w:cs="Times New Roman"/>
          <w:lang w:bidi="en-US"/>
        </w:rPr>
        <w:t xml:space="preserve">eakening and </w:t>
      </w:r>
      <w:r w:rsidR="00082383">
        <w:rPr>
          <w:rFonts w:ascii="Times New Roman" w:hAnsi="Times New Roman" w:cs="Times New Roman"/>
          <w:lang w:bidi="en-US"/>
        </w:rPr>
        <w:t>r</w:t>
      </w:r>
      <w:r w:rsidR="00381F4C">
        <w:rPr>
          <w:rFonts w:ascii="Times New Roman" w:hAnsi="Times New Roman" w:cs="Times New Roman"/>
          <w:lang w:bidi="en-US"/>
        </w:rPr>
        <w:t xml:space="preserve">eintensification phase of its ERC. </w:t>
      </w:r>
    </w:p>
    <w:p w14:paraId="60685C8D" w14:textId="2564F028" w:rsidR="00BA6753" w:rsidRDefault="00BA6753" w:rsidP="00B41969">
      <w:pPr>
        <w:spacing w:line="360" w:lineRule="auto"/>
        <w:ind w:firstLine="432"/>
        <w:jc w:val="both"/>
        <w:rPr>
          <w:rFonts w:ascii="Times New Roman" w:hAnsi="Times New Roman" w:cs="Times New Roman"/>
          <w:lang w:bidi="en-US"/>
        </w:rPr>
      </w:pPr>
      <w:r>
        <w:rPr>
          <w:rFonts w:ascii="Times New Roman" w:hAnsi="Times New Roman" w:cs="Times New Roman"/>
          <w:lang w:bidi="en-US"/>
        </w:rPr>
        <w:t xml:space="preserve">Results show that the earlier availability and continuous coverage of GBR observations is </w:t>
      </w:r>
      <w:r w:rsidR="00C4151C">
        <w:rPr>
          <w:rFonts w:ascii="Times New Roman" w:hAnsi="Times New Roman" w:cs="Times New Roman"/>
          <w:lang w:bidi="en-US"/>
        </w:rPr>
        <w:t>needed to</w:t>
      </w:r>
      <w:r>
        <w:rPr>
          <w:rFonts w:ascii="Times New Roman" w:hAnsi="Times New Roman" w:cs="Times New Roman"/>
          <w:lang w:bidi="en-US"/>
        </w:rPr>
        <w:t xml:space="preserve"> mak</w:t>
      </w:r>
      <w:r w:rsidR="00C4151C">
        <w:rPr>
          <w:rFonts w:ascii="Times New Roman" w:hAnsi="Times New Roman" w:cs="Times New Roman"/>
          <w:lang w:bidi="en-US"/>
        </w:rPr>
        <w:t>e</w:t>
      </w:r>
      <w:r>
        <w:rPr>
          <w:rFonts w:ascii="Times New Roman" w:hAnsi="Times New Roman" w:cs="Times New Roman"/>
          <w:lang w:bidi="en-US"/>
        </w:rPr>
        <w:t xml:space="preserve"> quick corrections to initialize </w:t>
      </w:r>
      <w:r w:rsidR="0067289E">
        <w:rPr>
          <w:rFonts w:ascii="Times New Roman" w:hAnsi="Times New Roman" w:cs="Times New Roman"/>
          <w:lang w:bidi="en-US"/>
        </w:rPr>
        <w:t>CE</w:t>
      </w:r>
      <w:r>
        <w:rPr>
          <w:rFonts w:ascii="Times New Roman" w:hAnsi="Times New Roman" w:cs="Times New Roman"/>
          <w:lang w:bidi="en-US"/>
        </w:rPr>
        <w:t xml:space="preserve"> structure, even with limited </w:t>
      </w:r>
      <w:r w:rsidR="00AF28F0">
        <w:rPr>
          <w:rFonts w:ascii="Times New Roman" w:hAnsi="Times New Roman" w:cs="Times New Roman"/>
          <w:lang w:bidi="en-US"/>
        </w:rPr>
        <w:t>lower-level</w:t>
      </w:r>
      <w:r>
        <w:rPr>
          <w:rFonts w:ascii="Times New Roman" w:hAnsi="Times New Roman" w:cs="Times New Roman"/>
          <w:lang w:bidi="en-US"/>
        </w:rPr>
        <w:t xml:space="preserve"> coverage of the storm. The subsequent forecasts from the experiments assimilating GBR observations demonstrated the capability to </w:t>
      </w:r>
      <w:r w:rsidR="00381F4C" w:rsidRPr="000970DD">
        <w:rPr>
          <w:rFonts w:ascii="Times New Roman" w:hAnsi="Times New Roman" w:cs="Times New Roman"/>
          <w:lang w:bidi="en-US"/>
        </w:rPr>
        <w:t>make</w:t>
      </w:r>
      <w:r w:rsidR="00381F4C">
        <w:rPr>
          <w:rFonts w:ascii="Times New Roman" w:hAnsi="Times New Roman" w:cs="Times New Roman"/>
          <w:i/>
          <w:iCs/>
          <w:lang w:bidi="en-US"/>
        </w:rPr>
        <w:t xml:space="preserve"> realistic</w:t>
      </w:r>
      <w:r w:rsidR="00AF28F0">
        <w:rPr>
          <w:rFonts w:ascii="Times New Roman" w:hAnsi="Times New Roman" w:cs="Times New Roman"/>
          <w:lang w:bidi="en-US"/>
        </w:rPr>
        <w:t xml:space="preserve"> and </w:t>
      </w:r>
      <w:r w:rsidR="00AF28F0" w:rsidRPr="00AF28F0">
        <w:rPr>
          <w:rFonts w:ascii="Times New Roman" w:hAnsi="Times New Roman" w:cs="Times New Roman"/>
          <w:i/>
          <w:iCs/>
          <w:lang w:bidi="en-US"/>
        </w:rPr>
        <w:t>consistent</w:t>
      </w:r>
      <w:r>
        <w:rPr>
          <w:rFonts w:ascii="Times New Roman" w:hAnsi="Times New Roman" w:cs="Times New Roman"/>
          <w:lang w:bidi="en-US"/>
        </w:rPr>
        <w:t xml:space="preserve"> forecast</w:t>
      </w:r>
      <w:r w:rsidR="00381F4C">
        <w:rPr>
          <w:rFonts w:ascii="Times New Roman" w:hAnsi="Times New Roman" w:cs="Times New Roman"/>
          <w:lang w:bidi="en-US"/>
        </w:rPr>
        <w:t>s of</w:t>
      </w:r>
      <w:r>
        <w:rPr>
          <w:rFonts w:ascii="Times New Roman" w:hAnsi="Times New Roman" w:cs="Times New Roman"/>
          <w:lang w:bidi="en-US"/>
        </w:rPr>
        <w:t xml:space="preserve"> the structural and intensity changes associated with the ERC. The TDR experiment revealed that as a result of the later start and shorter duration of </w:t>
      </w:r>
      <w:r w:rsidR="00C4151C">
        <w:rPr>
          <w:rFonts w:ascii="Times New Roman" w:hAnsi="Times New Roman" w:cs="Times New Roman"/>
          <w:lang w:bidi="en-US"/>
        </w:rPr>
        <w:t>inner core doppler radar</w:t>
      </w:r>
      <w:r>
        <w:rPr>
          <w:rFonts w:ascii="Times New Roman" w:hAnsi="Times New Roman" w:cs="Times New Roman"/>
          <w:lang w:bidi="en-US"/>
        </w:rPr>
        <w:t xml:space="preserve"> observation availability, the analyses’ structure throughout the cycling period w</w:t>
      </w:r>
      <w:r w:rsidR="00742E5F">
        <w:rPr>
          <w:rFonts w:ascii="Times New Roman" w:hAnsi="Times New Roman" w:cs="Times New Roman"/>
          <w:lang w:bidi="en-US"/>
        </w:rPr>
        <w:t>as</w:t>
      </w:r>
      <w:r>
        <w:rPr>
          <w:rFonts w:ascii="Times New Roman" w:hAnsi="Times New Roman" w:cs="Times New Roman"/>
          <w:lang w:bidi="en-US"/>
        </w:rPr>
        <w:t xml:space="preserve"> not as </w:t>
      </w:r>
      <w:r w:rsidR="00381F4C">
        <w:rPr>
          <w:rFonts w:ascii="Times New Roman" w:hAnsi="Times New Roman" w:cs="Times New Roman"/>
          <w:lang w:bidi="en-US"/>
        </w:rPr>
        <w:t>realistic</w:t>
      </w:r>
      <w:r>
        <w:rPr>
          <w:rFonts w:ascii="Times New Roman" w:hAnsi="Times New Roman" w:cs="Times New Roman"/>
          <w:lang w:bidi="en-US"/>
        </w:rPr>
        <w:t xml:space="preserve"> </w:t>
      </w:r>
      <w:r w:rsidR="00381F4C">
        <w:rPr>
          <w:rFonts w:ascii="Times New Roman" w:hAnsi="Times New Roman" w:cs="Times New Roman"/>
          <w:lang w:bidi="en-US"/>
        </w:rPr>
        <w:t xml:space="preserve">compared to </w:t>
      </w:r>
      <w:r>
        <w:rPr>
          <w:rFonts w:ascii="Times New Roman" w:hAnsi="Times New Roman" w:cs="Times New Roman"/>
          <w:lang w:bidi="en-US"/>
        </w:rPr>
        <w:t>the expected structural changes of the ERC</w:t>
      </w:r>
      <w:r w:rsidR="00381F4C">
        <w:rPr>
          <w:rFonts w:ascii="Times New Roman" w:hAnsi="Times New Roman" w:cs="Times New Roman"/>
          <w:lang w:bidi="en-US"/>
        </w:rPr>
        <w:t>,</w:t>
      </w:r>
      <w:r>
        <w:rPr>
          <w:rFonts w:ascii="Times New Roman" w:hAnsi="Times New Roman" w:cs="Times New Roman"/>
          <w:lang w:bidi="en-US"/>
        </w:rPr>
        <w:t xml:space="preserve"> as were the GBR and GBTDR experiments. This is</w:t>
      </w:r>
      <w:r w:rsidR="00AF28F0">
        <w:rPr>
          <w:rFonts w:ascii="Times New Roman" w:hAnsi="Times New Roman" w:cs="Times New Roman"/>
          <w:lang w:bidi="en-US"/>
        </w:rPr>
        <w:t xml:space="preserve"> </w:t>
      </w:r>
      <w:r>
        <w:rPr>
          <w:rFonts w:ascii="Times New Roman" w:hAnsi="Times New Roman" w:cs="Times New Roman"/>
          <w:lang w:bidi="en-US"/>
        </w:rPr>
        <w:t>hypothesized to be a result of the varying horizontal coverage of TDR observations within the DA time window</w:t>
      </w:r>
      <w:r w:rsidR="00381F4C">
        <w:rPr>
          <w:rFonts w:ascii="Times New Roman" w:hAnsi="Times New Roman" w:cs="Times New Roman"/>
          <w:lang w:bidi="en-US"/>
        </w:rPr>
        <w:t xml:space="preserve"> from analysis time to analysis time during high frequency DA cycling</w:t>
      </w:r>
      <w:r>
        <w:rPr>
          <w:rFonts w:ascii="Times New Roman" w:hAnsi="Times New Roman" w:cs="Times New Roman"/>
          <w:lang w:bidi="en-US"/>
        </w:rPr>
        <w:t xml:space="preserve">. </w:t>
      </w:r>
      <w:r w:rsidR="00AF28F0">
        <w:rPr>
          <w:rFonts w:ascii="Times New Roman" w:hAnsi="Times New Roman" w:cs="Times New Roman"/>
          <w:lang w:bidi="en-US"/>
        </w:rPr>
        <w:t>As a result of this, t</w:t>
      </w:r>
      <w:r>
        <w:rPr>
          <w:rFonts w:ascii="Times New Roman" w:hAnsi="Times New Roman" w:cs="Times New Roman"/>
          <w:lang w:bidi="en-US"/>
        </w:rPr>
        <w:t xml:space="preserve">he TDR forecasts did not show the ability to consistently capture the correct structural and intensity changes </w:t>
      </w:r>
      <w:r w:rsidR="00381F4C">
        <w:rPr>
          <w:rFonts w:ascii="Times New Roman" w:hAnsi="Times New Roman" w:cs="Times New Roman"/>
          <w:lang w:bidi="en-US"/>
        </w:rPr>
        <w:t>during</w:t>
      </w:r>
      <w:r>
        <w:rPr>
          <w:rFonts w:ascii="Times New Roman" w:hAnsi="Times New Roman" w:cs="Times New Roman"/>
          <w:lang w:bidi="en-US"/>
        </w:rPr>
        <w:t xml:space="preserve"> the ERC. </w:t>
      </w:r>
      <w:r w:rsidR="00381F4C">
        <w:rPr>
          <w:rFonts w:ascii="Times New Roman" w:hAnsi="Times New Roman" w:cs="Times New Roman"/>
          <w:lang w:bidi="en-US"/>
        </w:rPr>
        <w:t>With no assimilation of ICDR observations, t</w:t>
      </w:r>
      <w:r>
        <w:rPr>
          <w:rFonts w:ascii="Times New Roman" w:hAnsi="Times New Roman" w:cs="Times New Roman"/>
          <w:lang w:bidi="en-US"/>
        </w:rPr>
        <w:t xml:space="preserve">he Control </w:t>
      </w:r>
      <w:r w:rsidR="00EF2F8C">
        <w:rPr>
          <w:rFonts w:ascii="Times New Roman" w:hAnsi="Times New Roman" w:cs="Times New Roman"/>
          <w:lang w:bidi="en-US"/>
        </w:rPr>
        <w:t xml:space="preserve">experiment </w:t>
      </w:r>
      <w:r w:rsidR="00381F4C">
        <w:rPr>
          <w:rFonts w:ascii="Times New Roman" w:hAnsi="Times New Roman" w:cs="Times New Roman"/>
          <w:lang w:bidi="en-US"/>
        </w:rPr>
        <w:t>demonstrated no ability to make correct analyses and forecasts of Matthew’s CE structure and ERC.</w:t>
      </w:r>
      <w:r>
        <w:rPr>
          <w:rFonts w:ascii="Times New Roman" w:hAnsi="Times New Roman" w:cs="Times New Roman"/>
          <w:lang w:bidi="en-US"/>
        </w:rPr>
        <w:t xml:space="preserve"> The importance of correct</w:t>
      </w:r>
      <w:r w:rsidR="00381F4C">
        <w:rPr>
          <w:rFonts w:ascii="Times New Roman" w:hAnsi="Times New Roman" w:cs="Times New Roman"/>
          <w:lang w:bidi="en-US"/>
        </w:rPr>
        <w:t>ly</w:t>
      </w:r>
      <w:r>
        <w:rPr>
          <w:rFonts w:ascii="Times New Roman" w:hAnsi="Times New Roman" w:cs="Times New Roman"/>
          <w:lang w:bidi="en-US"/>
        </w:rPr>
        <w:t xml:space="preserve"> initialized structure was highlighted by showing </w:t>
      </w:r>
      <w:r w:rsidR="00381F4C">
        <w:rPr>
          <w:rFonts w:ascii="Times New Roman" w:hAnsi="Times New Roman" w:cs="Times New Roman"/>
          <w:lang w:bidi="en-US"/>
        </w:rPr>
        <w:t>that the evolution of the primary and secondary eyewall structure</w:t>
      </w:r>
      <w:r w:rsidR="00EF2F8C">
        <w:rPr>
          <w:rFonts w:ascii="Times New Roman" w:hAnsi="Times New Roman" w:cs="Times New Roman"/>
          <w:lang w:bidi="en-US"/>
        </w:rPr>
        <w:t xml:space="preserve"> is </w:t>
      </w:r>
      <w:r w:rsidR="00381F4C">
        <w:rPr>
          <w:rFonts w:ascii="Times New Roman" w:hAnsi="Times New Roman" w:cs="Times New Roman"/>
          <w:lang w:bidi="en-US"/>
        </w:rPr>
        <w:t>consistent with balanced and unbalanced dynamics in an axisymmetric framework.</w:t>
      </w:r>
      <w:r>
        <w:rPr>
          <w:rFonts w:ascii="Times New Roman" w:hAnsi="Times New Roman" w:cs="Times New Roman"/>
          <w:lang w:bidi="en-US"/>
        </w:rPr>
        <w:t xml:space="preserve"> Proper initialization of the secondary eyewall governs the evolution </w:t>
      </w:r>
      <w:r w:rsidR="0067289E">
        <w:rPr>
          <w:rFonts w:ascii="Times New Roman" w:hAnsi="Times New Roman" w:cs="Times New Roman"/>
          <w:lang w:bidi="en-US"/>
        </w:rPr>
        <w:t xml:space="preserve">of </w:t>
      </w:r>
      <w:r>
        <w:rPr>
          <w:rFonts w:ascii="Times New Roman" w:hAnsi="Times New Roman" w:cs="Times New Roman"/>
          <w:lang w:bidi="en-US"/>
        </w:rPr>
        <w:lastRenderedPageBreak/>
        <w:t xml:space="preserve">the ERC by </w:t>
      </w:r>
      <w:r w:rsidR="0067289E">
        <w:rPr>
          <w:rFonts w:ascii="Times New Roman" w:hAnsi="Times New Roman" w:cs="Times New Roman"/>
          <w:lang w:bidi="en-US"/>
        </w:rPr>
        <w:t xml:space="preserve">restricting </w:t>
      </w:r>
      <w:r>
        <w:rPr>
          <w:rFonts w:ascii="Times New Roman" w:hAnsi="Times New Roman" w:cs="Times New Roman"/>
          <w:lang w:bidi="en-US"/>
        </w:rPr>
        <w:t xml:space="preserve">high angular momentum air from reaching the primary eyewall, acting to contract and </w:t>
      </w:r>
      <w:r w:rsidR="00AF28F0">
        <w:rPr>
          <w:rFonts w:ascii="Times New Roman" w:hAnsi="Times New Roman" w:cs="Times New Roman"/>
          <w:lang w:bidi="en-US"/>
        </w:rPr>
        <w:t>intensify</w:t>
      </w:r>
      <w:r>
        <w:rPr>
          <w:rFonts w:ascii="Times New Roman" w:hAnsi="Times New Roman" w:cs="Times New Roman"/>
          <w:lang w:bidi="en-US"/>
        </w:rPr>
        <w:t xml:space="preserve"> the secondary </w:t>
      </w:r>
      <w:r w:rsidR="00AF28F0">
        <w:rPr>
          <w:rFonts w:ascii="Times New Roman" w:hAnsi="Times New Roman" w:cs="Times New Roman"/>
          <w:lang w:bidi="en-US"/>
        </w:rPr>
        <w:t>eyewall</w:t>
      </w:r>
      <w:r>
        <w:rPr>
          <w:rFonts w:ascii="Times New Roman" w:hAnsi="Times New Roman" w:cs="Times New Roman"/>
          <w:lang w:bidi="en-US"/>
        </w:rPr>
        <w:t xml:space="preserve"> and spin down the primary eyewall. </w:t>
      </w:r>
    </w:p>
    <w:p w14:paraId="373B8DE7" w14:textId="77777777" w:rsidR="00060078" w:rsidRDefault="00060078" w:rsidP="00306E7D">
      <w:pPr>
        <w:rPr>
          <w:lang w:bidi="en-US"/>
        </w:rPr>
      </w:pPr>
    </w:p>
    <w:p w14:paraId="238E59DF" w14:textId="653ED9EF" w:rsidR="00060078" w:rsidRPr="00306E7D" w:rsidRDefault="00060078" w:rsidP="00306E7D">
      <w:pPr>
        <w:rPr>
          <w:lang w:bidi="en-US"/>
        </w:rPr>
        <w:sectPr w:rsidR="00060078" w:rsidRPr="00306E7D" w:rsidSect="00060078">
          <w:pgSz w:w="12240" w:h="15840"/>
          <w:pgMar w:top="1440" w:right="1440" w:bottom="1440" w:left="1440" w:header="720" w:footer="720" w:gutter="0"/>
          <w:pgNumType w:fmt="lowerRoman"/>
          <w:cols w:space="720"/>
          <w:docGrid w:linePitch="360"/>
        </w:sectPr>
      </w:pPr>
    </w:p>
    <w:p w14:paraId="63B054DF" w14:textId="31FB8D6F" w:rsidR="0082166D" w:rsidRPr="00DA73E9" w:rsidRDefault="00130CDA" w:rsidP="00DA73E9">
      <w:pPr>
        <w:pStyle w:val="Heading1"/>
      </w:pPr>
      <w:bookmarkStart w:id="4" w:name="_Toc77070168"/>
      <w:r w:rsidRPr="00DA73E9">
        <w:lastRenderedPageBreak/>
        <w:t>Introduction</w:t>
      </w:r>
      <w:bookmarkEnd w:id="4"/>
      <w:r w:rsidRPr="00DA73E9">
        <w:t xml:space="preserve"> </w:t>
      </w:r>
    </w:p>
    <w:p w14:paraId="62275DE2" w14:textId="77777777" w:rsidR="0042335D" w:rsidRDefault="0042335D" w:rsidP="0042335D">
      <w:pPr>
        <w:spacing w:line="360" w:lineRule="auto"/>
        <w:jc w:val="both"/>
      </w:pPr>
    </w:p>
    <w:p w14:paraId="28F54FD0" w14:textId="2188AC0C" w:rsidR="00130CDA" w:rsidRPr="00503BE3" w:rsidRDefault="007B1ABB" w:rsidP="00A041E9">
      <w:pPr>
        <w:spacing w:line="360" w:lineRule="auto"/>
        <w:ind w:firstLine="432"/>
        <w:jc w:val="both"/>
        <w:rPr>
          <w:rFonts w:ascii="Times New Roman" w:hAnsi="Times New Roman" w:cs="Times New Roman"/>
        </w:rPr>
      </w:pPr>
      <w:r w:rsidRPr="00503BE3">
        <w:rPr>
          <w:rFonts w:ascii="Times New Roman" w:hAnsi="Times New Roman" w:cs="Times New Roman"/>
        </w:rPr>
        <w:t>Improvements in i</w:t>
      </w:r>
      <w:r w:rsidR="00E12090" w:rsidRPr="00503BE3">
        <w:rPr>
          <w:rFonts w:ascii="Times New Roman" w:hAnsi="Times New Roman" w:cs="Times New Roman"/>
        </w:rPr>
        <w:t>ntensity prediction</w:t>
      </w:r>
      <w:r w:rsidRPr="00503BE3">
        <w:rPr>
          <w:rFonts w:ascii="Times New Roman" w:hAnsi="Times New Roman" w:cs="Times New Roman"/>
        </w:rPr>
        <w:t xml:space="preserve"> </w:t>
      </w:r>
      <w:r w:rsidR="00E12090" w:rsidRPr="00503BE3">
        <w:rPr>
          <w:rFonts w:ascii="Times New Roman" w:hAnsi="Times New Roman" w:cs="Times New Roman"/>
        </w:rPr>
        <w:t>for tropical cyclones (TC) has notably lagged behind the advances made in TC track predictions over the last few decades</w:t>
      </w:r>
      <w:r w:rsidR="00991476" w:rsidRPr="00503BE3">
        <w:rPr>
          <w:rFonts w:ascii="Times New Roman" w:hAnsi="Times New Roman" w:cs="Times New Roman"/>
        </w:rPr>
        <w:t xml:space="preserve"> </w:t>
      </w:r>
      <w:r w:rsidR="001F5BC7" w:rsidRPr="00503BE3">
        <w:rPr>
          <w:rFonts w:ascii="Times New Roman" w:hAnsi="Times New Roman" w:cs="Times New Roman"/>
        </w:rPr>
        <w:t>(</w:t>
      </w:r>
      <w:proofErr w:type="spellStart"/>
      <w:r w:rsidR="001F5BC7" w:rsidRPr="001F5BC7">
        <w:rPr>
          <w:rFonts w:ascii="Times New Roman" w:hAnsi="Times New Roman" w:cs="Times New Roman"/>
        </w:rPr>
        <w:t>Landsea</w:t>
      </w:r>
      <w:proofErr w:type="spellEnd"/>
      <w:r w:rsidR="001F5BC7" w:rsidRPr="00503BE3">
        <w:rPr>
          <w:rFonts w:ascii="Times New Roman" w:hAnsi="Times New Roman" w:cs="Times New Roman"/>
        </w:rPr>
        <w:t xml:space="preserve"> &amp; </w:t>
      </w:r>
      <w:proofErr w:type="spellStart"/>
      <w:r w:rsidR="001F5BC7" w:rsidRPr="001F5BC7">
        <w:rPr>
          <w:rFonts w:ascii="Times New Roman" w:hAnsi="Times New Roman" w:cs="Times New Roman"/>
        </w:rPr>
        <w:t>Cangialosi</w:t>
      </w:r>
      <w:proofErr w:type="spellEnd"/>
      <w:r w:rsidR="001F5BC7" w:rsidRPr="00503BE3">
        <w:rPr>
          <w:rFonts w:ascii="Times New Roman" w:hAnsi="Times New Roman" w:cs="Times New Roman"/>
        </w:rPr>
        <w:t>, 2018)</w:t>
      </w:r>
      <w:r w:rsidR="00DC36F1" w:rsidRPr="00503BE3">
        <w:rPr>
          <w:rFonts w:ascii="Times New Roman" w:hAnsi="Times New Roman" w:cs="Times New Roman"/>
        </w:rPr>
        <w:t xml:space="preserve">. </w:t>
      </w:r>
      <w:r w:rsidR="00B6637B" w:rsidRPr="00503BE3">
        <w:rPr>
          <w:rFonts w:ascii="Times New Roman" w:hAnsi="Times New Roman" w:cs="Times New Roman"/>
        </w:rPr>
        <w:t xml:space="preserve">However, over the last decade, and in large part due to advancements made in the </w:t>
      </w:r>
      <w:r w:rsidR="00A33450">
        <w:rPr>
          <w:rFonts w:ascii="Times New Roman" w:hAnsi="Times New Roman" w:cs="Times New Roman"/>
        </w:rPr>
        <w:t>Hurricane Forecast Improvement Program</w:t>
      </w:r>
      <w:r w:rsidR="001F5BC7" w:rsidRPr="00503BE3">
        <w:rPr>
          <w:rFonts w:ascii="Times New Roman" w:hAnsi="Times New Roman" w:cs="Times New Roman"/>
        </w:rPr>
        <w:t xml:space="preserve"> (Gall</w:t>
      </w:r>
      <w:r w:rsidR="001F5BC7">
        <w:rPr>
          <w:rFonts w:ascii="Times New Roman" w:hAnsi="Times New Roman" w:cs="Times New Roman"/>
        </w:rPr>
        <w:t xml:space="preserve"> et al., </w:t>
      </w:r>
      <w:r w:rsidR="001F5BC7" w:rsidRPr="00503BE3">
        <w:rPr>
          <w:rFonts w:ascii="Times New Roman" w:hAnsi="Times New Roman" w:cs="Times New Roman"/>
        </w:rPr>
        <w:t>2013)</w:t>
      </w:r>
      <w:r w:rsidR="00B6637B" w:rsidRPr="00503BE3">
        <w:rPr>
          <w:rFonts w:ascii="Times New Roman" w:hAnsi="Times New Roman" w:cs="Times New Roman"/>
        </w:rPr>
        <w:t>, the skill of intensity predictions from dynamical models has started to increase</w:t>
      </w:r>
      <w:r w:rsidR="007D64A9">
        <w:rPr>
          <w:rFonts w:ascii="Times New Roman" w:hAnsi="Times New Roman" w:cs="Times New Roman"/>
        </w:rPr>
        <w:t>. As a result of this, they have</w:t>
      </w:r>
      <w:r w:rsidR="00B6637B" w:rsidRPr="00503BE3">
        <w:rPr>
          <w:rFonts w:ascii="Times New Roman" w:hAnsi="Times New Roman" w:cs="Times New Roman"/>
        </w:rPr>
        <w:t xml:space="preserve"> becom</w:t>
      </w:r>
      <w:r w:rsidR="007D64A9">
        <w:rPr>
          <w:rFonts w:ascii="Times New Roman" w:hAnsi="Times New Roman" w:cs="Times New Roman"/>
        </w:rPr>
        <w:t>e</w:t>
      </w:r>
      <w:r w:rsidR="00B6637B" w:rsidRPr="00503BE3">
        <w:rPr>
          <w:rFonts w:ascii="Times New Roman" w:hAnsi="Times New Roman" w:cs="Times New Roman"/>
        </w:rPr>
        <w:t xml:space="preserve"> competitive with statistical-dynamical models wh</w:t>
      </w:r>
      <w:r w:rsidR="00584236" w:rsidRPr="00503BE3">
        <w:rPr>
          <w:rFonts w:ascii="Times New Roman" w:hAnsi="Times New Roman" w:cs="Times New Roman"/>
        </w:rPr>
        <w:t>ich</w:t>
      </w:r>
      <w:r w:rsidR="00B6637B" w:rsidRPr="00503BE3">
        <w:rPr>
          <w:rFonts w:ascii="Times New Roman" w:hAnsi="Times New Roman" w:cs="Times New Roman"/>
        </w:rPr>
        <w:t xml:space="preserve"> have consistently been the most skillful</w:t>
      </w:r>
      <w:r w:rsidR="0089761B" w:rsidRPr="00503BE3">
        <w:rPr>
          <w:rFonts w:ascii="Times New Roman" w:hAnsi="Times New Roman" w:cs="Times New Roman"/>
        </w:rPr>
        <w:t xml:space="preserve"> </w:t>
      </w:r>
      <w:r w:rsidR="001F5BC7" w:rsidRPr="00503BE3">
        <w:rPr>
          <w:rFonts w:ascii="Times New Roman" w:hAnsi="Times New Roman" w:cs="Times New Roman"/>
        </w:rPr>
        <w:t>(</w:t>
      </w:r>
      <w:proofErr w:type="spellStart"/>
      <w:r w:rsidR="001F5BC7" w:rsidRPr="00503BE3">
        <w:rPr>
          <w:rFonts w:ascii="Times New Roman" w:hAnsi="Times New Roman" w:cs="Times New Roman"/>
        </w:rPr>
        <w:t>Cangialosi</w:t>
      </w:r>
      <w:proofErr w:type="spellEnd"/>
      <w:r w:rsidR="001F5BC7" w:rsidRPr="00503BE3">
        <w:rPr>
          <w:rFonts w:ascii="Times New Roman" w:hAnsi="Times New Roman" w:cs="Times New Roman"/>
        </w:rPr>
        <w:t xml:space="preserve"> et al., 2020)</w:t>
      </w:r>
      <w:r w:rsidR="00B6637B" w:rsidRPr="00503BE3">
        <w:rPr>
          <w:rFonts w:ascii="Times New Roman" w:hAnsi="Times New Roman" w:cs="Times New Roman"/>
        </w:rPr>
        <w:t xml:space="preserve">. </w:t>
      </w:r>
      <w:r w:rsidR="00E12090" w:rsidRPr="00503BE3">
        <w:rPr>
          <w:rFonts w:ascii="Times New Roman" w:hAnsi="Times New Roman" w:cs="Times New Roman"/>
        </w:rPr>
        <w:t xml:space="preserve">Dynamical models continue to </w:t>
      </w:r>
      <w:r w:rsidR="003F24E4" w:rsidRPr="00503BE3">
        <w:rPr>
          <w:rFonts w:ascii="Times New Roman" w:hAnsi="Times New Roman" w:cs="Times New Roman"/>
        </w:rPr>
        <w:t>struggle with the prediction of large intensity fluctuations caused by processes such as rapid intensification (RI) and eyewall replacement cycles (ERC</w:t>
      </w:r>
      <w:r w:rsidR="00D26A45">
        <w:rPr>
          <w:rFonts w:ascii="Times New Roman" w:hAnsi="Times New Roman" w:cs="Times New Roman"/>
        </w:rPr>
        <w:t>s</w:t>
      </w:r>
      <w:r w:rsidR="003F24E4" w:rsidRPr="00503BE3">
        <w:rPr>
          <w:rFonts w:ascii="Times New Roman" w:hAnsi="Times New Roman" w:cs="Times New Roman"/>
        </w:rPr>
        <w:t xml:space="preserve">). </w:t>
      </w:r>
      <w:r w:rsidR="0089761B" w:rsidRPr="00503BE3">
        <w:rPr>
          <w:rFonts w:ascii="Times New Roman" w:hAnsi="Times New Roman" w:cs="Times New Roman"/>
        </w:rPr>
        <w:t>Since large intensity changes are thought to originate from TC inner core dynamics</w:t>
      </w:r>
      <w:r w:rsidR="00444E9D" w:rsidRPr="00503BE3">
        <w:rPr>
          <w:rFonts w:ascii="Times New Roman" w:hAnsi="Times New Roman" w:cs="Times New Roman"/>
        </w:rPr>
        <w:t xml:space="preserve"> </w:t>
      </w:r>
      <w:r w:rsidR="001F5BC7" w:rsidRPr="00503BE3">
        <w:rPr>
          <w:rFonts w:ascii="Times New Roman" w:hAnsi="Times New Roman" w:cs="Times New Roman"/>
        </w:rPr>
        <w:t>(Gall</w:t>
      </w:r>
      <w:r w:rsidR="001F5BC7">
        <w:rPr>
          <w:rFonts w:ascii="Times New Roman" w:hAnsi="Times New Roman" w:cs="Times New Roman"/>
        </w:rPr>
        <w:t xml:space="preserve"> et al., </w:t>
      </w:r>
      <w:r w:rsidR="001F5BC7" w:rsidRPr="00503BE3">
        <w:rPr>
          <w:rFonts w:ascii="Times New Roman" w:hAnsi="Times New Roman" w:cs="Times New Roman"/>
        </w:rPr>
        <w:t>2013)</w:t>
      </w:r>
      <w:r w:rsidR="0089761B" w:rsidRPr="00503BE3">
        <w:rPr>
          <w:rFonts w:ascii="Times New Roman" w:hAnsi="Times New Roman" w:cs="Times New Roman"/>
        </w:rPr>
        <w:t xml:space="preserve">, improvements to the horizontal grid spacing, model parameterizations, and analyzed storm structure due to </w:t>
      </w:r>
      <w:r w:rsidR="008624DE">
        <w:rPr>
          <w:rFonts w:ascii="Times New Roman" w:hAnsi="Times New Roman" w:cs="Times New Roman"/>
        </w:rPr>
        <w:t>superior</w:t>
      </w:r>
      <w:r w:rsidR="0089761B" w:rsidRPr="00503BE3">
        <w:rPr>
          <w:rFonts w:ascii="Times New Roman" w:hAnsi="Times New Roman" w:cs="Times New Roman"/>
        </w:rPr>
        <w:t xml:space="preserve"> data assimilation (DA) techniques should </w:t>
      </w:r>
      <w:r w:rsidR="004D3DD0" w:rsidRPr="00503BE3">
        <w:rPr>
          <w:rFonts w:ascii="Times New Roman" w:hAnsi="Times New Roman" w:cs="Times New Roman"/>
        </w:rPr>
        <w:t xml:space="preserve">provide more accurate forecasts </w:t>
      </w:r>
      <w:r w:rsidR="009563FD" w:rsidRPr="00503BE3">
        <w:rPr>
          <w:rFonts w:ascii="Times New Roman" w:hAnsi="Times New Roman" w:cs="Times New Roman"/>
        </w:rPr>
        <w:t xml:space="preserve">for </w:t>
      </w:r>
      <w:r w:rsidR="00444E9D" w:rsidRPr="00503BE3">
        <w:rPr>
          <w:rFonts w:ascii="Times New Roman" w:hAnsi="Times New Roman" w:cs="Times New Roman"/>
        </w:rPr>
        <w:t xml:space="preserve">these events. </w:t>
      </w:r>
      <w:r w:rsidR="003F24E4" w:rsidRPr="00503BE3">
        <w:rPr>
          <w:rFonts w:ascii="Times New Roman" w:hAnsi="Times New Roman" w:cs="Times New Roman"/>
        </w:rPr>
        <w:t xml:space="preserve">For example, the Hurricane Weather Research and Forecasting (HWRF) model has had a positive trend </w:t>
      </w:r>
      <w:r w:rsidR="009A5A0C" w:rsidRPr="00503BE3">
        <w:rPr>
          <w:rFonts w:ascii="Times New Roman" w:hAnsi="Times New Roman" w:cs="Times New Roman"/>
        </w:rPr>
        <w:t>in</w:t>
      </w:r>
      <w:r w:rsidR="003F24E4" w:rsidRPr="00503BE3">
        <w:rPr>
          <w:rFonts w:ascii="Times New Roman" w:hAnsi="Times New Roman" w:cs="Times New Roman"/>
        </w:rPr>
        <w:t xml:space="preserve"> its probability of detection rate of RI event</w:t>
      </w:r>
      <w:r w:rsidR="009A5A0C" w:rsidRPr="00503BE3">
        <w:rPr>
          <w:rFonts w:ascii="Times New Roman" w:hAnsi="Times New Roman" w:cs="Times New Roman"/>
        </w:rPr>
        <w:t>s since its inception in 2007</w:t>
      </w:r>
      <w:r w:rsidR="001F5BC7" w:rsidRPr="00503BE3">
        <w:rPr>
          <w:rFonts w:ascii="Times New Roman" w:hAnsi="Times New Roman" w:cs="Times New Roman"/>
        </w:rPr>
        <w:t xml:space="preserve"> (</w:t>
      </w:r>
      <w:proofErr w:type="spellStart"/>
      <w:r w:rsidR="001F5BC7" w:rsidRPr="00503BE3">
        <w:rPr>
          <w:rFonts w:ascii="Times New Roman" w:hAnsi="Times New Roman" w:cs="Times New Roman"/>
        </w:rPr>
        <w:t>Cangialosi</w:t>
      </w:r>
      <w:proofErr w:type="spellEnd"/>
      <w:r w:rsidR="001F5BC7" w:rsidRPr="00503BE3">
        <w:rPr>
          <w:rFonts w:ascii="Times New Roman" w:hAnsi="Times New Roman" w:cs="Times New Roman"/>
        </w:rPr>
        <w:t xml:space="preserve"> et al., 2020)</w:t>
      </w:r>
      <w:r w:rsidR="009A5A0C" w:rsidRPr="00503BE3">
        <w:rPr>
          <w:rFonts w:ascii="Times New Roman" w:hAnsi="Times New Roman" w:cs="Times New Roman"/>
        </w:rPr>
        <w:t xml:space="preserve">. </w:t>
      </w:r>
      <w:r w:rsidR="00444E9D" w:rsidRPr="00503BE3">
        <w:rPr>
          <w:rFonts w:ascii="Times New Roman" w:hAnsi="Times New Roman" w:cs="Times New Roman"/>
        </w:rPr>
        <w:t>This is likely</w:t>
      </w:r>
      <w:r w:rsidR="00584236" w:rsidRPr="00503BE3">
        <w:rPr>
          <w:rFonts w:ascii="Times New Roman" w:hAnsi="Times New Roman" w:cs="Times New Roman"/>
        </w:rPr>
        <w:t xml:space="preserve"> </w:t>
      </w:r>
      <w:r w:rsidR="00444E9D" w:rsidRPr="00503BE3">
        <w:rPr>
          <w:rFonts w:ascii="Times New Roman" w:hAnsi="Times New Roman" w:cs="Times New Roman"/>
        </w:rPr>
        <w:t>due to the</w:t>
      </w:r>
      <w:r w:rsidR="0017198C" w:rsidRPr="00503BE3">
        <w:rPr>
          <w:rFonts w:ascii="Times New Roman" w:hAnsi="Times New Roman" w:cs="Times New Roman"/>
        </w:rPr>
        <w:t xml:space="preserve"> gradual decrease in its</w:t>
      </w:r>
      <w:r w:rsidR="00444E9D" w:rsidRPr="00503BE3">
        <w:rPr>
          <w:rFonts w:ascii="Times New Roman" w:hAnsi="Times New Roman" w:cs="Times New Roman"/>
        </w:rPr>
        <w:t xml:space="preserve"> grid spacing of </w:t>
      </w:r>
      <w:r w:rsidR="0017198C" w:rsidRPr="00503BE3">
        <w:rPr>
          <w:rFonts w:ascii="Times New Roman" w:hAnsi="Times New Roman" w:cs="Times New Roman"/>
        </w:rPr>
        <w:t xml:space="preserve">the </w:t>
      </w:r>
      <w:r w:rsidR="00444E9D" w:rsidRPr="00503BE3">
        <w:rPr>
          <w:rFonts w:ascii="Times New Roman" w:hAnsi="Times New Roman" w:cs="Times New Roman"/>
        </w:rPr>
        <w:t>innermost nest</w:t>
      </w:r>
      <w:r w:rsidR="0017198C" w:rsidRPr="00503BE3">
        <w:rPr>
          <w:rFonts w:ascii="Times New Roman" w:hAnsi="Times New Roman" w:cs="Times New Roman"/>
        </w:rPr>
        <w:t xml:space="preserve"> (currently at</w:t>
      </w:r>
      <w:r w:rsidRPr="00503BE3">
        <w:rPr>
          <w:rFonts w:ascii="Times New Roman" w:hAnsi="Times New Roman" w:cs="Times New Roman"/>
        </w:rPr>
        <w:t xml:space="preserve"> </w:t>
      </w:r>
      <w:r w:rsidR="0017198C" w:rsidRPr="00503BE3">
        <w:rPr>
          <w:rFonts w:ascii="Times New Roman" w:hAnsi="Times New Roman" w:cs="Times New Roman"/>
        </w:rPr>
        <w:t xml:space="preserve">1.5 km) </w:t>
      </w:r>
      <w:r w:rsidR="004D3DD0" w:rsidRPr="00503BE3">
        <w:rPr>
          <w:rFonts w:ascii="Times New Roman" w:hAnsi="Times New Roman" w:cs="Times New Roman"/>
        </w:rPr>
        <w:t>allowing for</w:t>
      </w:r>
      <w:r w:rsidR="007D64A9">
        <w:rPr>
          <w:rFonts w:ascii="Times New Roman" w:hAnsi="Times New Roman" w:cs="Times New Roman"/>
        </w:rPr>
        <w:t xml:space="preserve"> improved </w:t>
      </w:r>
      <w:r w:rsidR="004D3DD0" w:rsidRPr="00503BE3">
        <w:rPr>
          <w:rFonts w:ascii="Times New Roman" w:hAnsi="Times New Roman" w:cs="Times New Roman"/>
        </w:rPr>
        <w:t>resolution of inner core dynamics</w:t>
      </w:r>
      <w:r w:rsidR="00D26A45">
        <w:rPr>
          <w:rFonts w:ascii="Times New Roman" w:hAnsi="Times New Roman" w:cs="Times New Roman"/>
        </w:rPr>
        <w:t>. In addition</w:t>
      </w:r>
      <w:r w:rsidR="00444E9D" w:rsidRPr="00503BE3">
        <w:rPr>
          <w:rFonts w:ascii="Times New Roman" w:hAnsi="Times New Roman" w:cs="Times New Roman"/>
        </w:rPr>
        <w:t>,</w:t>
      </w:r>
      <w:r w:rsidR="0017198C" w:rsidRPr="00503BE3">
        <w:rPr>
          <w:rFonts w:ascii="Times New Roman" w:hAnsi="Times New Roman" w:cs="Times New Roman"/>
        </w:rPr>
        <w:t xml:space="preserve"> </w:t>
      </w:r>
      <w:r w:rsidR="007D64A9">
        <w:rPr>
          <w:rFonts w:ascii="Times New Roman" w:hAnsi="Times New Roman" w:cs="Times New Roman"/>
        </w:rPr>
        <w:t xml:space="preserve">superior </w:t>
      </w:r>
      <w:r w:rsidR="00444E9D" w:rsidRPr="00503BE3">
        <w:rPr>
          <w:rFonts w:ascii="Times New Roman" w:hAnsi="Times New Roman" w:cs="Times New Roman"/>
        </w:rPr>
        <w:t>DA techniques</w:t>
      </w:r>
      <w:r w:rsidR="00D26A45">
        <w:rPr>
          <w:rFonts w:ascii="Times New Roman" w:hAnsi="Times New Roman" w:cs="Times New Roman"/>
        </w:rPr>
        <w:t xml:space="preserve"> with</w:t>
      </w:r>
      <w:r w:rsidR="00444E9D" w:rsidRPr="00503BE3">
        <w:rPr>
          <w:rFonts w:ascii="Times New Roman" w:hAnsi="Times New Roman" w:cs="Times New Roman"/>
        </w:rPr>
        <w:t xml:space="preserve"> the assimilation of inner core Tail-Doppler Radar (TDR) observations</w:t>
      </w:r>
      <w:r w:rsidR="001F5BC7">
        <w:rPr>
          <w:rFonts w:ascii="Times New Roman" w:hAnsi="Times New Roman" w:cs="Times New Roman"/>
        </w:rPr>
        <w:t xml:space="preserve"> (</w:t>
      </w:r>
      <w:r w:rsidR="001F5BC7" w:rsidRPr="001E1907">
        <w:rPr>
          <w:rFonts w:ascii="Times New Roman" w:hAnsi="Times New Roman" w:cs="Times New Roman"/>
        </w:rPr>
        <w:t>Lu</w:t>
      </w:r>
      <w:r w:rsidR="001E1907" w:rsidRPr="001E1907">
        <w:rPr>
          <w:rFonts w:ascii="Times New Roman" w:hAnsi="Times New Roman" w:cs="Times New Roman"/>
        </w:rPr>
        <w:t xml:space="preserve"> </w:t>
      </w:r>
      <w:r w:rsidR="001F5BC7" w:rsidRPr="001E1907">
        <w:rPr>
          <w:rFonts w:ascii="Times New Roman" w:hAnsi="Times New Roman" w:cs="Times New Roman"/>
        </w:rPr>
        <w:t>et al., 2017</w:t>
      </w:r>
      <w:proofErr w:type="gramStart"/>
      <w:r w:rsidR="001E1907" w:rsidRPr="001E1907">
        <w:rPr>
          <w:rFonts w:ascii="Times New Roman" w:hAnsi="Times New Roman" w:cs="Times New Roman"/>
        </w:rPr>
        <w:t>a,b</w:t>
      </w:r>
      <w:proofErr w:type="gramEnd"/>
      <w:r w:rsidR="001F5BC7">
        <w:rPr>
          <w:rFonts w:ascii="Times New Roman" w:hAnsi="Times New Roman" w:cs="Times New Roman"/>
        </w:rPr>
        <w:t>)</w:t>
      </w:r>
      <w:r w:rsidR="004D3DD0" w:rsidRPr="00503BE3">
        <w:rPr>
          <w:rFonts w:ascii="Times New Roman" w:hAnsi="Times New Roman" w:cs="Times New Roman"/>
        </w:rPr>
        <w:t xml:space="preserve"> </w:t>
      </w:r>
      <w:r w:rsidR="00D26A45">
        <w:rPr>
          <w:rFonts w:ascii="Times New Roman" w:hAnsi="Times New Roman" w:cs="Times New Roman"/>
        </w:rPr>
        <w:t xml:space="preserve">help to </w:t>
      </w:r>
      <w:r w:rsidR="004D3DD0" w:rsidRPr="00503BE3">
        <w:rPr>
          <w:rFonts w:ascii="Times New Roman" w:hAnsi="Times New Roman" w:cs="Times New Roman"/>
        </w:rPr>
        <w:t>improve</w:t>
      </w:r>
      <w:r w:rsidR="007D64A9">
        <w:rPr>
          <w:rFonts w:ascii="Times New Roman" w:hAnsi="Times New Roman" w:cs="Times New Roman"/>
        </w:rPr>
        <w:t xml:space="preserve"> </w:t>
      </w:r>
      <w:r w:rsidR="004D3DD0" w:rsidRPr="00503BE3">
        <w:rPr>
          <w:rFonts w:ascii="Times New Roman" w:hAnsi="Times New Roman" w:cs="Times New Roman"/>
        </w:rPr>
        <w:t>analyzed storm structure.</w:t>
      </w:r>
      <w:r w:rsidR="00444E9D" w:rsidRPr="00503BE3">
        <w:rPr>
          <w:rFonts w:ascii="Times New Roman" w:hAnsi="Times New Roman" w:cs="Times New Roman"/>
        </w:rPr>
        <w:t xml:space="preserve"> </w:t>
      </w:r>
      <w:r w:rsidR="009A5A0C" w:rsidRPr="00503BE3">
        <w:rPr>
          <w:rFonts w:ascii="Times New Roman" w:hAnsi="Times New Roman" w:cs="Times New Roman"/>
        </w:rPr>
        <w:t xml:space="preserve">However, a limitation to better predictions of these events </w:t>
      </w:r>
      <w:r w:rsidR="00C754F2" w:rsidRPr="00503BE3">
        <w:rPr>
          <w:rFonts w:ascii="Times New Roman" w:hAnsi="Times New Roman" w:cs="Times New Roman"/>
        </w:rPr>
        <w:t>continues</w:t>
      </w:r>
      <w:r w:rsidR="009A5A0C" w:rsidRPr="00503BE3">
        <w:rPr>
          <w:rFonts w:ascii="Times New Roman" w:hAnsi="Times New Roman" w:cs="Times New Roman"/>
        </w:rPr>
        <w:t xml:space="preserve"> to be the lack of understanding of </w:t>
      </w:r>
      <w:r w:rsidR="00444E9D" w:rsidRPr="00503BE3">
        <w:rPr>
          <w:rFonts w:ascii="Times New Roman" w:hAnsi="Times New Roman" w:cs="Times New Roman"/>
        </w:rPr>
        <w:t xml:space="preserve">the dynamics underlying </w:t>
      </w:r>
      <w:r w:rsidR="009A5A0C" w:rsidRPr="00503BE3">
        <w:rPr>
          <w:rFonts w:ascii="Times New Roman" w:hAnsi="Times New Roman" w:cs="Times New Roman"/>
        </w:rPr>
        <w:t xml:space="preserve">rapid intensity changes in TCs. </w:t>
      </w:r>
    </w:p>
    <w:p w14:paraId="233307F5" w14:textId="44487793" w:rsidR="009A5A0C" w:rsidRPr="00503BE3" w:rsidRDefault="006D12F8" w:rsidP="0042335D">
      <w:pPr>
        <w:spacing w:line="360" w:lineRule="auto"/>
        <w:ind w:firstLine="432"/>
        <w:jc w:val="both"/>
        <w:rPr>
          <w:rFonts w:ascii="Times New Roman" w:hAnsi="Times New Roman" w:cs="Times New Roman"/>
        </w:rPr>
      </w:pPr>
      <w:r w:rsidRPr="00503BE3">
        <w:rPr>
          <w:rFonts w:ascii="Times New Roman" w:hAnsi="Times New Roman" w:cs="Times New Roman"/>
        </w:rPr>
        <w:t>The ERC is a common process in mature TCs which acts to modulate their intensity</w:t>
      </w:r>
      <w:r w:rsidR="00D26A45">
        <w:rPr>
          <w:rFonts w:ascii="Times New Roman" w:hAnsi="Times New Roman" w:cs="Times New Roman"/>
        </w:rPr>
        <w:t xml:space="preserve"> and wind field size.</w:t>
      </w:r>
      <w:r w:rsidRPr="00503BE3">
        <w:rPr>
          <w:rFonts w:ascii="Times New Roman" w:hAnsi="Times New Roman" w:cs="Times New Roman"/>
        </w:rPr>
        <w:t xml:space="preserve"> TCs that undergo this process are characterized by concentric eyewalls</w:t>
      </w:r>
      <w:r w:rsidR="001F5BC7">
        <w:rPr>
          <w:rFonts w:ascii="Times New Roman" w:hAnsi="Times New Roman" w:cs="Times New Roman"/>
        </w:rPr>
        <w:t xml:space="preserve"> (</w:t>
      </w:r>
      <w:proofErr w:type="spellStart"/>
      <w:r w:rsidR="001F5BC7">
        <w:rPr>
          <w:rFonts w:ascii="Times New Roman" w:hAnsi="Times New Roman" w:cs="Times New Roman"/>
        </w:rPr>
        <w:t>Houze</w:t>
      </w:r>
      <w:proofErr w:type="spellEnd"/>
      <w:r w:rsidR="001F5BC7">
        <w:rPr>
          <w:rFonts w:ascii="Times New Roman" w:hAnsi="Times New Roman" w:cs="Times New Roman"/>
        </w:rPr>
        <w:t xml:space="preserve"> et al., 2007; Sitkowski et al., 2011; Willoughby et al., 1982). </w:t>
      </w:r>
      <w:r w:rsidR="00920CEB" w:rsidRPr="00503BE3">
        <w:rPr>
          <w:rFonts w:ascii="Times New Roman" w:hAnsi="Times New Roman" w:cs="Times New Roman"/>
        </w:rPr>
        <w:t xml:space="preserve">With a large set of aircraft reconnaissance data, </w:t>
      </w:r>
      <w:r w:rsidR="009947F9" w:rsidRPr="00503BE3">
        <w:rPr>
          <w:rFonts w:ascii="Times New Roman" w:hAnsi="Times New Roman" w:cs="Times New Roman"/>
        </w:rPr>
        <w:t>Sitkowski</w:t>
      </w:r>
      <w:r w:rsidR="001F5BC7">
        <w:rPr>
          <w:rFonts w:ascii="Times New Roman" w:hAnsi="Times New Roman" w:cs="Times New Roman"/>
        </w:rPr>
        <w:t xml:space="preserve"> et al. </w:t>
      </w:r>
      <w:r w:rsidR="009947F9" w:rsidRPr="00503BE3">
        <w:rPr>
          <w:rFonts w:ascii="Times New Roman" w:hAnsi="Times New Roman" w:cs="Times New Roman"/>
        </w:rPr>
        <w:t xml:space="preserve">(2011) </w:t>
      </w:r>
      <w:r w:rsidR="001E1907">
        <w:rPr>
          <w:rFonts w:ascii="Times New Roman" w:hAnsi="Times New Roman" w:cs="Times New Roman"/>
        </w:rPr>
        <w:t xml:space="preserve">demonstrated that most ERCs could be broken into </w:t>
      </w:r>
      <w:r w:rsidR="00920CEB" w:rsidRPr="00503BE3">
        <w:rPr>
          <w:rFonts w:ascii="Times New Roman" w:hAnsi="Times New Roman" w:cs="Times New Roman"/>
        </w:rPr>
        <w:t xml:space="preserve">three distinct phases. </w:t>
      </w:r>
      <w:r w:rsidR="0037725D" w:rsidRPr="00503BE3">
        <w:rPr>
          <w:rFonts w:ascii="Times New Roman" w:hAnsi="Times New Roman" w:cs="Times New Roman"/>
        </w:rPr>
        <w:t>The firs</w:t>
      </w:r>
      <w:r w:rsidR="00920CEB" w:rsidRPr="00503BE3">
        <w:rPr>
          <w:rFonts w:ascii="Times New Roman" w:hAnsi="Times New Roman" w:cs="Times New Roman"/>
        </w:rPr>
        <w:t>t, labeled “intensification”</w:t>
      </w:r>
      <w:r w:rsidR="003231F9" w:rsidRPr="00503BE3">
        <w:rPr>
          <w:rFonts w:ascii="Times New Roman" w:hAnsi="Times New Roman" w:cs="Times New Roman"/>
        </w:rPr>
        <w:t>,</w:t>
      </w:r>
      <w:r w:rsidR="00920CEB" w:rsidRPr="00503BE3">
        <w:rPr>
          <w:rFonts w:ascii="Times New Roman" w:hAnsi="Times New Roman" w:cs="Times New Roman"/>
        </w:rPr>
        <w:t xml:space="preserve"> occurs when </w:t>
      </w:r>
      <w:r w:rsidR="0037725D" w:rsidRPr="00503BE3">
        <w:rPr>
          <w:rFonts w:ascii="Times New Roman" w:hAnsi="Times New Roman" w:cs="Times New Roman"/>
        </w:rPr>
        <w:t>a secondary wind maximum develops radially outward of the primary wind maxima</w:t>
      </w:r>
      <w:r w:rsidR="003231F9" w:rsidRPr="00503BE3">
        <w:rPr>
          <w:rFonts w:ascii="Times New Roman" w:hAnsi="Times New Roman" w:cs="Times New Roman"/>
        </w:rPr>
        <w:t>,</w:t>
      </w:r>
      <w:r w:rsidR="0037725D" w:rsidRPr="00503BE3">
        <w:rPr>
          <w:rFonts w:ascii="Times New Roman" w:hAnsi="Times New Roman" w:cs="Times New Roman"/>
        </w:rPr>
        <w:t xml:space="preserve"> contract</w:t>
      </w:r>
      <w:r w:rsidR="003231F9" w:rsidRPr="00503BE3">
        <w:rPr>
          <w:rFonts w:ascii="Times New Roman" w:hAnsi="Times New Roman" w:cs="Times New Roman"/>
        </w:rPr>
        <w:t>ing</w:t>
      </w:r>
      <w:r w:rsidR="0037725D" w:rsidRPr="00503BE3">
        <w:rPr>
          <w:rFonts w:ascii="Times New Roman" w:hAnsi="Times New Roman" w:cs="Times New Roman"/>
        </w:rPr>
        <w:t xml:space="preserve"> inward while</w:t>
      </w:r>
      <w:r w:rsidR="00920CEB" w:rsidRPr="00503BE3">
        <w:rPr>
          <w:rFonts w:ascii="Times New Roman" w:hAnsi="Times New Roman" w:cs="Times New Roman"/>
        </w:rPr>
        <w:t xml:space="preserve"> it </w:t>
      </w:r>
      <w:r w:rsidR="0037725D" w:rsidRPr="00503BE3">
        <w:rPr>
          <w:rFonts w:ascii="Times New Roman" w:hAnsi="Times New Roman" w:cs="Times New Roman"/>
        </w:rPr>
        <w:t>intensifies.</w:t>
      </w:r>
      <w:r w:rsidR="008624DE">
        <w:rPr>
          <w:rFonts w:ascii="Times New Roman" w:hAnsi="Times New Roman" w:cs="Times New Roman"/>
        </w:rPr>
        <w:t xml:space="preserve"> </w:t>
      </w:r>
      <w:r w:rsidR="00920CEB" w:rsidRPr="00503BE3">
        <w:rPr>
          <w:rFonts w:ascii="Times New Roman" w:hAnsi="Times New Roman" w:cs="Times New Roman"/>
        </w:rPr>
        <w:t xml:space="preserve">This phase is </w:t>
      </w:r>
      <w:r w:rsidR="0017198C" w:rsidRPr="00503BE3">
        <w:rPr>
          <w:rFonts w:ascii="Times New Roman" w:hAnsi="Times New Roman" w:cs="Times New Roman"/>
        </w:rPr>
        <w:t>complete</w:t>
      </w:r>
      <w:r w:rsidR="0019683F" w:rsidRPr="00503BE3">
        <w:rPr>
          <w:rFonts w:ascii="Times New Roman" w:hAnsi="Times New Roman" w:cs="Times New Roman"/>
        </w:rPr>
        <w:t>d</w:t>
      </w:r>
      <w:r w:rsidR="0017198C" w:rsidRPr="00503BE3">
        <w:rPr>
          <w:rFonts w:ascii="Times New Roman" w:hAnsi="Times New Roman" w:cs="Times New Roman"/>
        </w:rPr>
        <w:t xml:space="preserve"> </w:t>
      </w:r>
      <w:r w:rsidR="00920CEB" w:rsidRPr="00503BE3">
        <w:rPr>
          <w:rFonts w:ascii="Times New Roman" w:hAnsi="Times New Roman" w:cs="Times New Roman"/>
        </w:rPr>
        <w:t>when the primary wind maximum reaches its peak intensity.</w:t>
      </w:r>
      <w:r w:rsidR="0037725D" w:rsidRPr="00503BE3">
        <w:rPr>
          <w:rFonts w:ascii="Times New Roman" w:hAnsi="Times New Roman" w:cs="Times New Roman"/>
        </w:rPr>
        <w:t xml:space="preserve"> The second</w:t>
      </w:r>
      <w:r w:rsidR="00920CEB" w:rsidRPr="00503BE3">
        <w:rPr>
          <w:rFonts w:ascii="Times New Roman" w:hAnsi="Times New Roman" w:cs="Times New Roman"/>
        </w:rPr>
        <w:t xml:space="preserve"> phase, or “weakening” phase</w:t>
      </w:r>
      <w:r w:rsidR="0037725D" w:rsidRPr="00503BE3">
        <w:rPr>
          <w:rFonts w:ascii="Times New Roman" w:hAnsi="Times New Roman" w:cs="Times New Roman"/>
        </w:rPr>
        <w:t xml:space="preserve">, </w:t>
      </w:r>
      <w:r w:rsidR="00920CEB" w:rsidRPr="00503BE3">
        <w:rPr>
          <w:rFonts w:ascii="Times New Roman" w:hAnsi="Times New Roman" w:cs="Times New Roman"/>
        </w:rPr>
        <w:t xml:space="preserve">is characterized by the secondary wind maxima </w:t>
      </w:r>
      <w:r w:rsidR="00997B2A" w:rsidRPr="00503BE3">
        <w:rPr>
          <w:rFonts w:ascii="Times New Roman" w:hAnsi="Times New Roman" w:cs="Times New Roman"/>
        </w:rPr>
        <w:t xml:space="preserve">continuing to </w:t>
      </w:r>
      <w:r w:rsidR="00920CEB" w:rsidRPr="00503BE3">
        <w:rPr>
          <w:rFonts w:ascii="Times New Roman" w:hAnsi="Times New Roman" w:cs="Times New Roman"/>
        </w:rPr>
        <w:t>contract and intensify</w:t>
      </w:r>
      <w:r w:rsidR="003231F9" w:rsidRPr="00503BE3">
        <w:rPr>
          <w:rFonts w:ascii="Times New Roman" w:hAnsi="Times New Roman" w:cs="Times New Roman"/>
        </w:rPr>
        <w:t xml:space="preserve">, ending </w:t>
      </w:r>
      <w:r w:rsidR="00920CEB" w:rsidRPr="00503BE3">
        <w:rPr>
          <w:rFonts w:ascii="Times New Roman" w:hAnsi="Times New Roman" w:cs="Times New Roman"/>
        </w:rPr>
        <w:t xml:space="preserve">when the intensity of the secondary wind maxima reaches that of the primary wind maximum. Lastly, the third </w:t>
      </w:r>
      <w:r w:rsidR="003231F9" w:rsidRPr="00503BE3">
        <w:rPr>
          <w:rFonts w:ascii="Times New Roman" w:hAnsi="Times New Roman" w:cs="Times New Roman"/>
        </w:rPr>
        <w:t>phase, or</w:t>
      </w:r>
      <w:r w:rsidR="00920CEB" w:rsidRPr="00503BE3">
        <w:rPr>
          <w:rFonts w:ascii="Times New Roman" w:hAnsi="Times New Roman" w:cs="Times New Roman"/>
        </w:rPr>
        <w:t xml:space="preserve"> “reintensification” phase, is marked by the further </w:t>
      </w:r>
      <w:r w:rsidR="00920CEB" w:rsidRPr="00503BE3">
        <w:rPr>
          <w:rFonts w:ascii="Times New Roman" w:hAnsi="Times New Roman" w:cs="Times New Roman"/>
        </w:rPr>
        <w:lastRenderedPageBreak/>
        <w:t>intensification of the secondary wind maximum, while the primary wind maximum begins to decay. When the primary wind maximum is no longer detected, the ERC is considered complete</w:t>
      </w:r>
      <w:r w:rsidR="00BE07CC">
        <w:rPr>
          <w:rFonts w:ascii="Times New Roman" w:hAnsi="Times New Roman" w:cs="Times New Roman"/>
        </w:rPr>
        <w:t>. The TC is left with the</w:t>
      </w:r>
      <w:r w:rsidR="00920CEB" w:rsidRPr="00503BE3">
        <w:rPr>
          <w:rFonts w:ascii="Times New Roman" w:hAnsi="Times New Roman" w:cs="Times New Roman"/>
        </w:rPr>
        <w:t xml:space="preserve"> </w:t>
      </w:r>
      <w:r w:rsidR="003231F9" w:rsidRPr="00503BE3">
        <w:rPr>
          <w:rFonts w:ascii="Times New Roman" w:hAnsi="Times New Roman" w:cs="Times New Roman"/>
        </w:rPr>
        <w:t xml:space="preserve">former secondary wind maxima as the new </w:t>
      </w:r>
      <w:r w:rsidRPr="00503BE3">
        <w:rPr>
          <w:rFonts w:ascii="Times New Roman" w:hAnsi="Times New Roman" w:cs="Times New Roman"/>
        </w:rPr>
        <w:t xml:space="preserve">primary </w:t>
      </w:r>
      <w:r w:rsidR="003231F9" w:rsidRPr="00503BE3">
        <w:rPr>
          <w:rFonts w:ascii="Times New Roman" w:hAnsi="Times New Roman" w:cs="Times New Roman"/>
        </w:rPr>
        <w:t>wind maxima</w:t>
      </w:r>
      <w:r w:rsidR="004D3DD0" w:rsidRPr="00503BE3">
        <w:rPr>
          <w:rFonts w:ascii="Times New Roman" w:hAnsi="Times New Roman" w:cs="Times New Roman"/>
        </w:rPr>
        <w:t xml:space="preserve"> which usually resides at greater radius than the original primary eyewall</w:t>
      </w:r>
      <w:r w:rsidR="003231F9" w:rsidRPr="00503BE3">
        <w:rPr>
          <w:rFonts w:ascii="Times New Roman" w:hAnsi="Times New Roman" w:cs="Times New Roman"/>
        </w:rPr>
        <w:t xml:space="preserve">. This new primary wind maxima </w:t>
      </w:r>
      <w:r w:rsidR="00997B2A" w:rsidRPr="00503BE3">
        <w:rPr>
          <w:rFonts w:ascii="Times New Roman" w:hAnsi="Times New Roman" w:cs="Times New Roman"/>
        </w:rPr>
        <w:t>can then</w:t>
      </w:r>
      <w:r w:rsidR="003231F9" w:rsidRPr="00503BE3">
        <w:rPr>
          <w:rFonts w:ascii="Times New Roman" w:hAnsi="Times New Roman" w:cs="Times New Roman"/>
        </w:rPr>
        <w:t xml:space="preserve"> begin to contract and intensify. </w:t>
      </w:r>
      <w:r w:rsidR="001B6FC7" w:rsidRPr="00503BE3">
        <w:rPr>
          <w:rFonts w:ascii="Times New Roman" w:hAnsi="Times New Roman" w:cs="Times New Roman"/>
        </w:rPr>
        <w:t>In most cases,</w:t>
      </w:r>
      <w:r w:rsidR="00820DC6" w:rsidRPr="00503BE3">
        <w:rPr>
          <w:rFonts w:ascii="Times New Roman" w:hAnsi="Times New Roman" w:cs="Times New Roman"/>
        </w:rPr>
        <w:t xml:space="preserve"> ERCs lead to </w:t>
      </w:r>
      <w:r w:rsidR="001B6FC7" w:rsidRPr="00503BE3">
        <w:rPr>
          <w:rFonts w:ascii="Times New Roman" w:hAnsi="Times New Roman" w:cs="Times New Roman"/>
        </w:rPr>
        <w:t>the</w:t>
      </w:r>
      <w:r w:rsidR="00820DC6" w:rsidRPr="00503BE3">
        <w:rPr>
          <w:rFonts w:ascii="Times New Roman" w:hAnsi="Times New Roman" w:cs="Times New Roman"/>
        </w:rPr>
        <w:t xml:space="preserve"> broadening of the TC vortex</w:t>
      </w:r>
      <w:r w:rsidR="001F5BC7">
        <w:rPr>
          <w:rFonts w:ascii="Times New Roman" w:hAnsi="Times New Roman" w:cs="Times New Roman"/>
        </w:rPr>
        <w:t xml:space="preserve"> (</w:t>
      </w:r>
      <w:proofErr w:type="spellStart"/>
      <w:r w:rsidR="001F5BC7">
        <w:rPr>
          <w:rFonts w:ascii="Times New Roman" w:hAnsi="Times New Roman" w:cs="Times New Roman"/>
        </w:rPr>
        <w:t>Maclay</w:t>
      </w:r>
      <w:proofErr w:type="spellEnd"/>
      <w:r w:rsidR="001F5BC7">
        <w:rPr>
          <w:rFonts w:ascii="Times New Roman" w:hAnsi="Times New Roman" w:cs="Times New Roman"/>
        </w:rPr>
        <w:t xml:space="preserve"> et al., 2008; Sitkowski et al., 2011)</w:t>
      </w:r>
      <w:r w:rsidR="00820DC6" w:rsidRPr="00503BE3">
        <w:rPr>
          <w:rFonts w:ascii="Times New Roman" w:hAnsi="Times New Roman" w:cs="Times New Roman"/>
        </w:rPr>
        <w:t xml:space="preserve"> which can have </w:t>
      </w:r>
      <w:r w:rsidR="001B6FC7" w:rsidRPr="00503BE3">
        <w:rPr>
          <w:rFonts w:ascii="Times New Roman" w:hAnsi="Times New Roman" w:cs="Times New Roman"/>
        </w:rPr>
        <w:t xml:space="preserve">forecasting implications depending on the TC’s proximity to land </w:t>
      </w:r>
      <w:r w:rsidR="001F5BC7">
        <w:rPr>
          <w:rFonts w:ascii="Times New Roman" w:hAnsi="Times New Roman" w:cs="Times New Roman"/>
        </w:rPr>
        <w:t>(</w:t>
      </w:r>
      <w:r w:rsidR="001F5BC7" w:rsidRPr="00503BE3">
        <w:rPr>
          <w:rFonts w:ascii="Times New Roman" w:hAnsi="Times New Roman" w:cs="Times New Roman"/>
        </w:rPr>
        <w:t>Irish</w:t>
      </w:r>
      <w:r w:rsidR="001F5BC7">
        <w:rPr>
          <w:rFonts w:ascii="Times New Roman" w:hAnsi="Times New Roman" w:cs="Times New Roman"/>
        </w:rPr>
        <w:t xml:space="preserve"> et al.</w:t>
      </w:r>
      <w:r w:rsidR="001F5BC7" w:rsidRPr="00503BE3">
        <w:rPr>
          <w:rFonts w:ascii="Times New Roman" w:hAnsi="Times New Roman" w:cs="Times New Roman"/>
        </w:rPr>
        <w:t>, 2008)</w:t>
      </w:r>
      <w:r w:rsidR="001B6FC7" w:rsidRPr="00503BE3">
        <w:rPr>
          <w:rFonts w:ascii="Times New Roman" w:hAnsi="Times New Roman" w:cs="Times New Roman"/>
        </w:rPr>
        <w:t>.</w:t>
      </w:r>
      <w:r w:rsidR="00362B2B" w:rsidRPr="00503BE3">
        <w:rPr>
          <w:rFonts w:ascii="Times New Roman" w:hAnsi="Times New Roman" w:cs="Times New Roman"/>
        </w:rPr>
        <w:t xml:space="preserve"> This was the case for two notable hurricanes, Katrina (2005) and Ike (2008). </w:t>
      </w:r>
      <w:r w:rsidR="005C7ABA">
        <w:rPr>
          <w:rFonts w:ascii="Times New Roman" w:hAnsi="Times New Roman" w:cs="Times New Roman"/>
        </w:rPr>
        <w:t xml:space="preserve"> </w:t>
      </w:r>
      <w:r w:rsidR="00362B2B" w:rsidRPr="00503BE3">
        <w:rPr>
          <w:rFonts w:ascii="Times New Roman" w:hAnsi="Times New Roman" w:cs="Times New Roman"/>
        </w:rPr>
        <w:t xml:space="preserve">Both storms weakened before landfall as a result of </w:t>
      </w:r>
      <w:r w:rsidRPr="00503BE3">
        <w:rPr>
          <w:rFonts w:ascii="Times New Roman" w:hAnsi="Times New Roman" w:cs="Times New Roman"/>
        </w:rPr>
        <w:t xml:space="preserve">an </w:t>
      </w:r>
      <w:r w:rsidR="007D64A9" w:rsidRPr="00503BE3">
        <w:rPr>
          <w:rFonts w:ascii="Times New Roman" w:hAnsi="Times New Roman" w:cs="Times New Roman"/>
        </w:rPr>
        <w:t>ERC</w:t>
      </w:r>
      <w:r w:rsidR="00F878D7">
        <w:rPr>
          <w:rFonts w:ascii="Times New Roman" w:hAnsi="Times New Roman" w:cs="Times New Roman"/>
        </w:rPr>
        <w:t xml:space="preserve"> </w:t>
      </w:r>
      <w:r w:rsidR="007D64A9">
        <w:rPr>
          <w:rFonts w:ascii="Times New Roman" w:hAnsi="Times New Roman" w:cs="Times New Roman"/>
        </w:rPr>
        <w:t>but</w:t>
      </w:r>
      <w:r w:rsidR="00362B2B" w:rsidRPr="00503BE3">
        <w:rPr>
          <w:rFonts w:ascii="Times New Roman" w:hAnsi="Times New Roman" w:cs="Times New Roman"/>
        </w:rPr>
        <w:t xml:space="preserve"> saw an expansion of the</w:t>
      </w:r>
      <w:r w:rsidR="00F878D7">
        <w:rPr>
          <w:rFonts w:ascii="Times New Roman" w:hAnsi="Times New Roman" w:cs="Times New Roman"/>
        </w:rPr>
        <w:t>ir</w:t>
      </w:r>
      <w:r w:rsidR="00362B2B" w:rsidRPr="00503BE3">
        <w:rPr>
          <w:rFonts w:ascii="Times New Roman" w:hAnsi="Times New Roman" w:cs="Times New Roman"/>
        </w:rPr>
        <w:t xml:space="preserve"> wind field</w:t>
      </w:r>
      <w:r w:rsidR="00F878D7">
        <w:rPr>
          <w:rFonts w:ascii="Times New Roman" w:hAnsi="Times New Roman" w:cs="Times New Roman"/>
        </w:rPr>
        <w:t>s</w:t>
      </w:r>
      <w:r w:rsidR="00362B2B" w:rsidRPr="00503BE3">
        <w:rPr>
          <w:rFonts w:ascii="Times New Roman" w:hAnsi="Times New Roman" w:cs="Times New Roman"/>
        </w:rPr>
        <w:t xml:space="preserve"> which </w:t>
      </w:r>
      <w:r w:rsidR="001F6711" w:rsidRPr="00503BE3">
        <w:rPr>
          <w:rFonts w:ascii="Times New Roman" w:hAnsi="Times New Roman" w:cs="Times New Roman"/>
        </w:rPr>
        <w:t xml:space="preserve">affected </w:t>
      </w:r>
      <w:r w:rsidR="00362B2B" w:rsidRPr="00503BE3">
        <w:rPr>
          <w:rFonts w:ascii="Times New Roman" w:hAnsi="Times New Roman" w:cs="Times New Roman"/>
        </w:rPr>
        <w:t>the spatial extent of storm surge impacts</w:t>
      </w:r>
      <w:r w:rsidR="001F5BC7">
        <w:rPr>
          <w:rFonts w:ascii="Times New Roman" w:hAnsi="Times New Roman" w:cs="Times New Roman"/>
        </w:rPr>
        <w:t xml:space="preserve"> (</w:t>
      </w:r>
      <w:r w:rsidR="001F5BC7" w:rsidRPr="00BE07CC">
        <w:rPr>
          <w:rFonts w:ascii="Times New Roman" w:hAnsi="Times New Roman" w:cs="Times New Roman"/>
          <w:i/>
          <w:iCs/>
        </w:rPr>
        <w:t>Creating a New Suite of Statistical Models that Predict the Onset of an Eyewall Replacement Cycle</w:t>
      </w:r>
      <w:r w:rsidR="007D64A9">
        <w:rPr>
          <w:rFonts w:ascii="Times New Roman" w:hAnsi="Times New Roman" w:cs="Times New Roman"/>
        </w:rPr>
        <w:t>, n.d.</w:t>
      </w:r>
      <w:r w:rsidR="001F5BC7">
        <w:rPr>
          <w:rFonts w:ascii="Times New Roman" w:hAnsi="Times New Roman" w:cs="Times New Roman"/>
        </w:rPr>
        <w:t>).</w:t>
      </w:r>
    </w:p>
    <w:p w14:paraId="425E8A0C" w14:textId="555BCAB8" w:rsidR="00D53ED3" w:rsidRPr="00503BE3" w:rsidRDefault="006D12F8" w:rsidP="00F878D7">
      <w:pPr>
        <w:spacing w:line="360" w:lineRule="auto"/>
        <w:ind w:firstLine="432"/>
        <w:jc w:val="both"/>
        <w:rPr>
          <w:rFonts w:ascii="Times New Roman" w:hAnsi="Times New Roman" w:cs="Times New Roman"/>
        </w:rPr>
      </w:pPr>
      <w:r w:rsidRPr="00503BE3">
        <w:rPr>
          <w:rFonts w:ascii="Times New Roman" w:hAnsi="Times New Roman" w:cs="Times New Roman"/>
        </w:rPr>
        <w:t>Currently, the only objective tool available to forecasters for</w:t>
      </w:r>
      <w:r w:rsidR="00BE07CC">
        <w:rPr>
          <w:rFonts w:ascii="Times New Roman" w:hAnsi="Times New Roman" w:cs="Times New Roman"/>
        </w:rPr>
        <w:t xml:space="preserve"> </w:t>
      </w:r>
      <w:r w:rsidRPr="00503BE3">
        <w:rPr>
          <w:rFonts w:ascii="Times New Roman" w:hAnsi="Times New Roman" w:cs="Times New Roman"/>
        </w:rPr>
        <w:t>predicti</w:t>
      </w:r>
      <w:r w:rsidR="00BE07CC">
        <w:rPr>
          <w:rFonts w:ascii="Times New Roman" w:hAnsi="Times New Roman" w:cs="Times New Roman"/>
        </w:rPr>
        <w:t xml:space="preserve">ng </w:t>
      </w:r>
      <w:r w:rsidRPr="00503BE3">
        <w:rPr>
          <w:rFonts w:ascii="Times New Roman" w:hAnsi="Times New Roman" w:cs="Times New Roman"/>
        </w:rPr>
        <w:t>the onset and intensity/structural changes associated with ERCs are statistical models</w:t>
      </w:r>
      <w:r w:rsidR="002F79E0">
        <w:rPr>
          <w:rFonts w:ascii="Times New Roman" w:hAnsi="Times New Roman" w:cs="Times New Roman"/>
        </w:rPr>
        <w:t xml:space="preserve"> </w:t>
      </w:r>
      <w:r w:rsidR="001F5BC7">
        <w:rPr>
          <w:rFonts w:ascii="Times New Roman" w:hAnsi="Times New Roman" w:cs="Times New Roman"/>
        </w:rPr>
        <w:t>(</w:t>
      </w:r>
      <w:proofErr w:type="spellStart"/>
      <w:r w:rsidR="001F5BC7">
        <w:rPr>
          <w:rFonts w:ascii="Times New Roman" w:hAnsi="Times New Roman" w:cs="Times New Roman"/>
        </w:rPr>
        <w:t>Kossin</w:t>
      </w:r>
      <w:proofErr w:type="spellEnd"/>
      <w:r w:rsidR="001F5BC7">
        <w:rPr>
          <w:rFonts w:ascii="Times New Roman" w:hAnsi="Times New Roman" w:cs="Times New Roman"/>
        </w:rPr>
        <w:t xml:space="preserve"> &amp; Sitkowski, 2009</w:t>
      </w:r>
      <w:r w:rsidR="001E1907">
        <w:rPr>
          <w:rFonts w:ascii="Times New Roman" w:hAnsi="Times New Roman" w:cs="Times New Roman"/>
        </w:rPr>
        <w:t>, 2012).</w:t>
      </w:r>
      <w:r w:rsidRPr="00503BE3">
        <w:rPr>
          <w:rFonts w:ascii="Times New Roman" w:hAnsi="Times New Roman" w:cs="Times New Roman"/>
        </w:rPr>
        <w:t xml:space="preserve"> </w:t>
      </w:r>
      <w:r w:rsidR="00C50C0D">
        <w:rPr>
          <w:rFonts w:ascii="Times New Roman" w:hAnsi="Times New Roman" w:cs="Times New Roman"/>
        </w:rPr>
        <w:t>S</w:t>
      </w:r>
      <w:r w:rsidRPr="00503BE3">
        <w:rPr>
          <w:rFonts w:ascii="Times New Roman" w:hAnsi="Times New Roman" w:cs="Times New Roman"/>
        </w:rPr>
        <w:t xml:space="preserve">uccessful modeling of ERC events is </w:t>
      </w:r>
      <w:r w:rsidR="00C50C0D">
        <w:rPr>
          <w:rFonts w:ascii="Times New Roman" w:hAnsi="Times New Roman" w:cs="Times New Roman"/>
        </w:rPr>
        <w:t xml:space="preserve">therefore </w:t>
      </w:r>
      <w:r w:rsidRPr="00503BE3">
        <w:rPr>
          <w:rFonts w:ascii="Times New Roman" w:hAnsi="Times New Roman" w:cs="Times New Roman"/>
        </w:rPr>
        <w:t xml:space="preserve">important for the advancement of TC intensity prediction. </w:t>
      </w:r>
      <w:r w:rsidR="00470495" w:rsidRPr="00503BE3">
        <w:rPr>
          <w:rFonts w:ascii="Times New Roman" w:hAnsi="Times New Roman" w:cs="Times New Roman"/>
        </w:rPr>
        <w:t xml:space="preserve">In addition to successful prediction of ERC events with dynamical modeling, the development of </w:t>
      </w:r>
      <w:r w:rsidR="00086137">
        <w:rPr>
          <w:rFonts w:ascii="Times New Roman" w:hAnsi="Times New Roman" w:cs="Times New Roman"/>
        </w:rPr>
        <w:t>advanced</w:t>
      </w:r>
      <w:r w:rsidR="00470495" w:rsidRPr="00503BE3">
        <w:rPr>
          <w:rFonts w:ascii="Times New Roman" w:hAnsi="Times New Roman" w:cs="Times New Roman"/>
        </w:rPr>
        <w:t xml:space="preserve"> DA techniques</w:t>
      </w:r>
      <w:r w:rsidR="00C50C0D">
        <w:rPr>
          <w:rFonts w:ascii="Times New Roman" w:hAnsi="Times New Roman" w:cs="Times New Roman"/>
        </w:rPr>
        <w:t xml:space="preserve"> is expected to</w:t>
      </w:r>
      <w:r w:rsidR="00470495" w:rsidRPr="00503BE3">
        <w:rPr>
          <w:rFonts w:ascii="Times New Roman" w:hAnsi="Times New Roman" w:cs="Times New Roman"/>
        </w:rPr>
        <w:t xml:space="preserve"> </w:t>
      </w:r>
      <w:r w:rsidRPr="00503BE3">
        <w:rPr>
          <w:rFonts w:ascii="Times New Roman" w:hAnsi="Times New Roman" w:cs="Times New Roman"/>
        </w:rPr>
        <w:t>provide</w:t>
      </w:r>
      <w:r w:rsidR="00470495" w:rsidRPr="00503BE3">
        <w:rPr>
          <w:rFonts w:ascii="Times New Roman" w:hAnsi="Times New Roman" w:cs="Times New Roman"/>
        </w:rPr>
        <w:t xml:space="preserve"> more realistic analyzed TC structure to help identify when a TC is likely to undergo intensity changes associated with</w:t>
      </w:r>
      <w:r w:rsidR="002F79E0">
        <w:rPr>
          <w:rFonts w:ascii="Times New Roman" w:hAnsi="Times New Roman" w:cs="Times New Roman"/>
        </w:rPr>
        <w:t xml:space="preserve"> ERCs</w:t>
      </w:r>
      <w:r w:rsidR="00470495" w:rsidRPr="00503BE3">
        <w:rPr>
          <w:rFonts w:ascii="Times New Roman" w:hAnsi="Times New Roman" w:cs="Times New Roman"/>
        </w:rPr>
        <w:t xml:space="preserve">. Most of the modeling studies </w:t>
      </w:r>
      <w:r w:rsidR="001F6711" w:rsidRPr="00503BE3">
        <w:rPr>
          <w:rFonts w:ascii="Times New Roman" w:hAnsi="Times New Roman" w:cs="Times New Roman"/>
        </w:rPr>
        <w:t xml:space="preserve">of </w:t>
      </w:r>
      <w:r w:rsidR="00470495" w:rsidRPr="00503BE3">
        <w:rPr>
          <w:rFonts w:ascii="Times New Roman" w:hAnsi="Times New Roman" w:cs="Times New Roman"/>
        </w:rPr>
        <w:t>ERC</w:t>
      </w:r>
      <w:r w:rsidR="0017198C" w:rsidRPr="00503BE3">
        <w:rPr>
          <w:rFonts w:ascii="Times New Roman" w:hAnsi="Times New Roman" w:cs="Times New Roman"/>
        </w:rPr>
        <w:t>’</w:t>
      </w:r>
      <w:r w:rsidR="00470495" w:rsidRPr="00503BE3">
        <w:rPr>
          <w:rFonts w:ascii="Times New Roman" w:hAnsi="Times New Roman" w:cs="Times New Roman"/>
        </w:rPr>
        <w:t>s focus on the mechanisms responsible for a certain phase or phases of the ERC</w:t>
      </w:r>
      <w:r w:rsidR="001F6711" w:rsidRPr="00503BE3">
        <w:rPr>
          <w:rFonts w:ascii="Times New Roman" w:hAnsi="Times New Roman" w:cs="Times New Roman"/>
        </w:rPr>
        <w:t xml:space="preserve"> </w:t>
      </w:r>
      <w:r w:rsidR="001F5BC7" w:rsidRPr="00503BE3">
        <w:rPr>
          <w:rFonts w:ascii="Times New Roman" w:hAnsi="Times New Roman" w:cs="Times New Roman"/>
          <w:noProof/>
        </w:rPr>
        <w:t>(Didlake</w:t>
      </w:r>
      <w:r w:rsidR="001F5BC7">
        <w:rPr>
          <w:rFonts w:ascii="Times New Roman" w:hAnsi="Times New Roman" w:cs="Times New Roman"/>
          <w:noProof/>
        </w:rPr>
        <w:t xml:space="preserve"> et al., </w:t>
      </w:r>
      <w:r w:rsidR="001F5BC7" w:rsidRPr="00503BE3">
        <w:rPr>
          <w:rFonts w:ascii="Times New Roman" w:hAnsi="Times New Roman" w:cs="Times New Roman"/>
          <w:noProof/>
        </w:rPr>
        <w:t>2017)</w:t>
      </w:r>
      <w:r w:rsidR="0017198C" w:rsidRPr="00503BE3">
        <w:rPr>
          <w:rFonts w:ascii="Times New Roman" w:hAnsi="Times New Roman" w:cs="Times New Roman"/>
        </w:rPr>
        <w:t>,</w:t>
      </w:r>
      <w:r w:rsidR="00470495" w:rsidRPr="00503BE3">
        <w:rPr>
          <w:rFonts w:ascii="Times New Roman" w:hAnsi="Times New Roman" w:cs="Times New Roman"/>
        </w:rPr>
        <w:t xml:space="preserve"> with the most frequent one being secondary eyewall formation (SEF) given its importance for the </w:t>
      </w:r>
      <w:r w:rsidR="00CB2977">
        <w:rPr>
          <w:rFonts w:ascii="Times New Roman" w:hAnsi="Times New Roman" w:cs="Times New Roman"/>
        </w:rPr>
        <w:t xml:space="preserve">subsequent </w:t>
      </w:r>
      <w:r w:rsidR="00470495" w:rsidRPr="00503BE3">
        <w:rPr>
          <w:rFonts w:ascii="Times New Roman" w:hAnsi="Times New Roman" w:cs="Times New Roman"/>
        </w:rPr>
        <w:t>intensity changes</w:t>
      </w:r>
      <w:r w:rsidRPr="00503BE3">
        <w:rPr>
          <w:rFonts w:ascii="Times New Roman" w:hAnsi="Times New Roman" w:cs="Times New Roman"/>
        </w:rPr>
        <w:t>. The mechanism</w:t>
      </w:r>
      <w:r w:rsidR="009F2699">
        <w:rPr>
          <w:rFonts w:ascii="Times New Roman" w:hAnsi="Times New Roman" w:cs="Times New Roman"/>
        </w:rPr>
        <w:t>s responsible</w:t>
      </w:r>
      <w:r w:rsidRPr="00503BE3">
        <w:rPr>
          <w:rFonts w:ascii="Times New Roman" w:hAnsi="Times New Roman" w:cs="Times New Roman"/>
        </w:rPr>
        <w:t xml:space="preserve"> for SEF </w:t>
      </w:r>
      <w:r w:rsidR="009F2699">
        <w:rPr>
          <w:rFonts w:ascii="Times New Roman" w:hAnsi="Times New Roman" w:cs="Times New Roman"/>
        </w:rPr>
        <w:t>are</w:t>
      </w:r>
      <w:r w:rsidRPr="00503BE3">
        <w:rPr>
          <w:rFonts w:ascii="Times New Roman" w:hAnsi="Times New Roman" w:cs="Times New Roman"/>
        </w:rPr>
        <w:t xml:space="preserve"> not fully agreed upon and </w:t>
      </w:r>
      <w:r w:rsidR="009F2699">
        <w:rPr>
          <w:rFonts w:ascii="Times New Roman" w:hAnsi="Times New Roman" w:cs="Times New Roman"/>
        </w:rPr>
        <w:t>are</w:t>
      </w:r>
      <w:r w:rsidRPr="00503BE3">
        <w:rPr>
          <w:rFonts w:ascii="Times New Roman" w:hAnsi="Times New Roman" w:cs="Times New Roman"/>
        </w:rPr>
        <w:t xml:space="preserve"> less understood than the other phases of the ERC</w:t>
      </w:r>
      <w:r w:rsidR="001F5BC7" w:rsidRPr="00503BE3">
        <w:rPr>
          <w:rFonts w:ascii="Times New Roman" w:hAnsi="Times New Roman" w:cs="Times New Roman"/>
          <w:noProof/>
        </w:rPr>
        <w:t xml:space="preserve"> (Fischer</w:t>
      </w:r>
      <w:r w:rsidR="001F5BC7">
        <w:rPr>
          <w:rFonts w:ascii="Times New Roman" w:hAnsi="Times New Roman" w:cs="Times New Roman"/>
          <w:noProof/>
        </w:rPr>
        <w:t xml:space="preserve"> et al.</w:t>
      </w:r>
      <w:r w:rsidR="001F5BC7" w:rsidRPr="00503BE3">
        <w:rPr>
          <w:rFonts w:ascii="Times New Roman" w:hAnsi="Times New Roman" w:cs="Times New Roman"/>
          <w:noProof/>
        </w:rPr>
        <w:t>, 2020)</w:t>
      </w:r>
      <w:r w:rsidR="00470495" w:rsidRPr="00503BE3">
        <w:rPr>
          <w:rFonts w:ascii="Times New Roman" w:hAnsi="Times New Roman" w:cs="Times New Roman"/>
        </w:rPr>
        <w:t xml:space="preserve">. </w:t>
      </w:r>
      <w:r w:rsidR="001F6711" w:rsidRPr="00503BE3">
        <w:rPr>
          <w:rFonts w:ascii="Times New Roman" w:hAnsi="Times New Roman" w:cs="Times New Roman"/>
        </w:rPr>
        <w:t>Modeling</w:t>
      </w:r>
      <w:r w:rsidRPr="00503BE3">
        <w:rPr>
          <w:rFonts w:ascii="Times New Roman" w:hAnsi="Times New Roman" w:cs="Times New Roman"/>
        </w:rPr>
        <w:t xml:space="preserve"> studies of </w:t>
      </w:r>
      <w:r w:rsidR="00470495" w:rsidRPr="00503BE3">
        <w:rPr>
          <w:rFonts w:ascii="Times New Roman" w:hAnsi="Times New Roman" w:cs="Times New Roman"/>
        </w:rPr>
        <w:t>ERC</w:t>
      </w:r>
      <w:r w:rsidRPr="00503BE3">
        <w:rPr>
          <w:rFonts w:ascii="Times New Roman" w:hAnsi="Times New Roman" w:cs="Times New Roman"/>
        </w:rPr>
        <w:t xml:space="preserve">s </w:t>
      </w:r>
      <w:r w:rsidR="00470495" w:rsidRPr="00503BE3">
        <w:rPr>
          <w:rFonts w:ascii="Times New Roman" w:hAnsi="Times New Roman" w:cs="Times New Roman"/>
        </w:rPr>
        <w:t>have consisted of both idealized</w:t>
      </w:r>
      <w:r w:rsidR="001F5BC7">
        <w:rPr>
          <w:rFonts w:ascii="Times New Roman" w:hAnsi="Times New Roman" w:cs="Times New Roman"/>
        </w:rPr>
        <w:t xml:space="preserve"> (</w:t>
      </w:r>
      <w:proofErr w:type="spellStart"/>
      <w:r w:rsidR="001F5BC7">
        <w:rPr>
          <w:rFonts w:ascii="Times New Roman" w:hAnsi="Times New Roman" w:cs="Times New Roman"/>
        </w:rPr>
        <w:t>Kepert</w:t>
      </w:r>
      <w:proofErr w:type="spellEnd"/>
      <w:r w:rsidR="001F5BC7">
        <w:rPr>
          <w:rFonts w:ascii="Times New Roman" w:hAnsi="Times New Roman" w:cs="Times New Roman"/>
        </w:rPr>
        <w:t xml:space="preserve">, 2013; </w:t>
      </w:r>
      <w:proofErr w:type="spellStart"/>
      <w:r w:rsidR="001F5BC7">
        <w:rPr>
          <w:rFonts w:ascii="Times New Roman" w:hAnsi="Times New Roman" w:cs="Times New Roman"/>
        </w:rPr>
        <w:t>Rozoff</w:t>
      </w:r>
      <w:proofErr w:type="spellEnd"/>
      <w:r w:rsidR="001F5BC7">
        <w:rPr>
          <w:rFonts w:ascii="Times New Roman" w:hAnsi="Times New Roman" w:cs="Times New Roman"/>
        </w:rPr>
        <w:t xml:space="preserve"> et al., 2008; Terwey &amp; Montgomery, 2008; </w:t>
      </w:r>
      <w:r w:rsidR="001F5BC7" w:rsidRPr="001E1907">
        <w:rPr>
          <w:rFonts w:ascii="Times New Roman" w:hAnsi="Times New Roman" w:cs="Times New Roman"/>
        </w:rPr>
        <w:t>Wang, 2008</w:t>
      </w:r>
      <w:proofErr w:type="gramStart"/>
      <w:r w:rsidR="001F5BC7" w:rsidRPr="001E1907">
        <w:rPr>
          <w:rFonts w:ascii="Times New Roman" w:hAnsi="Times New Roman" w:cs="Times New Roman"/>
        </w:rPr>
        <w:t>a</w:t>
      </w:r>
      <w:r w:rsidR="001E1907" w:rsidRPr="001E1907">
        <w:rPr>
          <w:rFonts w:ascii="Times New Roman" w:hAnsi="Times New Roman" w:cs="Times New Roman"/>
        </w:rPr>
        <w:t>,b</w:t>
      </w:r>
      <w:proofErr w:type="gramEnd"/>
      <w:r w:rsidR="001F5BC7">
        <w:rPr>
          <w:rFonts w:ascii="Times New Roman" w:hAnsi="Times New Roman" w:cs="Times New Roman"/>
        </w:rPr>
        <w:t>; Zhou &amp; Wang, 2009</w:t>
      </w:r>
      <w:r w:rsidR="001E1907">
        <w:rPr>
          <w:rFonts w:ascii="Times New Roman" w:hAnsi="Times New Roman" w:cs="Times New Roman"/>
        </w:rPr>
        <w:t>,</w:t>
      </w:r>
      <w:r w:rsidR="001F5BC7">
        <w:rPr>
          <w:rFonts w:ascii="Times New Roman" w:hAnsi="Times New Roman" w:cs="Times New Roman"/>
        </w:rPr>
        <w:t xml:space="preserve">2011) </w:t>
      </w:r>
      <w:r w:rsidR="00D53ED3" w:rsidRPr="00503BE3">
        <w:rPr>
          <w:rFonts w:ascii="Times New Roman" w:hAnsi="Times New Roman" w:cs="Times New Roman"/>
        </w:rPr>
        <w:t>and real cases</w:t>
      </w:r>
      <w:r w:rsidR="001F5BC7">
        <w:rPr>
          <w:rFonts w:ascii="Times New Roman" w:hAnsi="Times New Roman" w:cs="Times New Roman"/>
        </w:rPr>
        <w:t xml:space="preserve"> (</w:t>
      </w:r>
      <w:proofErr w:type="spellStart"/>
      <w:r w:rsidR="001F5BC7">
        <w:rPr>
          <w:rFonts w:ascii="Times New Roman" w:hAnsi="Times New Roman" w:cs="Times New Roman"/>
        </w:rPr>
        <w:t>Abarca</w:t>
      </w:r>
      <w:proofErr w:type="spellEnd"/>
      <w:r w:rsidR="001F5BC7">
        <w:rPr>
          <w:rFonts w:ascii="Times New Roman" w:hAnsi="Times New Roman" w:cs="Times New Roman"/>
        </w:rPr>
        <w:t xml:space="preserve"> &amp; </w:t>
      </w:r>
      <w:proofErr w:type="spellStart"/>
      <w:r w:rsidR="001F5BC7">
        <w:rPr>
          <w:rFonts w:ascii="Times New Roman" w:hAnsi="Times New Roman" w:cs="Times New Roman"/>
        </w:rPr>
        <w:t>Corbosiero</w:t>
      </w:r>
      <w:proofErr w:type="spellEnd"/>
      <w:r w:rsidR="001F5BC7">
        <w:rPr>
          <w:rFonts w:ascii="Times New Roman" w:hAnsi="Times New Roman" w:cs="Times New Roman"/>
        </w:rPr>
        <w:t xml:space="preserve">, 2011; </w:t>
      </w:r>
      <w:proofErr w:type="spellStart"/>
      <w:r w:rsidR="001F5BC7">
        <w:rPr>
          <w:rFonts w:ascii="Times New Roman" w:hAnsi="Times New Roman" w:cs="Times New Roman"/>
        </w:rPr>
        <w:t>Houze</w:t>
      </w:r>
      <w:proofErr w:type="spellEnd"/>
      <w:r w:rsidR="001F5BC7">
        <w:rPr>
          <w:rFonts w:ascii="Times New Roman" w:hAnsi="Times New Roman" w:cs="Times New Roman"/>
        </w:rPr>
        <w:t xml:space="preserve"> et al., 2007;</w:t>
      </w:r>
      <w:r w:rsidR="001E1907">
        <w:rPr>
          <w:rFonts w:ascii="Times New Roman" w:hAnsi="Times New Roman" w:cs="Times New Roman"/>
        </w:rPr>
        <w:t xml:space="preserve"> </w:t>
      </w:r>
      <w:r w:rsidR="001F5BC7">
        <w:rPr>
          <w:rFonts w:ascii="Times New Roman" w:hAnsi="Times New Roman" w:cs="Times New Roman"/>
        </w:rPr>
        <w:t xml:space="preserve">Zhang et al., 2005). </w:t>
      </w:r>
      <w:r w:rsidR="007427D1" w:rsidRPr="00503BE3">
        <w:rPr>
          <w:rFonts w:ascii="Times New Roman" w:hAnsi="Times New Roman" w:cs="Times New Roman"/>
        </w:rPr>
        <w:t xml:space="preserve">Of the </w:t>
      </w:r>
      <w:r w:rsidR="00D64B53" w:rsidRPr="00503BE3">
        <w:rPr>
          <w:rFonts w:ascii="Times New Roman" w:hAnsi="Times New Roman" w:cs="Times New Roman"/>
        </w:rPr>
        <w:t xml:space="preserve">modeling studies for real </w:t>
      </w:r>
      <w:r w:rsidR="007427D1" w:rsidRPr="00503BE3">
        <w:rPr>
          <w:rFonts w:ascii="Times New Roman" w:hAnsi="Times New Roman" w:cs="Times New Roman"/>
        </w:rPr>
        <w:t xml:space="preserve">cases, </w:t>
      </w:r>
      <w:r w:rsidR="00D64B53" w:rsidRPr="00503BE3">
        <w:rPr>
          <w:rFonts w:ascii="Times New Roman" w:hAnsi="Times New Roman" w:cs="Times New Roman"/>
        </w:rPr>
        <w:t>there has been a focus on the ability of the model to capture key features of the ERC, but not on the accuracy of ERC predictions</w:t>
      </w:r>
      <w:r w:rsidR="008624DE">
        <w:rPr>
          <w:rFonts w:ascii="Times New Roman" w:hAnsi="Times New Roman" w:cs="Times New Roman"/>
        </w:rPr>
        <w:t xml:space="preserve"> in terms the timing of phase changes and the overall morphology of the structure</w:t>
      </w:r>
      <w:r w:rsidR="00BE07CC">
        <w:rPr>
          <w:rFonts w:ascii="Times New Roman" w:hAnsi="Times New Roman" w:cs="Times New Roman"/>
        </w:rPr>
        <w:t xml:space="preserve"> in comparison with observations</w:t>
      </w:r>
      <w:r w:rsidR="00D64B53" w:rsidRPr="00503BE3">
        <w:rPr>
          <w:rFonts w:ascii="Times New Roman" w:hAnsi="Times New Roman" w:cs="Times New Roman"/>
        </w:rPr>
        <w:t>.</w:t>
      </w:r>
      <w:r w:rsidR="008624DE">
        <w:rPr>
          <w:rFonts w:ascii="Times New Roman" w:hAnsi="Times New Roman" w:cs="Times New Roman"/>
        </w:rPr>
        <w:t xml:space="preserve"> For example, </w:t>
      </w:r>
      <w:proofErr w:type="spellStart"/>
      <w:r w:rsidR="008624DE" w:rsidRPr="00503BE3">
        <w:rPr>
          <w:rFonts w:ascii="Times New Roman" w:hAnsi="Times New Roman" w:cs="Times New Roman"/>
        </w:rPr>
        <w:t>Abarca</w:t>
      </w:r>
      <w:proofErr w:type="spellEnd"/>
      <w:r w:rsidR="008624DE" w:rsidRPr="00503BE3">
        <w:rPr>
          <w:rFonts w:ascii="Times New Roman" w:hAnsi="Times New Roman" w:cs="Times New Roman"/>
        </w:rPr>
        <w:t xml:space="preserve"> &amp; </w:t>
      </w:r>
      <w:proofErr w:type="spellStart"/>
      <w:r w:rsidR="008624DE" w:rsidRPr="00503BE3">
        <w:rPr>
          <w:rFonts w:ascii="Times New Roman" w:hAnsi="Times New Roman" w:cs="Times New Roman"/>
        </w:rPr>
        <w:t>Corbosiero</w:t>
      </w:r>
      <w:proofErr w:type="spellEnd"/>
      <w:r w:rsidR="008624DE" w:rsidRPr="00503BE3">
        <w:rPr>
          <w:rFonts w:ascii="Times New Roman" w:hAnsi="Times New Roman" w:cs="Times New Roman"/>
        </w:rPr>
        <w:t xml:space="preserve"> (2011) and </w:t>
      </w:r>
      <w:proofErr w:type="spellStart"/>
      <w:r w:rsidR="008624DE" w:rsidRPr="00503BE3">
        <w:rPr>
          <w:rFonts w:ascii="Times New Roman" w:hAnsi="Times New Roman" w:cs="Times New Roman"/>
        </w:rPr>
        <w:t>Houze</w:t>
      </w:r>
      <w:proofErr w:type="spellEnd"/>
      <w:r w:rsidR="008624DE" w:rsidRPr="00503BE3">
        <w:rPr>
          <w:rFonts w:ascii="Times New Roman" w:hAnsi="Times New Roman" w:cs="Times New Roman"/>
        </w:rPr>
        <w:t xml:space="preserve"> </w:t>
      </w:r>
      <w:r w:rsidR="008624DE">
        <w:rPr>
          <w:rFonts w:ascii="Times New Roman" w:hAnsi="Times New Roman" w:cs="Times New Roman"/>
        </w:rPr>
        <w:t xml:space="preserve">et al. </w:t>
      </w:r>
      <w:r w:rsidR="008624DE" w:rsidRPr="00503BE3">
        <w:rPr>
          <w:rFonts w:ascii="Times New Roman" w:hAnsi="Times New Roman" w:cs="Times New Roman"/>
        </w:rPr>
        <w:t>(2007)</w:t>
      </w:r>
      <w:r w:rsidR="008624DE">
        <w:rPr>
          <w:rFonts w:ascii="Times New Roman" w:hAnsi="Times New Roman" w:cs="Times New Roman"/>
        </w:rPr>
        <w:t xml:space="preserve"> demonstrated that key features of the ERC conceptual model such as the establishment of a secondary eyewall, contraction of the secondary eyewall, and decay of the primary eyewall could be captured in their numerical simulations of Hurricanes Katrina and Rita, respectively. This proved that convection allowing </w:t>
      </w:r>
      <w:r w:rsidR="008624DE">
        <w:rPr>
          <w:rFonts w:ascii="Times New Roman" w:hAnsi="Times New Roman" w:cs="Times New Roman"/>
        </w:rPr>
        <w:lastRenderedPageBreak/>
        <w:t xml:space="preserve">models are able to capture key processes associated with the ERC. </w:t>
      </w:r>
      <w:r w:rsidR="002F79E0">
        <w:rPr>
          <w:rFonts w:ascii="Times New Roman" w:hAnsi="Times New Roman" w:cs="Times New Roman"/>
        </w:rPr>
        <w:t>These e</w:t>
      </w:r>
      <w:r w:rsidR="00633921">
        <w:rPr>
          <w:rFonts w:ascii="Times New Roman" w:hAnsi="Times New Roman" w:cs="Times New Roman"/>
        </w:rPr>
        <w:t>arly studies</w:t>
      </w:r>
      <w:r w:rsidR="0028293A">
        <w:rPr>
          <w:rFonts w:ascii="Times New Roman" w:hAnsi="Times New Roman" w:cs="Times New Roman"/>
        </w:rPr>
        <w:t>,</w:t>
      </w:r>
      <w:r w:rsidR="00633921">
        <w:rPr>
          <w:rFonts w:ascii="Times New Roman" w:hAnsi="Times New Roman" w:cs="Times New Roman"/>
        </w:rPr>
        <w:t xml:space="preserve"> however</w:t>
      </w:r>
      <w:r w:rsidR="0028293A">
        <w:rPr>
          <w:rFonts w:ascii="Times New Roman" w:hAnsi="Times New Roman" w:cs="Times New Roman"/>
        </w:rPr>
        <w:t>,</w:t>
      </w:r>
      <w:r w:rsidR="00633921">
        <w:rPr>
          <w:rFonts w:ascii="Times New Roman" w:hAnsi="Times New Roman" w:cs="Times New Roman"/>
        </w:rPr>
        <w:t xml:space="preserve"> </w:t>
      </w:r>
      <w:r w:rsidR="002F79E0">
        <w:rPr>
          <w:rFonts w:ascii="Times New Roman" w:hAnsi="Times New Roman" w:cs="Times New Roman"/>
        </w:rPr>
        <w:t>did not examine how</w:t>
      </w:r>
      <w:r w:rsidR="00B037C2">
        <w:rPr>
          <w:rFonts w:ascii="Times New Roman" w:hAnsi="Times New Roman" w:cs="Times New Roman"/>
        </w:rPr>
        <w:t xml:space="preserve"> realistic the forecasts were compared to observations during the ERC.</w:t>
      </w:r>
      <w:r w:rsidR="002F79E0">
        <w:rPr>
          <w:rFonts w:ascii="Times New Roman" w:hAnsi="Times New Roman" w:cs="Times New Roman"/>
        </w:rPr>
        <w:t xml:space="preserve"> </w:t>
      </w:r>
      <w:r w:rsidR="005B5889">
        <w:rPr>
          <w:rFonts w:ascii="Times New Roman" w:hAnsi="Times New Roman" w:cs="Times New Roman"/>
        </w:rPr>
        <w:t>O</w:t>
      </w:r>
      <w:r w:rsidR="001C1780" w:rsidRPr="00503BE3">
        <w:rPr>
          <w:rFonts w:ascii="Times New Roman" w:hAnsi="Times New Roman" w:cs="Times New Roman"/>
        </w:rPr>
        <w:t xml:space="preserve">ne of the goals of this study is to </w:t>
      </w:r>
      <w:r w:rsidR="001C45DA" w:rsidRPr="00503BE3">
        <w:rPr>
          <w:rFonts w:ascii="Times New Roman" w:hAnsi="Times New Roman" w:cs="Times New Roman"/>
        </w:rPr>
        <w:t>investigate</w:t>
      </w:r>
      <w:r w:rsidR="00D64B53" w:rsidRPr="00503BE3">
        <w:rPr>
          <w:rFonts w:ascii="Times New Roman" w:hAnsi="Times New Roman" w:cs="Times New Roman"/>
        </w:rPr>
        <w:t xml:space="preserve"> the ability of HWRF</w:t>
      </w:r>
      <w:r w:rsidR="00B3058C">
        <w:rPr>
          <w:rFonts w:ascii="Times New Roman" w:hAnsi="Times New Roman" w:cs="Times New Roman"/>
        </w:rPr>
        <w:t>, with the advance</w:t>
      </w:r>
      <w:r w:rsidR="00BE07CC">
        <w:rPr>
          <w:rFonts w:ascii="Times New Roman" w:hAnsi="Times New Roman" w:cs="Times New Roman"/>
        </w:rPr>
        <w:t>d</w:t>
      </w:r>
      <w:r w:rsidR="00B3058C">
        <w:rPr>
          <w:rFonts w:ascii="Times New Roman" w:hAnsi="Times New Roman" w:cs="Times New Roman"/>
        </w:rPr>
        <w:t xml:space="preserve"> assimilation of inner core </w:t>
      </w:r>
      <w:r w:rsidR="00B037C2">
        <w:rPr>
          <w:rFonts w:ascii="Times New Roman" w:hAnsi="Times New Roman" w:cs="Times New Roman"/>
        </w:rPr>
        <w:t xml:space="preserve">doppler radar </w:t>
      </w:r>
      <w:r w:rsidR="00B3058C">
        <w:rPr>
          <w:rFonts w:ascii="Times New Roman" w:hAnsi="Times New Roman" w:cs="Times New Roman"/>
        </w:rPr>
        <w:t>observations,</w:t>
      </w:r>
      <w:r w:rsidR="00D64B53" w:rsidRPr="00503BE3">
        <w:rPr>
          <w:rFonts w:ascii="Times New Roman" w:hAnsi="Times New Roman" w:cs="Times New Roman"/>
        </w:rPr>
        <w:t xml:space="preserve"> to </w:t>
      </w:r>
      <w:r w:rsidR="00B3058C">
        <w:rPr>
          <w:rFonts w:ascii="Times New Roman" w:hAnsi="Times New Roman" w:cs="Times New Roman"/>
        </w:rPr>
        <w:t xml:space="preserve">predict </w:t>
      </w:r>
      <w:r w:rsidR="00D64B53" w:rsidRPr="00503BE3">
        <w:rPr>
          <w:rFonts w:ascii="Times New Roman" w:hAnsi="Times New Roman" w:cs="Times New Roman"/>
        </w:rPr>
        <w:t>an ERC event</w:t>
      </w:r>
      <w:r w:rsidR="00BE07CC">
        <w:rPr>
          <w:rFonts w:ascii="Times New Roman" w:hAnsi="Times New Roman" w:cs="Times New Roman"/>
        </w:rPr>
        <w:t xml:space="preserve"> and make realistic analyses of </w:t>
      </w:r>
      <w:r w:rsidR="00D64B53" w:rsidRPr="00503BE3">
        <w:rPr>
          <w:rFonts w:ascii="Times New Roman" w:hAnsi="Times New Roman" w:cs="Times New Roman"/>
        </w:rPr>
        <w:t xml:space="preserve">concentric eyewall </w:t>
      </w:r>
      <w:r w:rsidR="001E1907">
        <w:rPr>
          <w:rFonts w:ascii="Times New Roman" w:hAnsi="Times New Roman" w:cs="Times New Roman"/>
        </w:rPr>
        <w:t xml:space="preserve">(CE) </w:t>
      </w:r>
      <w:r w:rsidR="001C45DA" w:rsidRPr="00503BE3">
        <w:rPr>
          <w:rFonts w:ascii="Times New Roman" w:hAnsi="Times New Roman" w:cs="Times New Roman"/>
        </w:rPr>
        <w:t>structure</w:t>
      </w:r>
      <w:r w:rsidR="00D64B53" w:rsidRPr="00503BE3">
        <w:rPr>
          <w:rFonts w:ascii="Times New Roman" w:hAnsi="Times New Roman" w:cs="Times New Roman"/>
        </w:rPr>
        <w:t xml:space="preserve"> for a real case</w:t>
      </w:r>
      <w:r w:rsidR="00610721">
        <w:rPr>
          <w:rFonts w:ascii="Times New Roman" w:hAnsi="Times New Roman" w:cs="Times New Roman"/>
        </w:rPr>
        <w:t xml:space="preserve"> of</w:t>
      </w:r>
      <w:r w:rsidR="00D64B53" w:rsidRPr="00503BE3">
        <w:rPr>
          <w:rFonts w:ascii="Times New Roman" w:hAnsi="Times New Roman" w:cs="Times New Roman"/>
        </w:rPr>
        <w:t xml:space="preserve"> Hurricane Matthew (2016). </w:t>
      </w:r>
    </w:p>
    <w:p w14:paraId="6176735C" w14:textId="1070E5AC" w:rsidR="0042335D" w:rsidRDefault="00F82076" w:rsidP="00F878D7">
      <w:pPr>
        <w:spacing w:line="360" w:lineRule="auto"/>
        <w:ind w:firstLine="432"/>
        <w:jc w:val="both"/>
        <w:rPr>
          <w:rFonts w:ascii="Times New Roman" w:hAnsi="Times New Roman" w:cs="Times New Roman"/>
        </w:rPr>
      </w:pPr>
      <w:r w:rsidRPr="00503BE3">
        <w:rPr>
          <w:rFonts w:ascii="Times New Roman" w:hAnsi="Times New Roman" w:cs="Times New Roman"/>
        </w:rPr>
        <w:t xml:space="preserve">In order to obtain </w:t>
      </w:r>
      <w:r w:rsidR="002F79E0">
        <w:rPr>
          <w:rFonts w:ascii="Times New Roman" w:hAnsi="Times New Roman" w:cs="Times New Roman"/>
        </w:rPr>
        <w:t xml:space="preserve">the </w:t>
      </w:r>
      <w:r w:rsidRPr="00503BE3">
        <w:rPr>
          <w:rFonts w:ascii="Times New Roman" w:hAnsi="Times New Roman" w:cs="Times New Roman"/>
        </w:rPr>
        <w:t xml:space="preserve">accurate prediction of </w:t>
      </w:r>
      <w:r w:rsidR="002F79E0">
        <w:rPr>
          <w:rFonts w:ascii="Times New Roman" w:hAnsi="Times New Roman" w:cs="Times New Roman"/>
        </w:rPr>
        <w:t>E</w:t>
      </w:r>
      <w:r w:rsidRPr="00503BE3">
        <w:rPr>
          <w:rFonts w:ascii="Times New Roman" w:hAnsi="Times New Roman" w:cs="Times New Roman"/>
        </w:rPr>
        <w:t>RC events, more</w:t>
      </w:r>
      <w:r w:rsidR="00B738D5" w:rsidRPr="00503BE3">
        <w:rPr>
          <w:rFonts w:ascii="Times New Roman" w:hAnsi="Times New Roman" w:cs="Times New Roman"/>
        </w:rPr>
        <w:t xml:space="preserve"> </w:t>
      </w:r>
      <w:r w:rsidR="00D64B53" w:rsidRPr="00503BE3">
        <w:rPr>
          <w:rFonts w:ascii="Times New Roman" w:hAnsi="Times New Roman" w:cs="Times New Roman"/>
        </w:rPr>
        <w:t xml:space="preserve">accurate </w:t>
      </w:r>
      <w:r w:rsidRPr="00503BE3">
        <w:rPr>
          <w:rFonts w:ascii="Times New Roman" w:hAnsi="Times New Roman" w:cs="Times New Roman"/>
        </w:rPr>
        <w:t xml:space="preserve">analyses of TC kinematic and thermodynamic structures </w:t>
      </w:r>
      <w:r w:rsidR="008F3DF1">
        <w:rPr>
          <w:rFonts w:ascii="Times New Roman" w:hAnsi="Times New Roman" w:cs="Times New Roman"/>
        </w:rPr>
        <w:t>are expected to</w:t>
      </w:r>
      <w:r w:rsidRPr="00503BE3">
        <w:rPr>
          <w:rFonts w:ascii="Times New Roman" w:hAnsi="Times New Roman" w:cs="Times New Roman"/>
        </w:rPr>
        <w:t xml:space="preserve"> be needed</w:t>
      </w:r>
      <w:r w:rsidR="00863C69">
        <w:rPr>
          <w:rFonts w:ascii="Times New Roman" w:hAnsi="Times New Roman" w:cs="Times New Roman"/>
        </w:rPr>
        <w:t xml:space="preserve"> to initialize the numerical model</w:t>
      </w:r>
      <w:r w:rsidR="00F06650">
        <w:rPr>
          <w:rFonts w:ascii="Times New Roman" w:hAnsi="Times New Roman" w:cs="Times New Roman"/>
        </w:rPr>
        <w:t xml:space="preserve"> through </w:t>
      </w:r>
      <w:r w:rsidR="001808FF">
        <w:rPr>
          <w:rFonts w:ascii="Times New Roman" w:hAnsi="Times New Roman" w:cs="Times New Roman"/>
        </w:rPr>
        <w:t xml:space="preserve">the </w:t>
      </w:r>
      <w:r w:rsidR="00F06650">
        <w:rPr>
          <w:rFonts w:ascii="Times New Roman" w:hAnsi="Times New Roman" w:cs="Times New Roman"/>
        </w:rPr>
        <w:t>advancement of data assimilation</w:t>
      </w:r>
      <w:r w:rsidRPr="00503BE3">
        <w:rPr>
          <w:rFonts w:ascii="Times New Roman" w:hAnsi="Times New Roman" w:cs="Times New Roman"/>
        </w:rPr>
        <w:t xml:space="preserve">. </w:t>
      </w:r>
      <w:r w:rsidR="002C4379">
        <w:rPr>
          <w:rFonts w:ascii="Times New Roman" w:hAnsi="Times New Roman" w:cs="Times New Roman"/>
        </w:rPr>
        <w:t xml:space="preserve"> </w:t>
      </w:r>
      <w:r w:rsidRPr="00503BE3">
        <w:rPr>
          <w:rFonts w:ascii="Times New Roman" w:hAnsi="Times New Roman" w:cs="Times New Roman"/>
        </w:rPr>
        <w:t>Over the last decade, the implementation of ensemble</w:t>
      </w:r>
      <w:r w:rsidR="001F5BC7">
        <w:rPr>
          <w:rFonts w:ascii="Times New Roman" w:hAnsi="Times New Roman" w:cs="Times New Roman"/>
        </w:rPr>
        <w:t>-</w:t>
      </w:r>
      <w:r w:rsidRPr="00503BE3">
        <w:rPr>
          <w:rFonts w:ascii="Times New Roman" w:hAnsi="Times New Roman" w:cs="Times New Roman"/>
        </w:rPr>
        <w:t>based DA for TC</w:t>
      </w:r>
      <w:r w:rsidR="006D12F8" w:rsidRPr="00503BE3">
        <w:rPr>
          <w:rFonts w:ascii="Times New Roman" w:hAnsi="Times New Roman" w:cs="Times New Roman"/>
        </w:rPr>
        <w:t xml:space="preserve"> prediction</w:t>
      </w:r>
      <w:r w:rsidR="001F5BC7">
        <w:rPr>
          <w:rFonts w:ascii="Times New Roman" w:hAnsi="Times New Roman" w:cs="Times New Roman"/>
        </w:rPr>
        <w:t xml:space="preserve"> (Aksoy et al., 2012</w:t>
      </w:r>
      <w:r w:rsidR="001E1907">
        <w:rPr>
          <w:rFonts w:ascii="Times New Roman" w:hAnsi="Times New Roman" w:cs="Times New Roman"/>
        </w:rPr>
        <w:t xml:space="preserve">, </w:t>
      </w:r>
      <w:r w:rsidR="001F5BC7">
        <w:rPr>
          <w:rFonts w:ascii="Times New Roman" w:hAnsi="Times New Roman" w:cs="Times New Roman"/>
        </w:rPr>
        <w:t xml:space="preserve">2013; </w:t>
      </w:r>
      <w:r w:rsidR="001F5BC7" w:rsidRPr="00503BE3">
        <w:rPr>
          <w:rFonts w:ascii="Times New Roman" w:hAnsi="Times New Roman" w:cs="Times New Roman"/>
          <w:noProof/>
        </w:rPr>
        <w:t>Dong &amp; Xue, 2013</w:t>
      </w:r>
      <w:r w:rsidR="001F5BC7">
        <w:rPr>
          <w:rFonts w:ascii="Times New Roman" w:hAnsi="Times New Roman" w:cs="Times New Roman"/>
          <w:noProof/>
        </w:rPr>
        <w:t xml:space="preserve">; Li et al., 2012; </w:t>
      </w:r>
      <w:r w:rsidR="001F5BC7" w:rsidRPr="001E1907">
        <w:rPr>
          <w:rFonts w:ascii="Times New Roman" w:hAnsi="Times New Roman" w:cs="Times New Roman"/>
          <w:noProof/>
        </w:rPr>
        <w:t xml:space="preserve">Lu, </w:t>
      </w:r>
      <w:r w:rsidR="001E1907" w:rsidRPr="001E1907">
        <w:rPr>
          <w:rFonts w:ascii="Times New Roman" w:hAnsi="Times New Roman" w:cs="Times New Roman"/>
          <w:noProof/>
        </w:rPr>
        <w:t xml:space="preserve">et al., </w:t>
      </w:r>
      <w:r w:rsidR="001F5BC7" w:rsidRPr="001E1907">
        <w:rPr>
          <w:rFonts w:ascii="Times New Roman" w:hAnsi="Times New Roman" w:cs="Times New Roman"/>
          <w:noProof/>
        </w:rPr>
        <w:t>2017</w:t>
      </w:r>
      <w:r w:rsidR="001E1907" w:rsidRPr="001E1907">
        <w:rPr>
          <w:rFonts w:ascii="Times New Roman" w:hAnsi="Times New Roman" w:cs="Times New Roman"/>
          <w:noProof/>
        </w:rPr>
        <w:t>a,b</w:t>
      </w:r>
      <w:r w:rsidR="001F5BC7">
        <w:rPr>
          <w:rFonts w:ascii="Times New Roman" w:hAnsi="Times New Roman" w:cs="Times New Roman"/>
          <w:noProof/>
        </w:rPr>
        <w:t xml:space="preserve">; </w:t>
      </w:r>
      <w:r w:rsidR="001F5BC7">
        <w:rPr>
          <w:rFonts w:ascii="Times New Roman" w:hAnsi="Times New Roman" w:cs="Times New Roman"/>
        </w:rPr>
        <w:t xml:space="preserve">Torn, 2010; Weng &amp; Zhang, 2012; Zhang et al., 2009) </w:t>
      </w:r>
      <w:r w:rsidRPr="00503BE3">
        <w:rPr>
          <w:rFonts w:ascii="Times New Roman" w:hAnsi="Times New Roman" w:cs="Times New Roman"/>
        </w:rPr>
        <w:t xml:space="preserve">along with the assimilation of </w:t>
      </w:r>
      <w:r w:rsidR="002A10CF">
        <w:rPr>
          <w:rFonts w:ascii="Times New Roman" w:hAnsi="Times New Roman" w:cs="Times New Roman"/>
        </w:rPr>
        <w:t>high-resolution</w:t>
      </w:r>
      <w:r w:rsidR="008F3DF1">
        <w:rPr>
          <w:rFonts w:ascii="Times New Roman" w:hAnsi="Times New Roman" w:cs="Times New Roman"/>
        </w:rPr>
        <w:t xml:space="preserve"> </w:t>
      </w:r>
      <w:r w:rsidRPr="00503BE3">
        <w:rPr>
          <w:rFonts w:ascii="Times New Roman" w:hAnsi="Times New Roman" w:cs="Times New Roman"/>
        </w:rPr>
        <w:t>TC inner</w:t>
      </w:r>
      <w:r w:rsidR="00927949" w:rsidRPr="00503BE3">
        <w:rPr>
          <w:rFonts w:ascii="Times New Roman" w:hAnsi="Times New Roman" w:cs="Times New Roman"/>
        </w:rPr>
        <w:t xml:space="preserve"> core</w:t>
      </w:r>
      <w:r w:rsidRPr="00503BE3">
        <w:rPr>
          <w:rFonts w:ascii="Times New Roman" w:hAnsi="Times New Roman" w:cs="Times New Roman"/>
        </w:rPr>
        <w:t xml:space="preserve"> observations has show</w:t>
      </w:r>
      <w:r w:rsidR="00610721">
        <w:rPr>
          <w:rFonts w:ascii="Times New Roman" w:hAnsi="Times New Roman" w:cs="Times New Roman"/>
        </w:rPr>
        <w:t>n</w:t>
      </w:r>
      <w:r w:rsidRPr="00503BE3">
        <w:rPr>
          <w:rFonts w:ascii="Times New Roman" w:hAnsi="Times New Roman" w:cs="Times New Roman"/>
        </w:rPr>
        <w:t xml:space="preserve"> promise</w:t>
      </w:r>
      <w:r w:rsidR="008F3DF1">
        <w:rPr>
          <w:rFonts w:ascii="Times New Roman" w:hAnsi="Times New Roman" w:cs="Times New Roman"/>
        </w:rPr>
        <w:t>s</w:t>
      </w:r>
      <w:r w:rsidRPr="00503BE3">
        <w:rPr>
          <w:rFonts w:ascii="Times New Roman" w:hAnsi="Times New Roman" w:cs="Times New Roman"/>
        </w:rPr>
        <w:t xml:space="preserve"> for TC prediction</w:t>
      </w:r>
      <w:r w:rsidR="008F3DF1">
        <w:rPr>
          <w:rFonts w:ascii="Times New Roman" w:hAnsi="Times New Roman" w:cs="Times New Roman"/>
        </w:rPr>
        <w:t>. M</w:t>
      </w:r>
      <w:r w:rsidR="00927949" w:rsidRPr="00503BE3">
        <w:rPr>
          <w:rFonts w:ascii="Times New Roman" w:hAnsi="Times New Roman" w:cs="Times New Roman"/>
        </w:rPr>
        <w:t>ore skillful intensity predictions</w:t>
      </w:r>
      <w:r w:rsidR="00FA4943" w:rsidRPr="00503BE3">
        <w:rPr>
          <w:rFonts w:ascii="Times New Roman" w:hAnsi="Times New Roman" w:cs="Times New Roman"/>
        </w:rPr>
        <w:t xml:space="preserve"> as well as more realistic analyzed </w:t>
      </w:r>
      <w:r w:rsidR="008F3DF1">
        <w:rPr>
          <w:rFonts w:ascii="Times New Roman" w:hAnsi="Times New Roman" w:cs="Times New Roman"/>
        </w:rPr>
        <w:t xml:space="preserve">and predicted </w:t>
      </w:r>
      <w:r w:rsidR="00FA4943" w:rsidRPr="00503BE3">
        <w:rPr>
          <w:rFonts w:ascii="Times New Roman" w:hAnsi="Times New Roman" w:cs="Times New Roman"/>
        </w:rPr>
        <w:t>storm structure</w:t>
      </w:r>
      <w:r w:rsidR="008F3DF1">
        <w:rPr>
          <w:rFonts w:ascii="Times New Roman" w:hAnsi="Times New Roman" w:cs="Times New Roman"/>
        </w:rPr>
        <w:t xml:space="preserve"> are demonstrated</w:t>
      </w:r>
      <w:r w:rsidR="00F06650">
        <w:rPr>
          <w:rFonts w:ascii="Times New Roman" w:hAnsi="Times New Roman" w:cs="Times New Roman"/>
        </w:rPr>
        <w:t xml:space="preserve"> by assimilating the aircraft-born TDR observations</w:t>
      </w:r>
      <w:r w:rsidR="00927949" w:rsidRPr="00503BE3">
        <w:rPr>
          <w:rFonts w:ascii="Times New Roman" w:hAnsi="Times New Roman" w:cs="Times New Roman"/>
        </w:rPr>
        <w:t xml:space="preserve"> for </w:t>
      </w:r>
      <w:r w:rsidR="00B738D5" w:rsidRPr="00503BE3">
        <w:rPr>
          <w:rFonts w:ascii="Times New Roman" w:hAnsi="Times New Roman" w:cs="Times New Roman"/>
        </w:rPr>
        <w:t>both case</w:t>
      </w:r>
      <w:r w:rsidR="001F5BC7">
        <w:rPr>
          <w:rFonts w:ascii="Times New Roman" w:hAnsi="Times New Roman" w:cs="Times New Roman"/>
        </w:rPr>
        <w:t xml:space="preserve"> (Aksoy et al., 2012</w:t>
      </w:r>
      <w:r w:rsidR="001F5BC7">
        <w:rPr>
          <w:rFonts w:ascii="Times New Roman" w:hAnsi="Times New Roman" w:cs="Times New Roman"/>
          <w:noProof/>
        </w:rPr>
        <w:t>; Lu, Wang, Tong &amp; Tallapragada, 2017; Weng &amp; Zhang, 2012)</w:t>
      </w:r>
      <w:r w:rsidR="00F51D85" w:rsidRPr="00503BE3">
        <w:rPr>
          <w:rFonts w:ascii="Times New Roman" w:hAnsi="Times New Roman" w:cs="Times New Roman"/>
        </w:rPr>
        <w:t xml:space="preserve"> </w:t>
      </w:r>
      <w:r w:rsidR="00B738D5" w:rsidRPr="00503BE3">
        <w:rPr>
          <w:rFonts w:ascii="Times New Roman" w:hAnsi="Times New Roman" w:cs="Times New Roman"/>
        </w:rPr>
        <w:t xml:space="preserve">and </w:t>
      </w:r>
      <w:r w:rsidR="00927949" w:rsidRPr="00503BE3">
        <w:rPr>
          <w:rFonts w:ascii="Times New Roman" w:hAnsi="Times New Roman" w:cs="Times New Roman"/>
        </w:rPr>
        <w:t>systematic studies</w:t>
      </w:r>
      <w:r w:rsidR="001F5BC7">
        <w:rPr>
          <w:rFonts w:ascii="Times New Roman" w:hAnsi="Times New Roman" w:cs="Times New Roman"/>
        </w:rPr>
        <w:t xml:space="preserve"> (Aksoy et al., 2013; </w:t>
      </w:r>
      <w:r w:rsidR="001F5BC7" w:rsidRPr="00B039B2">
        <w:rPr>
          <w:rFonts w:ascii="Times New Roman" w:hAnsi="Times New Roman" w:cs="Times New Roman"/>
          <w:noProof/>
        </w:rPr>
        <w:t>Zhang</w:t>
      </w:r>
      <w:r w:rsidR="001E1907">
        <w:rPr>
          <w:rFonts w:ascii="Times New Roman" w:hAnsi="Times New Roman" w:cs="Times New Roman"/>
          <w:noProof/>
        </w:rPr>
        <w:t xml:space="preserve"> </w:t>
      </w:r>
      <w:r w:rsidR="001F5BC7">
        <w:rPr>
          <w:rFonts w:ascii="Times New Roman" w:hAnsi="Times New Roman" w:cs="Times New Roman"/>
          <w:noProof/>
        </w:rPr>
        <w:t>et al., 2011</w:t>
      </w:r>
      <w:r w:rsidR="001F5BC7">
        <w:rPr>
          <w:rFonts w:ascii="Times New Roman" w:hAnsi="Times New Roman" w:cs="Times New Roman"/>
        </w:rPr>
        <w:t xml:space="preserve">; </w:t>
      </w:r>
      <w:r w:rsidR="001F5BC7">
        <w:rPr>
          <w:rFonts w:ascii="Times New Roman" w:hAnsi="Times New Roman" w:cs="Times New Roman"/>
          <w:noProof/>
        </w:rPr>
        <w:t>Lu</w:t>
      </w:r>
      <w:r w:rsidR="002A10CF">
        <w:rPr>
          <w:rFonts w:ascii="Times New Roman" w:hAnsi="Times New Roman" w:cs="Times New Roman"/>
          <w:noProof/>
        </w:rPr>
        <w:t xml:space="preserve"> </w:t>
      </w:r>
      <w:r w:rsidR="001F5BC7">
        <w:rPr>
          <w:rFonts w:ascii="Times New Roman" w:hAnsi="Times New Roman" w:cs="Times New Roman"/>
          <w:noProof/>
        </w:rPr>
        <w:t xml:space="preserve">et al., 2017). </w:t>
      </w:r>
      <w:r w:rsidR="005E1095" w:rsidRPr="00503BE3">
        <w:rPr>
          <w:rFonts w:ascii="Times New Roman" w:hAnsi="Times New Roman" w:cs="Times New Roman"/>
        </w:rPr>
        <w:t xml:space="preserve">Another source of high spatial and temporal </w:t>
      </w:r>
      <w:r w:rsidR="008F3DF1">
        <w:rPr>
          <w:rFonts w:ascii="Times New Roman" w:hAnsi="Times New Roman" w:cs="Times New Roman"/>
        </w:rPr>
        <w:t xml:space="preserve">resolution </w:t>
      </w:r>
      <w:r w:rsidR="005E1095" w:rsidRPr="00503BE3">
        <w:rPr>
          <w:rFonts w:ascii="Times New Roman" w:hAnsi="Times New Roman" w:cs="Times New Roman"/>
        </w:rPr>
        <w:t xml:space="preserve">inner core observations </w:t>
      </w:r>
      <w:r w:rsidR="00B919AA">
        <w:rPr>
          <w:rFonts w:ascii="Times New Roman" w:hAnsi="Times New Roman" w:cs="Times New Roman"/>
        </w:rPr>
        <w:t>is</w:t>
      </w:r>
      <w:r w:rsidR="004B5F56">
        <w:rPr>
          <w:rFonts w:ascii="Times New Roman" w:hAnsi="Times New Roman" w:cs="Times New Roman"/>
        </w:rPr>
        <w:t xml:space="preserve"> from the</w:t>
      </w:r>
      <w:r w:rsidR="005E1095" w:rsidRPr="00503BE3">
        <w:rPr>
          <w:rFonts w:ascii="Times New Roman" w:hAnsi="Times New Roman" w:cs="Times New Roman"/>
        </w:rPr>
        <w:t xml:space="preserve"> </w:t>
      </w:r>
      <w:r w:rsidR="006D12F8" w:rsidRPr="00503BE3">
        <w:rPr>
          <w:rFonts w:ascii="Times New Roman" w:hAnsi="Times New Roman" w:cs="Times New Roman"/>
        </w:rPr>
        <w:t xml:space="preserve">coastal </w:t>
      </w:r>
      <w:r w:rsidR="005E1095" w:rsidRPr="00503BE3">
        <w:rPr>
          <w:rFonts w:ascii="Times New Roman" w:hAnsi="Times New Roman" w:cs="Times New Roman"/>
        </w:rPr>
        <w:t>ground</w:t>
      </w:r>
      <w:r w:rsidR="00A87A44">
        <w:rPr>
          <w:rFonts w:ascii="Times New Roman" w:hAnsi="Times New Roman" w:cs="Times New Roman"/>
        </w:rPr>
        <w:t>-</w:t>
      </w:r>
      <w:r w:rsidR="005E1095" w:rsidRPr="00503BE3">
        <w:rPr>
          <w:rFonts w:ascii="Times New Roman" w:hAnsi="Times New Roman" w:cs="Times New Roman"/>
        </w:rPr>
        <w:t>based radar</w:t>
      </w:r>
      <w:r w:rsidR="00D64B53" w:rsidRPr="00503BE3">
        <w:rPr>
          <w:rFonts w:ascii="Times New Roman" w:hAnsi="Times New Roman" w:cs="Times New Roman"/>
        </w:rPr>
        <w:t xml:space="preserve"> surveillance</w:t>
      </w:r>
      <w:r w:rsidR="005E1095" w:rsidRPr="00503BE3">
        <w:rPr>
          <w:rFonts w:ascii="Times New Roman" w:hAnsi="Times New Roman" w:cs="Times New Roman"/>
        </w:rPr>
        <w:t xml:space="preserve"> </w:t>
      </w:r>
      <w:r w:rsidR="00D64B53" w:rsidRPr="00503BE3">
        <w:rPr>
          <w:rFonts w:ascii="Times New Roman" w:hAnsi="Times New Roman" w:cs="Times New Roman"/>
        </w:rPr>
        <w:t xml:space="preserve">stations </w:t>
      </w:r>
      <w:r w:rsidR="00254D16" w:rsidRPr="00503BE3">
        <w:rPr>
          <w:rFonts w:ascii="Times New Roman" w:hAnsi="Times New Roman" w:cs="Times New Roman"/>
        </w:rPr>
        <w:t>(</w:t>
      </w:r>
      <w:r w:rsidR="008F3DF1">
        <w:rPr>
          <w:rFonts w:ascii="Times New Roman" w:hAnsi="Times New Roman" w:cs="Times New Roman"/>
        </w:rPr>
        <w:t xml:space="preserve">hereafter </w:t>
      </w:r>
      <w:r w:rsidR="00254D16" w:rsidRPr="00503BE3">
        <w:rPr>
          <w:rFonts w:ascii="Times New Roman" w:hAnsi="Times New Roman" w:cs="Times New Roman"/>
        </w:rPr>
        <w:t>GB</w:t>
      </w:r>
      <w:r w:rsidR="006D12F8" w:rsidRPr="00503BE3">
        <w:rPr>
          <w:rFonts w:ascii="Times New Roman" w:hAnsi="Times New Roman" w:cs="Times New Roman"/>
        </w:rPr>
        <w:t>R</w:t>
      </w:r>
      <w:r w:rsidR="00254D16" w:rsidRPr="00503BE3">
        <w:rPr>
          <w:rFonts w:ascii="Times New Roman" w:hAnsi="Times New Roman" w:cs="Times New Roman"/>
        </w:rPr>
        <w:t xml:space="preserve"> for “ground-based radar”) </w:t>
      </w:r>
      <w:r w:rsidR="005E1095" w:rsidRPr="00503BE3">
        <w:rPr>
          <w:rFonts w:ascii="Times New Roman" w:hAnsi="Times New Roman" w:cs="Times New Roman"/>
        </w:rPr>
        <w:t xml:space="preserve">that </w:t>
      </w:r>
      <w:r w:rsidR="006D12F8" w:rsidRPr="00503BE3">
        <w:rPr>
          <w:rFonts w:ascii="Times New Roman" w:hAnsi="Times New Roman" w:cs="Times New Roman"/>
        </w:rPr>
        <w:t xml:space="preserve">can </w:t>
      </w:r>
      <w:r w:rsidR="005E1095" w:rsidRPr="00503BE3">
        <w:rPr>
          <w:rFonts w:ascii="Times New Roman" w:hAnsi="Times New Roman" w:cs="Times New Roman"/>
        </w:rPr>
        <w:t>sample TCs</w:t>
      </w:r>
      <w:r w:rsidR="006D12F8" w:rsidRPr="00503BE3">
        <w:rPr>
          <w:rFonts w:ascii="Times New Roman" w:hAnsi="Times New Roman" w:cs="Times New Roman"/>
        </w:rPr>
        <w:t xml:space="preserve"> </w:t>
      </w:r>
      <w:r w:rsidR="008F3DF1">
        <w:rPr>
          <w:rFonts w:ascii="Times New Roman" w:hAnsi="Times New Roman" w:cs="Times New Roman"/>
        </w:rPr>
        <w:t xml:space="preserve">near and during </w:t>
      </w:r>
      <w:r w:rsidR="005E1095" w:rsidRPr="00503BE3">
        <w:rPr>
          <w:rFonts w:ascii="Times New Roman" w:hAnsi="Times New Roman" w:cs="Times New Roman"/>
        </w:rPr>
        <w:t xml:space="preserve">landfall. </w:t>
      </w:r>
      <w:r w:rsidR="008F3DF1">
        <w:rPr>
          <w:rFonts w:ascii="Times New Roman" w:hAnsi="Times New Roman" w:cs="Times New Roman"/>
        </w:rPr>
        <w:t xml:space="preserve"> </w:t>
      </w:r>
      <w:r w:rsidR="00287FB7">
        <w:rPr>
          <w:rFonts w:ascii="Times New Roman" w:hAnsi="Times New Roman" w:cs="Times New Roman"/>
        </w:rPr>
        <w:t>N</w:t>
      </w:r>
      <w:r w:rsidR="009A590E" w:rsidRPr="00503BE3">
        <w:rPr>
          <w:rFonts w:ascii="Times New Roman" w:hAnsi="Times New Roman" w:cs="Times New Roman"/>
        </w:rPr>
        <w:t xml:space="preserve">umerous studies </w:t>
      </w:r>
      <w:r w:rsidR="00287FB7">
        <w:rPr>
          <w:rFonts w:ascii="Times New Roman" w:hAnsi="Times New Roman" w:cs="Times New Roman"/>
        </w:rPr>
        <w:t xml:space="preserve">have </w:t>
      </w:r>
      <w:r w:rsidR="009A590E" w:rsidRPr="00503BE3">
        <w:rPr>
          <w:rFonts w:ascii="Times New Roman" w:hAnsi="Times New Roman" w:cs="Times New Roman"/>
        </w:rPr>
        <w:t>show</w:t>
      </w:r>
      <w:r w:rsidR="00287FB7">
        <w:rPr>
          <w:rFonts w:ascii="Times New Roman" w:hAnsi="Times New Roman" w:cs="Times New Roman"/>
        </w:rPr>
        <w:t>n</w:t>
      </w:r>
      <w:r w:rsidR="009A590E" w:rsidRPr="00503BE3">
        <w:rPr>
          <w:rFonts w:ascii="Times New Roman" w:hAnsi="Times New Roman" w:cs="Times New Roman"/>
        </w:rPr>
        <w:t xml:space="preserve"> improvements to the analyzed TC </w:t>
      </w:r>
      <w:r w:rsidR="001C45DA" w:rsidRPr="00503BE3">
        <w:rPr>
          <w:rFonts w:ascii="Times New Roman" w:hAnsi="Times New Roman" w:cs="Times New Roman"/>
        </w:rPr>
        <w:t>structure</w:t>
      </w:r>
      <w:r w:rsidR="009A590E" w:rsidRPr="00503BE3">
        <w:rPr>
          <w:rFonts w:ascii="Times New Roman" w:hAnsi="Times New Roman" w:cs="Times New Roman"/>
        </w:rPr>
        <w:t xml:space="preserve"> and intensity forecasts</w:t>
      </w:r>
      <w:r w:rsidR="001F5BC7">
        <w:rPr>
          <w:rFonts w:ascii="Times New Roman" w:hAnsi="Times New Roman" w:cs="Times New Roman"/>
        </w:rPr>
        <w:t xml:space="preserve"> </w:t>
      </w:r>
      <w:r w:rsidR="00287FB7">
        <w:rPr>
          <w:rFonts w:ascii="Times New Roman" w:hAnsi="Times New Roman" w:cs="Times New Roman"/>
        </w:rPr>
        <w:t xml:space="preserve">after the assimilation the GBR observations </w:t>
      </w:r>
      <w:r w:rsidR="001F5BC7">
        <w:rPr>
          <w:rFonts w:ascii="Times New Roman" w:hAnsi="Times New Roman" w:cs="Times New Roman"/>
        </w:rPr>
        <w:t>(</w:t>
      </w:r>
      <w:r w:rsidR="001F5BC7" w:rsidRPr="00503BE3">
        <w:rPr>
          <w:rFonts w:ascii="Times New Roman" w:hAnsi="Times New Roman" w:cs="Times New Roman"/>
        </w:rPr>
        <w:t xml:space="preserve">Dong &amp; </w:t>
      </w:r>
      <w:proofErr w:type="spellStart"/>
      <w:r w:rsidR="001F5BC7" w:rsidRPr="00503BE3">
        <w:rPr>
          <w:rFonts w:ascii="Times New Roman" w:hAnsi="Times New Roman" w:cs="Times New Roman"/>
        </w:rPr>
        <w:t>Xue</w:t>
      </w:r>
      <w:proofErr w:type="spellEnd"/>
      <w:r w:rsidR="001F5BC7" w:rsidRPr="00503BE3">
        <w:rPr>
          <w:rFonts w:ascii="Times New Roman" w:hAnsi="Times New Roman" w:cs="Times New Roman"/>
        </w:rPr>
        <w:t>, 2013;</w:t>
      </w:r>
      <w:r w:rsidR="001F5BC7">
        <w:rPr>
          <w:rFonts w:ascii="Times New Roman" w:hAnsi="Times New Roman" w:cs="Times New Roman"/>
        </w:rPr>
        <w:t xml:space="preserve"> Li et al., 2012; </w:t>
      </w:r>
      <w:r w:rsidR="001F5BC7" w:rsidRPr="001E1907">
        <w:rPr>
          <w:rFonts w:ascii="Times New Roman" w:hAnsi="Times New Roman" w:cs="Times New Roman"/>
        </w:rPr>
        <w:t>Wang et al., 2014, 2015</w:t>
      </w:r>
      <w:r w:rsidR="001F5BC7">
        <w:rPr>
          <w:rFonts w:ascii="Times New Roman" w:hAnsi="Times New Roman" w:cs="Times New Roman"/>
        </w:rPr>
        <w:t xml:space="preserve">; Zhao &amp; </w:t>
      </w:r>
      <w:proofErr w:type="spellStart"/>
      <w:r w:rsidR="001F5BC7">
        <w:rPr>
          <w:rFonts w:ascii="Times New Roman" w:hAnsi="Times New Roman" w:cs="Times New Roman"/>
        </w:rPr>
        <w:t>Xue</w:t>
      </w:r>
      <w:proofErr w:type="spellEnd"/>
      <w:r w:rsidR="001F5BC7">
        <w:rPr>
          <w:rFonts w:ascii="Times New Roman" w:hAnsi="Times New Roman" w:cs="Times New Roman"/>
        </w:rPr>
        <w:t>, 2009; Zhang</w:t>
      </w:r>
      <w:r w:rsidR="001E1907">
        <w:rPr>
          <w:rFonts w:ascii="Times New Roman" w:hAnsi="Times New Roman" w:cs="Times New Roman"/>
        </w:rPr>
        <w:t xml:space="preserve"> </w:t>
      </w:r>
      <w:r w:rsidR="001F5BC7">
        <w:rPr>
          <w:rFonts w:ascii="Times New Roman" w:hAnsi="Times New Roman" w:cs="Times New Roman"/>
        </w:rPr>
        <w:t>et al., 2009; Zhu et al., 2016)</w:t>
      </w:r>
      <w:r w:rsidR="00287FB7">
        <w:rPr>
          <w:rFonts w:ascii="Times New Roman" w:hAnsi="Times New Roman" w:cs="Times New Roman"/>
        </w:rPr>
        <w:t>.</w:t>
      </w:r>
    </w:p>
    <w:p w14:paraId="3F298BB4" w14:textId="77777777" w:rsidR="00E51BD5" w:rsidRDefault="00D722E4" w:rsidP="00E51BD5">
      <w:pPr>
        <w:spacing w:line="360" w:lineRule="auto"/>
        <w:ind w:firstLine="432"/>
        <w:jc w:val="both"/>
        <w:rPr>
          <w:rFonts w:ascii="Times New Roman" w:hAnsi="Times New Roman" w:cs="Times New Roman"/>
        </w:rPr>
      </w:pPr>
      <w:r>
        <w:rPr>
          <w:rFonts w:ascii="Times New Roman" w:hAnsi="Times New Roman" w:cs="Times New Roman"/>
        </w:rPr>
        <w:t>M</w:t>
      </w:r>
      <w:r w:rsidR="00254D16" w:rsidRPr="00503BE3">
        <w:rPr>
          <w:rFonts w:ascii="Times New Roman" w:hAnsi="Times New Roman" w:cs="Times New Roman"/>
        </w:rPr>
        <w:t>ost of the studies assimilating TDR or GB</w:t>
      </w:r>
      <w:r w:rsidR="006D12F8" w:rsidRPr="00503BE3">
        <w:rPr>
          <w:rFonts w:ascii="Times New Roman" w:hAnsi="Times New Roman" w:cs="Times New Roman"/>
        </w:rPr>
        <w:t>R</w:t>
      </w:r>
      <w:r w:rsidR="00254D16" w:rsidRPr="00503BE3">
        <w:rPr>
          <w:rFonts w:ascii="Times New Roman" w:hAnsi="Times New Roman" w:cs="Times New Roman"/>
        </w:rPr>
        <w:t xml:space="preserve"> observations have focus</w:t>
      </w:r>
      <w:r w:rsidR="00AB1A18" w:rsidRPr="00503BE3">
        <w:rPr>
          <w:rFonts w:ascii="Times New Roman" w:hAnsi="Times New Roman" w:cs="Times New Roman"/>
        </w:rPr>
        <w:t>ed</w:t>
      </w:r>
      <w:r w:rsidR="00254D16" w:rsidRPr="00503BE3">
        <w:rPr>
          <w:rFonts w:ascii="Times New Roman" w:hAnsi="Times New Roman" w:cs="Times New Roman"/>
        </w:rPr>
        <w:t xml:space="preserve"> on</w:t>
      </w:r>
      <w:r>
        <w:rPr>
          <w:rFonts w:ascii="Times New Roman" w:hAnsi="Times New Roman" w:cs="Times New Roman"/>
        </w:rPr>
        <w:t xml:space="preserve"> the general</w:t>
      </w:r>
      <w:r w:rsidR="00254D16" w:rsidRPr="00503BE3">
        <w:rPr>
          <w:rFonts w:ascii="Times New Roman" w:hAnsi="Times New Roman" w:cs="Times New Roman"/>
        </w:rPr>
        <w:t xml:space="preserve"> </w:t>
      </w:r>
      <w:r w:rsidR="001C45DA" w:rsidRPr="00503BE3">
        <w:rPr>
          <w:rFonts w:ascii="Times New Roman" w:hAnsi="Times New Roman" w:cs="Times New Roman"/>
        </w:rPr>
        <w:t>improvements</w:t>
      </w:r>
      <w:r w:rsidR="00254D16" w:rsidRPr="00503BE3">
        <w:rPr>
          <w:rFonts w:ascii="Times New Roman" w:hAnsi="Times New Roman" w:cs="Times New Roman"/>
        </w:rPr>
        <w:t xml:space="preserve"> </w:t>
      </w:r>
      <w:r>
        <w:rPr>
          <w:rFonts w:ascii="Times New Roman" w:hAnsi="Times New Roman" w:cs="Times New Roman"/>
        </w:rPr>
        <w:t>of</w:t>
      </w:r>
      <w:r w:rsidR="00254D16" w:rsidRPr="00503BE3">
        <w:rPr>
          <w:rFonts w:ascii="Times New Roman" w:hAnsi="Times New Roman" w:cs="Times New Roman"/>
        </w:rPr>
        <w:t xml:space="preserve"> the track and intensity forecasts </w:t>
      </w:r>
      <w:r>
        <w:rPr>
          <w:rFonts w:ascii="Times New Roman" w:hAnsi="Times New Roman" w:cs="Times New Roman"/>
        </w:rPr>
        <w:t>and how</w:t>
      </w:r>
      <w:r w:rsidR="002F79E0">
        <w:rPr>
          <w:rFonts w:ascii="Times New Roman" w:hAnsi="Times New Roman" w:cs="Times New Roman"/>
        </w:rPr>
        <w:t xml:space="preserve"> </w:t>
      </w:r>
      <w:r>
        <w:rPr>
          <w:rFonts w:ascii="Times New Roman" w:hAnsi="Times New Roman" w:cs="Times New Roman"/>
        </w:rPr>
        <w:t>improve</w:t>
      </w:r>
      <w:r w:rsidR="002F79E0">
        <w:rPr>
          <w:rFonts w:ascii="Times New Roman" w:hAnsi="Times New Roman" w:cs="Times New Roman"/>
        </w:rPr>
        <w:t xml:space="preserve">ments to </w:t>
      </w:r>
      <w:r>
        <w:rPr>
          <w:rFonts w:ascii="Times New Roman" w:hAnsi="Times New Roman" w:cs="Times New Roman"/>
        </w:rPr>
        <w:t>anal</w:t>
      </w:r>
      <w:r w:rsidR="002F79E0">
        <w:rPr>
          <w:rFonts w:ascii="Times New Roman" w:hAnsi="Times New Roman" w:cs="Times New Roman"/>
        </w:rPr>
        <w:t xml:space="preserve">yzed structure </w:t>
      </w:r>
      <w:r w:rsidR="006539D0">
        <w:rPr>
          <w:rFonts w:ascii="Times New Roman" w:hAnsi="Times New Roman" w:cs="Times New Roman"/>
        </w:rPr>
        <w:t>contribute</w:t>
      </w:r>
      <w:r w:rsidR="002F79E0">
        <w:rPr>
          <w:rFonts w:ascii="Times New Roman" w:hAnsi="Times New Roman" w:cs="Times New Roman"/>
        </w:rPr>
        <w:t xml:space="preserve"> to</w:t>
      </w:r>
      <w:r w:rsidR="006539D0">
        <w:rPr>
          <w:rFonts w:ascii="Times New Roman" w:hAnsi="Times New Roman" w:cs="Times New Roman"/>
        </w:rPr>
        <w:t xml:space="preserve"> t</w:t>
      </w:r>
      <w:r w:rsidR="002F79E0">
        <w:rPr>
          <w:rFonts w:ascii="Times New Roman" w:hAnsi="Times New Roman" w:cs="Times New Roman"/>
        </w:rPr>
        <w:t xml:space="preserve">hese. </w:t>
      </w:r>
      <w:r w:rsidR="006539D0">
        <w:rPr>
          <w:rFonts w:ascii="Times New Roman" w:hAnsi="Times New Roman" w:cs="Times New Roman"/>
        </w:rPr>
        <w:t>Different from these early studies, this study</w:t>
      </w:r>
      <w:r w:rsidR="00254D16" w:rsidRPr="00503BE3">
        <w:rPr>
          <w:rFonts w:ascii="Times New Roman" w:hAnsi="Times New Roman" w:cs="Times New Roman"/>
        </w:rPr>
        <w:t xml:space="preserve"> p</w:t>
      </w:r>
      <w:r w:rsidR="006539D0">
        <w:rPr>
          <w:rFonts w:ascii="Times New Roman" w:hAnsi="Times New Roman" w:cs="Times New Roman"/>
        </w:rPr>
        <w:t>laces</w:t>
      </w:r>
      <w:r w:rsidR="00254D16" w:rsidRPr="00503BE3">
        <w:rPr>
          <w:rFonts w:ascii="Times New Roman" w:hAnsi="Times New Roman" w:cs="Times New Roman"/>
        </w:rPr>
        <w:t xml:space="preserve"> an emphasis on</w:t>
      </w:r>
      <w:r w:rsidR="006539D0">
        <w:rPr>
          <w:rFonts w:ascii="Times New Roman" w:hAnsi="Times New Roman" w:cs="Times New Roman"/>
        </w:rPr>
        <w:t xml:space="preserve"> exploring the impact of assimilating</w:t>
      </w:r>
      <w:r w:rsidR="00254D16" w:rsidRPr="00503BE3">
        <w:rPr>
          <w:rFonts w:ascii="Times New Roman" w:hAnsi="Times New Roman" w:cs="Times New Roman"/>
        </w:rPr>
        <w:t xml:space="preserve"> these observations </w:t>
      </w:r>
      <w:r w:rsidR="006539D0">
        <w:rPr>
          <w:rFonts w:ascii="Times New Roman" w:hAnsi="Times New Roman" w:cs="Times New Roman"/>
        </w:rPr>
        <w:t xml:space="preserve">on </w:t>
      </w:r>
      <w:r w:rsidR="00254D16" w:rsidRPr="00503BE3">
        <w:rPr>
          <w:rFonts w:ascii="Times New Roman" w:hAnsi="Times New Roman" w:cs="Times New Roman"/>
        </w:rPr>
        <w:t>the predict</w:t>
      </w:r>
      <w:r w:rsidR="001E1907">
        <w:rPr>
          <w:rFonts w:ascii="Times New Roman" w:hAnsi="Times New Roman" w:cs="Times New Roman"/>
        </w:rPr>
        <w:t>ion</w:t>
      </w:r>
      <w:r w:rsidR="003C6FD2">
        <w:rPr>
          <w:rFonts w:ascii="Times New Roman" w:hAnsi="Times New Roman" w:cs="Times New Roman"/>
        </w:rPr>
        <w:t xml:space="preserve"> </w:t>
      </w:r>
      <w:r w:rsidR="00A87A44">
        <w:rPr>
          <w:rFonts w:ascii="Times New Roman" w:hAnsi="Times New Roman" w:cs="Times New Roman"/>
        </w:rPr>
        <w:t>specifically</w:t>
      </w:r>
      <w:r w:rsidR="00254D16" w:rsidRPr="00503BE3">
        <w:rPr>
          <w:rFonts w:ascii="Times New Roman" w:hAnsi="Times New Roman" w:cs="Times New Roman"/>
        </w:rPr>
        <w:t xml:space="preserve"> </w:t>
      </w:r>
      <w:r w:rsidR="0013693B">
        <w:rPr>
          <w:rFonts w:ascii="Times New Roman" w:hAnsi="Times New Roman" w:cs="Times New Roman"/>
        </w:rPr>
        <w:t xml:space="preserve">associated with </w:t>
      </w:r>
      <w:r w:rsidR="00810D28">
        <w:rPr>
          <w:rFonts w:ascii="Times New Roman" w:hAnsi="Times New Roman" w:cs="Times New Roman"/>
        </w:rPr>
        <w:t>the</w:t>
      </w:r>
      <w:r w:rsidR="00254D16" w:rsidRPr="00503BE3">
        <w:rPr>
          <w:rFonts w:ascii="Times New Roman" w:hAnsi="Times New Roman" w:cs="Times New Roman"/>
        </w:rPr>
        <w:t xml:space="preserve"> ERC</w:t>
      </w:r>
      <w:r w:rsidR="00810D28">
        <w:rPr>
          <w:rFonts w:ascii="Times New Roman" w:hAnsi="Times New Roman" w:cs="Times New Roman"/>
        </w:rPr>
        <w:t xml:space="preserve"> process</w:t>
      </w:r>
      <w:r w:rsidR="00254D16" w:rsidRPr="00503BE3">
        <w:rPr>
          <w:rFonts w:ascii="Times New Roman" w:hAnsi="Times New Roman" w:cs="Times New Roman"/>
        </w:rPr>
        <w:t xml:space="preserve">. </w:t>
      </w:r>
      <w:r w:rsidR="00810D28">
        <w:rPr>
          <w:rFonts w:ascii="Times New Roman" w:hAnsi="Times New Roman" w:cs="Times New Roman"/>
        </w:rPr>
        <w:t xml:space="preserve"> </w:t>
      </w:r>
      <w:r w:rsidR="006B5786">
        <w:rPr>
          <w:rFonts w:ascii="Times New Roman" w:hAnsi="Times New Roman" w:cs="Times New Roman"/>
        </w:rPr>
        <w:t xml:space="preserve">During the ERC of </w:t>
      </w:r>
      <w:r w:rsidR="002F79E0">
        <w:rPr>
          <w:rFonts w:ascii="Times New Roman" w:hAnsi="Times New Roman" w:cs="Times New Roman"/>
        </w:rPr>
        <w:t>H</w:t>
      </w:r>
      <w:r w:rsidR="006B5786">
        <w:rPr>
          <w:rFonts w:ascii="Times New Roman" w:hAnsi="Times New Roman" w:cs="Times New Roman"/>
        </w:rPr>
        <w:t>urricane Matthew</w:t>
      </w:r>
      <w:r w:rsidR="00A87A44">
        <w:rPr>
          <w:rFonts w:ascii="Times New Roman" w:hAnsi="Times New Roman" w:cs="Times New Roman"/>
        </w:rPr>
        <w:t>, it was sampled by both GRB and TDR with differing temporal availabilities. A</w:t>
      </w:r>
      <w:r w:rsidR="00254D16" w:rsidRPr="00503BE3">
        <w:rPr>
          <w:rFonts w:ascii="Times New Roman" w:hAnsi="Times New Roman" w:cs="Times New Roman"/>
        </w:rPr>
        <w:t xml:space="preserve">nother </w:t>
      </w:r>
      <w:r w:rsidR="006B5786">
        <w:rPr>
          <w:rFonts w:ascii="Times New Roman" w:hAnsi="Times New Roman" w:cs="Times New Roman"/>
        </w:rPr>
        <w:t>goal of the study is to investigate the</w:t>
      </w:r>
      <w:r w:rsidR="003A0653">
        <w:rPr>
          <w:rFonts w:ascii="Times New Roman" w:hAnsi="Times New Roman" w:cs="Times New Roman"/>
        </w:rPr>
        <w:t xml:space="preserve"> relative impact of </w:t>
      </w:r>
      <w:r w:rsidR="00254D16" w:rsidRPr="00503BE3">
        <w:rPr>
          <w:rFonts w:ascii="Times New Roman" w:hAnsi="Times New Roman" w:cs="Times New Roman"/>
        </w:rPr>
        <w:t xml:space="preserve">assimilating </w:t>
      </w:r>
      <w:r w:rsidR="003A0653">
        <w:rPr>
          <w:rFonts w:ascii="Times New Roman" w:hAnsi="Times New Roman" w:cs="Times New Roman"/>
        </w:rPr>
        <w:t>the</w:t>
      </w:r>
      <w:r w:rsidR="00254D16" w:rsidRPr="00503BE3">
        <w:rPr>
          <w:rFonts w:ascii="Times New Roman" w:hAnsi="Times New Roman" w:cs="Times New Roman"/>
        </w:rPr>
        <w:t xml:space="preserve"> TDR and GB</w:t>
      </w:r>
      <w:r w:rsidR="006D12F8" w:rsidRPr="00503BE3">
        <w:rPr>
          <w:rFonts w:ascii="Times New Roman" w:hAnsi="Times New Roman" w:cs="Times New Roman"/>
        </w:rPr>
        <w:t>R</w:t>
      </w:r>
      <w:r w:rsidR="00254D16" w:rsidRPr="00503BE3">
        <w:rPr>
          <w:rFonts w:ascii="Times New Roman" w:hAnsi="Times New Roman" w:cs="Times New Roman"/>
        </w:rPr>
        <w:t xml:space="preserve"> observations</w:t>
      </w:r>
      <w:r w:rsidR="00122CFE">
        <w:rPr>
          <w:rFonts w:ascii="Times New Roman" w:hAnsi="Times New Roman" w:cs="Times New Roman"/>
        </w:rPr>
        <w:t xml:space="preserve"> </w:t>
      </w:r>
      <w:r w:rsidR="003A0653">
        <w:rPr>
          <w:rFonts w:ascii="Times New Roman" w:hAnsi="Times New Roman" w:cs="Times New Roman"/>
        </w:rPr>
        <w:t>on the prediction of the ERC process of Matthew</w:t>
      </w:r>
      <w:r w:rsidR="002261A0" w:rsidRPr="00503BE3">
        <w:rPr>
          <w:rFonts w:ascii="Times New Roman" w:hAnsi="Times New Roman" w:cs="Times New Roman"/>
        </w:rPr>
        <w:t>.</w:t>
      </w:r>
      <w:r w:rsidR="003A0653">
        <w:rPr>
          <w:rFonts w:ascii="Times New Roman" w:hAnsi="Times New Roman" w:cs="Times New Roman"/>
        </w:rPr>
        <w:t xml:space="preserve"> </w:t>
      </w:r>
      <w:r w:rsidR="00490DB8">
        <w:rPr>
          <w:rFonts w:ascii="Times New Roman" w:hAnsi="Times New Roman" w:cs="Times New Roman"/>
        </w:rPr>
        <w:t>To the author’s best knowledge, studies comparing these two sources of data for hurricane</w:t>
      </w:r>
      <w:r w:rsidR="002F79E0">
        <w:rPr>
          <w:rFonts w:ascii="Times New Roman" w:hAnsi="Times New Roman" w:cs="Times New Roman"/>
        </w:rPr>
        <w:t xml:space="preserve"> </w:t>
      </w:r>
      <w:r w:rsidR="002F79E0">
        <w:rPr>
          <w:rFonts w:ascii="Times New Roman" w:hAnsi="Times New Roman" w:cs="Times New Roman"/>
        </w:rPr>
        <w:t xml:space="preserve">prediction are limited. </w:t>
      </w:r>
      <w:r w:rsidR="002F79E0" w:rsidRPr="00503BE3">
        <w:rPr>
          <w:rFonts w:ascii="Times New Roman" w:hAnsi="Times New Roman" w:cs="Times New Roman"/>
        </w:rPr>
        <w:t>HWRF has assimilated TDR observations operationally since 201</w:t>
      </w:r>
      <w:r w:rsidR="002F79E0">
        <w:rPr>
          <w:rFonts w:ascii="Times New Roman" w:hAnsi="Times New Roman" w:cs="Times New Roman"/>
        </w:rPr>
        <w:t xml:space="preserve">3 </w:t>
      </w:r>
      <w:sdt>
        <w:sdtPr>
          <w:rPr>
            <w:rFonts w:ascii="Times New Roman" w:hAnsi="Times New Roman" w:cs="Times New Roman"/>
          </w:rPr>
          <w:id w:val="-621766589"/>
          <w:citation/>
        </w:sdtPr>
        <w:sdtContent>
          <w:r w:rsidR="002F79E0">
            <w:rPr>
              <w:rFonts w:ascii="Times New Roman" w:hAnsi="Times New Roman" w:cs="Times New Roman"/>
            </w:rPr>
            <w:fldChar w:fldCharType="begin"/>
          </w:r>
          <w:r w:rsidR="002F79E0">
            <w:rPr>
              <w:rFonts w:ascii="Times New Roman" w:hAnsi="Times New Roman" w:cs="Times New Roman"/>
            </w:rPr>
            <w:instrText xml:space="preserve"> CITATION Sip19 \l 1033 </w:instrText>
          </w:r>
          <w:r w:rsidR="002F79E0">
            <w:rPr>
              <w:rFonts w:ascii="Times New Roman" w:hAnsi="Times New Roman" w:cs="Times New Roman"/>
            </w:rPr>
            <w:fldChar w:fldCharType="separate"/>
          </w:r>
          <w:r w:rsidR="002F79E0" w:rsidRPr="007F68E5">
            <w:rPr>
              <w:rFonts w:ascii="Times New Roman" w:hAnsi="Times New Roman" w:cs="Times New Roman"/>
              <w:noProof/>
            </w:rPr>
            <w:t>(Sippel, 2019)</w:t>
          </w:r>
          <w:r w:rsidR="002F79E0">
            <w:rPr>
              <w:rFonts w:ascii="Times New Roman" w:hAnsi="Times New Roman" w:cs="Times New Roman"/>
            </w:rPr>
            <w:fldChar w:fldCharType="end"/>
          </w:r>
        </w:sdtContent>
      </w:sdt>
      <w:r w:rsidR="002F79E0" w:rsidRPr="00503BE3">
        <w:rPr>
          <w:rFonts w:ascii="Times New Roman" w:hAnsi="Times New Roman" w:cs="Times New Roman"/>
        </w:rPr>
        <w:t xml:space="preserve"> while GBR observations </w:t>
      </w:r>
      <w:r w:rsidR="002F79E0">
        <w:rPr>
          <w:rFonts w:ascii="Times New Roman" w:hAnsi="Times New Roman" w:cs="Times New Roman"/>
        </w:rPr>
        <w:t xml:space="preserve">began operational use in 2020 (J. </w:t>
      </w:r>
      <w:proofErr w:type="spellStart"/>
      <w:r w:rsidR="002F79E0">
        <w:rPr>
          <w:rFonts w:ascii="Times New Roman" w:hAnsi="Times New Roman" w:cs="Times New Roman"/>
        </w:rPr>
        <w:t>Sippel</w:t>
      </w:r>
      <w:proofErr w:type="spellEnd"/>
      <w:r w:rsidR="002F79E0">
        <w:rPr>
          <w:rFonts w:ascii="Times New Roman" w:hAnsi="Times New Roman" w:cs="Times New Roman"/>
        </w:rPr>
        <w:t>, personal communication, July 9, 2021). Each set of observations offers their own benefits and drawbacks which are listed in</w:t>
      </w:r>
      <w:r w:rsidR="00E51BD5">
        <w:rPr>
          <w:rFonts w:ascii="Times New Roman" w:hAnsi="Times New Roman" w:cs="Times New Roman"/>
        </w:rPr>
        <w:br/>
      </w:r>
      <w:r w:rsidR="00E51BD5">
        <w:rPr>
          <w:rFonts w:ascii="Times New Roman" w:hAnsi="Times New Roman" w:cs="Times New Roman"/>
        </w:rPr>
        <w:lastRenderedPageBreak/>
        <w:br/>
      </w:r>
      <w:r w:rsidR="002F79E0">
        <w:rPr>
          <w:rFonts w:ascii="Times New Roman" w:hAnsi="Times New Roman" w:cs="Times New Roman"/>
        </w:rPr>
        <w:t xml:space="preserve"> </w:t>
      </w:r>
    </w:p>
    <w:tbl>
      <w:tblPr>
        <w:tblStyle w:val="TableGrid"/>
        <w:tblpPr w:leftFromText="187" w:rightFromText="187" w:vertAnchor="page" w:horzAnchor="margin" w:tblpXSpec="center" w:tblpY="1441"/>
        <w:tblOverlap w:val="never"/>
        <w:tblW w:w="0" w:type="auto"/>
        <w:tblLook w:val="04A0" w:firstRow="1" w:lastRow="0" w:firstColumn="1" w:lastColumn="0" w:noHBand="0" w:noVBand="1"/>
      </w:tblPr>
      <w:tblGrid>
        <w:gridCol w:w="3116"/>
        <w:gridCol w:w="3117"/>
        <w:gridCol w:w="3117"/>
      </w:tblGrid>
      <w:tr w:rsidR="00E51BD5" w14:paraId="1C4118DB" w14:textId="77777777" w:rsidTr="00E51BD5">
        <w:trPr>
          <w:trHeight w:val="638"/>
        </w:trPr>
        <w:tc>
          <w:tcPr>
            <w:tcW w:w="3116" w:type="dxa"/>
            <w:vAlign w:val="center"/>
          </w:tcPr>
          <w:p w14:paraId="37E14A23" w14:textId="77777777" w:rsidR="00E51BD5" w:rsidRPr="002F79E0" w:rsidRDefault="00E51BD5" w:rsidP="00E51BD5">
            <w:pPr>
              <w:spacing w:line="360" w:lineRule="auto"/>
              <w:jc w:val="center"/>
              <w:rPr>
                <w:rFonts w:ascii="Times New Roman" w:hAnsi="Times New Roman" w:cs="Times New Roman"/>
                <w:b/>
                <w:bCs/>
              </w:rPr>
            </w:pPr>
            <w:r w:rsidRPr="002F79E0">
              <w:rPr>
                <w:rFonts w:ascii="Times New Roman" w:hAnsi="Times New Roman" w:cs="Times New Roman"/>
                <w:b/>
                <w:bCs/>
              </w:rPr>
              <w:t>Observation Type</w:t>
            </w:r>
          </w:p>
        </w:tc>
        <w:tc>
          <w:tcPr>
            <w:tcW w:w="3117" w:type="dxa"/>
            <w:vAlign w:val="center"/>
          </w:tcPr>
          <w:p w14:paraId="58E60112" w14:textId="77777777" w:rsidR="00E51BD5" w:rsidRPr="002F79E0" w:rsidRDefault="00E51BD5" w:rsidP="00E51BD5">
            <w:pPr>
              <w:pStyle w:val="ListParagraph"/>
              <w:spacing w:line="360" w:lineRule="auto"/>
              <w:ind w:left="72"/>
              <w:jc w:val="center"/>
              <w:rPr>
                <w:rFonts w:ascii="Times New Roman" w:hAnsi="Times New Roman" w:cs="Times New Roman"/>
                <w:b/>
                <w:bCs/>
              </w:rPr>
            </w:pPr>
            <w:r w:rsidRPr="002F79E0">
              <w:rPr>
                <w:rFonts w:ascii="Times New Roman" w:hAnsi="Times New Roman" w:cs="Times New Roman"/>
                <w:b/>
                <w:bCs/>
              </w:rPr>
              <w:t>Benefits</w:t>
            </w:r>
          </w:p>
        </w:tc>
        <w:tc>
          <w:tcPr>
            <w:tcW w:w="3117" w:type="dxa"/>
            <w:vAlign w:val="center"/>
          </w:tcPr>
          <w:p w14:paraId="0AC40003" w14:textId="77777777" w:rsidR="00E51BD5" w:rsidRPr="002F79E0" w:rsidRDefault="00E51BD5" w:rsidP="00E51BD5">
            <w:pPr>
              <w:spacing w:line="360" w:lineRule="auto"/>
              <w:jc w:val="center"/>
              <w:rPr>
                <w:rFonts w:ascii="Times New Roman" w:hAnsi="Times New Roman" w:cs="Times New Roman"/>
                <w:b/>
                <w:bCs/>
              </w:rPr>
            </w:pPr>
            <w:r w:rsidRPr="002F79E0">
              <w:rPr>
                <w:rFonts w:ascii="Times New Roman" w:hAnsi="Times New Roman" w:cs="Times New Roman"/>
                <w:b/>
                <w:bCs/>
              </w:rPr>
              <w:t>Drawbacks</w:t>
            </w:r>
          </w:p>
        </w:tc>
      </w:tr>
      <w:tr w:rsidR="00E51BD5" w14:paraId="388F18B0" w14:textId="77777777" w:rsidTr="00E51BD5">
        <w:tc>
          <w:tcPr>
            <w:tcW w:w="3116" w:type="dxa"/>
            <w:vAlign w:val="center"/>
          </w:tcPr>
          <w:p w14:paraId="08635205" w14:textId="77777777" w:rsidR="00E51BD5" w:rsidRDefault="00E51BD5" w:rsidP="00E51BD5">
            <w:pPr>
              <w:spacing w:line="360" w:lineRule="auto"/>
              <w:jc w:val="center"/>
              <w:rPr>
                <w:rFonts w:ascii="Times New Roman" w:hAnsi="Times New Roman" w:cs="Times New Roman"/>
              </w:rPr>
            </w:pPr>
            <w:r>
              <w:rPr>
                <w:rFonts w:ascii="Times New Roman" w:hAnsi="Times New Roman" w:cs="Times New Roman"/>
              </w:rPr>
              <w:t>TDR</w:t>
            </w:r>
          </w:p>
        </w:tc>
        <w:tc>
          <w:tcPr>
            <w:tcW w:w="3117" w:type="dxa"/>
          </w:tcPr>
          <w:p w14:paraId="654E2FBA" w14:textId="77777777" w:rsidR="00E51BD5" w:rsidRPr="002F79E0" w:rsidRDefault="00E51BD5" w:rsidP="00E51BD5">
            <w:pPr>
              <w:pStyle w:val="ListParagraph"/>
              <w:numPr>
                <w:ilvl w:val="0"/>
                <w:numId w:val="18"/>
              </w:numPr>
              <w:spacing w:before="120" w:after="120"/>
              <w:contextualSpacing w:val="0"/>
              <w:rPr>
                <w:rFonts w:ascii="Times New Roman" w:hAnsi="Times New Roman" w:cs="Times New Roman"/>
              </w:rPr>
            </w:pPr>
            <w:r>
              <w:rPr>
                <w:rFonts w:ascii="Times New Roman" w:hAnsi="Times New Roman" w:cs="Times New Roman"/>
              </w:rPr>
              <w:t>Availability over open waters and long distances away from land</w:t>
            </w:r>
          </w:p>
          <w:p w14:paraId="0389EF54" w14:textId="77777777" w:rsidR="00E51BD5" w:rsidRPr="002F79E0" w:rsidRDefault="00E51BD5" w:rsidP="00E51BD5">
            <w:pPr>
              <w:pStyle w:val="ListParagraph"/>
              <w:numPr>
                <w:ilvl w:val="0"/>
                <w:numId w:val="18"/>
              </w:numPr>
              <w:spacing w:before="120" w:after="120"/>
              <w:contextualSpacing w:val="0"/>
              <w:rPr>
                <w:rFonts w:ascii="Times New Roman" w:hAnsi="Times New Roman" w:cs="Times New Roman"/>
              </w:rPr>
            </w:pPr>
            <w:r>
              <w:rPr>
                <w:rFonts w:ascii="Times New Roman" w:hAnsi="Times New Roman" w:cs="Times New Roman"/>
              </w:rPr>
              <w:t>More frequently available on case-by-case basis, especially for strong TCs</w:t>
            </w:r>
          </w:p>
          <w:p w14:paraId="5DAF2D8D" w14:textId="77777777" w:rsidR="00E51BD5" w:rsidRPr="002F79E0" w:rsidRDefault="00E51BD5" w:rsidP="00E51BD5">
            <w:pPr>
              <w:pStyle w:val="ListParagraph"/>
              <w:numPr>
                <w:ilvl w:val="0"/>
                <w:numId w:val="18"/>
              </w:numPr>
              <w:spacing w:before="120" w:after="120"/>
              <w:contextualSpacing w:val="0"/>
              <w:rPr>
                <w:rFonts w:ascii="Times New Roman" w:hAnsi="Times New Roman" w:cs="Times New Roman"/>
              </w:rPr>
            </w:pPr>
            <w:r>
              <w:rPr>
                <w:rFonts w:ascii="Times New Roman" w:hAnsi="Times New Roman" w:cs="Times New Roman"/>
              </w:rPr>
              <w:t>More uniform 3D spatial coverage of TC during flight penetration legs (Aksoy et al., 2012)</w:t>
            </w:r>
          </w:p>
        </w:tc>
        <w:tc>
          <w:tcPr>
            <w:tcW w:w="3117" w:type="dxa"/>
          </w:tcPr>
          <w:p w14:paraId="2473515E" w14:textId="77777777" w:rsidR="00E51BD5" w:rsidRPr="002F79E0" w:rsidRDefault="00E51BD5" w:rsidP="00E51BD5">
            <w:pPr>
              <w:pStyle w:val="ListParagraph"/>
              <w:numPr>
                <w:ilvl w:val="0"/>
                <w:numId w:val="20"/>
              </w:numPr>
              <w:spacing w:before="120" w:after="120"/>
              <w:ind w:left="360"/>
              <w:contextualSpacing w:val="0"/>
              <w:rPr>
                <w:rFonts w:ascii="Times New Roman" w:hAnsi="Times New Roman" w:cs="Times New Roman"/>
              </w:rPr>
            </w:pPr>
            <w:r>
              <w:rPr>
                <w:rFonts w:ascii="Times New Roman" w:hAnsi="Times New Roman" w:cs="Times New Roman"/>
              </w:rPr>
              <w:t>Lack of availability as TCs approach landfall</w:t>
            </w:r>
          </w:p>
          <w:p w14:paraId="77054023" w14:textId="77777777" w:rsidR="00E51BD5" w:rsidRPr="002F79E0" w:rsidRDefault="00E51BD5" w:rsidP="00E51BD5">
            <w:pPr>
              <w:pStyle w:val="ListParagraph"/>
              <w:numPr>
                <w:ilvl w:val="0"/>
                <w:numId w:val="20"/>
              </w:numPr>
              <w:spacing w:before="120" w:after="120"/>
              <w:ind w:left="360"/>
              <w:contextualSpacing w:val="0"/>
              <w:rPr>
                <w:rFonts w:ascii="Times New Roman" w:hAnsi="Times New Roman" w:cs="Times New Roman"/>
              </w:rPr>
            </w:pPr>
            <w:r>
              <w:rPr>
                <w:rFonts w:ascii="Times New Roman" w:hAnsi="Times New Roman" w:cs="Times New Roman"/>
              </w:rPr>
              <w:t>Limited to Atlantic and East Pacific Basins</w:t>
            </w:r>
          </w:p>
          <w:p w14:paraId="1F7A7960" w14:textId="77777777" w:rsidR="00E51BD5" w:rsidRPr="002F79E0" w:rsidRDefault="00E51BD5" w:rsidP="00E51BD5">
            <w:pPr>
              <w:pStyle w:val="ListParagraph"/>
              <w:numPr>
                <w:ilvl w:val="0"/>
                <w:numId w:val="20"/>
              </w:numPr>
              <w:spacing w:before="120" w:after="120"/>
              <w:ind w:left="360"/>
              <w:contextualSpacing w:val="0"/>
              <w:rPr>
                <w:rFonts w:ascii="Times New Roman" w:hAnsi="Times New Roman" w:cs="Times New Roman"/>
              </w:rPr>
            </w:pPr>
            <w:r>
              <w:rPr>
                <w:rFonts w:ascii="Times New Roman" w:hAnsi="Times New Roman" w:cs="Times New Roman"/>
              </w:rPr>
              <w:t>Asymmetric 3D spatial coverage of TC during flight downwind legs (Aksoy et al., 2012)</w:t>
            </w:r>
          </w:p>
        </w:tc>
      </w:tr>
      <w:tr w:rsidR="00E51BD5" w14:paraId="1D33DF88" w14:textId="77777777" w:rsidTr="00E51BD5">
        <w:tc>
          <w:tcPr>
            <w:tcW w:w="3116" w:type="dxa"/>
            <w:vAlign w:val="center"/>
          </w:tcPr>
          <w:p w14:paraId="64B2F658" w14:textId="77777777" w:rsidR="00E51BD5" w:rsidRDefault="00E51BD5" w:rsidP="00E51BD5">
            <w:pPr>
              <w:spacing w:line="360" w:lineRule="auto"/>
              <w:jc w:val="center"/>
              <w:rPr>
                <w:rFonts w:ascii="Times New Roman" w:hAnsi="Times New Roman" w:cs="Times New Roman"/>
              </w:rPr>
            </w:pPr>
            <w:r>
              <w:rPr>
                <w:rFonts w:ascii="Times New Roman" w:hAnsi="Times New Roman" w:cs="Times New Roman"/>
              </w:rPr>
              <w:t>GBR</w:t>
            </w:r>
          </w:p>
        </w:tc>
        <w:tc>
          <w:tcPr>
            <w:tcW w:w="3117" w:type="dxa"/>
          </w:tcPr>
          <w:p w14:paraId="40A18914" w14:textId="77777777" w:rsidR="00E51BD5" w:rsidRPr="002F79E0" w:rsidRDefault="00E51BD5" w:rsidP="00E51BD5">
            <w:pPr>
              <w:pStyle w:val="ListParagraph"/>
              <w:numPr>
                <w:ilvl w:val="0"/>
                <w:numId w:val="22"/>
              </w:numPr>
              <w:spacing w:before="120" w:after="120"/>
              <w:contextualSpacing w:val="0"/>
              <w:rPr>
                <w:rFonts w:ascii="Times New Roman" w:hAnsi="Times New Roman" w:cs="Times New Roman"/>
              </w:rPr>
            </w:pPr>
            <w:r>
              <w:rPr>
                <w:rFonts w:ascii="Times New Roman" w:hAnsi="Times New Roman" w:cs="Times New Roman"/>
              </w:rPr>
              <w:t>Continuous availability when TC is in close proximity to land</w:t>
            </w:r>
          </w:p>
          <w:p w14:paraId="10148874" w14:textId="77777777" w:rsidR="00E51BD5" w:rsidRPr="002F79E0" w:rsidRDefault="00E51BD5" w:rsidP="00E51BD5">
            <w:pPr>
              <w:pStyle w:val="ListParagraph"/>
              <w:numPr>
                <w:ilvl w:val="0"/>
                <w:numId w:val="22"/>
              </w:numPr>
              <w:spacing w:before="120" w:after="120"/>
              <w:contextualSpacing w:val="0"/>
              <w:rPr>
                <w:rFonts w:ascii="Times New Roman" w:hAnsi="Times New Roman" w:cs="Times New Roman"/>
              </w:rPr>
            </w:pPr>
            <w:r>
              <w:rPr>
                <w:rFonts w:ascii="Times New Roman" w:hAnsi="Times New Roman" w:cs="Times New Roman"/>
              </w:rPr>
              <w:t>GBR networks available in other basins such and Indian Ocean and West Pacific, and in remote locations such as Puerto Rico</w:t>
            </w:r>
          </w:p>
        </w:tc>
        <w:tc>
          <w:tcPr>
            <w:tcW w:w="3117" w:type="dxa"/>
          </w:tcPr>
          <w:p w14:paraId="7EC388DA" w14:textId="77777777" w:rsidR="00E51BD5" w:rsidRPr="002F79E0" w:rsidRDefault="00E51BD5" w:rsidP="00E51BD5">
            <w:pPr>
              <w:pStyle w:val="ListParagraph"/>
              <w:numPr>
                <w:ilvl w:val="0"/>
                <w:numId w:val="24"/>
              </w:numPr>
              <w:spacing w:before="120" w:after="120"/>
              <w:contextualSpacing w:val="0"/>
              <w:rPr>
                <w:rFonts w:ascii="Times New Roman" w:hAnsi="Times New Roman" w:cs="Times New Roman"/>
              </w:rPr>
            </w:pPr>
            <w:r w:rsidRPr="002F79E0">
              <w:rPr>
                <w:rFonts w:ascii="Times New Roman" w:hAnsi="Times New Roman" w:cs="Times New Roman"/>
              </w:rPr>
              <w:t>Only available for storms that track close to land</w:t>
            </w:r>
          </w:p>
          <w:p w14:paraId="2E6614AC" w14:textId="77777777" w:rsidR="00E51BD5" w:rsidRPr="002F79E0" w:rsidRDefault="00E51BD5" w:rsidP="00E51BD5">
            <w:pPr>
              <w:pStyle w:val="ListParagraph"/>
              <w:keepNext/>
              <w:numPr>
                <w:ilvl w:val="0"/>
                <w:numId w:val="24"/>
              </w:numPr>
              <w:spacing w:before="120" w:after="120"/>
              <w:contextualSpacing w:val="0"/>
              <w:rPr>
                <w:rFonts w:ascii="Times New Roman" w:hAnsi="Times New Roman" w:cs="Times New Roman"/>
              </w:rPr>
            </w:pPr>
            <w:r>
              <w:rPr>
                <w:rFonts w:ascii="Times New Roman" w:hAnsi="Times New Roman" w:cs="Times New Roman"/>
              </w:rPr>
              <w:t>Less uniform 3D spatial coverage of TC due to fixed nature of radar stations</w:t>
            </w:r>
          </w:p>
        </w:tc>
      </w:tr>
    </w:tbl>
    <w:p w14:paraId="733E3840" w14:textId="50B67B59" w:rsidR="00E51BD5" w:rsidRDefault="00E51BD5" w:rsidP="000C595C">
      <w:pPr>
        <w:pStyle w:val="Caption"/>
        <w:framePr w:hSpace="187" w:wrap="around" w:hAnchor="margin" w:xAlign="center" w:yAlign="top"/>
        <w:suppressOverlap/>
      </w:pPr>
      <w:bookmarkStart w:id="5" w:name="_Toc79060841"/>
      <w:r>
        <w:t xml:space="preserve">Table </w:t>
      </w:r>
      <w:r w:rsidR="00124350">
        <w:fldChar w:fldCharType="begin"/>
      </w:r>
      <w:r w:rsidR="00124350">
        <w:instrText xml:space="preserve"> STYLEREF 1 \s </w:instrText>
      </w:r>
      <w:r w:rsidR="00124350">
        <w:fldChar w:fldCharType="separate"/>
      </w:r>
      <w:r w:rsidR="00E31E10">
        <w:rPr>
          <w:noProof/>
        </w:rPr>
        <w:t>1</w:t>
      </w:r>
      <w:r w:rsidR="00124350">
        <w:fldChar w:fldCharType="end"/>
      </w:r>
      <w:r w:rsidR="00124350">
        <w:t>.</w:t>
      </w:r>
      <w:r w:rsidR="00124350">
        <w:fldChar w:fldCharType="begin"/>
      </w:r>
      <w:r w:rsidR="00124350">
        <w:instrText xml:space="preserve"> SEQ Table \* ARABIC \s 1 </w:instrText>
      </w:r>
      <w:r w:rsidR="00124350">
        <w:fldChar w:fldCharType="separate"/>
      </w:r>
      <w:r w:rsidR="00E31E10">
        <w:rPr>
          <w:noProof/>
        </w:rPr>
        <w:t>1</w:t>
      </w:r>
      <w:r w:rsidR="00124350">
        <w:fldChar w:fldCharType="end"/>
      </w:r>
      <w:r>
        <w:t xml:space="preserve">: </w:t>
      </w:r>
      <w:r>
        <w:t>Benefits and drawbacks of the two different inner core doppler radar observations used</w:t>
      </w:r>
      <w:bookmarkEnd w:id="5"/>
    </w:p>
    <w:p w14:paraId="19A9EB7E" w14:textId="7268F26F" w:rsidR="002F79E0" w:rsidRDefault="002F79E0" w:rsidP="00E51BD5">
      <w:pPr>
        <w:spacing w:line="360" w:lineRule="auto"/>
        <w:jc w:val="both"/>
        <w:rPr>
          <w:rFonts w:ascii="Times New Roman" w:hAnsi="Times New Roman" w:cs="Times New Roman"/>
        </w:rPr>
      </w:pPr>
      <w:r>
        <w:rPr>
          <w:rFonts w:ascii="Times New Roman" w:hAnsi="Times New Roman" w:cs="Times New Roman"/>
        </w:rPr>
        <w:t>Table 1.1</w:t>
      </w:r>
      <w:r>
        <w:rPr>
          <w:rFonts w:ascii="Times New Roman" w:hAnsi="Times New Roman" w:cs="Times New Roman"/>
        </w:rPr>
        <w:t xml:space="preserve">. </w:t>
      </w:r>
      <w:r>
        <w:rPr>
          <w:rFonts w:ascii="Times New Roman" w:hAnsi="Times New Roman" w:cs="Times New Roman"/>
        </w:rPr>
        <w:t>The relative impact of</w:t>
      </w:r>
      <w:r w:rsidRPr="00503BE3">
        <w:rPr>
          <w:rFonts w:ascii="Times New Roman" w:hAnsi="Times New Roman" w:cs="Times New Roman"/>
        </w:rPr>
        <w:t xml:space="preserve"> assimilating </w:t>
      </w:r>
      <w:r>
        <w:rPr>
          <w:rFonts w:ascii="Times New Roman" w:hAnsi="Times New Roman" w:cs="Times New Roman"/>
        </w:rPr>
        <w:t>the</w:t>
      </w:r>
      <w:r w:rsidRPr="00503BE3">
        <w:rPr>
          <w:rFonts w:ascii="Times New Roman" w:hAnsi="Times New Roman" w:cs="Times New Roman"/>
        </w:rPr>
        <w:t xml:space="preserve"> GB</w:t>
      </w:r>
      <w:r>
        <w:rPr>
          <w:rFonts w:ascii="Times New Roman" w:hAnsi="Times New Roman" w:cs="Times New Roman"/>
        </w:rPr>
        <w:t>R</w:t>
      </w:r>
      <w:r w:rsidRPr="00503BE3">
        <w:rPr>
          <w:rFonts w:ascii="Times New Roman" w:hAnsi="Times New Roman" w:cs="Times New Roman"/>
        </w:rPr>
        <w:t xml:space="preserve"> and TDR observations </w:t>
      </w:r>
      <w:r>
        <w:rPr>
          <w:rFonts w:ascii="Times New Roman" w:hAnsi="Times New Roman" w:cs="Times New Roman"/>
        </w:rPr>
        <w:t xml:space="preserve">for TC prediction </w:t>
      </w:r>
      <w:r>
        <w:rPr>
          <w:rFonts w:ascii="Times New Roman" w:hAnsi="Times New Roman" w:cs="Times New Roman"/>
        </w:rPr>
        <w:t>specifically</w:t>
      </w:r>
      <w:r>
        <w:rPr>
          <w:rFonts w:ascii="Times New Roman" w:hAnsi="Times New Roman" w:cs="Times New Roman"/>
        </w:rPr>
        <w:t xml:space="preserve"> associated with the ERC process is left unanswered.  This study makes the first attempt to address this question.</w:t>
      </w:r>
      <w:r>
        <w:rPr>
          <w:rFonts w:ascii="Times New Roman" w:hAnsi="Times New Roman" w:cs="Times New Roman"/>
        </w:rPr>
        <w:t xml:space="preserve"> </w:t>
      </w:r>
    </w:p>
    <w:p w14:paraId="296247F2" w14:textId="6F298D82" w:rsidR="0042335D" w:rsidRDefault="00423DE9" w:rsidP="001E4B9C">
      <w:pPr>
        <w:spacing w:line="360" w:lineRule="auto"/>
        <w:ind w:firstLine="432"/>
        <w:jc w:val="both"/>
        <w:rPr>
          <w:rFonts w:ascii="Times New Roman" w:hAnsi="Times New Roman" w:cs="Times New Roman"/>
        </w:rPr>
      </w:pPr>
      <w:r w:rsidRPr="00503BE3">
        <w:rPr>
          <w:rFonts w:ascii="Times New Roman" w:hAnsi="Times New Roman" w:cs="Times New Roman"/>
        </w:rPr>
        <w:t xml:space="preserve">As mentioned earlier, SEF tends to be the most studied phase </w:t>
      </w:r>
      <w:r w:rsidR="00D160CA">
        <w:rPr>
          <w:rFonts w:ascii="Times New Roman" w:hAnsi="Times New Roman" w:cs="Times New Roman"/>
        </w:rPr>
        <w:t>of the</w:t>
      </w:r>
      <w:r w:rsidR="00851B9C">
        <w:rPr>
          <w:rFonts w:ascii="Times New Roman" w:hAnsi="Times New Roman" w:cs="Times New Roman"/>
        </w:rPr>
        <w:t xml:space="preserve"> ERC</w:t>
      </w:r>
      <w:r w:rsidRPr="00503BE3">
        <w:rPr>
          <w:rFonts w:ascii="Times New Roman" w:hAnsi="Times New Roman" w:cs="Times New Roman"/>
        </w:rPr>
        <w:t xml:space="preserve">. </w:t>
      </w:r>
      <w:r w:rsidR="00851B9C">
        <w:rPr>
          <w:rFonts w:ascii="Times New Roman" w:hAnsi="Times New Roman" w:cs="Times New Roman"/>
        </w:rPr>
        <w:t xml:space="preserve"> </w:t>
      </w:r>
      <w:r w:rsidRPr="00503BE3">
        <w:rPr>
          <w:rFonts w:ascii="Times New Roman" w:hAnsi="Times New Roman" w:cs="Times New Roman"/>
        </w:rPr>
        <w:t xml:space="preserve">When </w:t>
      </w:r>
      <w:r w:rsidR="0013287A" w:rsidRPr="00503BE3">
        <w:rPr>
          <w:rFonts w:ascii="Times New Roman" w:hAnsi="Times New Roman" w:cs="Times New Roman"/>
        </w:rPr>
        <w:t xml:space="preserve">ICDR </w:t>
      </w:r>
      <w:r w:rsidRPr="00503BE3">
        <w:rPr>
          <w:rFonts w:ascii="Times New Roman" w:hAnsi="Times New Roman" w:cs="Times New Roman"/>
        </w:rPr>
        <w:t>observations became available for Hurricane Matthew, a secondary eyewall was already clearly established as evidenced by its reflectivity structure from</w:t>
      </w:r>
      <w:r w:rsidR="001E1907">
        <w:rPr>
          <w:rFonts w:ascii="Times New Roman" w:hAnsi="Times New Roman" w:cs="Times New Roman"/>
        </w:rPr>
        <w:t xml:space="preserve"> the Miami, FL WSR-88D radar</w:t>
      </w:r>
      <w:r w:rsidRPr="00503BE3">
        <w:rPr>
          <w:rFonts w:ascii="Times New Roman" w:hAnsi="Times New Roman" w:cs="Times New Roman"/>
        </w:rPr>
        <w:t xml:space="preserve"> and the NOAA </w:t>
      </w:r>
      <w:r w:rsidR="00816E36" w:rsidRPr="00503BE3">
        <w:rPr>
          <w:rFonts w:ascii="Times New Roman" w:hAnsi="Times New Roman" w:cs="Times New Roman"/>
        </w:rPr>
        <w:t xml:space="preserve">WP-3D </w:t>
      </w:r>
      <w:r w:rsidRPr="00503BE3">
        <w:rPr>
          <w:rFonts w:ascii="Times New Roman" w:hAnsi="Times New Roman" w:cs="Times New Roman"/>
        </w:rPr>
        <w:t>aircraft</w:t>
      </w:r>
      <w:r w:rsidR="001E1907">
        <w:rPr>
          <w:rFonts w:ascii="Times New Roman" w:hAnsi="Times New Roman" w:cs="Times New Roman"/>
        </w:rPr>
        <w:t>’s</w:t>
      </w:r>
      <w:r w:rsidRPr="00503BE3">
        <w:rPr>
          <w:rFonts w:ascii="Times New Roman" w:hAnsi="Times New Roman" w:cs="Times New Roman"/>
        </w:rPr>
        <w:t xml:space="preserve"> lower fuselage radar.</w:t>
      </w:r>
      <w:r w:rsidR="007E5205">
        <w:rPr>
          <w:rFonts w:ascii="Times New Roman" w:hAnsi="Times New Roman" w:cs="Times New Roman"/>
        </w:rPr>
        <w:t xml:space="preserve">  Therefore</w:t>
      </w:r>
      <w:r w:rsidRPr="00503BE3">
        <w:rPr>
          <w:rFonts w:ascii="Times New Roman" w:hAnsi="Times New Roman" w:cs="Times New Roman"/>
        </w:rPr>
        <w:t>, the mechanisms for and predic</w:t>
      </w:r>
      <w:r w:rsidR="00816E36" w:rsidRPr="00503BE3">
        <w:rPr>
          <w:rFonts w:ascii="Times New Roman" w:hAnsi="Times New Roman" w:cs="Times New Roman"/>
        </w:rPr>
        <w:t xml:space="preserve">tion </w:t>
      </w:r>
      <w:r w:rsidRPr="00503BE3">
        <w:rPr>
          <w:rFonts w:ascii="Times New Roman" w:hAnsi="Times New Roman" w:cs="Times New Roman"/>
        </w:rPr>
        <w:t xml:space="preserve">of SEF </w:t>
      </w:r>
      <w:r w:rsidR="008169D0">
        <w:rPr>
          <w:rFonts w:ascii="Times New Roman" w:hAnsi="Times New Roman" w:cs="Times New Roman"/>
        </w:rPr>
        <w:t>is not the focus of the study</w:t>
      </w:r>
      <w:r w:rsidRPr="00503BE3">
        <w:rPr>
          <w:rFonts w:ascii="Times New Roman" w:hAnsi="Times New Roman" w:cs="Times New Roman"/>
        </w:rPr>
        <w:t xml:space="preserve">. </w:t>
      </w:r>
      <w:r w:rsidR="008169D0">
        <w:rPr>
          <w:rFonts w:ascii="Times New Roman" w:hAnsi="Times New Roman" w:cs="Times New Roman"/>
        </w:rPr>
        <w:t xml:space="preserve"> </w:t>
      </w:r>
      <w:r w:rsidRPr="00503BE3">
        <w:rPr>
          <w:rFonts w:ascii="Times New Roman" w:hAnsi="Times New Roman" w:cs="Times New Roman"/>
        </w:rPr>
        <w:t xml:space="preserve">However, the ability of the </w:t>
      </w:r>
      <w:r w:rsidR="00816E36" w:rsidRPr="00503BE3">
        <w:rPr>
          <w:rFonts w:ascii="Times New Roman" w:hAnsi="Times New Roman" w:cs="Times New Roman"/>
        </w:rPr>
        <w:t xml:space="preserve">DA </w:t>
      </w:r>
      <w:r w:rsidRPr="00503BE3">
        <w:rPr>
          <w:rFonts w:ascii="Times New Roman" w:hAnsi="Times New Roman" w:cs="Times New Roman"/>
        </w:rPr>
        <w:t xml:space="preserve">cycling to establish </w:t>
      </w:r>
      <w:r w:rsidR="00F878D7" w:rsidRPr="00503BE3">
        <w:rPr>
          <w:rFonts w:ascii="Times New Roman" w:hAnsi="Times New Roman" w:cs="Times New Roman"/>
        </w:rPr>
        <w:t xml:space="preserve">CE structure </w:t>
      </w:r>
      <w:r w:rsidR="00F878D7">
        <w:rPr>
          <w:rFonts w:ascii="Times New Roman" w:hAnsi="Times New Roman" w:cs="Times New Roman"/>
        </w:rPr>
        <w:t>resembling observations</w:t>
      </w:r>
      <w:r w:rsidR="001E1907">
        <w:rPr>
          <w:rFonts w:ascii="Times New Roman" w:hAnsi="Times New Roman" w:cs="Times New Roman"/>
        </w:rPr>
        <w:t>,</w:t>
      </w:r>
      <w:r w:rsidR="00816E36" w:rsidRPr="00503BE3">
        <w:rPr>
          <w:rFonts w:ascii="Times New Roman" w:hAnsi="Times New Roman" w:cs="Times New Roman"/>
        </w:rPr>
        <w:t xml:space="preserve"> </w:t>
      </w:r>
      <w:r w:rsidRPr="00503BE3">
        <w:rPr>
          <w:rFonts w:ascii="Times New Roman" w:hAnsi="Times New Roman" w:cs="Times New Roman"/>
        </w:rPr>
        <w:t xml:space="preserve">and the impact of </w:t>
      </w:r>
      <w:r w:rsidR="00A168D8">
        <w:rPr>
          <w:rFonts w:ascii="Times New Roman" w:hAnsi="Times New Roman" w:cs="Times New Roman"/>
        </w:rPr>
        <w:t>such an establishment</w:t>
      </w:r>
      <w:r w:rsidRPr="00503BE3">
        <w:rPr>
          <w:rFonts w:ascii="Times New Roman" w:hAnsi="Times New Roman" w:cs="Times New Roman"/>
        </w:rPr>
        <w:t xml:space="preserve"> on the subsequent forecasts </w:t>
      </w:r>
      <w:r w:rsidR="005D5397">
        <w:rPr>
          <w:rFonts w:ascii="Times New Roman" w:hAnsi="Times New Roman" w:cs="Times New Roman"/>
        </w:rPr>
        <w:t>are still</w:t>
      </w:r>
      <w:r w:rsidR="0019683F" w:rsidRPr="00503BE3">
        <w:rPr>
          <w:rFonts w:ascii="Times New Roman" w:hAnsi="Times New Roman" w:cs="Times New Roman"/>
        </w:rPr>
        <w:t xml:space="preserve"> </w:t>
      </w:r>
      <w:r w:rsidRPr="00503BE3">
        <w:rPr>
          <w:rFonts w:ascii="Times New Roman" w:hAnsi="Times New Roman" w:cs="Times New Roman"/>
        </w:rPr>
        <w:t xml:space="preserve">important steps toward the improvement of TC intensity forecasts associated with ERCs. </w:t>
      </w:r>
      <w:r w:rsidR="009C67DC" w:rsidRPr="00503BE3">
        <w:rPr>
          <w:rFonts w:ascii="Times New Roman" w:hAnsi="Times New Roman" w:cs="Times New Roman"/>
        </w:rPr>
        <w:t xml:space="preserve">The </w:t>
      </w:r>
      <w:r w:rsidR="00816E36" w:rsidRPr="00503BE3">
        <w:rPr>
          <w:rFonts w:ascii="Times New Roman" w:hAnsi="Times New Roman" w:cs="Times New Roman"/>
        </w:rPr>
        <w:t xml:space="preserve">scope of this study is </w:t>
      </w:r>
      <w:r w:rsidR="00A168D8">
        <w:rPr>
          <w:rFonts w:ascii="Times New Roman" w:hAnsi="Times New Roman" w:cs="Times New Roman"/>
        </w:rPr>
        <w:t xml:space="preserve">therefore </w:t>
      </w:r>
      <w:r w:rsidR="00816E36" w:rsidRPr="00503BE3">
        <w:rPr>
          <w:rFonts w:ascii="Times New Roman" w:hAnsi="Times New Roman" w:cs="Times New Roman"/>
        </w:rPr>
        <w:t xml:space="preserve">specifically </w:t>
      </w:r>
      <w:r w:rsidR="009C67DC" w:rsidRPr="00503BE3">
        <w:rPr>
          <w:rFonts w:ascii="Times New Roman" w:hAnsi="Times New Roman" w:cs="Times New Roman"/>
        </w:rPr>
        <w:t xml:space="preserve">confined </w:t>
      </w:r>
      <w:r w:rsidR="00816E36" w:rsidRPr="00503BE3">
        <w:rPr>
          <w:rFonts w:ascii="Times New Roman" w:hAnsi="Times New Roman" w:cs="Times New Roman"/>
        </w:rPr>
        <w:t xml:space="preserve">to </w:t>
      </w:r>
      <w:r w:rsidR="009C67DC" w:rsidRPr="00503BE3">
        <w:rPr>
          <w:rFonts w:ascii="Times New Roman" w:hAnsi="Times New Roman" w:cs="Times New Roman"/>
        </w:rPr>
        <w:t xml:space="preserve">DA cycling throughout the </w:t>
      </w:r>
      <w:r w:rsidR="00816E36" w:rsidRPr="00503BE3">
        <w:rPr>
          <w:rFonts w:ascii="Times New Roman" w:hAnsi="Times New Roman" w:cs="Times New Roman"/>
        </w:rPr>
        <w:t xml:space="preserve">ending of the </w:t>
      </w:r>
      <w:r w:rsidR="00816E36" w:rsidRPr="00503BE3">
        <w:rPr>
          <w:rFonts w:ascii="Times New Roman" w:hAnsi="Times New Roman" w:cs="Times New Roman"/>
        </w:rPr>
        <w:lastRenderedPageBreak/>
        <w:t>weakening phase and entirety of the reintensification phase up to the completion of the ERC.</w:t>
      </w:r>
      <w:r w:rsidRPr="00503BE3">
        <w:rPr>
          <w:rFonts w:ascii="Times New Roman" w:hAnsi="Times New Roman" w:cs="Times New Roman"/>
        </w:rPr>
        <w:t xml:space="preserve"> </w:t>
      </w:r>
      <w:r w:rsidR="00816E36" w:rsidRPr="00503BE3">
        <w:rPr>
          <w:rFonts w:ascii="Times New Roman" w:hAnsi="Times New Roman" w:cs="Times New Roman"/>
        </w:rPr>
        <w:t xml:space="preserve">An </w:t>
      </w:r>
      <w:r w:rsidR="009C67DC" w:rsidRPr="00503BE3">
        <w:rPr>
          <w:rFonts w:ascii="Times New Roman" w:hAnsi="Times New Roman" w:cs="Times New Roman"/>
        </w:rPr>
        <w:t>in-depth</w:t>
      </w:r>
      <w:r w:rsidR="00816E36" w:rsidRPr="00503BE3">
        <w:rPr>
          <w:rFonts w:ascii="Times New Roman" w:hAnsi="Times New Roman" w:cs="Times New Roman"/>
        </w:rPr>
        <w:t xml:space="preserve"> description of Matthew’s ERC and phases is given in </w:t>
      </w:r>
      <w:r w:rsidR="001E1907">
        <w:rPr>
          <w:rFonts w:ascii="Times New Roman" w:hAnsi="Times New Roman" w:cs="Times New Roman"/>
        </w:rPr>
        <w:t>S</w:t>
      </w:r>
      <w:r w:rsidR="00816E36" w:rsidRPr="00503BE3">
        <w:rPr>
          <w:rFonts w:ascii="Times New Roman" w:hAnsi="Times New Roman" w:cs="Times New Roman"/>
        </w:rPr>
        <w:t>ection 2.</w:t>
      </w:r>
    </w:p>
    <w:p w14:paraId="3315E58D" w14:textId="4A39D107" w:rsidR="009C67DC" w:rsidRPr="00503BE3" w:rsidRDefault="00F755AF" w:rsidP="00F878D7">
      <w:pPr>
        <w:spacing w:line="360" w:lineRule="auto"/>
        <w:ind w:firstLine="432"/>
        <w:jc w:val="both"/>
        <w:rPr>
          <w:rFonts w:ascii="Times New Roman" w:hAnsi="Times New Roman" w:cs="Times New Roman"/>
        </w:rPr>
      </w:pPr>
      <w:r w:rsidRPr="00503BE3">
        <w:rPr>
          <w:rFonts w:ascii="Times New Roman" w:hAnsi="Times New Roman" w:cs="Times New Roman"/>
        </w:rPr>
        <w:t>In this study, the analysis and predict</w:t>
      </w:r>
      <w:r w:rsidR="00A808D2" w:rsidRPr="00503BE3">
        <w:rPr>
          <w:rFonts w:ascii="Times New Roman" w:hAnsi="Times New Roman" w:cs="Times New Roman"/>
        </w:rPr>
        <w:t xml:space="preserve">ion </w:t>
      </w:r>
      <w:r w:rsidRPr="00503BE3">
        <w:rPr>
          <w:rFonts w:ascii="Times New Roman" w:hAnsi="Times New Roman" w:cs="Times New Roman"/>
        </w:rPr>
        <w:t xml:space="preserve">of Hurricane Matthew’s ERC are examined using HWRF and an hourly, </w:t>
      </w:r>
      <w:r w:rsidR="001C45DA" w:rsidRPr="00503BE3">
        <w:rPr>
          <w:rFonts w:ascii="Times New Roman" w:hAnsi="Times New Roman" w:cs="Times New Roman"/>
        </w:rPr>
        <w:t>continuously</w:t>
      </w:r>
      <w:r w:rsidRPr="00503BE3">
        <w:rPr>
          <w:rFonts w:ascii="Times New Roman" w:hAnsi="Times New Roman" w:cs="Times New Roman"/>
        </w:rPr>
        <w:t xml:space="preserve"> cycled hybrid 3D ensemble-variational </w:t>
      </w:r>
      <w:r w:rsidR="00FC668F">
        <w:rPr>
          <w:rFonts w:ascii="Times New Roman" w:hAnsi="Times New Roman" w:cs="Times New Roman"/>
        </w:rPr>
        <w:t>(</w:t>
      </w:r>
      <w:r w:rsidR="00FC668F" w:rsidRPr="00503BE3">
        <w:rPr>
          <w:rFonts w:ascii="Times New Roman" w:hAnsi="Times New Roman" w:cs="Times New Roman"/>
        </w:rPr>
        <w:t>3DEnVar</w:t>
      </w:r>
      <w:r w:rsidR="00FC668F">
        <w:rPr>
          <w:rFonts w:ascii="Times New Roman" w:hAnsi="Times New Roman" w:cs="Times New Roman"/>
        </w:rPr>
        <w:t xml:space="preserve">) </w:t>
      </w:r>
      <w:r w:rsidRPr="00503BE3">
        <w:rPr>
          <w:rFonts w:ascii="Times New Roman" w:hAnsi="Times New Roman" w:cs="Times New Roman"/>
        </w:rPr>
        <w:t xml:space="preserve">DA scheme with </w:t>
      </w:r>
      <w:r w:rsidR="00966924">
        <w:rPr>
          <w:rFonts w:ascii="Times New Roman" w:hAnsi="Times New Roman" w:cs="Times New Roman"/>
        </w:rPr>
        <w:t xml:space="preserve">the </w:t>
      </w:r>
      <w:r w:rsidR="009C67DC" w:rsidRPr="00503BE3">
        <w:rPr>
          <w:rFonts w:ascii="Times New Roman" w:hAnsi="Times New Roman" w:cs="Times New Roman"/>
        </w:rPr>
        <w:t xml:space="preserve">assimilation of </w:t>
      </w:r>
      <w:r w:rsidRPr="00503BE3">
        <w:rPr>
          <w:rFonts w:ascii="Times New Roman" w:hAnsi="Times New Roman" w:cs="Times New Roman"/>
        </w:rPr>
        <w:t>GB</w:t>
      </w:r>
      <w:r w:rsidR="006D12F8" w:rsidRPr="00503BE3">
        <w:rPr>
          <w:rFonts w:ascii="Times New Roman" w:hAnsi="Times New Roman" w:cs="Times New Roman"/>
        </w:rPr>
        <w:t>R</w:t>
      </w:r>
      <w:r w:rsidRPr="00503BE3">
        <w:rPr>
          <w:rFonts w:ascii="Times New Roman" w:hAnsi="Times New Roman" w:cs="Times New Roman"/>
        </w:rPr>
        <w:t xml:space="preserve"> and TDR </w:t>
      </w:r>
      <w:r w:rsidR="0019683F" w:rsidRPr="00503BE3">
        <w:rPr>
          <w:rFonts w:ascii="Times New Roman" w:hAnsi="Times New Roman" w:cs="Times New Roman"/>
        </w:rPr>
        <w:t xml:space="preserve">radial velocity </w:t>
      </w:r>
      <w:r w:rsidR="001C45DA" w:rsidRPr="00503BE3">
        <w:rPr>
          <w:rFonts w:ascii="Times New Roman" w:hAnsi="Times New Roman" w:cs="Times New Roman"/>
        </w:rPr>
        <w:t>observations</w:t>
      </w:r>
      <w:r w:rsidRPr="00503BE3">
        <w:rPr>
          <w:rFonts w:ascii="Times New Roman" w:hAnsi="Times New Roman" w:cs="Times New Roman"/>
        </w:rPr>
        <w:t xml:space="preserve"> as the storm paralleled Florida’s east coast on October 6-7, 2016.</w:t>
      </w:r>
      <w:r w:rsidR="00625EC5">
        <w:rPr>
          <w:rFonts w:ascii="Times New Roman" w:hAnsi="Times New Roman" w:cs="Times New Roman"/>
        </w:rPr>
        <w:t xml:space="preserve"> </w:t>
      </w:r>
      <w:r w:rsidRPr="00503BE3">
        <w:rPr>
          <w:rFonts w:ascii="Times New Roman" w:hAnsi="Times New Roman" w:cs="Times New Roman"/>
        </w:rPr>
        <w:t>The primary scientific objectives of this study are to</w:t>
      </w:r>
      <w:r w:rsidR="006D12F8" w:rsidRPr="00503BE3">
        <w:rPr>
          <w:rFonts w:ascii="Times New Roman" w:hAnsi="Times New Roman" w:cs="Times New Roman"/>
        </w:rPr>
        <w:t xml:space="preserve">: </w:t>
      </w:r>
      <w:r w:rsidR="009C67DC" w:rsidRPr="00503BE3">
        <w:rPr>
          <w:rFonts w:ascii="Times New Roman" w:hAnsi="Times New Roman" w:cs="Times New Roman"/>
        </w:rPr>
        <w:t>Assess the impacts of assimilating GB</w:t>
      </w:r>
      <w:r w:rsidR="00187418">
        <w:rPr>
          <w:rFonts w:ascii="Times New Roman" w:hAnsi="Times New Roman" w:cs="Times New Roman"/>
        </w:rPr>
        <w:t>R</w:t>
      </w:r>
      <w:r w:rsidR="009C67DC" w:rsidRPr="00503BE3">
        <w:rPr>
          <w:rFonts w:ascii="Times New Roman" w:hAnsi="Times New Roman" w:cs="Times New Roman"/>
        </w:rPr>
        <w:t xml:space="preserve"> and TDR radial velocity observations individually, as well as in combination, on the analysis </w:t>
      </w:r>
      <w:r w:rsidR="00187418">
        <w:rPr>
          <w:rFonts w:ascii="Times New Roman" w:hAnsi="Times New Roman" w:cs="Times New Roman"/>
        </w:rPr>
        <w:t xml:space="preserve">and forecast </w:t>
      </w:r>
      <w:r w:rsidR="009C67DC" w:rsidRPr="00503BE3">
        <w:rPr>
          <w:rFonts w:ascii="Times New Roman" w:hAnsi="Times New Roman" w:cs="Times New Roman"/>
        </w:rPr>
        <w:t>of Hurricane Matthew’s concentric eyewall structure and evolution throughout the weakening and reintensification phases of the ERC</w:t>
      </w:r>
      <w:r w:rsidR="00675147">
        <w:rPr>
          <w:rFonts w:ascii="Times New Roman" w:hAnsi="Times New Roman" w:cs="Times New Roman"/>
        </w:rPr>
        <w:t>.</w:t>
      </w:r>
    </w:p>
    <w:p w14:paraId="0C174CEF" w14:textId="2714E31E" w:rsidR="00794C56" w:rsidRPr="007F68E5" w:rsidRDefault="009C67DC" w:rsidP="00F878D7">
      <w:pPr>
        <w:spacing w:line="360" w:lineRule="auto"/>
        <w:ind w:firstLine="432"/>
        <w:jc w:val="both"/>
        <w:rPr>
          <w:rFonts w:ascii="Times New Roman" w:hAnsi="Times New Roman" w:cs="Times New Roman"/>
        </w:rPr>
      </w:pPr>
      <w:r w:rsidRPr="00503BE3">
        <w:rPr>
          <w:rFonts w:ascii="Times New Roman" w:hAnsi="Times New Roman" w:cs="Times New Roman"/>
        </w:rPr>
        <w:t>The remainder of this study is outlined as follows. Section</w:t>
      </w:r>
      <w:r w:rsidR="00166784">
        <w:rPr>
          <w:rFonts w:ascii="Times New Roman" w:hAnsi="Times New Roman" w:cs="Times New Roman"/>
        </w:rPr>
        <w:t xml:space="preserve"> </w:t>
      </w:r>
      <w:r w:rsidRPr="00503BE3">
        <w:rPr>
          <w:rFonts w:ascii="Times New Roman" w:hAnsi="Times New Roman" w:cs="Times New Roman"/>
        </w:rPr>
        <w:t xml:space="preserve">2 discusses Hurricane Matthew and its ERC evolution in depth, as well as the experimental setup, DA specifics, and detailed information on the GBR and TDR observations. In Section 3, the results of experiments performing continuous cycling with different </w:t>
      </w:r>
      <w:r w:rsidR="0013287A" w:rsidRPr="00503BE3">
        <w:rPr>
          <w:rFonts w:ascii="Times New Roman" w:hAnsi="Times New Roman" w:cs="Times New Roman"/>
        </w:rPr>
        <w:t>ICDR</w:t>
      </w:r>
      <w:r w:rsidR="008136C3">
        <w:rPr>
          <w:rFonts w:ascii="Times New Roman" w:hAnsi="Times New Roman" w:cs="Times New Roman"/>
        </w:rPr>
        <w:t xml:space="preserve"> </w:t>
      </w:r>
      <w:r w:rsidRPr="00503BE3">
        <w:rPr>
          <w:rFonts w:ascii="Times New Roman" w:hAnsi="Times New Roman" w:cs="Times New Roman"/>
        </w:rPr>
        <w:t xml:space="preserve">observations are discussed to address the scientific objectives of this study. </w:t>
      </w:r>
      <w:r w:rsidR="00166784">
        <w:rPr>
          <w:rFonts w:ascii="Times New Roman" w:hAnsi="Times New Roman" w:cs="Times New Roman"/>
        </w:rPr>
        <w:t xml:space="preserve">Section 4 concludes the study </w:t>
      </w:r>
      <w:r w:rsidR="001853F1">
        <w:rPr>
          <w:rFonts w:ascii="Times New Roman" w:hAnsi="Times New Roman" w:cs="Times New Roman"/>
        </w:rPr>
        <w:t xml:space="preserve">with a summary of the results. In addition, a discussion of a potential caveat of the simultaneous assimilation of the two different ICDR observation types is provided, along with suggestions for </w:t>
      </w:r>
      <w:r w:rsidR="00F021D2">
        <w:rPr>
          <w:rFonts w:ascii="Times New Roman" w:hAnsi="Times New Roman" w:cs="Times New Roman"/>
        </w:rPr>
        <w:t xml:space="preserve">their </w:t>
      </w:r>
      <w:r w:rsidR="001853F1">
        <w:rPr>
          <w:rFonts w:ascii="Times New Roman" w:hAnsi="Times New Roman" w:cs="Times New Roman"/>
        </w:rPr>
        <w:t xml:space="preserve">more effective use in the future for the analysis </w:t>
      </w:r>
      <w:r w:rsidR="00F021D2">
        <w:rPr>
          <w:rFonts w:ascii="Times New Roman" w:hAnsi="Times New Roman" w:cs="Times New Roman"/>
        </w:rPr>
        <w:t xml:space="preserve">and prediction </w:t>
      </w:r>
      <w:r w:rsidR="001853F1">
        <w:rPr>
          <w:rFonts w:ascii="Times New Roman" w:hAnsi="Times New Roman" w:cs="Times New Roman"/>
        </w:rPr>
        <w:t xml:space="preserve">of TCs with intricate kinematic structures. </w:t>
      </w:r>
    </w:p>
    <w:p w14:paraId="437366D6" w14:textId="77777777" w:rsidR="00794C56" w:rsidRDefault="00794C56" w:rsidP="00CA0640">
      <w:pPr>
        <w:spacing w:line="360" w:lineRule="auto"/>
        <w:jc w:val="both"/>
        <w:rPr>
          <w:rFonts w:ascii="Times New Roman" w:hAnsi="Times New Roman" w:cs="Times New Roman"/>
          <w:b/>
          <w:bCs/>
          <w:sz w:val="32"/>
          <w:szCs w:val="32"/>
        </w:rPr>
      </w:pPr>
    </w:p>
    <w:p w14:paraId="14FC357E" w14:textId="77777777" w:rsidR="00B039B2" w:rsidRDefault="00B039B2" w:rsidP="00CA0640">
      <w:pPr>
        <w:spacing w:line="360" w:lineRule="auto"/>
        <w:jc w:val="both"/>
        <w:rPr>
          <w:rFonts w:ascii="Times New Roman" w:hAnsi="Times New Roman" w:cs="Times New Roman"/>
          <w:b/>
          <w:bCs/>
          <w:sz w:val="32"/>
          <w:szCs w:val="32"/>
        </w:rPr>
        <w:sectPr w:rsidR="00B039B2" w:rsidSect="00B039B2">
          <w:footerReference w:type="default" r:id="rId29"/>
          <w:pgSz w:w="12240" w:h="15840"/>
          <w:pgMar w:top="1440" w:right="1440" w:bottom="1440" w:left="1440" w:header="720" w:footer="720" w:gutter="0"/>
          <w:pgNumType w:start="1"/>
          <w:cols w:space="720"/>
          <w:docGrid w:linePitch="360"/>
        </w:sectPr>
      </w:pPr>
    </w:p>
    <w:p w14:paraId="6803EBA2" w14:textId="64568820" w:rsidR="00A97D9D" w:rsidRPr="00503BE3" w:rsidRDefault="00A97D9D" w:rsidP="00DA73E9">
      <w:pPr>
        <w:pStyle w:val="Heading1"/>
      </w:pPr>
      <w:bookmarkStart w:id="6" w:name="_Toc77070169"/>
      <w:r w:rsidRPr="00503BE3">
        <w:lastRenderedPageBreak/>
        <w:t>Data and Methods</w:t>
      </w:r>
      <w:bookmarkEnd w:id="6"/>
    </w:p>
    <w:p w14:paraId="29ADD99A" w14:textId="0D81B839" w:rsidR="00A97D9D" w:rsidRPr="00503BE3" w:rsidRDefault="00A97D9D" w:rsidP="00CA0640">
      <w:pPr>
        <w:spacing w:line="360" w:lineRule="auto"/>
        <w:jc w:val="both"/>
        <w:rPr>
          <w:rFonts w:ascii="Times New Roman" w:hAnsi="Times New Roman" w:cs="Times New Roman"/>
        </w:rPr>
      </w:pPr>
    </w:p>
    <w:p w14:paraId="44851CED" w14:textId="7AAE04EC" w:rsidR="00A97D9D" w:rsidRPr="00503BE3" w:rsidRDefault="00503BE3" w:rsidP="00DA73E9">
      <w:pPr>
        <w:pStyle w:val="Heading2"/>
      </w:pPr>
      <w:bookmarkStart w:id="7" w:name="_Toc77070170"/>
      <w:r>
        <w:t>Hurricane Matthew</w:t>
      </w:r>
      <w:bookmarkEnd w:id="7"/>
      <w:r w:rsidR="00423DE9" w:rsidRPr="00503BE3">
        <w:rPr>
          <w:i/>
          <w:iCs/>
        </w:rPr>
        <w:t xml:space="preserve"> </w:t>
      </w:r>
    </w:p>
    <w:p w14:paraId="75CDD427" w14:textId="77777777" w:rsidR="0042335D" w:rsidRDefault="0042335D" w:rsidP="000C595C">
      <w:pPr>
        <w:spacing w:line="360" w:lineRule="auto"/>
        <w:jc w:val="both"/>
        <w:rPr>
          <w:rFonts w:ascii="Times New Roman" w:hAnsi="Times New Roman" w:cs="Times New Roman"/>
        </w:rPr>
      </w:pPr>
    </w:p>
    <w:p w14:paraId="5A647074" w14:textId="28FD6370" w:rsidR="0042335D" w:rsidRDefault="0042335D" w:rsidP="000C595C">
      <w:pPr>
        <w:spacing w:line="360" w:lineRule="auto"/>
        <w:ind w:left="432"/>
        <w:jc w:val="both"/>
        <w:rPr>
          <w:rFonts w:ascii="Times New Roman" w:hAnsi="Times New Roman" w:cs="Times New Roman"/>
        </w:rPr>
      </w:pPr>
      <w:r>
        <w:rPr>
          <w:rFonts w:ascii="Times New Roman" w:hAnsi="Times New Roman" w:cs="Times New Roman"/>
        </w:rPr>
        <w:t xml:space="preserve">Hurricane </w:t>
      </w:r>
      <w:r w:rsidR="00A97D9D" w:rsidRPr="00503BE3">
        <w:rPr>
          <w:rFonts w:ascii="Times New Roman" w:hAnsi="Times New Roman" w:cs="Times New Roman"/>
        </w:rPr>
        <w:t>Matthew was the 14</w:t>
      </w:r>
      <w:r w:rsidR="00B20E52" w:rsidRPr="00503BE3">
        <w:rPr>
          <w:rFonts w:ascii="Times New Roman" w:hAnsi="Times New Roman" w:cs="Times New Roman"/>
          <w:vertAlign w:val="superscript"/>
        </w:rPr>
        <w:t>th</w:t>
      </w:r>
      <w:r w:rsidR="00A97D9D" w:rsidRPr="00503BE3">
        <w:rPr>
          <w:rFonts w:ascii="Times New Roman" w:hAnsi="Times New Roman" w:cs="Times New Roman"/>
        </w:rPr>
        <w:t xml:space="preserve"> named storm of the </w:t>
      </w:r>
      <w:r w:rsidR="0019683F" w:rsidRPr="00503BE3">
        <w:rPr>
          <w:rFonts w:ascii="Times New Roman" w:hAnsi="Times New Roman" w:cs="Times New Roman"/>
        </w:rPr>
        <w:t xml:space="preserve">2016 </w:t>
      </w:r>
      <w:r w:rsidR="00A97D9D" w:rsidRPr="00503BE3">
        <w:rPr>
          <w:rFonts w:ascii="Times New Roman" w:hAnsi="Times New Roman" w:cs="Times New Roman"/>
        </w:rPr>
        <w:t>Atlantic Hurricane season, setting</w:t>
      </w:r>
    </w:p>
    <w:p w14:paraId="1133AFE7" w14:textId="2BD2F9C1" w:rsidR="0042335D" w:rsidRDefault="00A97D9D" w:rsidP="0042335D">
      <w:pPr>
        <w:spacing w:line="360" w:lineRule="auto"/>
        <w:jc w:val="both"/>
        <w:rPr>
          <w:rFonts w:ascii="Times New Roman" w:hAnsi="Times New Roman" w:cs="Times New Roman"/>
        </w:rPr>
      </w:pPr>
      <w:r w:rsidRPr="00503BE3">
        <w:rPr>
          <w:rFonts w:ascii="Times New Roman" w:hAnsi="Times New Roman" w:cs="Times New Roman"/>
        </w:rPr>
        <w:t xml:space="preserve"> a record for achieving category 5 intensity at the lowest latitude in the Atlantic Basin</w:t>
      </w:r>
      <w:r w:rsidR="00B20E52" w:rsidRPr="00503BE3">
        <w:rPr>
          <w:rFonts w:ascii="Times New Roman" w:hAnsi="Times New Roman" w:cs="Times New Roman"/>
        </w:rPr>
        <w:t xml:space="preserve"> </w:t>
      </w:r>
      <w:r w:rsidR="00782595" w:rsidRPr="00503BE3">
        <w:rPr>
          <w:rFonts w:ascii="Times New Roman" w:hAnsi="Times New Roman" w:cs="Times New Roman"/>
        </w:rPr>
        <w:t>(Stewart, 2017)</w:t>
      </w:r>
      <w:r w:rsidR="00B20E52" w:rsidRPr="00503BE3">
        <w:rPr>
          <w:rFonts w:ascii="Times New Roman" w:hAnsi="Times New Roman" w:cs="Times New Roman"/>
        </w:rPr>
        <w:t>.</w:t>
      </w:r>
      <w:r w:rsidRPr="00503BE3">
        <w:rPr>
          <w:rFonts w:ascii="Times New Roman" w:hAnsi="Times New Roman" w:cs="Times New Roman"/>
        </w:rPr>
        <w:t xml:space="preserve"> </w:t>
      </w:r>
      <w:r w:rsidR="00B20E52" w:rsidRPr="00503BE3">
        <w:rPr>
          <w:rFonts w:ascii="Times New Roman" w:hAnsi="Times New Roman" w:cs="Times New Roman"/>
        </w:rPr>
        <w:t>A</w:t>
      </w:r>
      <w:r w:rsidRPr="00503BE3">
        <w:rPr>
          <w:rFonts w:ascii="Times New Roman" w:hAnsi="Times New Roman" w:cs="Times New Roman"/>
        </w:rPr>
        <w:t>t the time</w:t>
      </w:r>
      <w:r w:rsidR="00B20E52" w:rsidRPr="00503BE3">
        <w:rPr>
          <w:rFonts w:ascii="Times New Roman" w:hAnsi="Times New Roman" w:cs="Times New Roman"/>
        </w:rPr>
        <w:t xml:space="preserve"> Matthew</w:t>
      </w:r>
      <w:r w:rsidRPr="00503BE3">
        <w:rPr>
          <w:rFonts w:ascii="Times New Roman" w:hAnsi="Times New Roman" w:cs="Times New Roman"/>
        </w:rPr>
        <w:t xml:space="preserve"> became the deadliest Atlantic hurricane since 2005, responsible for 585 deaths</w:t>
      </w:r>
      <w:r w:rsidR="00B20E52" w:rsidRPr="00503BE3">
        <w:rPr>
          <w:rFonts w:ascii="Times New Roman" w:hAnsi="Times New Roman" w:cs="Times New Roman"/>
        </w:rPr>
        <w:t xml:space="preserve">, with a large majority of these occurring in Haiti </w:t>
      </w:r>
      <w:r w:rsidR="00782595" w:rsidRPr="00503BE3">
        <w:rPr>
          <w:rFonts w:ascii="Times New Roman" w:hAnsi="Times New Roman" w:cs="Times New Roman"/>
        </w:rPr>
        <w:t>(Stewart, 2017)</w:t>
      </w:r>
      <w:r w:rsidR="00B20E52" w:rsidRPr="00503BE3">
        <w:rPr>
          <w:rFonts w:ascii="Times New Roman" w:hAnsi="Times New Roman" w:cs="Times New Roman"/>
        </w:rPr>
        <w:t xml:space="preserve">. On October 6-7, </w:t>
      </w:r>
      <w:r w:rsidR="00FB7E58" w:rsidRPr="00503BE3">
        <w:rPr>
          <w:rFonts w:ascii="Times New Roman" w:hAnsi="Times New Roman" w:cs="Times New Roman"/>
        </w:rPr>
        <w:t>2016,</w:t>
      </w:r>
      <w:r w:rsidR="0019683F" w:rsidRPr="00503BE3">
        <w:rPr>
          <w:rFonts w:ascii="Times New Roman" w:hAnsi="Times New Roman" w:cs="Times New Roman"/>
        </w:rPr>
        <w:t xml:space="preserve"> </w:t>
      </w:r>
      <w:r w:rsidR="00B20E52" w:rsidRPr="00503BE3">
        <w:rPr>
          <w:rFonts w:ascii="Times New Roman" w:hAnsi="Times New Roman" w:cs="Times New Roman"/>
        </w:rPr>
        <w:t xml:space="preserve">Matthew paralleled Florida’s East coast while undergoing an ERC that was sampled by coastal WSR88D radars in Miami, Melbourne, and Jacksonville. Matthew’s composite reflectivity evolution is shown in Figure </w:t>
      </w:r>
      <w:r w:rsidR="00FB7E58">
        <w:rPr>
          <w:rFonts w:ascii="Times New Roman" w:hAnsi="Times New Roman" w:cs="Times New Roman"/>
        </w:rPr>
        <w:t>2.</w:t>
      </w:r>
      <w:r w:rsidR="00B20E52" w:rsidRPr="00503BE3">
        <w:rPr>
          <w:rFonts w:ascii="Times New Roman" w:hAnsi="Times New Roman" w:cs="Times New Roman"/>
        </w:rPr>
        <w:t xml:space="preserve">1, where a transition from a concentric </w:t>
      </w:r>
      <w:r w:rsidR="00092F43" w:rsidRPr="00503BE3">
        <w:rPr>
          <w:rFonts w:ascii="Times New Roman" w:hAnsi="Times New Roman" w:cs="Times New Roman"/>
        </w:rPr>
        <w:t>to single eyewall structure is evident.</w:t>
      </w:r>
      <w:r w:rsidR="0019683F" w:rsidRPr="00503BE3">
        <w:rPr>
          <w:rFonts w:ascii="Times New Roman" w:hAnsi="Times New Roman" w:cs="Times New Roman"/>
        </w:rPr>
        <w:t xml:space="preserve"> </w:t>
      </w:r>
      <w:r w:rsidR="00E42D21" w:rsidRPr="00503BE3">
        <w:rPr>
          <w:rFonts w:ascii="Times New Roman" w:hAnsi="Times New Roman" w:cs="Times New Roman"/>
        </w:rPr>
        <w:t xml:space="preserve">Figure </w:t>
      </w:r>
      <w:r w:rsidR="00FB7E58">
        <w:rPr>
          <w:rFonts w:ascii="Times New Roman" w:hAnsi="Times New Roman" w:cs="Times New Roman"/>
        </w:rPr>
        <w:t>2.</w:t>
      </w:r>
      <w:r w:rsidR="00E42D21" w:rsidRPr="00503BE3">
        <w:rPr>
          <w:rFonts w:ascii="Times New Roman" w:hAnsi="Times New Roman" w:cs="Times New Roman"/>
        </w:rPr>
        <w:t>1</w:t>
      </w:r>
      <w:r w:rsidR="00FB7E58">
        <w:rPr>
          <w:rFonts w:ascii="Times New Roman" w:hAnsi="Times New Roman" w:cs="Times New Roman"/>
        </w:rPr>
        <w:t>B</w:t>
      </w:r>
      <w:r w:rsidR="00E42D21" w:rsidRPr="00503BE3">
        <w:rPr>
          <w:rFonts w:ascii="Times New Roman" w:hAnsi="Times New Roman" w:cs="Times New Roman"/>
        </w:rPr>
        <w:t xml:space="preserve"> displays a classic CE structure in composite reflectivity at 180</w:t>
      </w:r>
      <w:r w:rsidR="001B0AB2" w:rsidRPr="00503BE3">
        <w:rPr>
          <w:rFonts w:ascii="Times New Roman" w:hAnsi="Times New Roman" w:cs="Times New Roman"/>
        </w:rPr>
        <w:t>8</w:t>
      </w:r>
      <w:r w:rsidR="00E42D21" w:rsidRPr="00503BE3">
        <w:rPr>
          <w:rFonts w:ascii="Times New Roman" w:hAnsi="Times New Roman" w:cs="Times New Roman"/>
        </w:rPr>
        <w:t xml:space="preserve"> UTC October 6, with both eyewalls being symmetric and the primary eyewall centered in the middle of the second. Through the rest of Matthew’s ERC evolution, the primary eyewall exhibits an azimuthal wavenumber 1 pattern with convection occurring in the downshear left quadrant </w:t>
      </w:r>
      <w:r w:rsidR="00782595" w:rsidRPr="00503BE3">
        <w:rPr>
          <w:rFonts w:ascii="Times New Roman" w:hAnsi="Times New Roman" w:cs="Times New Roman"/>
          <w:noProof/>
        </w:rPr>
        <w:t>(Corbosiero &amp; Molinari, 2003)</w:t>
      </w:r>
      <w:r w:rsidR="008D3FD5" w:rsidRPr="00503BE3">
        <w:rPr>
          <w:rFonts w:ascii="Times New Roman" w:hAnsi="Times New Roman" w:cs="Times New Roman"/>
        </w:rPr>
        <w:t xml:space="preserve"> while slowly decaying</w:t>
      </w:r>
      <w:r w:rsidR="001E4B9C">
        <w:rPr>
          <w:rFonts w:ascii="Times New Roman" w:hAnsi="Times New Roman" w:cs="Times New Roman"/>
        </w:rPr>
        <w:t xml:space="preserve"> and </w:t>
      </w:r>
      <w:r w:rsidR="008D3FD5" w:rsidRPr="00503BE3">
        <w:rPr>
          <w:rFonts w:ascii="Times New Roman" w:hAnsi="Times New Roman" w:cs="Times New Roman"/>
        </w:rPr>
        <w:t>becoming nonexistent by 1500 UTC October 7</w:t>
      </w:r>
      <w:r w:rsidR="00E42D21" w:rsidRPr="00503BE3">
        <w:rPr>
          <w:rFonts w:ascii="Times New Roman" w:hAnsi="Times New Roman" w:cs="Times New Roman"/>
        </w:rPr>
        <w:t xml:space="preserve">. </w:t>
      </w:r>
      <w:r w:rsidR="00A07458" w:rsidRPr="00503BE3">
        <w:rPr>
          <w:rFonts w:ascii="Times New Roman" w:hAnsi="Times New Roman" w:cs="Times New Roman"/>
        </w:rPr>
        <w:t>The secondary eyewall oscillates between a</w:t>
      </w:r>
      <w:r w:rsidR="001B0AB2" w:rsidRPr="00503BE3">
        <w:rPr>
          <w:rFonts w:ascii="Times New Roman" w:hAnsi="Times New Roman" w:cs="Times New Roman"/>
        </w:rPr>
        <w:t>n</w:t>
      </w:r>
      <w:r w:rsidR="00A07458" w:rsidRPr="00503BE3">
        <w:rPr>
          <w:rFonts w:ascii="Times New Roman" w:hAnsi="Times New Roman" w:cs="Times New Roman"/>
        </w:rPr>
        <w:t xml:space="preserve"> axisymmetric (Figure </w:t>
      </w:r>
      <w:proofErr w:type="gramStart"/>
      <w:r w:rsidR="00FB7E58">
        <w:rPr>
          <w:rFonts w:ascii="Times New Roman" w:hAnsi="Times New Roman" w:cs="Times New Roman"/>
        </w:rPr>
        <w:t>2.</w:t>
      </w:r>
      <w:r w:rsidR="00A07458" w:rsidRPr="00503BE3">
        <w:rPr>
          <w:rFonts w:ascii="Times New Roman" w:hAnsi="Times New Roman" w:cs="Times New Roman"/>
        </w:rPr>
        <w:t>1</w:t>
      </w:r>
      <w:r w:rsidR="00FB7E58">
        <w:rPr>
          <w:rFonts w:ascii="Times New Roman" w:hAnsi="Times New Roman" w:cs="Times New Roman"/>
        </w:rPr>
        <w:t>B</w:t>
      </w:r>
      <w:r w:rsidR="0042335D">
        <w:rPr>
          <w:rFonts w:ascii="Times New Roman" w:hAnsi="Times New Roman" w:cs="Times New Roman"/>
        </w:rPr>
        <w:t>,</w:t>
      </w:r>
      <w:r w:rsidR="00FB7E58">
        <w:rPr>
          <w:rFonts w:ascii="Times New Roman" w:hAnsi="Times New Roman" w:cs="Times New Roman"/>
        </w:rPr>
        <w:t>I</w:t>
      </w:r>
      <w:proofErr w:type="gramEnd"/>
      <w:r w:rsidR="00A07458" w:rsidRPr="00503BE3">
        <w:rPr>
          <w:rFonts w:ascii="Times New Roman" w:hAnsi="Times New Roman" w:cs="Times New Roman"/>
        </w:rPr>
        <w:t xml:space="preserve">) and asymmetric </w:t>
      </w:r>
      <w:r w:rsidR="00D160CA">
        <w:rPr>
          <w:rFonts w:ascii="Times New Roman" w:hAnsi="Times New Roman" w:cs="Times New Roman"/>
        </w:rPr>
        <w:t>(Figure 2.1D</w:t>
      </w:r>
      <w:r w:rsidR="0042335D">
        <w:rPr>
          <w:rFonts w:ascii="Times New Roman" w:hAnsi="Times New Roman" w:cs="Times New Roman"/>
        </w:rPr>
        <w:t>,</w:t>
      </w:r>
      <w:r w:rsidR="00D160CA">
        <w:rPr>
          <w:rFonts w:ascii="Times New Roman" w:hAnsi="Times New Roman" w:cs="Times New Roman"/>
        </w:rPr>
        <w:t xml:space="preserve">F) </w:t>
      </w:r>
      <w:r w:rsidR="00A07458" w:rsidRPr="00503BE3">
        <w:rPr>
          <w:rFonts w:ascii="Times New Roman" w:hAnsi="Times New Roman" w:cs="Times New Roman"/>
        </w:rPr>
        <w:t>structure throughout the ERC evolution</w:t>
      </w:r>
      <w:r w:rsidR="00D160CA">
        <w:rPr>
          <w:rFonts w:ascii="Times New Roman" w:hAnsi="Times New Roman" w:cs="Times New Roman"/>
        </w:rPr>
        <w:t>. The secondary eyewall</w:t>
      </w:r>
      <w:r w:rsidR="00A07458" w:rsidRPr="00503BE3">
        <w:rPr>
          <w:rFonts w:ascii="Times New Roman" w:hAnsi="Times New Roman" w:cs="Times New Roman"/>
        </w:rPr>
        <w:t xml:space="preserve"> eventually replac</w:t>
      </w:r>
      <w:r w:rsidR="00D160CA">
        <w:rPr>
          <w:rFonts w:ascii="Times New Roman" w:hAnsi="Times New Roman" w:cs="Times New Roman"/>
        </w:rPr>
        <w:t>es</w:t>
      </w:r>
      <w:r w:rsidR="00A07458" w:rsidRPr="00503BE3">
        <w:rPr>
          <w:rFonts w:ascii="Times New Roman" w:hAnsi="Times New Roman" w:cs="Times New Roman"/>
        </w:rPr>
        <w:t xml:space="preserve"> the former primary eyewall at a wider radius than the original (Figure </w:t>
      </w:r>
      <w:r w:rsidR="00FB7E58">
        <w:rPr>
          <w:rFonts w:ascii="Times New Roman" w:hAnsi="Times New Roman" w:cs="Times New Roman"/>
        </w:rPr>
        <w:t>2.</w:t>
      </w:r>
      <w:r w:rsidR="00A07458" w:rsidRPr="00503BE3">
        <w:rPr>
          <w:rFonts w:ascii="Times New Roman" w:hAnsi="Times New Roman" w:cs="Times New Roman"/>
        </w:rPr>
        <w:t>1I).</w:t>
      </w:r>
    </w:p>
    <w:p w14:paraId="14716F71" w14:textId="28A009B2" w:rsidR="000C595C" w:rsidRDefault="0042335D" w:rsidP="000C595C">
      <w:pPr>
        <w:spacing w:line="360" w:lineRule="auto"/>
        <w:ind w:firstLine="432"/>
        <w:jc w:val="both"/>
        <w:rPr>
          <w:rFonts w:ascii="Times New Roman" w:hAnsi="Times New Roman" w:cs="Times New Roman"/>
        </w:rPr>
      </w:pPr>
      <w:r>
        <w:rPr>
          <w:rFonts w:ascii="Times New Roman" w:hAnsi="Times New Roman" w:cs="Times New Roman"/>
        </w:rPr>
        <w:t xml:space="preserve">To </w:t>
      </w:r>
      <w:r w:rsidR="00A07458" w:rsidRPr="00503BE3">
        <w:rPr>
          <w:rFonts w:ascii="Times New Roman" w:hAnsi="Times New Roman" w:cs="Times New Roman"/>
        </w:rPr>
        <w:t>provide a more quantitative description of Matthew’s structural changes associated with the ERC, the methodology of Sitkowski</w:t>
      </w:r>
      <w:r w:rsidR="00782595">
        <w:rPr>
          <w:rFonts w:ascii="Times New Roman" w:hAnsi="Times New Roman" w:cs="Times New Roman"/>
        </w:rPr>
        <w:t xml:space="preserve"> et al. </w:t>
      </w:r>
      <w:r w:rsidR="00A07458" w:rsidRPr="00503BE3">
        <w:rPr>
          <w:rFonts w:ascii="Times New Roman" w:hAnsi="Times New Roman" w:cs="Times New Roman"/>
        </w:rPr>
        <w:t>(2011) is used</w:t>
      </w:r>
      <w:r w:rsidR="00782595">
        <w:rPr>
          <w:rFonts w:ascii="Times New Roman" w:hAnsi="Times New Roman" w:cs="Times New Roman"/>
        </w:rPr>
        <w:t xml:space="preserve"> </w:t>
      </w:r>
      <w:r w:rsidR="00A07458" w:rsidRPr="00503BE3">
        <w:rPr>
          <w:rFonts w:ascii="Times New Roman" w:hAnsi="Times New Roman" w:cs="Times New Roman"/>
        </w:rPr>
        <w:t>with slight modifications</w:t>
      </w:r>
      <w:r w:rsidR="001E4B9C">
        <w:rPr>
          <w:rStyle w:val="FootnoteReference"/>
          <w:rFonts w:ascii="Times New Roman" w:hAnsi="Times New Roman" w:cs="Times New Roman"/>
        </w:rPr>
        <w:footnoteReference w:id="1"/>
      </w:r>
      <w:r w:rsidR="00FB7E58">
        <w:rPr>
          <w:rFonts w:ascii="Times New Roman" w:hAnsi="Times New Roman" w:cs="Times New Roman"/>
        </w:rPr>
        <w:t xml:space="preserve"> </w:t>
      </w:r>
      <w:r w:rsidR="00A07458" w:rsidRPr="00503BE3">
        <w:rPr>
          <w:rFonts w:ascii="Times New Roman" w:hAnsi="Times New Roman" w:cs="Times New Roman"/>
        </w:rPr>
        <w:t>to track the</w:t>
      </w:r>
      <w:r w:rsidR="002C5962">
        <w:rPr>
          <w:rFonts w:ascii="Times New Roman" w:hAnsi="Times New Roman" w:cs="Times New Roman"/>
        </w:rPr>
        <w:t xml:space="preserve"> </w:t>
      </w:r>
      <w:r w:rsidR="00A07458" w:rsidRPr="00503BE3">
        <w:rPr>
          <w:rFonts w:ascii="Times New Roman" w:hAnsi="Times New Roman" w:cs="Times New Roman"/>
        </w:rPr>
        <w:t>evolution of the radius and intensity of the primary and secondary eyewalls from flight-level</w:t>
      </w:r>
      <w:r w:rsidR="001E4B9C">
        <w:rPr>
          <w:rStyle w:val="FootnoteReference"/>
          <w:rFonts w:ascii="Times New Roman" w:hAnsi="Times New Roman" w:cs="Times New Roman"/>
        </w:rPr>
        <w:footnoteReference w:customMarkFollows="1" w:id="2"/>
        <w:t>2</w:t>
      </w:r>
      <w:r w:rsidR="00A07458" w:rsidRPr="00503BE3">
        <w:rPr>
          <w:rFonts w:ascii="Times New Roman" w:hAnsi="Times New Roman" w:cs="Times New Roman"/>
        </w:rPr>
        <w:t xml:space="preserve"> reconnaissance (FL RECON) wind observations</w:t>
      </w:r>
      <w:r w:rsidR="00D160CA">
        <w:rPr>
          <w:rFonts w:ascii="Times New Roman" w:hAnsi="Times New Roman" w:cs="Times New Roman"/>
        </w:rPr>
        <w:t xml:space="preserve">. </w:t>
      </w:r>
      <w:r w:rsidR="00A07458" w:rsidRPr="00503BE3">
        <w:rPr>
          <w:rFonts w:ascii="Times New Roman" w:hAnsi="Times New Roman" w:cs="Times New Roman"/>
        </w:rPr>
        <w:t>Figure 2</w:t>
      </w:r>
      <w:r w:rsidR="00FB7E58">
        <w:rPr>
          <w:rFonts w:ascii="Times New Roman" w:hAnsi="Times New Roman" w:cs="Times New Roman"/>
        </w:rPr>
        <w:t>.2</w:t>
      </w:r>
      <w:r w:rsidR="00A07458" w:rsidRPr="00503BE3">
        <w:rPr>
          <w:rFonts w:ascii="Times New Roman" w:hAnsi="Times New Roman" w:cs="Times New Roman"/>
        </w:rPr>
        <w:t>A and 2</w:t>
      </w:r>
      <w:r w:rsidR="00FB7E58">
        <w:rPr>
          <w:rFonts w:ascii="Times New Roman" w:hAnsi="Times New Roman" w:cs="Times New Roman"/>
        </w:rPr>
        <w:t>.2</w:t>
      </w:r>
      <w:r w:rsidR="00A07458" w:rsidRPr="00503BE3">
        <w:rPr>
          <w:rFonts w:ascii="Times New Roman" w:hAnsi="Times New Roman" w:cs="Times New Roman"/>
        </w:rPr>
        <w:t>B show the radius and intensity, respectfully, of each eyewall as a function of time with cubic polynomials fit to the data using least squares to show trends of each parameter. These cubic fits (CF</w:t>
      </w:r>
      <w:r w:rsidR="00FB7E58">
        <w:rPr>
          <w:rFonts w:ascii="Times New Roman" w:hAnsi="Times New Roman" w:cs="Times New Roman"/>
        </w:rPr>
        <w:t>s</w:t>
      </w:r>
      <w:r w:rsidR="00A07458" w:rsidRPr="00503BE3">
        <w:rPr>
          <w:rFonts w:ascii="Times New Roman" w:hAnsi="Times New Roman" w:cs="Times New Roman"/>
        </w:rPr>
        <w:t xml:space="preserve">) will be </w:t>
      </w:r>
      <w:r w:rsidR="00D160CA">
        <w:rPr>
          <w:rFonts w:ascii="Times New Roman" w:hAnsi="Times New Roman" w:cs="Times New Roman"/>
        </w:rPr>
        <w:t xml:space="preserve">used </w:t>
      </w:r>
      <w:r w:rsidR="00A07458" w:rsidRPr="00503BE3">
        <w:rPr>
          <w:rFonts w:ascii="Times New Roman" w:hAnsi="Times New Roman" w:cs="Times New Roman"/>
        </w:rPr>
        <w:t>throughout the rest of th</w:t>
      </w:r>
      <w:r w:rsidR="00FB7E58">
        <w:rPr>
          <w:rFonts w:ascii="Times New Roman" w:hAnsi="Times New Roman" w:cs="Times New Roman"/>
        </w:rPr>
        <w:t>e</w:t>
      </w:r>
      <w:r w:rsidR="00A07458" w:rsidRPr="00503BE3">
        <w:rPr>
          <w:rFonts w:ascii="Times New Roman" w:hAnsi="Times New Roman" w:cs="Times New Roman"/>
        </w:rPr>
        <w:t xml:space="preserve"> study</w:t>
      </w:r>
      <w:r w:rsidR="00D160CA">
        <w:rPr>
          <w:rFonts w:ascii="Times New Roman" w:hAnsi="Times New Roman" w:cs="Times New Roman"/>
        </w:rPr>
        <w:t xml:space="preserve"> </w:t>
      </w:r>
      <w:r w:rsidR="00A07458" w:rsidRPr="00503BE3">
        <w:rPr>
          <w:rFonts w:ascii="Times New Roman" w:hAnsi="Times New Roman" w:cs="Times New Roman"/>
        </w:rPr>
        <w:t>as proxies for the location of the primary and secondary eyewalls and to identify the correct trends in intensity forecasts. They are also used to identify when the ERC changes from the weakening to reintensification phase</w:t>
      </w:r>
      <w:r w:rsidR="00D160CA">
        <w:rPr>
          <w:rFonts w:ascii="Times New Roman" w:hAnsi="Times New Roman" w:cs="Times New Roman"/>
        </w:rPr>
        <w:t>. This is</w:t>
      </w:r>
      <w:r w:rsidR="00A07458" w:rsidRPr="00503BE3">
        <w:rPr>
          <w:rFonts w:ascii="Times New Roman" w:hAnsi="Times New Roman" w:cs="Times New Roman"/>
        </w:rPr>
        <w:t xml:space="preserve"> marked by the time the CF</w:t>
      </w:r>
      <w:r>
        <w:rPr>
          <w:rFonts w:ascii="Times New Roman" w:hAnsi="Times New Roman" w:cs="Times New Roman"/>
        </w:rPr>
        <w:t xml:space="preserve"> of the primary and secondary eyewalls’ intensity intersect, indicating the secondary eyewall has </w:t>
      </w:r>
      <w:r w:rsidR="000C595C">
        <w:rPr>
          <w:rFonts w:ascii="Times New Roman" w:hAnsi="Times New Roman" w:cs="Times New Roman"/>
        </w:rPr>
        <w:br/>
      </w:r>
      <w:r w:rsidR="000C595C">
        <w:rPr>
          <w:rFonts w:ascii="Times New Roman" w:hAnsi="Times New Roman" w:cs="Times New Roman"/>
        </w:rPr>
        <w:lastRenderedPageBreak/>
        <w:br/>
      </w:r>
      <w:r w:rsidR="000C595C">
        <w:rPr>
          <w:noProof/>
        </w:rPr>
        <mc:AlternateContent>
          <mc:Choice Requires="wps">
            <w:drawing>
              <wp:anchor distT="0" distB="0" distL="114300" distR="114300" simplePos="0" relativeHeight="251661312" behindDoc="0" locked="0" layoutInCell="1" allowOverlap="1" wp14:anchorId="7A2C8938" wp14:editId="6391D1A6">
                <wp:simplePos x="0" y="0"/>
                <wp:positionH relativeFrom="margin">
                  <wp:align>left</wp:align>
                </wp:positionH>
                <wp:positionV relativeFrom="paragraph">
                  <wp:posOffset>4979670</wp:posOffset>
                </wp:positionV>
                <wp:extent cx="5943600" cy="635"/>
                <wp:effectExtent l="0" t="0" r="0" b="2540"/>
                <wp:wrapTopAndBottom/>
                <wp:docPr id="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9509C71" w14:textId="4F0E173E" w:rsidR="000C595C" w:rsidRPr="003D3DA8" w:rsidRDefault="000C595C" w:rsidP="000C595C">
                            <w:pPr>
                              <w:pStyle w:val="Caption"/>
                              <w:rPr>
                                <w:rFonts w:cs="Times New Roman"/>
                              </w:rPr>
                            </w:pPr>
                            <w:bookmarkStart w:id="8" w:name="_Toc79060722"/>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1</w:t>
                            </w:r>
                            <w:r w:rsidR="00124350">
                              <w:fldChar w:fldCharType="end"/>
                            </w:r>
                            <w:r>
                              <w:t xml:space="preserve">: </w:t>
                            </w:r>
                            <w:r w:rsidRPr="00DA73E9">
                              <w:t>MRMS composite reflectivity of Hurricane Matthew approximately every three hours from 1500 UTC October 6 to 1500 UTC October 7. The evolution of the composite reflectivity shows a transition from concentric to single eyewall structure.</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A2C8938" id="_x0000_t202" coordsize="21600,21600" o:spt="202" path="m,l,21600r21600,l21600,xe">
                <v:stroke joinstyle="miter"/>
                <v:path gradientshapeok="t" o:connecttype="rect"/>
              </v:shapetype>
              <v:shape id="Text Box 1" o:spid="_x0000_s1026" type="#_x0000_t202" style="position:absolute;left:0;text-align:left;margin-left:0;margin-top:392.1pt;width:468pt;height:.0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" stroked="f">
                <v:textbox style="mso-fit-shape-to-text:t" inset="0,0,0,0">
                  <w:txbxContent>
                    <w:p w14:paraId="69509C71" w14:textId="4F0E173E" w:rsidR="000C595C" w:rsidRPr="003D3DA8" w:rsidRDefault="000C595C" w:rsidP="000C595C">
                      <w:pPr>
                        <w:pStyle w:val="Caption"/>
                        <w:rPr>
                          <w:rFonts w:cs="Times New Roman"/>
                        </w:rPr>
                      </w:pPr>
                      <w:bookmarkStart w:id="9" w:name="_Toc79060722"/>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1</w:t>
                      </w:r>
                      <w:r w:rsidR="00124350">
                        <w:fldChar w:fldCharType="end"/>
                      </w:r>
                      <w:r>
                        <w:t xml:space="preserve">: </w:t>
                      </w:r>
                      <w:r w:rsidRPr="00DA73E9">
                        <w:t>MRMS composite reflectivity of Hurricane Matthew approximately every three hours from 1500 UTC October 6 to 1500 UTC October 7. The evolution of the composite reflectivity shows a transition from concentric to single eyewall structure.</w:t>
                      </w:r>
                      <w:bookmarkEnd w:id="9"/>
                    </w:p>
                  </w:txbxContent>
                </v:textbox>
                <w10:wrap type="topAndBottom" anchorx="margin"/>
              </v:shape>
            </w:pict>
          </mc:Fallback>
        </mc:AlternateContent>
      </w:r>
      <w:r w:rsidR="000C595C">
        <w:rPr>
          <w:noProof/>
        </w:rPr>
        <w:drawing>
          <wp:anchor distT="0" distB="0" distL="114300" distR="114300" simplePos="0" relativeHeight="251659264" behindDoc="0" locked="0" layoutInCell="1" allowOverlap="1" wp14:anchorId="12F42139" wp14:editId="37F4E1F5">
            <wp:simplePos x="0" y="0"/>
            <wp:positionH relativeFrom="column">
              <wp:posOffset>520700</wp:posOffset>
            </wp:positionH>
            <wp:positionV relativeFrom="margin">
              <wp:align>top</wp:align>
            </wp:positionV>
            <wp:extent cx="4910328" cy="4910328"/>
            <wp:effectExtent l="12700" t="12700" r="17780" b="17780"/>
            <wp:wrapTopAndBottom/>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10328" cy="491032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surpassed</w:t>
      </w:r>
      <w:r w:rsidR="002C5962">
        <w:rPr>
          <w:rFonts w:ascii="Times New Roman" w:hAnsi="Times New Roman" w:cs="Times New Roman"/>
        </w:rPr>
        <w:t xml:space="preserve"> t</w:t>
      </w:r>
      <w:r>
        <w:rPr>
          <w:rFonts w:ascii="Times New Roman" w:hAnsi="Times New Roman" w:cs="Times New Roman"/>
        </w:rPr>
        <w:t>he primary eyewall in intensity.</w:t>
      </w:r>
      <w:r w:rsidRPr="00503BE3">
        <w:rPr>
          <w:rFonts w:ascii="Times New Roman" w:hAnsi="Times New Roman" w:cs="Times New Roman"/>
        </w:rPr>
        <w:t xml:space="preserve"> The time of this</w:t>
      </w:r>
      <w:r>
        <w:rPr>
          <w:rFonts w:ascii="Times New Roman" w:hAnsi="Times New Roman" w:cs="Times New Roman"/>
        </w:rPr>
        <w:t xml:space="preserve"> </w:t>
      </w:r>
      <w:r w:rsidRPr="00503BE3">
        <w:rPr>
          <w:rFonts w:ascii="Times New Roman" w:hAnsi="Times New Roman" w:cs="Times New Roman"/>
        </w:rPr>
        <w:t>phase</w:t>
      </w:r>
      <w:r>
        <w:rPr>
          <w:rFonts w:ascii="Times New Roman" w:hAnsi="Times New Roman" w:cs="Times New Roman"/>
        </w:rPr>
        <w:t xml:space="preserve"> </w:t>
      </w:r>
      <w:r w:rsidRPr="00503BE3">
        <w:rPr>
          <w:rFonts w:ascii="Times New Roman" w:hAnsi="Times New Roman" w:cs="Times New Roman"/>
        </w:rPr>
        <w:t>change is not highly sensitive to perturbations in the wind intensity data shown in Figure 2</w:t>
      </w:r>
      <w:r>
        <w:rPr>
          <w:rFonts w:ascii="Times New Roman" w:hAnsi="Times New Roman" w:cs="Times New Roman"/>
        </w:rPr>
        <w:t>.2</w:t>
      </w:r>
      <w:r w:rsidRPr="00503BE3">
        <w:rPr>
          <w:rFonts w:ascii="Times New Roman" w:hAnsi="Times New Roman" w:cs="Times New Roman"/>
        </w:rPr>
        <w:t xml:space="preserve">B. Given the use of the CFs in this study, </w:t>
      </w:r>
      <w:r>
        <w:rPr>
          <w:rFonts w:ascii="Times New Roman" w:hAnsi="Times New Roman" w:cs="Times New Roman"/>
        </w:rPr>
        <w:t xml:space="preserve">the variability of the wind intensity and radius data in Figure 2.2 must be acknowledged. </w:t>
      </w:r>
      <w:r w:rsidRPr="00503BE3">
        <w:rPr>
          <w:rFonts w:ascii="Times New Roman" w:hAnsi="Times New Roman" w:cs="Times New Roman"/>
        </w:rPr>
        <w:t>Variability in the radius data is smaller compared to the wind intensity data and is likely due to</w:t>
      </w:r>
      <w:r>
        <w:rPr>
          <w:rFonts w:ascii="Times New Roman" w:hAnsi="Times New Roman" w:cs="Times New Roman"/>
        </w:rPr>
        <w:t xml:space="preserve"> </w:t>
      </w:r>
      <w:r w:rsidRPr="00503BE3">
        <w:rPr>
          <w:rFonts w:ascii="Times New Roman" w:hAnsi="Times New Roman" w:cs="Times New Roman"/>
        </w:rPr>
        <w:t>structural</w:t>
      </w:r>
      <w:r>
        <w:rPr>
          <w:rFonts w:ascii="Times New Roman" w:hAnsi="Times New Roman" w:cs="Times New Roman"/>
        </w:rPr>
        <w:t xml:space="preserve"> </w:t>
      </w:r>
      <w:r w:rsidRPr="00503BE3">
        <w:rPr>
          <w:rFonts w:ascii="Times New Roman" w:hAnsi="Times New Roman" w:cs="Times New Roman"/>
        </w:rPr>
        <w:t>asymmetries in the eyewalls (elliptical vs annular).</w:t>
      </w:r>
      <w:r>
        <w:rPr>
          <w:rFonts w:ascii="Times New Roman" w:hAnsi="Times New Roman" w:cs="Times New Roman"/>
        </w:rPr>
        <w:t xml:space="preserve"> </w:t>
      </w:r>
      <w:r w:rsidRPr="00503BE3">
        <w:rPr>
          <w:rFonts w:ascii="Times New Roman" w:hAnsi="Times New Roman" w:cs="Times New Roman"/>
        </w:rPr>
        <w:t>The variability of the wind intensity data arises from the intensity differences from different quadrants of the TC.</w:t>
      </w:r>
      <w:r>
        <w:rPr>
          <w:rFonts w:ascii="Times New Roman" w:hAnsi="Times New Roman" w:cs="Times New Roman"/>
        </w:rPr>
        <w:t xml:space="preserve"> </w:t>
      </w:r>
      <w:r w:rsidR="00A07458" w:rsidRPr="00503BE3">
        <w:rPr>
          <w:rFonts w:ascii="Times New Roman" w:hAnsi="Times New Roman" w:cs="Times New Roman"/>
        </w:rPr>
        <w:t xml:space="preserve">Errors associated with the methodology used to calculate the wind and radii parameters are inherent, however, they do not account for the total variability in the penetration legs through Matthew’s inner core. </w:t>
      </w:r>
    </w:p>
    <w:p w14:paraId="21D0C2E3" w14:textId="28A009B2" w:rsidR="000C595C" w:rsidRDefault="000C595C" w:rsidP="000C595C">
      <w:pPr>
        <w:spacing w:line="360" w:lineRule="auto"/>
        <w:jc w:val="both"/>
        <w:rPr>
          <w:rFonts w:ascii="Times New Roman" w:hAnsi="Times New Roman" w:cs="Times New Roman"/>
        </w:rPr>
      </w:pPr>
    </w:p>
    <w:p w14:paraId="42012838" w14:textId="35C95F0E" w:rsidR="000C595C" w:rsidRDefault="000C595C" w:rsidP="000C595C">
      <w:pPr>
        <w:spacing w:line="360" w:lineRule="auto"/>
        <w:jc w:val="both"/>
        <w:rPr>
          <w:rFonts w:ascii="Times New Roman" w:hAnsi="Times New Roman" w:cs="Times New Roman"/>
        </w:rPr>
      </w:pPr>
      <w:r>
        <w:rPr>
          <w:noProof/>
        </w:rPr>
        <w:lastRenderedPageBreak/>
        <mc:AlternateContent>
          <mc:Choice Requires="wps">
            <w:drawing>
              <wp:anchor distT="0" distB="0" distL="114300" distR="114300" simplePos="0" relativeHeight="251665408" behindDoc="0" locked="0" layoutInCell="1" allowOverlap="1" wp14:anchorId="09507B2C" wp14:editId="50E91145">
                <wp:simplePos x="0" y="0"/>
                <wp:positionH relativeFrom="margin">
                  <wp:align>left</wp:align>
                </wp:positionH>
                <wp:positionV relativeFrom="paragraph">
                  <wp:posOffset>5354955</wp:posOffset>
                </wp:positionV>
                <wp:extent cx="5943600" cy="635"/>
                <wp:effectExtent l="0" t="0" r="0" b="2540"/>
                <wp:wrapTopAndBottom/>
                <wp:docPr id="34" name="Text Box 3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6166FBC" w14:textId="3362FF7F" w:rsidR="000C595C" w:rsidRPr="00FE54BB" w:rsidRDefault="000C595C" w:rsidP="000C595C">
                            <w:pPr>
                              <w:pStyle w:val="Caption"/>
                              <w:rPr>
                                <w:rFonts w:cs="Times New Roman"/>
                                <w:noProof/>
                              </w:rPr>
                            </w:pPr>
                            <w:bookmarkStart w:id="10" w:name="_Toc79060723"/>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2</w:t>
                            </w:r>
                            <w:r w:rsidR="00124350">
                              <w:fldChar w:fldCharType="end"/>
                            </w:r>
                            <w:r>
                              <w:t xml:space="preserve">: </w:t>
                            </w:r>
                            <w:r>
                              <w:t>Evolution of radius (A) and intensity (B) of Hurricane Matthew’s primary and secondary wind maxima from FL RECON data calculated using the methodology of Sitkowski et al. (2011). The different phases of the ERC as determined by the aforementioned methodology are labeled and bounded by black vertically dashed lines. Cubic polynomials are fit to the radius and intensity for both wind maxima using least squares to show trends in their evolution. Color shadings in the background of both panels represent the temporal availability of ICDR observations, with the extent of the GBR availability representing the entire hourly cycling duration.</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507B2C" id="Text Box 34" o:spid="_x0000_s1027" type="#_x0000_t202" style="position:absolute;left:0;text-align:left;margin-left:0;margin-top:421.65pt;width:468pt;height:.0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" stroked="f">
                <v:textbox style="mso-fit-shape-to-text:t" inset="0,0,0,0">
                  <w:txbxContent>
                    <w:p w14:paraId="56166FBC" w14:textId="3362FF7F" w:rsidR="000C595C" w:rsidRPr="00FE54BB" w:rsidRDefault="000C595C" w:rsidP="000C595C">
                      <w:pPr>
                        <w:pStyle w:val="Caption"/>
                        <w:rPr>
                          <w:rFonts w:cs="Times New Roman"/>
                          <w:noProof/>
                        </w:rPr>
                      </w:pPr>
                      <w:bookmarkStart w:id="11" w:name="_Toc79060723"/>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2</w:t>
                      </w:r>
                      <w:r w:rsidR="00124350">
                        <w:fldChar w:fldCharType="end"/>
                      </w:r>
                      <w:r>
                        <w:t xml:space="preserve">: </w:t>
                      </w:r>
                      <w:r>
                        <w:t>Evolution of radius (A) and intensity (B) of Hurricane Matthew’s primary and secondary wind maxima from FL RECON data calculated using the methodology of Sitkowski et al. (2011). The different phases of the ERC as determined by the aforementioned methodology are labeled and bounded by black vertically dashed lines. Cubic polynomials are fit to the radius and intensity for both wind maxima using least squares to show trends in their evolution. Color shadings in the background of both panels represent the temporal availability of ICDR observations, with the extent of the GBR availability representing the entire hourly cycling duration.</w:t>
                      </w:r>
                      <w:bookmarkEnd w:id="11"/>
                    </w:p>
                  </w:txbxContent>
                </v:textbox>
                <w10:wrap type="topAndBottom" anchorx="margin"/>
              </v:shape>
            </w:pict>
          </mc:Fallback>
        </mc:AlternateContent>
      </w:r>
      <w:r>
        <w:rPr>
          <w:rFonts w:ascii="Times New Roman" w:hAnsi="Times New Roman" w:cs="Times New Roman"/>
          <w:noProof/>
        </w:rPr>
        <w:drawing>
          <wp:anchor distT="0" distB="0" distL="114300" distR="114300" simplePos="0" relativeHeight="251663360" behindDoc="0" locked="0" layoutInCell="1" allowOverlap="1" wp14:anchorId="71256746" wp14:editId="7A090094">
            <wp:simplePos x="0" y="0"/>
            <wp:positionH relativeFrom="margin">
              <wp:align>center</wp:align>
            </wp:positionH>
            <wp:positionV relativeFrom="margin">
              <wp:align>top</wp:align>
            </wp:positionV>
            <wp:extent cx="5943600" cy="5285232"/>
            <wp:effectExtent l="12700" t="12700" r="12700" b="10795"/>
            <wp:wrapTopAndBottom/>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528523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949E13" w14:textId="6419849B" w:rsidR="00092F43" w:rsidRDefault="00A07458" w:rsidP="000C595C">
      <w:pPr>
        <w:spacing w:line="360" w:lineRule="auto"/>
        <w:ind w:firstLine="432"/>
        <w:jc w:val="both"/>
        <w:rPr>
          <w:rFonts w:ascii="Times New Roman" w:hAnsi="Times New Roman" w:cs="Times New Roman"/>
        </w:rPr>
      </w:pPr>
      <w:r w:rsidRPr="00503BE3">
        <w:rPr>
          <w:rFonts w:ascii="Times New Roman" w:hAnsi="Times New Roman" w:cs="Times New Roman"/>
        </w:rPr>
        <w:t>The time period focused on in this study is from 1500 UTC October 6 to 1500 UTC October 7 (corresponding to the green shaded area representing the GBR availability), however, the evolution of the ERC is also discussed leading up to this period</w:t>
      </w:r>
      <w:r w:rsidR="00C053EE">
        <w:rPr>
          <w:rFonts w:ascii="Times New Roman" w:hAnsi="Times New Roman" w:cs="Times New Roman"/>
        </w:rPr>
        <w:t xml:space="preserve"> for background</w:t>
      </w:r>
      <w:r w:rsidRPr="00503BE3">
        <w:rPr>
          <w:rFonts w:ascii="Times New Roman" w:hAnsi="Times New Roman" w:cs="Times New Roman"/>
        </w:rPr>
        <w:t>. Evidence of a secondary wind maximum is first seen around 0300 UTC October 6</w:t>
      </w:r>
      <w:r w:rsidRPr="00503BE3">
        <w:rPr>
          <w:rFonts w:ascii="Times New Roman" w:hAnsi="Times New Roman" w:cs="Times New Roman"/>
          <w:vertAlign w:val="superscript"/>
        </w:rPr>
        <w:t xml:space="preserve"> </w:t>
      </w:r>
      <w:r w:rsidRPr="00503BE3">
        <w:rPr>
          <w:rFonts w:ascii="Times New Roman" w:hAnsi="Times New Roman" w:cs="Times New Roman"/>
        </w:rPr>
        <w:t xml:space="preserve">at a radius of 80-120 km </w:t>
      </w:r>
      <w:r w:rsidRPr="00503BE3">
        <w:rPr>
          <w:rFonts w:ascii="Times New Roman" w:hAnsi="Times New Roman" w:cs="Times New Roman"/>
        </w:rPr>
        <w:lastRenderedPageBreak/>
        <w:t>(Figure 2</w:t>
      </w:r>
      <w:r w:rsidR="00FB7E58">
        <w:rPr>
          <w:rFonts w:ascii="Times New Roman" w:hAnsi="Times New Roman" w:cs="Times New Roman"/>
        </w:rPr>
        <w:t>.2</w:t>
      </w:r>
      <w:r w:rsidRPr="00503BE3">
        <w:rPr>
          <w:rFonts w:ascii="Times New Roman" w:hAnsi="Times New Roman" w:cs="Times New Roman"/>
        </w:rPr>
        <w:t>A). Up to just before the start of GBR availability, around 1300 UTC October 6, Matthew is in the intensification phase, with the primary eyewall radius slowly contracting from about 30km to</w:t>
      </w:r>
      <w:r w:rsidR="00FB7E58">
        <w:rPr>
          <w:rFonts w:ascii="Times New Roman" w:hAnsi="Times New Roman" w:cs="Times New Roman"/>
        </w:rPr>
        <w:t xml:space="preserve"> </w:t>
      </w:r>
      <w:r w:rsidRPr="00503BE3">
        <w:rPr>
          <w:rFonts w:ascii="Times New Roman" w:hAnsi="Times New Roman" w:cs="Times New Roman"/>
        </w:rPr>
        <w:t xml:space="preserve">20km while intensifying from about 45 to 55 m/s. The secondary wind maximum was </w:t>
      </w:r>
      <w:r w:rsidR="00D160CA">
        <w:rPr>
          <w:rFonts w:ascii="Times New Roman" w:hAnsi="Times New Roman" w:cs="Times New Roman"/>
        </w:rPr>
        <w:t xml:space="preserve">apparent </w:t>
      </w:r>
      <w:r w:rsidRPr="00503BE3">
        <w:rPr>
          <w:rFonts w:ascii="Times New Roman" w:hAnsi="Times New Roman" w:cs="Times New Roman"/>
        </w:rPr>
        <w:t>only 3 times during this phase, but from the</w:t>
      </w:r>
      <w:r w:rsidR="00C053EE">
        <w:rPr>
          <w:rFonts w:ascii="Times New Roman" w:hAnsi="Times New Roman" w:cs="Times New Roman"/>
        </w:rPr>
        <w:t xml:space="preserve"> CF</w:t>
      </w:r>
      <w:r w:rsidRPr="00503BE3">
        <w:rPr>
          <w:rFonts w:ascii="Times New Roman" w:hAnsi="Times New Roman" w:cs="Times New Roman"/>
        </w:rPr>
        <w:t>, the secondary wind maximum appears to be contracting and intensifying. The start of the weakening phases happens immediately after the primary eyewall reaches its maximum intensity, around 1300 UTC October 6, and is marked by the first black vertically dashed line in Figure 2.</w:t>
      </w:r>
      <w:r w:rsidR="00FB7E58">
        <w:rPr>
          <w:rFonts w:ascii="Times New Roman" w:hAnsi="Times New Roman" w:cs="Times New Roman"/>
        </w:rPr>
        <w:t>2.</w:t>
      </w:r>
      <w:r w:rsidRPr="00503BE3">
        <w:rPr>
          <w:rFonts w:ascii="Times New Roman" w:hAnsi="Times New Roman" w:cs="Times New Roman"/>
        </w:rPr>
        <w:t xml:space="preserve"> Matthew’s secondary eyewall continues to contract and intensify in this phase while the primary eyewall weakens</w:t>
      </w:r>
      <w:r w:rsidR="002C5962">
        <w:rPr>
          <w:rFonts w:ascii="Times New Roman" w:hAnsi="Times New Roman" w:cs="Times New Roman"/>
        </w:rPr>
        <w:t>. T</w:t>
      </w:r>
      <w:r w:rsidRPr="00503BE3">
        <w:rPr>
          <w:rFonts w:ascii="Times New Roman" w:hAnsi="Times New Roman" w:cs="Times New Roman"/>
        </w:rPr>
        <w:t>he two eyewalls equal each other in intensity around 0300 UTC October 7</w:t>
      </w:r>
      <w:r w:rsidR="002C5962">
        <w:rPr>
          <w:rFonts w:ascii="Times New Roman" w:hAnsi="Times New Roman" w:cs="Times New Roman"/>
        </w:rPr>
        <w:t>,</w:t>
      </w:r>
      <w:r w:rsidRPr="00503BE3">
        <w:rPr>
          <w:rFonts w:ascii="Times New Roman" w:hAnsi="Times New Roman" w:cs="Times New Roman"/>
        </w:rPr>
        <w:t xml:space="preserve"> signifying the end of the weakening phase and start of the reintensification phase. Matthew’s secondary eyewall continues to contract and strengthen further during the reintensification phase, with the primary eyewall eventually</w:t>
      </w:r>
      <w:r w:rsidR="001B0AB2" w:rsidRPr="00503BE3">
        <w:rPr>
          <w:rFonts w:ascii="Times New Roman" w:hAnsi="Times New Roman" w:cs="Times New Roman"/>
        </w:rPr>
        <w:t xml:space="preserve"> being</w:t>
      </w:r>
      <w:r w:rsidRPr="00503BE3">
        <w:rPr>
          <w:rFonts w:ascii="Times New Roman" w:hAnsi="Times New Roman" w:cs="Times New Roman"/>
        </w:rPr>
        <w:t xml:space="preserve"> last detected around 1300 UTC October 7, marking the end of the ERC. </w:t>
      </w:r>
      <w:r w:rsidR="001B0AB2" w:rsidRPr="00503BE3">
        <w:rPr>
          <w:rFonts w:ascii="Times New Roman" w:hAnsi="Times New Roman" w:cs="Times New Roman"/>
        </w:rPr>
        <w:t xml:space="preserve">GBR </w:t>
      </w:r>
      <w:r w:rsidRPr="00503BE3">
        <w:rPr>
          <w:rFonts w:ascii="Times New Roman" w:hAnsi="Times New Roman" w:cs="Times New Roman"/>
        </w:rPr>
        <w:t xml:space="preserve">observations are available during both the weakening and reintensification phases of the ERC, while the TDR availability is limited to the period from 1900 UTC October 6 to 0100 UTC October 7. More details about the GBR and TDR observations and their spatial and temporal </w:t>
      </w:r>
      <w:r w:rsidR="001B0AB2" w:rsidRPr="00503BE3">
        <w:rPr>
          <w:rFonts w:ascii="Times New Roman" w:hAnsi="Times New Roman" w:cs="Times New Roman"/>
        </w:rPr>
        <w:t xml:space="preserve">distributions </w:t>
      </w:r>
      <w:r w:rsidRPr="00503BE3">
        <w:rPr>
          <w:rFonts w:ascii="Times New Roman" w:hAnsi="Times New Roman" w:cs="Times New Roman"/>
        </w:rPr>
        <w:t>are given in Section 2.</w:t>
      </w:r>
      <w:r w:rsidR="00FB7E58">
        <w:rPr>
          <w:rFonts w:ascii="Times New Roman" w:hAnsi="Times New Roman" w:cs="Times New Roman"/>
        </w:rPr>
        <w:t>3.</w:t>
      </w:r>
    </w:p>
    <w:p w14:paraId="4BAC323F" w14:textId="77777777" w:rsidR="0042335D" w:rsidRDefault="0042335D" w:rsidP="00CA0640">
      <w:pPr>
        <w:spacing w:line="360" w:lineRule="auto"/>
        <w:jc w:val="both"/>
        <w:rPr>
          <w:rFonts w:ascii="Times New Roman" w:hAnsi="Times New Roman" w:cs="Times New Roman"/>
        </w:rPr>
      </w:pPr>
    </w:p>
    <w:p w14:paraId="637368FB" w14:textId="47710F60" w:rsidR="00834FC2" w:rsidRPr="00834FC2" w:rsidRDefault="00834FC2" w:rsidP="00DA73E9">
      <w:pPr>
        <w:pStyle w:val="Heading2"/>
      </w:pPr>
      <w:bookmarkStart w:id="12" w:name="_Toc77070171"/>
      <w:r>
        <w:t>Model/Data Assimilation Description and System Configuration</w:t>
      </w:r>
      <w:bookmarkEnd w:id="12"/>
      <w:r>
        <w:t xml:space="preserve"> </w:t>
      </w:r>
    </w:p>
    <w:p w14:paraId="11141B9C" w14:textId="3CEA9B88" w:rsidR="00092F43" w:rsidRPr="00B83390" w:rsidRDefault="00092F43" w:rsidP="00CA0640">
      <w:pPr>
        <w:spacing w:line="360" w:lineRule="auto"/>
        <w:jc w:val="both"/>
        <w:rPr>
          <w:rFonts w:ascii="Times New Roman" w:hAnsi="Times New Roman" w:cs="Times New Roman"/>
        </w:rPr>
      </w:pPr>
    </w:p>
    <w:p w14:paraId="316C7B61" w14:textId="1DFA51B1" w:rsidR="00151DED" w:rsidRPr="00503BE3" w:rsidRDefault="00A07458" w:rsidP="000C595C">
      <w:pPr>
        <w:spacing w:line="360" w:lineRule="auto"/>
        <w:ind w:firstLine="432"/>
        <w:jc w:val="both"/>
        <w:rPr>
          <w:rFonts w:ascii="Times New Roman" w:hAnsi="Times New Roman" w:cs="Times New Roman"/>
        </w:rPr>
      </w:pPr>
      <w:r w:rsidRPr="00503BE3">
        <w:rPr>
          <w:rFonts w:ascii="Times New Roman" w:hAnsi="Times New Roman" w:cs="Times New Roman"/>
        </w:rPr>
        <w:t>T</w:t>
      </w:r>
      <w:r w:rsidR="0021753C" w:rsidRPr="00503BE3">
        <w:rPr>
          <w:rFonts w:ascii="Times New Roman" w:hAnsi="Times New Roman" w:cs="Times New Roman"/>
        </w:rPr>
        <w:t xml:space="preserve">he 2018 version of the HWRF model </w:t>
      </w:r>
      <w:r w:rsidR="00C33A44">
        <w:rPr>
          <w:rFonts w:ascii="Times New Roman" w:hAnsi="Times New Roman" w:cs="Times New Roman"/>
        </w:rPr>
        <w:t xml:space="preserve">(Biswas et al., 2018) </w:t>
      </w:r>
      <w:r w:rsidR="0021753C" w:rsidRPr="00503BE3">
        <w:rPr>
          <w:rFonts w:ascii="Times New Roman" w:hAnsi="Times New Roman" w:cs="Times New Roman"/>
        </w:rPr>
        <w:t>is u</w:t>
      </w:r>
      <w:r w:rsidR="00EB7EC7" w:rsidRPr="00503BE3">
        <w:rPr>
          <w:rFonts w:ascii="Times New Roman" w:hAnsi="Times New Roman" w:cs="Times New Roman"/>
        </w:rPr>
        <w:t>sed in</w:t>
      </w:r>
      <w:r w:rsidRPr="00503BE3">
        <w:rPr>
          <w:rFonts w:ascii="Times New Roman" w:hAnsi="Times New Roman" w:cs="Times New Roman"/>
        </w:rPr>
        <w:t xml:space="preserve"> this study</w:t>
      </w:r>
      <w:r w:rsidR="0019683F" w:rsidRPr="00503BE3">
        <w:rPr>
          <w:rFonts w:ascii="Times New Roman" w:hAnsi="Times New Roman" w:cs="Times New Roman"/>
        </w:rPr>
        <w:t>. A 40-member ensemble is used, with each member consisting of a parent domain (D01) with resolution of 0.099˚ (13.5 km) and a 2-way moveable nested domain (D02) with resolution of 0.033˚ (4.5 km). One control member is used, with similar grid configuration to the ensembles, but with one more 2-way moveable domain (D03) nested inside D02 with resolution of 0.011˚ (1.5 km)</w:t>
      </w:r>
      <w:r w:rsidR="00EB7EC7" w:rsidRPr="00503BE3">
        <w:rPr>
          <w:rFonts w:ascii="Times New Roman" w:hAnsi="Times New Roman" w:cs="Times New Roman"/>
        </w:rPr>
        <w:t>. Running the ensembles and control with two different grid spacings</w:t>
      </w:r>
      <w:r w:rsidR="001A1F07" w:rsidRPr="00503BE3">
        <w:rPr>
          <w:rFonts w:ascii="Times New Roman" w:hAnsi="Times New Roman" w:cs="Times New Roman"/>
        </w:rPr>
        <w:t xml:space="preserve"> in this manner</w:t>
      </w:r>
      <w:r w:rsidR="00EB7EC7" w:rsidRPr="00503BE3">
        <w:rPr>
          <w:rFonts w:ascii="Times New Roman" w:hAnsi="Times New Roman" w:cs="Times New Roman"/>
        </w:rPr>
        <w:t xml:space="preserve"> is referred to as dual resolution. </w:t>
      </w:r>
      <w:r w:rsidR="0021753C" w:rsidRPr="00503BE3">
        <w:rPr>
          <w:rFonts w:ascii="Times New Roman" w:hAnsi="Times New Roman" w:cs="Times New Roman"/>
        </w:rPr>
        <w:t>HWRF uses the Non-Hydrostatic Mesoscale Model (NMM) dynamical core on a rotated E-grid</w:t>
      </w:r>
      <w:r w:rsidR="0019683F" w:rsidRPr="00503BE3">
        <w:rPr>
          <w:rFonts w:ascii="Times New Roman" w:hAnsi="Times New Roman" w:cs="Times New Roman"/>
        </w:rPr>
        <w:t xml:space="preserve">. A </w:t>
      </w:r>
      <w:r w:rsidR="0021753C" w:rsidRPr="00503BE3">
        <w:rPr>
          <w:rFonts w:ascii="Times New Roman" w:hAnsi="Times New Roman" w:cs="Times New Roman"/>
        </w:rPr>
        <w:t>hybrid vertical coordinate</w:t>
      </w:r>
      <w:r w:rsidR="0019683F" w:rsidRPr="00503BE3">
        <w:rPr>
          <w:rFonts w:ascii="Times New Roman" w:hAnsi="Times New Roman" w:cs="Times New Roman"/>
        </w:rPr>
        <w:t xml:space="preserve"> is used</w:t>
      </w:r>
      <w:r w:rsidR="0021753C" w:rsidRPr="00503BE3">
        <w:rPr>
          <w:rFonts w:ascii="Times New Roman" w:hAnsi="Times New Roman" w:cs="Times New Roman"/>
        </w:rPr>
        <w:t xml:space="preserve"> with 75 model levels and a model top of 10 </w:t>
      </w:r>
      <w:proofErr w:type="spellStart"/>
      <w:r w:rsidR="0021753C" w:rsidRPr="00503BE3">
        <w:rPr>
          <w:rFonts w:ascii="Times New Roman" w:hAnsi="Times New Roman" w:cs="Times New Roman"/>
        </w:rPr>
        <w:t>hPa</w:t>
      </w:r>
      <w:proofErr w:type="spellEnd"/>
      <w:r w:rsidR="0021753C" w:rsidRPr="00503BE3">
        <w:rPr>
          <w:rFonts w:ascii="Times New Roman" w:hAnsi="Times New Roman" w:cs="Times New Roman"/>
        </w:rPr>
        <w:t xml:space="preserve"> </w:t>
      </w:r>
      <w:r w:rsidR="00FC668F">
        <w:rPr>
          <w:rFonts w:ascii="Times New Roman" w:hAnsi="Times New Roman" w:cs="Times New Roman"/>
        </w:rPr>
        <w:t>(</w:t>
      </w:r>
      <w:r w:rsidR="00FC668F" w:rsidRPr="00503BE3">
        <w:rPr>
          <w:rFonts w:ascii="Times New Roman" w:hAnsi="Times New Roman" w:cs="Times New Roman"/>
        </w:rPr>
        <w:t>Biswas</w:t>
      </w:r>
      <w:r w:rsidR="00FC668F">
        <w:rPr>
          <w:rFonts w:ascii="Times New Roman" w:hAnsi="Times New Roman" w:cs="Times New Roman"/>
        </w:rPr>
        <w:t xml:space="preserve"> </w:t>
      </w:r>
      <w:r w:rsidR="00FC668F" w:rsidRPr="00503BE3">
        <w:rPr>
          <w:rFonts w:ascii="Times New Roman" w:hAnsi="Times New Roman" w:cs="Times New Roman"/>
        </w:rPr>
        <w:t>et al., 2018)</w:t>
      </w:r>
      <w:r w:rsidR="0021753C" w:rsidRPr="00503BE3">
        <w:rPr>
          <w:rFonts w:ascii="Times New Roman" w:hAnsi="Times New Roman" w:cs="Times New Roman"/>
        </w:rPr>
        <w:t xml:space="preserve">. Its physical parameterizations are specific for use in tropical cyclone applications, </w:t>
      </w:r>
      <w:r w:rsidR="00EB7EC7" w:rsidRPr="00503BE3">
        <w:rPr>
          <w:rFonts w:ascii="Times New Roman" w:hAnsi="Times New Roman" w:cs="Times New Roman"/>
        </w:rPr>
        <w:t xml:space="preserve">with </w:t>
      </w:r>
      <w:r w:rsidR="0021753C" w:rsidRPr="00503BE3">
        <w:rPr>
          <w:rFonts w:ascii="Times New Roman" w:hAnsi="Times New Roman" w:cs="Times New Roman"/>
        </w:rPr>
        <w:t>the ones used in this study are as follows: Ferrier microphysical scheme</w:t>
      </w:r>
      <w:r w:rsidR="00065184">
        <w:rPr>
          <w:rFonts w:ascii="Times New Roman" w:hAnsi="Times New Roman" w:cs="Times New Roman"/>
        </w:rPr>
        <w:t xml:space="preserve">, </w:t>
      </w:r>
      <w:r w:rsidR="0021753C" w:rsidRPr="00503BE3">
        <w:rPr>
          <w:rFonts w:ascii="Times New Roman" w:hAnsi="Times New Roman" w:cs="Times New Roman"/>
        </w:rPr>
        <w:t xml:space="preserve">Rapid Radiative Transfer Model for Global Circulation Models radiation scheme, Noah Land-Surface Model, NCEP Global Forecast System boundary-layer scheme and Simplified Arakawa-Schubert </w:t>
      </w:r>
      <w:r w:rsidR="0021753C" w:rsidRPr="00503BE3">
        <w:rPr>
          <w:rFonts w:ascii="Times New Roman" w:hAnsi="Times New Roman" w:cs="Times New Roman"/>
        </w:rPr>
        <w:lastRenderedPageBreak/>
        <w:t xml:space="preserve">deep and shallow convection scheme </w:t>
      </w:r>
      <w:r w:rsidR="00FC668F" w:rsidRPr="00503BE3">
        <w:rPr>
          <w:rFonts w:ascii="Times New Roman" w:hAnsi="Times New Roman" w:cs="Times New Roman"/>
        </w:rPr>
        <w:t>(Biswas</w:t>
      </w:r>
      <w:r w:rsidR="00FC668F">
        <w:rPr>
          <w:rFonts w:ascii="Times New Roman" w:hAnsi="Times New Roman" w:cs="Times New Roman"/>
        </w:rPr>
        <w:t xml:space="preserve"> </w:t>
      </w:r>
      <w:r w:rsidR="00FC668F" w:rsidRPr="00503BE3">
        <w:rPr>
          <w:rFonts w:ascii="Times New Roman" w:hAnsi="Times New Roman" w:cs="Times New Roman"/>
        </w:rPr>
        <w:t>et al., 2018)</w:t>
      </w:r>
      <w:r w:rsidR="0021753C" w:rsidRPr="00503BE3">
        <w:rPr>
          <w:rFonts w:ascii="Times New Roman" w:hAnsi="Times New Roman" w:cs="Times New Roman"/>
        </w:rPr>
        <w:t>.</w:t>
      </w:r>
      <w:r w:rsidR="00C33A44">
        <w:rPr>
          <w:rFonts w:ascii="Times New Roman" w:hAnsi="Times New Roman" w:cs="Times New Roman"/>
        </w:rPr>
        <w:t xml:space="preserve"> All boundary conditions for both the control and ensembles’ D01 are obtained from the GFS.</w:t>
      </w:r>
      <w:r w:rsidR="0021753C" w:rsidRPr="00503BE3">
        <w:rPr>
          <w:rFonts w:ascii="Times New Roman" w:hAnsi="Times New Roman" w:cs="Times New Roman"/>
        </w:rPr>
        <w:t xml:space="preserve"> In this study, the ocean coupling component is turned off, and the vortex initialization (VI) procedure differs from normal operational use. The VI differences in this study are discussed </w:t>
      </w:r>
      <w:r w:rsidR="00151DED" w:rsidRPr="00503BE3">
        <w:rPr>
          <w:rFonts w:ascii="Times New Roman" w:hAnsi="Times New Roman" w:cs="Times New Roman"/>
        </w:rPr>
        <w:t xml:space="preserve">in the next paragraph. For the 3DEnVar DA system, localizations of 60km and 550 </w:t>
      </w:r>
      <w:proofErr w:type="spellStart"/>
      <w:r w:rsidR="00151DED" w:rsidRPr="00503BE3">
        <w:rPr>
          <w:rFonts w:ascii="Times New Roman" w:hAnsi="Times New Roman" w:cs="Times New Roman"/>
        </w:rPr>
        <w:t>hPa</w:t>
      </w:r>
      <w:proofErr w:type="spellEnd"/>
      <w:r w:rsidR="00C33A44">
        <w:rPr>
          <w:rFonts w:ascii="Times New Roman" w:hAnsi="Times New Roman" w:cs="Times New Roman"/>
        </w:rPr>
        <w:t xml:space="preserve"> (Li et al., 2012) </w:t>
      </w:r>
      <w:r w:rsidR="00151DED" w:rsidRPr="00503BE3">
        <w:rPr>
          <w:rFonts w:ascii="Times New Roman" w:hAnsi="Times New Roman" w:cs="Times New Roman"/>
        </w:rPr>
        <w:t>are used for horizontal and vertical localizations respectively. In this study, the full weight is assigned to the flow dependent</w:t>
      </w:r>
      <w:r w:rsidR="009A31E8" w:rsidRPr="00503BE3">
        <w:rPr>
          <w:rFonts w:ascii="Times New Roman" w:hAnsi="Times New Roman" w:cs="Times New Roman"/>
        </w:rPr>
        <w:t xml:space="preserve"> background error covariance</w:t>
      </w:r>
      <w:r w:rsidR="00151DED" w:rsidRPr="00503BE3">
        <w:rPr>
          <w:rFonts w:ascii="Times New Roman" w:hAnsi="Times New Roman" w:cs="Times New Roman"/>
        </w:rPr>
        <w:t xml:space="preserve"> </w:t>
      </w:r>
      <w:r w:rsidR="009A31E8" w:rsidRPr="00503BE3">
        <w:rPr>
          <w:rFonts w:ascii="Times New Roman" w:hAnsi="Times New Roman" w:cs="Times New Roman"/>
        </w:rPr>
        <w:t>(</w:t>
      </w:r>
      <w:r w:rsidR="00151DED" w:rsidRPr="00503BE3">
        <w:rPr>
          <w:rFonts w:ascii="Times New Roman" w:hAnsi="Times New Roman" w:cs="Times New Roman"/>
        </w:rPr>
        <w:t>BEC</w:t>
      </w:r>
      <w:r w:rsidR="009A31E8" w:rsidRPr="00503BE3">
        <w:rPr>
          <w:rFonts w:ascii="Times New Roman" w:hAnsi="Times New Roman" w:cs="Times New Roman"/>
        </w:rPr>
        <w:t>)</w:t>
      </w:r>
      <w:r w:rsidR="00151DED" w:rsidRPr="00503BE3">
        <w:rPr>
          <w:rFonts w:ascii="Times New Roman" w:hAnsi="Times New Roman" w:cs="Times New Roman"/>
        </w:rPr>
        <w:t xml:space="preserve">, meaning </w:t>
      </w:r>
      <w:r w:rsidR="00FB7E58">
        <w:rPr>
          <w:rFonts w:ascii="Times New Roman" w:hAnsi="Times New Roman" w:cs="Times New Roman"/>
        </w:rPr>
        <w:t xml:space="preserve">it </w:t>
      </w:r>
      <w:r w:rsidR="00151DED" w:rsidRPr="00503BE3">
        <w:rPr>
          <w:rFonts w:ascii="Times New Roman" w:hAnsi="Times New Roman" w:cs="Times New Roman"/>
        </w:rPr>
        <w:t xml:space="preserve">is obtained </w:t>
      </w:r>
      <w:r w:rsidR="009A31E8" w:rsidRPr="00503BE3">
        <w:rPr>
          <w:rFonts w:ascii="Times New Roman" w:hAnsi="Times New Roman" w:cs="Times New Roman"/>
        </w:rPr>
        <w:t>exclusively</w:t>
      </w:r>
      <w:r w:rsidR="00151DED" w:rsidRPr="00503BE3">
        <w:rPr>
          <w:rFonts w:ascii="Times New Roman" w:hAnsi="Times New Roman" w:cs="Times New Roman"/>
        </w:rPr>
        <w:t xml:space="preserve"> form the 40-member ensemble. The </w:t>
      </w:r>
      <w:r w:rsidR="00F40A1E" w:rsidRPr="00503BE3">
        <w:rPr>
          <w:rFonts w:ascii="Times New Roman" w:hAnsi="Times New Roman" w:cs="Times New Roman"/>
          <w:noProof/>
        </w:rPr>
        <w:t>Ensemble Kalman Square Root Filter (EnSRF)</w:t>
      </w:r>
      <w:r w:rsidR="00151DED" w:rsidRPr="00503BE3">
        <w:rPr>
          <w:rFonts w:ascii="Times New Roman" w:hAnsi="Times New Roman" w:cs="Times New Roman"/>
        </w:rPr>
        <w:t xml:space="preserve"> uses a 500 km and 400 </w:t>
      </w:r>
      <w:proofErr w:type="spellStart"/>
      <w:r w:rsidR="00151DED" w:rsidRPr="00503BE3">
        <w:rPr>
          <w:rFonts w:ascii="Times New Roman" w:hAnsi="Times New Roman" w:cs="Times New Roman"/>
        </w:rPr>
        <w:t>hPa</w:t>
      </w:r>
      <w:proofErr w:type="spellEnd"/>
      <w:r w:rsidR="00151DED" w:rsidRPr="00503BE3">
        <w:rPr>
          <w:rFonts w:ascii="Times New Roman" w:hAnsi="Times New Roman" w:cs="Times New Roman"/>
        </w:rPr>
        <w:t xml:space="preserve"> </w:t>
      </w:r>
      <w:r w:rsidR="00C33A44">
        <w:rPr>
          <w:rFonts w:ascii="Times New Roman" w:hAnsi="Times New Roman" w:cs="Times New Roman"/>
        </w:rPr>
        <w:t xml:space="preserve">(Li et al., 2012) </w:t>
      </w:r>
      <w:r w:rsidR="00151DED" w:rsidRPr="00503BE3">
        <w:rPr>
          <w:rFonts w:ascii="Times New Roman" w:hAnsi="Times New Roman" w:cs="Times New Roman"/>
        </w:rPr>
        <w:t>horizontal and vertical localization respectfully, with an adaptive covariance inflation factor of 0.9 used for mitigation of filter divergence</w:t>
      </w:r>
      <w:r w:rsidR="009A31E8" w:rsidRPr="00503BE3">
        <w:rPr>
          <w:rFonts w:ascii="Times New Roman" w:hAnsi="Times New Roman" w:cs="Times New Roman"/>
        </w:rPr>
        <w:t>.</w:t>
      </w:r>
    </w:p>
    <w:p w14:paraId="02471984" w14:textId="2B52836E" w:rsidR="0021753C" w:rsidRPr="00503BE3" w:rsidRDefault="0021753C" w:rsidP="000C595C">
      <w:pPr>
        <w:spacing w:line="360" w:lineRule="auto"/>
        <w:ind w:firstLine="432"/>
        <w:jc w:val="both"/>
        <w:rPr>
          <w:rFonts w:ascii="Times New Roman" w:hAnsi="Times New Roman" w:cs="Times New Roman"/>
        </w:rPr>
      </w:pPr>
      <w:r w:rsidRPr="00503BE3">
        <w:rPr>
          <w:rFonts w:ascii="Times New Roman" w:hAnsi="Times New Roman" w:cs="Times New Roman"/>
        </w:rPr>
        <w:t>T</w:t>
      </w:r>
      <w:r w:rsidR="00EB7EC7" w:rsidRPr="00503BE3">
        <w:rPr>
          <w:rFonts w:ascii="Times New Roman" w:hAnsi="Times New Roman" w:cs="Times New Roman"/>
        </w:rPr>
        <w:t xml:space="preserve">he </w:t>
      </w:r>
      <w:r w:rsidRPr="00503BE3">
        <w:rPr>
          <w:rFonts w:ascii="Times New Roman" w:hAnsi="Times New Roman" w:cs="Times New Roman"/>
        </w:rPr>
        <w:t>experiments in this study</w:t>
      </w:r>
      <w:r w:rsidR="00EB7EC7" w:rsidRPr="00503BE3">
        <w:rPr>
          <w:rFonts w:ascii="Times New Roman" w:hAnsi="Times New Roman" w:cs="Times New Roman"/>
        </w:rPr>
        <w:t xml:space="preserve"> are run using </w:t>
      </w:r>
      <w:r w:rsidRPr="00503BE3">
        <w:rPr>
          <w:rFonts w:ascii="Times New Roman" w:hAnsi="Times New Roman" w:cs="Times New Roman"/>
        </w:rPr>
        <w:t>the continuously cycled, dual resolution hybrid 3DEnVar</w:t>
      </w:r>
      <w:r w:rsidR="00FC668F">
        <w:rPr>
          <w:rFonts w:ascii="Times New Roman" w:hAnsi="Times New Roman" w:cs="Times New Roman"/>
        </w:rPr>
        <w:t xml:space="preserve"> system</w:t>
      </w:r>
      <w:r w:rsidRPr="00503BE3">
        <w:rPr>
          <w:rFonts w:ascii="Times New Roman" w:hAnsi="Times New Roman" w:cs="Times New Roman"/>
        </w:rPr>
        <w:t xml:space="preserve"> developed by Lu</w:t>
      </w:r>
      <w:r w:rsidR="00FC668F">
        <w:rPr>
          <w:rFonts w:ascii="Times New Roman" w:hAnsi="Times New Roman" w:cs="Times New Roman"/>
        </w:rPr>
        <w:t xml:space="preserve"> et al. </w:t>
      </w:r>
      <w:r w:rsidRPr="00503BE3">
        <w:rPr>
          <w:rFonts w:ascii="Times New Roman" w:hAnsi="Times New Roman" w:cs="Times New Roman"/>
        </w:rPr>
        <w:t>(2017</w:t>
      </w:r>
      <w:r w:rsidR="00FC668F">
        <w:rPr>
          <w:rFonts w:ascii="Times New Roman" w:hAnsi="Times New Roman" w:cs="Times New Roman"/>
        </w:rPr>
        <w:t>b</w:t>
      </w:r>
      <w:r w:rsidRPr="00503BE3">
        <w:rPr>
          <w:rFonts w:ascii="Times New Roman" w:hAnsi="Times New Roman" w:cs="Times New Roman"/>
        </w:rPr>
        <w:t xml:space="preserve">). </w:t>
      </w:r>
      <w:r w:rsidR="00C33A44">
        <w:rPr>
          <w:rFonts w:ascii="Times New Roman" w:hAnsi="Times New Roman" w:cs="Times New Roman"/>
        </w:rPr>
        <w:t>T</w:t>
      </w:r>
      <w:r w:rsidRPr="00503BE3">
        <w:rPr>
          <w:rFonts w:ascii="Times New Roman" w:hAnsi="Times New Roman" w:cs="Times New Roman"/>
        </w:rPr>
        <w:t>he basic steps for running the 6-hour cycling</w:t>
      </w:r>
      <w:r w:rsidR="0019683F" w:rsidRPr="00503BE3">
        <w:rPr>
          <w:rFonts w:ascii="Times New Roman" w:hAnsi="Times New Roman" w:cs="Times New Roman"/>
        </w:rPr>
        <w:t xml:space="preserve"> (operationally used)</w:t>
      </w:r>
      <w:r w:rsidRPr="00503BE3">
        <w:rPr>
          <w:rFonts w:ascii="Times New Roman" w:hAnsi="Times New Roman" w:cs="Times New Roman"/>
        </w:rPr>
        <w:t xml:space="preserve"> are explained first. Following that, the specific modifications and changes to the 6-hour cycling for the experiments in this study are detailed. In addition to this, and before continuing, HWRF’s VI procedure is briefly discussed. The VI procedure consists of two components</w:t>
      </w:r>
      <w:r w:rsidR="001A1F07" w:rsidRPr="00503BE3">
        <w:rPr>
          <w:rFonts w:ascii="Times New Roman" w:hAnsi="Times New Roman" w:cs="Times New Roman"/>
        </w:rPr>
        <w:t xml:space="preserve"> that are usually run before DA is performed</w:t>
      </w:r>
      <w:r w:rsidRPr="00503BE3">
        <w:rPr>
          <w:rFonts w:ascii="Times New Roman" w:hAnsi="Times New Roman" w:cs="Times New Roman"/>
        </w:rPr>
        <w:t xml:space="preserve">. The first is vortex relocation (VR) which corrects the storm’s location, usually based on </w:t>
      </w:r>
      <w:r w:rsidR="001A1F07" w:rsidRPr="00503BE3">
        <w:rPr>
          <w:rFonts w:ascii="Times New Roman" w:hAnsi="Times New Roman" w:cs="Times New Roman"/>
        </w:rPr>
        <w:t>a</w:t>
      </w:r>
      <w:r w:rsidRPr="00503BE3">
        <w:rPr>
          <w:rFonts w:ascii="Times New Roman" w:hAnsi="Times New Roman" w:cs="Times New Roman"/>
        </w:rPr>
        <w:t xml:space="preserve"> </w:t>
      </w:r>
      <w:r w:rsidR="0019683F" w:rsidRPr="00503BE3">
        <w:rPr>
          <w:rFonts w:ascii="Times New Roman" w:hAnsi="Times New Roman" w:cs="Times New Roman"/>
        </w:rPr>
        <w:t>Tropical Cyclone Vitals (</w:t>
      </w:r>
      <w:proofErr w:type="spellStart"/>
      <w:r w:rsidRPr="00503BE3">
        <w:rPr>
          <w:rFonts w:ascii="Times New Roman" w:hAnsi="Times New Roman" w:cs="Times New Roman"/>
        </w:rPr>
        <w:t>TCVital</w:t>
      </w:r>
      <w:proofErr w:type="spellEnd"/>
      <w:r w:rsidR="0019683F" w:rsidRPr="00503BE3">
        <w:rPr>
          <w:rFonts w:ascii="Times New Roman" w:hAnsi="Times New Roman" w:cs="Times New Roman"/>
        </w:rPr>
        <w:t xml:space="preserve">) </w:t>
      </w:r>
      <w:r w:rsidR="001A1F07" w:rsidRPr="00503BE3">
        <w:rPr>
          <w:rFonts w:ascii="Times New Roman" w:hAnsi="Times New Roman" w:cs="Times New Roman"/>
        </w:rPr>
        <w:t>message</w:t>
      </w:r>
      <w:r w:rsidR="007A2F6D" w:rsidRPr="00503BE3">
        <w:rPr>
          <w:rFonts w:ascii="Times New Roman" w:hAnsi="Times New Roman" w:cs="Times New Roman"/>
        </w:rPr>
        <w:t xml:space="preserve"> valid at the analysis time</w:t>
      </w:r>
      <w:r w:rsidR="0019683F" w:rsidRPr="00503BE3">
        <w:rPr>
          <w:rFonts w:ascii="Times New Roman" w:hAnsi="Times New Roman" w:cs="Times New Roman"/>
        </w:rPr>
        <w:t xml:space="preserve">. </w:t>
      </w:r>
      <w:r w:rsidRPr="00503BE3">
        <w:rPr>
          <w:rFonts w:ascii="Times New Roman" w:hAnsi="Times New Roman" w:cs="Times New Roman"/>
        </w:rPr>
        <w:t xml:space="preserve">The second is vortex modification (VM) which corrects the structure </w:t>
      </w:r>
      <w:r w:rsidR="007A2F6D" w:rsidRPr="00503BE3">
        <w:rPr>
          <w:rFonts w:ascii="Times New Roman" w:hAnsi="Times New Roman" w:cs="Times New Roman"/>
        </w:rPr>
        <w:t xml:space="preserve">and intensity </w:t>
      </w:r>
      <w:r w:rsidRPr="00503BE3">
        <w:rPr>
          <w:rFonts w:ascii="Times New Roman" w:hAnsi="Times New Roman" w:cs="Times New Roman"/>
        </w:rPr>
        <w:t>of the storm based off of parameters such as m</w:t>
      </w:r>
      <w:r w:rsidR="00EB7EC7" w:rsidRPr="00503BE3">
        <w:rPr>
          <w:rFonts w:ascii="Times New Roman" w:hAnsi="Times New Roman" w:cs="Times New Roman"/>
        </w:rPr>
        <w:t>inimum</w:t>
      </w:r>
      <w:r w:rsidRPr="00503BE3">
        <w:rPr>
          <w:rFonts w:ascii="Times New Roman" w:hAnsi="Times New Roman" w:cs="Times New Roman"/>
        </w:rPr>
        <w:t xml:space="preserve"> sea level pressure, maximum wind, and radius of </w:t>
      </w:r>
      <w:r w:rsidR="007A2F6D" w:rsidRPr="00503BE3">
        <w:rPr>
          <w:rFonts w:ascii="Times New Roman" w:hAnsi="Times New Roman" w:cs="Times New Roman"/>
        </w:rPr>
        <w:t>multiple different wind intensities</w:t>
      </w:r>
      <w:r w:rsidR="005D3153">
        <w:rPr>
          <w:rFonts w:ascii="Times New Roman" w:hAnsi="Times New Roman" w:cs="Times New Roman"/>
        </w:rPr>
        <w:t xml:space="preserve">. These parameters are also taken </w:t>
      </w:r>
      <w:r w:rsidRPr="00503BE3">
        <w:rPr>
          <w:rFonts w:ascii="Times New Roman" w:hAnsi="Times New Roman" w:cs="Times New Roman"/>
        </w:rPr>
        <w:t xml:space="preserve">from </w:t>
      </w:r>
      <w:r w:rsidR="007A2F6D" w:rsidRPr="00503BE3">
        <w:rPr>
          <w:rFonts w:ascii="Times New Roman" w:hAnsi="Times New Roman" w:cs="Times New Roman"/>
        </w:rPr>
        <w:t>the</w:t>
      </w:r>
      <w:r w:rsidR="001A1F07" w:rsidRPr="00503BE3">
        <w:rPr>
          <w:rFonts w:ascii="Times New Roman" w:hAnsi="Times New Roman" w:cs="Times New Roman"/>
        </w:rPr>
        <w:t xml:space="preserve"> </w:t>
      </w:r>
      <w:proofErr w:type="spellStart"/>
      <w:r w:rsidRPr="00503BE3">
        <w:rPr>
          <w:rFonts w:ascii="Times New Roman" w:hAnsi="Times New Roman" w:cs="Times New Roman"/>
        </w:rPr>
        <w:t>TCVital</w:t>
      </w:r>
      <w:proofErr w:type="spellEnd"/>
      <w:r w:rsidRPr="00503BE3">
        <w:rPr>
          <w:rFonts w:ascii="Times New Roman" w:hAnsi="Times New Roman" w:cs="Times New Roman"/>
        </w:rPr>
        <w:t xml:space="preserve"> </w:t>
      </w:r>
      <w:r w:rsidR="001A1F07" w:rsidRPr="00503BE3">
        <w:rPr>
          <w:rFonts w:ascii="Times New Roman" w:hAnsi="Times New Roman" w:cs="Times New Roman"/>
        </w:rPr>
        <w:t xml:space="preserve">message. </w:t>
      </w:r>
      <w:r w:rsidRPr="00503BE3">
        <w:rPr>
          <w:rFonts w:ascii="Times New Roman" w:hAnsi="Times New Roman" w:cs="Times New Roman"/>
        </w:rPr>
        <w:t xml:space="preserve">For a more </w:t>
      </w:r>
      <w:r w:rsidR="000C595C">
        <w:rPr>
          <w:rFonts w:ascii="Times New Roman" w:hAnsi="Times New Roman" w:cs="Times New Roman"/>
        </w:rPr>
        <w:t>in-depth</w:t>
      </w:r>
      <w:r w:rsidR="005D3153">
        <w:rPr>
          <w:rFonts w:ascii="Times New Roman" w:hAnsi="Times New Roman" w:cs="Times New Roman"/>
        </w:rPr>
        <w:t xml:space="preserve"> </w:t>
      </w:r>
      <w:r w:rsidRPr="00503BE3">
        <w:rPr>
          <w:rFonts w:ascii="Times New Roman" w:hAnsi="Times New Roman" w:cs="Times New Roman"/>
        </w:rPr>
        <w:t xml:space="preserve">description of the VI procedure, the reader is referred to </w:t>
      </w:r>
      <w:r w:rsidRPr="00503BE3">
        <w:rPr>
          <w:rFonts w:ascii="Times New Roman" w:hAnsi="Times New Roman" w:cs="Times New Roman"/>
          <w:noProof/>
        </w:rPr>
        <w:t>Biswas et al. (2018). The 6-hour cycling system is now detailed.</w:t>
      </w:r>
    </w:p>
    <w:p w14:paraId="36A64FAB" w14:textId="17B62A06" w:rsidR="001A1F07" w:rsidRPr="00503BE3" w:rsidRDefault="0019683F" w:rsidP="00124350">
      <w:pPr>
        <w:spacing w:line="360" w:lineRule="auto"/>
        <w:ind w:firstLine="432"/>
        <w:jc w:val="both"/>
        <w:rPr>
          <w:rFonts w:ascii="Times New Roman" w:hAnsi="Times New Roman" w:cs="Times New Roman"/>
          <w:noProof/>
        </w:rPr>
      </w:pPr>
      <w:r w:rsidRPr="00503BE3">
        <w:rPr>
          <w:rFonts w:ascii="Times New Roman" w:hAnsi="Times New Roman" w:cs="Times New Roman"/>
          <w:noProof/>
        </w:rPr>
        <w:t>For the first cycle of the storm</w:t>
      </w:r>
      <w:r w:rsidR="001A1F07" w:rsidRPr="00503BE3">
        <w:rPr>
          <w:rFonts w:ascii="Times New Roman" w:hAnsi="Times New Roman" w:cs="Times New Roman"/>
          <w:noProof/>
        </w:rPr>
        <w:t xml:space="preserve"> in the 6-hour 3DEnVar DA system</w:t>
      </w:r>
      <w:r w:rsidRPr="00503BE3">
        <w:rPr>
          <w:rFonts w:ascii="Times New Roman" w:hAnsi="Times New Roman" w:cs="Times New Roman"/>
          <w:noProof/>
        </w:rPr>
        <w:t xml:space="preserve">, the ensembles and control are initialized from the operational GFS ensemble and control analyses. </w:t>
      </w:r>
      <w:r w:rsidR="0021753C" w:rsidRPr="00503BE3">
        <w:rPr>
          <w:rFonts w:ascii="Times New Roman" w:hAnsi="Times New Roman" w:cs="Times New Roman"/>
          <w:noProof/>
        </w:rPr>
        <w:t>A 6-hour cold start forecast is</w:t>
      </w:r>
      <w:r w:rsidRPr="00503BE3">
        <w:rPr>
          <w:rFonts w:ascii="Times New Roman" w:hAnsi="Times New Roman" w:cs="Times New Roman"/>
          <w:noProof/>
        </w:rPr>
        <w:t xml:space="preserve"> then</w:t>
      </w:r>
      <w:r w:rsidR="0021753C" w:rsidRPr="00503BE3">
        <w:rPr>
          <w:rFonts w:ascii="Times New Roman" w:hAnsi="Times New Roman" w:cs="Times New Roman"/>
          <w:noProof/>
        </w:rPr>
        <w:t xml:space="preserve"> launched for the ensemble members, and a 9</w:t>
      </w:r>
      <w:r w:rsidR="00FC668F">
        <w:rPr>
          <w:rFonts w:ascii="Times New Roman" w:hAnsi="Times New Roman" w:cs="Times New Roman"/>
          <w:noProof/>
        </w:rPr>
        <w:t>-</w:t>
      </w:r>
      <w:r w:rsidR="0021753C" w:rsidRPr="00503BE3">
        <w:rPr>
          <w:rFonts w:ascii="Times New Roman" w:hAnsi="Times New Roman" w:cs="Times New Roman"/>
          <w:noProof/>
        </w:rPr>
        <w:t xml:space="preserve">hour forecast for the control member using the directed moving next strategy </w:t>
      </w:r>
      <w:r w:rsidR="00FC668F" w:rsidRPr="00503BE3">
        <w:rPr>
          <w:rFonts w:ascii="Times New Roman" w:hAnsi="Times New Roman" w:cs="Times New Roman"/>
          <w:noProof/>
        </w:rPr>
        <w:t>(Lu</w:t>
      </w:r>
      <w:r w:rsidR="00FC668F">
        <w:rPr>
          <w:rFonts w:ascii="Times New Roman" w:hAnsi="Times New Roman" w:cs="Times New Roman"/>
          <w:noProof/>
        </w:rPr>
        <w:t xml:space="preserve"> et al.</w:t>
      </w:r>
      <w:r w:rsidR="00FC668F" w:rsidRPr="00503BE3">
        <w:rPr>
          <w:rFonts w:ascii="Times New Roman" w:hAnsi="Times New Roman" w:cs="Times New Roman"/>
          <w:noProof/>
        </w:rPr>
        <w:t>, 2017</w:t>
      </w:r>
      <w:r w:rsidR="00FC668F">
        <w:rPr>
          <w:rFonts w:ascii="Times New Roman" w:hAnsi="Times New Roman" w:cs="Times New Roman"/>
          <w:noProof/>
        </w:rPr>
        <w:t>b</w:t>
      </w:r>
      <w:r w:rsidR="00FC668F" w:rsidRPr="00503BE3">
        <w:rPr>
          <w:rFonts w:ascii="Times New Roman" w:hAnsi="Times New Roman" w:cs="Times New Roman"/>
          <w:noProof/>
        </w:rPr>
        <w:t>)</w:t>
      </w:r>
      <w:r w:rsidR="0021753C" w:rsidRPr="00503BE3">
        <w:rPr>
          <w:rFonts w:ascii="Times New Roman" w:hAnsi="Times New Roman" w:cs="Times New Roman"/>
          <w:noProof/>
        </w:rPr>
        <w:t>. VI is then performed</w:t>
      </w:r>
      <w:r w:rsidR="001A1F07" w:rsidRPr="00503BE3">
        <w:rPr>
          <w:rFonts w:ascii="Times New Roman" w:hAnsi="Times New Roman" w:cs="Times New Roman"/>
          <w:noProof/>
        </w:rPr>
        <w:t xml:space="preserve"> on the 6-hour ensemble forecasts (VR only) and on the 3,6, &amp; 9 hour control forecasts (VR &amp; VM). DA is then performed </w:t>
      </w:r>
      <w:r w:rsidR="0021753C" w:rsidRPr="00503BE3">
        <w:rPr>
          <w:rFonts w:ascii="Times New Roman" w:hAnsi="Times New Roman" w:cs="Times New Roman"/>
          <w:noProof/>
        </w:rPr>
        <w:t>simultaneously</w:t>
      </w:r>
      <w:r w:rsidR="00F40A1E" w:rsidRPr="00503BE3">
        <w:rPr>
          <w:rFonts w:ascii="Times New Roman" w:hAnsi="Times New Roman" w:cs="Times New Roman"/>
          <w:noProof/>
        </w:rPr>
        <w:t xml:space="preserve"> on the control and ensemble members. For the 40 ensembles, only D02 is updated by EnSRF. For control domains D02 and D03, the backgrounds are updated by the hybrid 3DEnVar technique through the minimization of a 3D cost function with</w:t>
      </w:r>
      <w:r w:rsidR="001E4B9C">
        <w:rPr>
          <w:rFonts w:ascii="Times New Roman" w:hAnsi="Times New Roman" w:cs="Times New Roman"/>
          <w:noProof/>
        </w:rPr>
        <w:t xml:space="preserve"> the</w:t>
      </w:r>
      <w:r w:rsidR="00F40A1E" w:rsidRPr="00503BE3">
        <w:rPr>
          <w:rFonts w:ascii="Times New Roman" w:hAnsi="Times New Roman" w:cs="Times New Roman"/>
          <w:noProof/>
        </w:rPr>
        <w:t xml:space="preserve"> BEC </w:t>
      </w:r>
      <w:r w:rsidR="001E4B9C">
        <w:rPr>
          <w:rFonts w:ascii="Times New Roman" w:hAnsi="Times New Roman" w:cs="Times New Roman"/>
          <w:noProof/>
        </w:rPr>
        <w:t xml:space="preserve">obtained </w:t>
      </w:r>
      <w:r w:rsidR="00F40A1E" w:rsidRPr="00503BE3">
        <w:rPr>
          <w:rFonts w:ascii="Times New Roman" w:hAnsi="Times New Roman" w:cs="Times New Roman"/>
          <w:noProof/>
        </w:rPr>
        <w:t xml:space="preserve">exclusively from the ensembles, as mentioned earlier. </w:t>
      </w:r>
      <w:r w:rsidR="0021753C" w:rsidRPr="00503BE3">
        <w:rPr>
          <w:rFonts w:ascii="Times New Roman" w:hAnsi="Times New Roman" w:cs="Times New Roman"/>
          <w:noProof/>
        </w:rPr>
        <w:t xml:space="preserve">For the control, the </w:t>
      </w:r>
      <w:r w:rsidR="001A1F07" w:rsidRPr="00503BE3">
        <w:rPr>
          <w:rFonts w:ascii="Times New Roman" w:hAnsi="Times New Roman" w:cs="Times New Roman"/>
          <w:noProof/>
        </w:rPr>
        <w:t>F</w:t>
      </w:r>
      <w:r w:rsidR="0021753C" w:rsidRPr="00503BE3">
        <w:rPr>
          <w:rFonts w:ascii="Times New Roman" w:hAnsi="Times New Roman" w:cs="Times New Roman"/>
          <w:noProof/>
        </w:rPr>
        <w:t xml:space="preserve">irst </w:t>
      </w:r>
      <w:r w:rsidR="001A1F07" w:rsidRPr="00503BE3">
        <w:rPr>
          <w:rFonts w:ascii="Times New Roman" w:hAnsi="Times New Roman" w:cs="Times New Roman"/>
          <w:noProof/>
        </w:rPr>
        <w:t>G</w:t>
      </w:r>
      <w:r w:rsidR="0021753C" w:rsidRPr="00503BE3">
        <w:rPr>
          <w:rFonts w:ascii="Times New Roman" w:hAnsi="Times New Roman" w:cs="Times New Roman"/>
          <w:noProof/>
        </w:rPr>
        <w:t xml:space="preserve">uess at </w:t>
      </w:r>
      <w:r w:rsidR="000C595C">
        <w:rPr>
          <w:rFonts w:ascii="Times New Roman" w:hAnsi="Times New Roman" w:cs="Times New Roman"/>
          <w:noProof/>
        </w:rPr>
        <w:br/>
      </w:r>
      <w:r w:rsidR="000C595C">
        <w:rPr>
          <w:noProof/>
        </w:rPr>
        <w:lastRenderedPageBreak/>
        <mc:AlternateContent>
          <mc:Choice Requires="wps">
            <w:drawing>
              <wp:anchor distT="0" distB="0" distL="114300" distR="114300" simplePos="0" relativeHeight="251669504" behindDoc="0" locked="0" layoutInCell="1" allowOverlap="1" wp14:anchorId="4276E579" wp14:editId="5CE5DDDC">
                <wp:simplePos x="0" y="0"/>
                <wp:positionH relativeFrom="margin">
                  <wp:align>left</wp:align>
                </wp:positionH>
                <wp:positionV relativeFrom="paragraph">
                  <wp:posOffset>2986405</wp:posOffset>
                </wp:positionV>
                <wp:extent cx="5943600" cy="635"/>
                <wp:effectExtent l="0" t="0" r="0" b="0"/>
                <wp:wrapTopAndBottom/>
                <wp:docPr id="35" name="Text Box 3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2015211" w14:textId="252B2574" w:rsidR="000C595C" w:rsidRPr="003D43B7" w:rsidRDefault="000C595C" w:rsidP="000C595C">
                            <w:pPr>
                              <w:pStyle w:val="Caption"/>
                              <w:rPr>
                                <w:rFonts w:cs="Times New Roman"/>
                                <w:noProof/>
                              </w:rPr>
                            </w:pPr>
                            <w:bookmarkStart w:id="13" w:name="_Toc79060724"/>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3</w:t>
                            </w:r>
                            <w:r w:rsidR="00124350">
                              <w:fldChar w:fldCharType="end"/>
                            </w:r>
                            <w:r>
                              <w:t xml:space="preserve">: </w:t>
                            </w:r>
                            <w:r w:rsidRPr="00602BE0">
                              <w:t>Flowchart showing configuration of the DA cycling performed for all experiments.</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76E579" id="Text Box 35" o:spid="_x0000_s1028" type="#_x0000_t202" style="position:absolute;left:0;text-align:left;margin-left:0;margin-top:235.15pt;width:468pt;height:.0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" stroked="f">
                <v:textbox style="mso-fit-shape-to-text:t" inset="0,0,0,0">
                  <w:txbxContent>
                    <w:p w14:paraId="52015211" w14:textId="252B2574" w:rsidR="000C595C" w:rsidRPr="003D43B7" w:rsidRDefault="000C595C" w:rsidP="000C595C">
                      <w:pPr>
                        <w:pStyle w:val="Caption"/>
                        <w:rPr>
                          <w:rFonts w:cs="Times New Roman"/>
                          <w:noProof/>
                        </w:rPr>
                      </w:pPr>
                      <w:bookmarkStart w:id="14" w:name="_Toc79060724"/>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3</w:t>
                      </w:r>
                      <w:r w:rsidR="00124350">
                        <w:fldChar w:fldCharType="end"/>
                      </w:r>
                      <w:r>
                        <w:t xml:space="preserve">: </w:t>
                      </w:r>
                      <w:r w:rsidRPr="00602BE0">
                        <w:t>Flowchart showing configuration of the DA cycling performed for all experiments.</w:t>
                      </w:r>
                      <w:bookmarkEnd w:id="14"/>
                    </w:p>
                  </w:txbxContent>
                </v:textbox>
                <w10:wrap type="topAndBottom" anchorx="margin"/>
              </v:shape>
            </w:pict>
          </mc:Fallback>
        </mc:AlternateContent>
      </w:r>
      <w:r w:rsidR="000C595C">
        <w:rPr>
          <w:rFonts w:ascii="Times New Roman" w:hAnsi="Times New Roman" w:cs="Times New Roman"/>
          <w:noProof/>
        </w:rPr>
        <w:drawing>
          <wp:anchor distT="0" distB="0" distL="114300" distR="114300" simplePos="0" relativeHeight="251667456" behindDoc="0" locked="0" layoutInCell="1" allowOverlap="1" wp14:anchorId="14D5A05E" wp14:editId="4CDD7EC4">
            <wp:simplePos x="0" y="0"/>
            <wp:positionH relativeFrom="margin">
              <wp:align>center</wp:align>
            </wp:positionH>
            <wp:positionV relativeFrom="margin">
              <wp:align>top</wp:align>
            </wp:positionV>
            <wp:extent cx="5833872" cy="2916936"/>
            <wp:effectExtent l="12700" t="12700" r="8255" b="17145"/>
            <wp:wrapTopAndBottom/>
            <wp:docPr id="27" name="Picture 2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imeli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33872" cy="291693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C595C">
        <w:rPr>
          <w:rFonts w:ascii="Times New Roman" w:hAnsi="Times New Roman" w:cs="Times New Roman"/>
          <w:noProof/>
        </w:rPr>
        <w:br/>
      </w:r>
      <w:r w:rsidR="001A1F07" w:rsidRPr="00503BE3">
        <w:rPr>
          <w:rFonts w:ascii="Times New Roman" w:hAnsi="Times New Roman" w:cs="Times New Roman"/>
          <w:noProof/>
        </w:rPr>
        <w:t>A</w:t>
      </w:r>
      <w:r w:rsidR="0021753C" w:rsidRPr="00503BE3">
        <w:rPr>
          <w:rFonts w:ascii="Times New Roman" w:hAnsi="Times New Roman" w:cs="Times New Roman"/>
          <w:noProof/>
        </w:rPr>
        <w:t xml:space="preserve">ppropriate </w:t>
      </w:r>
      <w:r w:rsidR="001A1F07" w:rsidRPr="00503BE3">
        <w:rPr>
          <w:rFonts w:ascii="Times New Roman" w:hAnsi="Times New Roman" w:cs="Times New Roman"/>
          <w:noProof/>
        </w:rPr>
        <w:t>T</w:t>
      </w:r>
      <w:r w:rsidR="0021753C" w:rsidRPr="00503BE3">
        <w:rPr>
          <w:rFonts w:ascii="Times New Roman" w:hAnsi="Times New Roman" w:cs="Times New Roman"/>
          <w:noProof/>
        </w:rPr>
        <w:t>ime (FGAT</w:t>
      </w:r>
      <w:r w:rsidRPr="00503BE3">
        <w:rPr>
          <w:rFonts w:ascii="Times New Roman" w:hAnsi="Times New Roman" w:cs="Times New Roman"/>
          <w:noProof/>
        </w:rPr>
        <w:t xml:space="preserve">) </w:t>
      </w:r>
      <w:r w:rsidR="00FC668F" w:rsidRPr="00AF6976">
        <w:rPr>
          <w:rFonts w:ascii="Times New Roman" w:hAnsi="Times New Roman" w:cs="Times New Roman"/>
          <w:noProof/>
        </w:rPr>
        <w:t>(Fisher &amp; Anderson, 2001)</w:t>
      </w:r>
      <w:r w:rsidR="00AF6976">
        <w:rPr>
          <w:rFonts w:ascii="Times New Roman" w:hAnsi="Times New Roman" w:cs="Times New Roman"/>
          <w:noProof/>
        </w:rPr>
        <w:t xml:space="preserve"> </w:t>
      </w:r>
      <w:r w:rsidR="0021753C" w:rsidRPr="00503BE3">
        <w:rPr>
          <w:rFonts w:ascii="Times New Roman" w:hAnsi="Times New Roman" w:cs="Times New Roman"/>
          <w:noProof/>
        </w:rPr>
        <w:t>method is used</w:t>
      </w:r>
      <w:r w:rsidR="001A1F07" w:rsidRPr="00503BE3">
        <w:rPr>
          <w:rFonts w:ascii="Times New Roman" w:hAnsi="Times New Roman" w:cs="Times New Roman"/>
          <w:noProof/>
        </w:rPr>
        <w:t xml:space="preserve"> due to the large time window, and is the reason the control backgrounds are also outupt at 3 and 9 hour forecast times. </w:t>
      </w:r>
      <w:r w:rsidR="0021753C" w:rsidRPr="00503BE3">
        <w:rPr>
          <w:rFonts w:ascii="Times New Roman" w:hAnsi="Times New Roman" w:cs="Times New Roman"/>
          <w:noProof/>
        </w:rPr>
        <w:t>Following the DA updates, the ensemble members are recentered around the D02 control analysis, meaning the ensemble mean from En</w:t>
      </w:r>
      <w:r w:rsidR="00F40A1E" w:rsidRPr="00503BE3">
        <w:rPr>
          <w:rFonts w:ascii="Times New Roman" w:hAnsi="Times New Roman" w:cs="Times New Roman"/>
          <w:noProof/>
        </w:rPr>
        <w:t>SR</w:t>
      </w:r>
      <w:r w:rsidR="0021753C" w:rsidRPr="00503BE3">
        <w:rPr>
          <w:rFonts w:ascii="Times New Roman" w:hAnsi="Times New Roman" w:cs="Times New Roman"/>
          <w:noProof/>
        </w:rPr>
        <w:t xml:space="preserve">F is replaced with the control analysis. Lastly, the parent domains (D01) for the ensembles and control are replaced by the GFS analyses at that time due to </w:t>
      </w:r>
      <w:r w:rsidR="001A1F07" w:rsidRPr="00503BE3">
        <w:rPr>
          <w:rFonts w:ascii="Times New Roman" w:hAnsi="Times New Roman" w:cs="Times New Roman"/>
          <w:noProof/>
        </w:rPr>
        <w:t xml:space="preserve">better initialization of the large scale environment by the global model. To start the next cycle, the forecasts for the ensmebles and control are launched and the steps above are repeated. In addition, free forecasts, usually of 126 hours, are launched from the control analysis, providing a deterministic forecast for the cycle. </w:t>
      </w:r>
    </w:p>
    <w:p w14:paraId="370B4D15" w14:textId="4F3CE873" w:rsidR="001A1F07" w:rsidRPr="00503BE3" w:rsidRDefault="0021753C" w:rsidP="00124350">
      <w:pPr>
        <w:spacing w:line="360" w:lineRule="auto"/>
        <w:ind w:firstLine="432"/>
        <w:jc w:val="both"/>
        <w:rPr>
          <w:rFonts w:ascii="Times New Roman" w:hAnsi="Times New Roman" w:cs="Times New Roman"/>
          <w:noProof/>
        </w:rPr>
      </w:pPr>
      <w:r w:rsidRPr="00503BE3">
        <w:rPr>
          <w:rFonts w:ascii="Times New Roman" w:hAnsi="Times New Roman" w:cs="Times New Roman"/>
          <w:noProof/>
        </w:rPr>
        <w:t>The main differencse between the</w:t>
      </w:r>
      <w:r w:rsidR="001E4B9C">
        <w:rPr>
          <w:rFonts w:ascii="Times New Roman" w:hAnsi="Times New Roman" w:cs="Times New Roman"/>
          <w:noProof/>
        </w:rPr>
        <w:t xml:space="preserve"> </w:t>
      </w:r>
      <w:r w:rsidRPr="00503BE3">
        <w:rPr>
          <w:rFonts w:ascii="Times New Roman" w:hAnsi="Times New Roman" w:cs="Times New Roman"/>
          <w:noProof/>
        </w:rPr>
        <w:t>cycling s</w:t>
      </w:r>
      <w:r w:rsidR="00C33A44">
        <w:rPr>
          <w:rFonts w:ascii="Times New Roman" w:hAnsi="Times New Roman" w:cs="Times New Roman"/>
          <w:noProof/>
        </w:rPr>
        <w:t>ys</w:t>
      </w:r>
      <w:r w:rsidRPr="00503BE3">
        <w:rPr>
          <w:rFonts w:ascii="Times New Roman" w:hAnsi="Times New Roman" w:cs="Times New Roman"/>
          <w:noProof/>
        </w:rPr>
        <w:t>tem used in this study and the one detailed above is the cycling frequency and the use of VI. Here, the cycling is more frequent,</w:t>
      </w:r>
      <w:r w:rsidR="001A1F07" w:rsidRPr="00503BE3">
        <w:rPr>
          <w:rFonts w:ascii="Times New Roman" w:hAnsi="Times New Roman" w:cs="Times New Roman"/>
          <w:noProof/>
        </w:rPr>
        <w:t xml:space="preserve"> 1 </w:t>
      </w:r>
      <w:r w:rsidR="00C33A44">
        <w:rPr>
          <w:rFonts w:ascii="Times New Roman" w:hAnsi="Times New Roman" w:cs="Times New Roman"/>
          <w:noProof/>
        </w:rPr>
        <w:t xml:space="preserve">hour </w:t>
      </w:r>
      <w:r w:rsidR="001A1F07" w:rsidRPr="00503BE3">
        <w:rPr>
          <w:rFonts w:ascii="Times New Roman" w:hAnsi="Times New Roman" w:cs="Times New Roman"/>
          <w:noProof/>
        </w:rPr>
        <w:t xml:space="preserve">instead of </w:t>
      </w:r>
      <w:r w:rsidRPr="00503BE3">
        <w:rPr>
          <w:rFonts w:ascii="Times New Roman" w:hAnsi="Times New Roman" w:cs="Times New Roman"/>
          <w:noProof/>
        </w:rPr>
        <w:t>6 hours, and uses a 1 hour time window (+/- 30 minutes from the analysis time). The FGAT method is not used given temporal proximity of observations in the time window to the analysis time</w:t>
      </w:r>
      <w:r w:rsidR="001A1F07" w:rsidRPr="00503BE3">
        <w:rPr>
          <w:rFonts w:ascii="Times New Roman" w:hAnsi="Times New Roman" w:cs="Times New Roman"/>
          <w:noProof/>
        </w:rPr>
        <w:t>, making the assumption that all observations are valid at the analysis time</w:t>
      </w:r>
      <w:r w:rsidRPr="00503BE3">
        <w:rPr>
          <w:rFonts w:ascii="Times New Roman" w:hAnsi="Times New Roman" w:cs="Times New Roman"/>
          <w:noProof/>
        </w:rPr>
        <w:t>. The second main difference is the use of VI</w:t>
      </w:r>
      <w:r w:rsidR="001A1F07" w:rsidRPr="00503BE3">
        <w:rPr>
          <w:rFonts w:ascii="Times New Roman" w:hAnsi="Times New Roman" w:cs="Times New Roman"/>
          <w:noProof/>
        </w:rPr>
        <w:t xml:space="preserve"> and when it is used. To help visualize the configuration of cyling for all experiments in this study, a flowchart is shown in </w:t>
      </w:r>
      <w:r w:rsidRPr="00503BE3">
        <w:rPr>
          <w:rFonts w:ascii="Times New Roman" w:hAnsi="Times New Roman" w:cs="Times New Roman"/>
          <w:noProof/>
        </w:rPr>
        <w:t xml:space="preserve">Figure </w:t>
      </w:r>
      <w:r w:rsidR="00705572">
        <w:rPr>
          <w:rFonts w:ascii="Times New Roman" w:hAnsi="Times New Roman" w:cs="Times New Roman"/>
          <w:noProof/>
        </w:rPr>
        <w:t>2.</w:t>
      </w:r>
      <w:r w:rsidR="001A1F07" w:rsidRPr="00503BE3">
        <w:rPr>
          <w:rFonts w:ascii="Times New Roman" w:hAnsi="Times New Roman" w:cs="Times New Roman"/>
          <w:noProof/>
        </w:rPr>
        <w:t>3.</w:t>
      </w:r>
      <w:r w:rsidR="00F40A1E" w:rsidRPr="00503BE3">
        <w:rPr>
          <w:rFonts w:ascii="Times New Roman" w:hAnsi="Times New Roman" w:cs="Times New Roman"/>
          <w:noProof/>
        </w:rPr>
        <w:t xml:space="preserve"> A cold start is initialized by the GFS for the ensembles and control on October 6</w:t>
      </w:r>
      <w:r w:rsidR="00F40A1E" w:rsidRPr="00503BE3">
        <w:rPr>
          <w:rFonts w:ascii="Times New Roman" w:hAnsi="Times New Roman" w:cs="Times New Roman"/>
          <w:noProof/>
          <w:vertAlign w:val="superscript"/>
        </w:rPr>
        <w:t>th</w:t>
      </w:r>
      <w:r w:rsidR="00F40A1E" w:rsidRPr="00503BE3">
        <w:rPr>
          <w:rFonts w:ascii="Times New Roman" w:hAnsi="Times New Roman" w:cs="Times New Roman"/>
          <w:noProof/>
        </w:rPr>
        <w:t xml:space="preserve"> at 0600 UTC. </w:t>
      </w:r>
      <w:r w:rsidRPr="00503BE3">
        <w:rPr>
          <w:rFonts w:ascii="Times New Roman" w:hAnsi="Times New Roman" w:cs="Times New Roman"/>
          <w:noProof/>
        </w:rPr>
        <w:t>A 6 hour forecast (9 hours for control) is run to October 6</w:t>
      </w:r>
      <w:r w:rsidRPr="00503BE3">
        <w:rPr>
          <w:rFonts w:ascii="Times New Roman" w:hAnsi="Times New Roman" w:cs="Times New Roman"/>
          <w:noProof/>
          <w:vertAlign w:val="superscript"/>
        </w:rPr>
        <w:t>th</w:t>
      </w:r>
      <w:r w:rsidRPr="00503BE3">
        <w:rPr>
          <w:rFonts w:ascii="Times New Roman" w:hAnsi="Times New Roman" w:cs="Times New Roman"/>
          <w:noProof/>
        </w:rPr>
        <w:t xml:space="preserve"> at 1200 UTC, followed by</w:t>
      </w:r>
      <w:r w:rsidR="00C33A44">
        <w:rPr>
          <w:rFonts w:ascii="Times New Roman" w:hAnsi="Times New Roman" w:cs="Times New Roman"/>
          <w:noProof/>
        </w:rPr>
        <w:t xml:space="preserve"> </w:t>
      </w:r>
      <w:r w:rsidR="001A1F07" w:rsidRPr="00503BE3">
        <w:rPr>
          <w:rFonts w:ascii="Times New Roman" w:hAnsi="Times New Roman" w:cs="Times New Roman"/>
          <w:noProof/>
        </w:rPr>
        <w:t>VR</w:t>
      </w:r>
      <w:r w:rsidR="00C33A44">
        <w:rPr>
          <w:rFonts w:ascii="Times New Roman" w:hAnsi="Times New Roman" w:cs="Times New Roman"/>
          <w:noProof/>
        </w:rPr>
        <w:t xml:space="preserve"> </w:t>
      </w:r>
      <w:r w:rsidRPr="00503BE3">
        <w:rPr>
          <w:rFonts w:ascii="Times New Roman" w:hAnsi="Times New Roman" w:cs="Times New Roman"/>
          <w:noProof/>
        </w:rPr>
        <w:t>and DA updates with a 6 hour time window</w:t>
      </w:r>
      <w:r w:rsidR="001A1F07" w:rsidRPr="00503BE3">
        <w:rPr>
          <w:rFonts w:ascii="Times New Roman" w:hAnsi="Times New Roman" w:cs="Times New Roman"/>
          <w:noProof/>
        </w:rPr>
        <w:t xml:space="preserve"> </w:t>
      </w:r>
      <w:r w:rsidR="001A1F07" w:rsidRPr="00503BE3">
        <w:rPr>
          <w:rFonts w:ascii="Times New Roman" w:hAnsi="Times New Roman" w:cs="Times New Roman"/>
          <w:noProof/>
        </w:rPr>
        <w:lastRenderedPageBreak/>
        <w:t>using FGAT</w:t>
      </w:r>
      <w:r w:rsidR="00F40A1E" w:rsidRPr="00503BE3">
        <w:rPr>
          <w:rFonts w:ascii="Times New Roman" w:hAnsi="Times New Roman" w:cs="Times New Roman"/>
          <w:noProof/>
        </w:rPr>
        <w:t xml:space="preserve"> with only “conventional observations” (no ICDR observations)</w:t>
      </w:r>
      <w:r w:rsidR="001A1F07" w:rsidRPr="00503BE3">
        <w:rPr>
          <w:rFonts w:ascii="Times New Roman" w:hAnsi="Times New Roman" w:cs="Times New Roman"/>
          <w:noProof/>
        </w:rPr>
        <w:t>.</w:t>
      </w:r>
      <w:r w:rsidRPr="00503BE3">
        <w:rPr>
          <w:rFonts w:ascii="Times New Roman" w:hAnsi="Times New Roman" w:cs="Times New Roman"/>
          <w:noProof/>
        </w:rPr>
        <w:t xml:space="preserve"> Specific observations assimilated will be dis</w:t>
      </w:r>
      <w:r w:rsidR="00F40A1E" w:rsidRPr="00503BE3">
        <w:rPr>
          <w:rFonts w:ascii="Times New Roman" w:hAnsi="Times New Roman" w:cs="Times New Roman"/>
          <w:noProof/>
        </w:rPr>
        <w:t>cussed</w:t>
      </w:r>
      <w:r w:rsidRPr="00503BE3">
        <w:rPr>
          <w:rFonts w:ascii="Times New Roman" w:hAnsi="Times New Roman" w:cs="Times New Roman"/>
          <w:noProof/>
        </w:rPr>
        <w:t xml:space="preserve"> in more detail </w:t>
      </w:r>
      <w:r w:rsidR="001A1F07" w:rsidRPr="00503BE3">
        <w:rPr>
          <w:rFonts w:ascii="Times New Roman" w:hAnsi="Times New Roman" w:cs="Times New Roman"/>
          <w:noProof/>
        </w:rPr>
        <w:t>in Section 2</w:t>
      </w:r>
      <w:r w:rsidR="00705572">
        <w:rPr>
          <w:rFonts w:ascii="Times New Roman" w:hAnsi="Times New Roman" w:cs="Times New Roman"/>
          <w:noProof/>
        </w:rPr>
        <w:t>.3</w:t>
      </w:r>
      <w:r w:rsidR="001A1F07" w:rsidRPr="00503BE3">
        <w:rPr>
          <w:rFonts w:ascii="Times New Roman" w:hAnsi="Times New Roman" w:cs="Times New Roman"/>
          <w:noProof/>
        </w:rPr>
        <w:t xml:space="preserve">. </w:t>
      </w:r>
      <w:r w:rsidRPr="00503BE3">
        <w:rPr>
          <w:rFonts w:ascii="Times New Roman" w:hAnsi="Times New Roman" w:cs="Times New Roman"/>
          <w:noProof/>
        </w:rPr>
        <w:t>After this, a 3 hour forecast</w:t>
      </w:r>
      <w:r w:rsidR="00FC668F">
        <w:rPr>
          <w:rFonts w:ascii="Times New Roman" w:hAnsi="Times New Roman" w:cs="Times New Roman"/>
          <w:noProof/>
        </w:rPr>
        <w:t xml:space="preserve"> for the ensembles and control</w:t>
      </w:r>
      <w:r w:rsidRPr="00503BE3">
        <w:rPr>
          <w:rFonts w:ascii="Times New Roman" w:hAnsi="Times New Roman" w:cs="Times New Roman"/>
          <w:noProof/>
        </w:rPr>
        <w:t xml:space="preserve"> is run to 1500 UTC October 6</w:t>
      </w:r>
      <w:r w:rsidRPr="00503BE3">
        <w:rPr>
          <w:rFonts w:ascii="Times New Roman" w:hAnsi="Times New Roman" w:cs="Times New Roman"/>
          <w:noProof/>
          <w:vertAlign w:val="superscript"/>
        </w:rPr>
        <w:t>th</w:t>
      </w:r>
      <w:r w:rsidRPr="00503BE3">
        <w:rPr>
          <w:rFonts w:ascii="Times New Roman" w:hAnsi="Times New Roman" w:cs="Times New Roman"/>
          <w:noProof/>
        </w:rPr>
        <w:t xml:space="preserve"> which marks the start of </w:t>
      </w:r>
      <w:r w:rsidR="00F40A1E" w:rsidRPr="00503BE3">
        <w:rPr>
          <w:rFonts w:ascii="Times New Roman" w:hAnsi="Times New Roman" w:cs="Times New Roman"/>
          <w:noProof/>
        </w:rPr>
        <w:t xml:space="preserve">hourly cycling and availability of </w:t>
      </w:r>
      <w:r w:rsidRPr="00503BE3">
        <w:rPr>
          <w:rFonts w:ascii="Times New Roman" w:hAnsi="Times New Roman" w:cs="Times New Roman"/>
          <w:noProof/>
        </w:rPr>
        <w:t>GBR observatio</w:t>
      </w:r>
      <w:r w:rsidR="00F40A1E" w:rsidRPr="00503BE3">
        <w:rPr>
          <w:rFonts w:ascii="Times New Roman" w:hAnsi="Times New Roman" w:cs="Times New Roman"/>
          <w:noProof/>
        </w:rPr>
        <w:t>ns</w:t>
      </w:r>
      <w:r w:rsidRPr="00503BE3">
        <w:rPr>
          <w:rFonts w:ascii="Times New Roman" w:hAnsi="Times New Roman" w:cs="Times New Roman"/>
          <w:noProof/>
        </w:rPr>
        <w:t xml:space="preserve">. </w:t>
      </w:r>
      <w:r w:rsidR="001A1F07" w:rsidRPr="00503BE3">
        <w:rPr>
          <w:rFonts w:ascii="Times New Roman" w:hAnsi="Times New Roman" w:cs="Times New Roman"/>
          <w:noProof/>
        </w:rPr>
        <w:t>By this time, the covraince strucutre in the 40 member ensmeble has had enough time to evolve</w:t>
      </w:r>
      <w:r w:rsidR="00C33A44">
        <w:rPr>
          <w:rFonts w:ascii="Times New Roman" w:hAnsi="Times New Roman" w:cs="Times New Roman"/>
          <w:noProof/>
        </w:rPr>
        <w:t>.</w:t>
      </w:r>
    </w:p>
    <w:p w14:paraId="231C00CC" w14:textId="14518625" w:rsidR="0021753C" w:rsidRPr="00503BE3" w:rsidRDefault="0021753C" w:rsidP="00124350">
      <w:pPr>
        <w:spacing w:line="360" w:lineRule="auto"/>
        <w:ind w:firstLine="432"/>
        <w:jc w:val="both"/>
        <w:rPr>
          <w:rFonts w:ascii="Times New Roman" w:hAnsi="Times New Roman" w:cs="Times New Roman"/>
          <w:noProof/>
        </w:rPr>
      </w:pPr>
      <w:r w:rsidRPr="00503BE3">
        <w:rPr>
          <w:rFonts w:ascii="Times New Roman" w:hAnsi="Times New Roman" w:cs="Times New Roman"/>
          <w:noProof/>
        </w:rPr>
        <w:t>Before the hourly cycling is done, VR is performed at 1500 UTC</w:t>
      </w:r>
      <w:r w:rsidR="001A1F07" w:rsidRPr="00503BE3">
        <w:rPr>
          <w:rFonts w:ascii="Times New Roman" w:hAnsi="Times New Roman" w:cs="Times New Roman"/>
          <w:noProof/>
        </w:rPr>
        <w:t xml:space="preserve"> October 6</w:t>
      </w:r>
      <w:r w:rsidRPr="00503BE3">
        <w:rPr>
          <w:rFonts w:ascii="Times New Roman" w:hAnsi="Times New Roman" w:cs="Times New Roman"/>
          <w:noProof/>
        </w:rPr>
        <w:t xml:space="preserve"> with the position taken from a linear interpolation of the TCvital messages</w:t>
      </w:r>
      <w:r w:rsidR="001A1F07" w:rsidRPr="00503BE3">
        <w:rPr>
          <w:rFonts w:ascii="Times New Roman" w:hAnsi="Times New Roman" w:cs="Times New Roman"/>
          <w:noProof/>
        </w:rPr>
        <w:t xml:space="preserve"> from 1200 UTC and 1800 UTC October 6</w:t>
      </w:r>
      <w:r w:rsidRPr="00503BE3">
        <w:rPr>
          <w:rFonts w:ascii="Times New Roman" w:hAnsi="Times New Roman" w:cs="Times New Roman"/>
          <w:noProof/>
        </w:rPr>
        <w:t>. This is the last time VR is performed</w:t>
      </w:r>
      <w:r w:rsidR="00D56322" w:rsidRPr="00503BE3">
        <w:rPr>
          <w:rFonts w:ascii="Times New Roman" w:hAnsi="Times New Roman" w:cs="Times New Roman"/>
          <w:noProof/>
        </w:rPr>
        <w:t xml:space="preserve">. </w:t>
      </w:r>
      <w:r w:rsidR="0019168D" w:rsidRPr="00503BE3">
        <w:rPr>
          <w:rFonts w:ascii="Times New Roman" w:hAnsi="Times New Roman" w:cs="Times New Roman"/>
          <w:noProof/>
        </w:rPr>
        <w:t>For the next 24 hours up to 1500 UTC on October 7</w:t>
      </w:r>
      <w:r w:rsidR="0019168D" w:rsidRPr="00503BE3">
        <w:rPr>
          <w:rFonts w:ascii="Times New Roman" w:hAnsi="Times New Roman" w:cs="Times New Roman"/>
          <w:noProof/>
          <w:vertAlign w:val="superscript"/>
        </w:rPr>
        <w:t>th</w:t>
      </w:r>
      <w:r w:rsidR="0019168D" w:rsidRPr="00503BE3">
        <w:rPr>
          <w:rFonts w:ascii="Times New Roman" w:hAnsi="Times New Roman" w:cs="Times New Roman"/>
          <w:noProof/>
        </w:rPr>
        <w:t>, hourly DA cycles are performed</w:t>
      </w:r>
      <w:r w:rsidR="001A1F07" w:rsidRPr="00503BE3">
        <w:rPr>
          <w:rFonts w:ascii="Times New Roman" w:hAnsi="Times New Roman" w:cs="Times New Roman"/>
          <w:noProof/>
        </w:rPr>
        <w:t xml:space="preserve"> (Figure </w:t>
      </w:r>
      <w:r w:rsidR="00705572">
        <w:rPr>
          <w:rFonts w:ascii="Times New Roman" w:hAnsi="Times New Roman" w:cs="Times New Roman"/>
          <w:noProof/>
        </w:rPr>
        <w:t>2.</w:t>
      </w:r>
      <w:r w:rsidR="005A5E01" w:rsidRPr="00503BE3">
        <w:rPr>
          <w:rFonts w:ascii="Times New Roman" w:hAnsi="Times New Roman" w:cs="Times New Roman"/>
          <w:noProof/>
        </w:rPr>
        <w:t>3</w:t>
      </w:r>
      <w:r w:rsidR="001A1F07" w:rsidRPr="00503BE3">
        <w:rPr>
          <w:rFonts w:ascii="Times New Roman" w:hAnsi="Times New Roman" w:cs="Times New Roman"/>
          <w:noProof/>
        </w:rPr>
        <w:t>)</w:t>
      </w:r>
      <w:r w:rsidR="0019168D" w:rsidRPr="00503BE3">
        <w:rPr>
          <w:rFonts w:ascii="Times New Roman" w:hAnsi="Times New Roman" w:cs="Times New Roman"/>
          <w:noProof/>
        </w:rPr>
        <w:t xml:space="preserve">, assimilating respective observations </w:t>
      </w:r>
      <w:r w:rsidR="00D56322" w:rsidRPr="00503BE3">
        <w:rPr>
          <w:rFonts w:ascii="Times New Roman" w:hAnsi="Times New Roman" w:cs="Times New Roman"/>
          <w:noProof/>
        </w:rPr>
        <w:t xml:space="preserve">for </w:t>
      </w:r>
      <w:r w:rsidR="0019168D" w:rsidRPr="00503BE3">
        <w:rPr>
          <w:rFonts w:ascii="Times New Roman" w:hAnsi="Times New Roman" w:cs="Times New Roman"/>
          <w:noProof/>
        </w:rPr>
        <w:t>both inner core and conventional based on the experiment.</w:t>
      </w:r>
      <w:r w:rsidR="00D56322" w:rsidRPr="00503BE3">
        <w:rPr>
          <w:rFonts w:ascii="Times New Roman" w:hAnsi="Times New Roman" w:cs="Times New Roman"/>
          <w:noProof/>
        </w:rPr>
        <w:t xml:space="preserve"> </w:t>
      </w:r>
      <w:r w:rsidR="0019168D" w:rsidRPr="00503BE3">
        <w:rPr>
          <w:rFonts w:ascii="Times New Roman" w:hAnsi="Times New Roman" w:cs="Times New Roman"/>
          <w:noProof/>
        </w:rPr>
        <w:t>After DA is performed each hour, a 48</w:t>
      </w:r>
      <w:r w:rsidR="001A1F07" w:rsidRPr="00503BE3">
        <w:rPr>
          <w:rFonts w:ascii="Times New Roman" w:hAnsi="Times New Roman" w:cs="Times New Roman"/>
          <w:noProof/>
        </w:rPr>
        <w:t>-</w:t>
      </w:r>
      <w:r w:rsidR="0019168D" w:rsidRPr="00503BE3">
        <w:rPr>
          <w:rFonts w:ascii="Times New Roman" w:hAnsi="Times New Roman" w:cs="Times New Roman"/>
          <w:noProof/>
        </w:rPr>
        <w:t xml:space="preserve">hour free forecast is launched from the analysis time with hourly output. The length of the free forecast is noteably shorter than the 126 hour free forecast that is normaly </w:t>
      </w:r>
      <w:r w:rsidR="00AE1304">
        <w:rPr>
          <w:rFonts w:ascii="Times New Roman" w:hAnsi="Times New Roman" w:cs="Times New Roman"/>
          <w:noProof/>
        </w:rPr>
        <w:t xml:space="preserve">performed in </w:t>
      </w:r>
      <w:r w:rsidR="0019168D" w:rsidRPr="00503BE3">
        <w:rPr>
          <w:rFonts w:ascii="Times New Roman" w:hAnsi="Times New Roman" w:cs="Times New Roman"/>
          <w:noProof/>
        </w:rPr>
        <w:t xml:space="preserve">TC modeling studies. </w:t>
      </w:r>
      <w:r w:rsidR="00AE1304">
        <w:rPr>
          <w:rFonts w:ascii="Times New Roman" w:hAnsi="Times New Roman" w:cs="Times New Roman"/>
          <w:noProof/>
        </w:rPr>
        <w:t xml:space="preserve">The focus on short term forecasts of Matthew’s ERC negates the need for longer forecasts </w:t>
      </w:r>
      <w:r w:rsidR="005D3153">
        <w:rPr>
          <w:rFonts w:ascii="Times New Roman" w:hAnsi="Times New Roman" w:cs="Times New Roman"/>
          <w:noProof/>
        </w:rPr>
        <w:t>in this case</w:t>
      </w:r>
      <w:r w:rsidR="00AE1304">
        <w:rPr>
          <w:rFonts w:ascii="Times New Roman" w:hAnsi="Times New Roman" w:cs="Times New Roman"/>
          <w:noProof/>
        </w:rPr>
        <w:t xml:space="preserve">. </w:t>
      </w:r>
      <w:r w:rsidR="001A1F07" w:rsidRPr="00503BE3">
        <w:rPr>
          <w:rFonts w:ascii="Times New Roman" w:hAnsi="Times New Roman" w:cs="Times New Roman"/>
          <w:noProof/>
        </w:rPr>
        <w:t xml:space="preserve">Details on the four different cyling experiments along with the </w:t>
      </w:r>
      <w:r w:rsidR="0013287A" w:rsidRPr="00503BE3">
        <w:rPr>
          <w:rFonts w:ascii="Times New Roman" w:hAnsi="Times New Roman" w:cs="Times New Roman"/>
          <w:noProof/>
        </w:rPr>
        <w:t xml:space="preserve">ICDR </w:t>
      </w:r>
      <w:r w:rsidR="001A1F07" w:rsidRPr="00503BE3">
        <w:rPr>
          <w:rFonts w:ascii="Times New Roman" w:hAnsi="Times New Roman" w:cs="Times New Roman"/>
          <w:noProof/>
        </w:rPr>
        <w:t xml:space="preserve">observations are discussed next. </w:t>
      </w:r>
    </w:p>
    <w:p w14:paraId="7BA83383" w14:textId="77777777" w:rsidR="00B83390" w:rsidRDefault="00B83390" w:rsidP="00CA0640">
      <w:pPr>
        <w:spacing w:line="360" w:lineRule="auto"/>
        <w:jc w:val="both"/>
        <w:rPr>
          <w:rFonts w:ascii="Times New Roman" w:hAnsi="Times New Roman" w:cs="Times New Roman"/>
          <w:noProof/>
        </w:rPr>
      </w:pPr>
    </w:p>
    <w:p w14:paraId="6C7C69BC" w14:textId="315AE8ED" w:rsidR="0019168D" w:rsidRPr="00B83390" w:rsidRDefault="00B83390" w:rsidP="00DA73E9">
      <w:pPr>
        <w:pStyle w:val="Heading2"/>
        <w:rPr>
          <w:noProof/>
        </w:rPr>
      </w:pPr>
      <w:bookmarkStart w:id="15" w:name="_Toc77070172"/>
      <w:r w:rsidRPr="00B83390">
        <w:t>Description of Experiments and ICDR Observations</w:t>
      </w:r>
      <w:bookmarkEnd w:id="15"/>
    </w:p>
    <w:p w14:paraId="1C38ECCF" w14:textId="77777777" w:rsidR="00B83390" w:rsidRDefault="00B83390" w:rsidP="00CA0640">
      <w:pPr>
        <w:spacing w:line="360" w:lineRule="auto"/>
        <w:jc w:val="both"/>
        <w:rPr>
          <w:rFonts w:ascii="Times New Roman" w:hAnsi="Times New Roman" w:cs="Times New Roman"/>
        </w:rPr>
      </w:pPr>
    </w:p>
    <w:p w14:paraId="30EC3E1A" w14:textId="09EFB5ED" w:rsidR="00794C56" w:rsidRDefault="0019168D" w:rsidP="000C595C">
      <w:pPr>
        <w:spacing w:line="360" w:lineRule="auto"/>
        <w:ind w:firstLine="432"/>
        <w:jc w:val="both"/>
        <w:rPr>
          <w:rFonts w:ascii="Times New Roman" w:hAnsi="Times New Roman" w:cs="Times New Roman"/>
        </w:rPr>
      </w:pPr>
      <w:r w:rsidRPr="00503BE3">
        <w:rPr>
          <w:rFonts w:ascii="Times New Roman" w:hAnsi="Times New Roman" w:cs="Times New Roman"/>
        </w:rPr>
        <w:t>To address the scientific objectives for this study, four different experiments will be performed</w:t>
      </w:r>
      <w:r w:rsidR="00D56322" w:rsidRPr="00503BE3">
        <w:rPr>
          <w:rFonts w:ascii="Times New Roman" w:hAnsi="Times New Roman" w:cs="Times New Roman"/>
        </w:rPr>
        <w:t xml:space="preserve"> following the flow chart in Figure </w:t>
      </w:r>
      <w:r w:rsidR="00705572">
        <w:rPr>
          <w:rFonts w:ascii="Times New Roman" w:hAnsi="Times New Roman" w:cs="Times New Roman"/>
        </w:rPr>
        <w:t>2.</w:t>
      </w:r>
      <w:r w:rsidR="00D56322" w:rsidRPr="00503BE3">
        <w:rPr>
          <w:rFonts w:ascii="Times New Roman" w:hAnsi="Times New Roman" w:cs="Times New Roman"/>
        </w:rPr>
        <w:t>3. Each experiment is identical up to the 1500 UTC October 6 analysis time, after which the experiments perform hourly cycling with different sets of observations</w:t>
      </w:r>
      <w:r w:rsidR="00BB1262">
        <w:rPr>
          <w:rFonts w:ascii="Times New Roman" w:hAnsi="Times New Roman" w:cs="Times New Roman"/>
        </w:rPr>
        <w:t xml:space="preserve"> available to them</w:t>
      </w:r>
      <w:r w:rsidR="00D56322" w:rsidRPr="00503BE3">
        <w:rPr>
          <w:rFonts w:ascii="Times New Roman" w:hAnsi="Times New Roman" w:cs="Times New Roman"/>
        </w:rPr>
        <w:t xml:space="preserve">. Before detailing the observations assimilated in the four experiments, we define the phrase “conventional observations” as the combinations of all available observations from the following files </w:t>
      </w:r>
      <w:r w:rsidR="00151DED" w:rsidRPr="00503BE3">
        <w:rPr>
          <w:rFonts w:ascii="Times New Roman" w:hAnsi="Times New Roman" w:cs="Times New Roman"/>
        </w:rPr>
        <w:t xml:space="preserve">obtained </w:t>
      </w:r>
      <w:r w:rsidR="00AF7322" w:rsidRPr="00503BE3">
        <w:rPr>
          <w:rFonts w:ascii="Times New Roman" w:hAnsi="Times New Roman" w:cs="Times New Roman"/>
        </w:rPr>
        <w:t>f</w:t>
      </w:r>
      <w:r w:rsidR="00151DED" w:rsidRPr="00503BE3">
        <w:rPr>
          <w:rFonts w:ascii="Times New Roman" w:hAnsi="Times New Roman" w:cs="Times New Roman"/>
        </w:rPr>
        <w:t xml:space="preserve">rom </w:t>
      </w:r>
      <w:r w:rsidR="00D56322" w:rsidRPr="00503BE3">
        <w:rPr>
          <w:rFonts w:ascii="Times New Roman" w:hAnsi="Times New Roman" w:cs="Times New Roman"/>
        </w:rPr>
        <w:t xml:space="preserve">the operational </w:t>
      </w:r>
      <w:proofErr w:type="spellStart"/>
      <w:r w:rsidR="00D56322" w:rsidRPr="00503BE3">
        <w:rPr>
          <w:rFonts w:ascii="Times New Roman" w:hAnsi="Times New Roman" w:cs="Times New Roman"/>
        </w:rPr>
        <w:t>datastream</w:t>
      </w:r>
      <w:proofErr w:type="spellEnd"/>
      <w:r w:rsidR="00D56322" w:rsidRPr="00503BE3">
        <w:rPr>
          <w:rFonts w:ascii="Times New Roman" w:hAnsi="Times New Roman" w:cs="Times New Roman"/>
        </w:rPr>
        <w:t xml:space="preserve">: </w:t>
      </w:r>
      <w:proofErr w:type="spellStart"/>
      <w:r w:rsidR="00D56322" w:rsidRPr="00503BE3">
        <w:rPr>
          <w:rFonts w:ascii="Times New Roman" w:hAnsi="Times New Roman" w:cs="Times New Roman"/>
        </w:rPr>
        <w:t>prepbfur</w:t>
      </w:r>
      <w:proofErr w:type="spellEnd"/>
      <w:r w:rsidR="00D56322" w:rsidRPr="00503BE3">
        <w:rPr>
          <w:rFonts w:ascii="Times New Roman" w:hAnsi="Times New Roman" w:cs="Times New Roman"/>
        </w:rPr>
        <w:t xml:space="preserve">, </w:t>
      </w:r>
      <w:proofErr w:type="spellStart"/>
      <w:r w:rsidR="00D56322" w:rsidRPr="00503BE3">
        <w:rPr>
          <w:rFonts w:ascii="Times New Roman" w:hAnsi="Times New Roman" w:cs="Times New Roman"/>
        </w:rPr>
        <w:t>satwndbufr</w:t>
      </w:r>
      <w:proofErr w:type="spellEnd"/>
      <w:r w:rsidR="00D56322" w:rsidRPr="00503BE3">
        <w:rPr>
          <w:rFonts w:ascii="Times New Roman" w:hAnsi="Times New Roman" w:cs="Times New Roman"/>
        </w:rPr>
        <w:t xml:space="preserve">, </w:t>
      </w:r>
      <w:proofErr w:type="spellStart"/>
      <w:r w:rsidR="00D56322" w:rsidRPr="00503BE3">
        <w:rPr>
          <w:rFonts w:ascii="Times New Roman" w:hAnsi="Times New Roman" w:cs="Times New Roman"/>
        </w:rPr>
        <w:t>tcvital</w:t>
      </w:r>
      <w:proofErr w:type="spellEnd"/>
      <w:r w:rsidR="00D56322" w:rsidRPr="00503BE3">
        <w:rPr>
          <w:rFonts w:ascii="Times New Roman" w:hAnsi="Times New Roman" w:cs="Times New Roman"/>
        </w:rPr>
        <w:t>, and satellite radiance</w:t>
      </w:r>
      <w:r w:rsidR="00727CCA">
        <w:rPr>
          <w:rFonts w:ascii="Times New Roman" w:hAnsi="Times New Roman" w:cs="Times New Roman"/>
        </w:rPr>
        <w:t>s</w:t>
      </w:r>
      <w:r w:rsidR="00D56322" w:rsidRPr="00503BE3">
        <w:rPr>
          <w:rFonts w:ascii="Times New Roman" w:hAnsi="Times New Roman" w:cs="Times New Roman"/>
        </w:rPr>
        <w:t>. No observations from dropsondes</w:t>
      </w:r>
      <w:r w:rsidR="00BB1262">
        <w:rPr>
          <w:rFonts w:ascii="Times New Roman" w:hAnsi="Times New Roman" w:cs="Times New Roman"/>
        </w:rPr>
        <w:t xml:space="preserve"> or FL RECON are</w:t>
      </w:r>
      <w:r w:rsidR="00D56322" w:rsidRPr="00503BE3">
        <w:rPr>
          <w:rFonts w:ascii="Times New Roman" w:hAnsi="Times New Roman" w:cs="Times New Roman"/>
        </w:rPr>
        <w:t xml:space="preserve"> assimilated by any experiment in this study. </w:t>
      </w:r>
    </w:p>
    <w:p w14:paraId="73D90CEE" w14:textId="76A9D34E" w:rsidR="0019168D" w:rsidRPr="00503BE3" w:rsidRDefault="0019168D" w:rsidP="000C595C">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w:t>
      </w:r>
      <w:r w:rsidR="0019683F" w:rsidRPr="00503BE3">
        <w:rPr>
          <w:rFonts w:ascii="Times New Roman" w:hAnsi="Times New Roman" w:cs="Times New Roman"/>
        </w:rPr>
        <w:t>first experiment, “</w:t>
      </w:r>
      <w:r w:rsidR="00D56322" w:rsidRPr="00503BE3">
        <w:rPr>
          <w:rFonts w:ascii="Times New Roman" w:hAnsi="Times New Roman" w:cs="Times New Roman"/>
        </w:rPr>
        <w:t>C</w:t>
      </w:r>
      <w:r w:rsidR="0019683F" w:rsidRPr="00503BE3">
        <w:rPr>
          <w:rFonts w:ascii="Times New Roman" w:hAnsi="Times New Roman" w:cs="Times New Roman"/>
        </w:rPr>
        <w:t xml:space="preserve">ontrol”, will </w:t>
      </w:r>
      <w:r w:rsidRPr="00503BE3">
        <w:rPr>
          <w:rFonts w:ascii="Times New Roman" w:hAnsi="Times New Roman" w:cs="Times New Roman"/>
        </w:rPr>
        <w:t>only assimilate the conventional observation se</w:t>
      </w:r>
      <w:r w:rsidR="00D56322" w:rsidRPr="00503BE3">
        <w:rPr>
          <w:rFonts w:ascii="Times New Roman" w:hAnsi="Times New Roman" w:cs="Times New Roman"/>
        </w:rPr>
        <w:t>t, providing</w:t>
      </w:r>
      <w:r w:rsidRPr="00503BE3">
        <w:rPr>
          <w:rFonts w:ascii="Times New Roman" w:hAnsi="Times New Roman" w:cs="Times New Roman"/>
        </w:rPr>
        <w:t xml:space="preserve"> </w:t>
      </w:r>
      <w:r w:rsidR="00D56322" w:rsidRPr="00503BE3">
        <w:rPr>
          <w:rFonts w:ascii="Times New Roman" w:hAnsi="Times New Roman" w:cs="Times New Roman"/>
        </w:rPr>
        <w:t xml:space="preserve">a </w:t>
      </w:r>
      <w:r w:rsidRPr="00503BE3">
        <w:rPr>
          <w:rFonts w:ascii="Times New Roman" w:hAnsi="Times New Roman" w:cs="Times New Roman"/>
        </w:rPr>
        <w:t xml:space="preserve">baseline for comparing experiments with </w:t>
      </w:r>
      <w:r w:rsidR="0013287A" w:rsidRPr="00503BE3">
        <w:rPr>
          <w:rFonts w:ascii="Times New Roman" w:hAnsi="Times New Roman" w:cs="Times New Roman"/>
        </w:rPr>
        <w:t>ICDR</w:t>
      </w:r>
      <w:r w:rsidR="00AE1304">
        <w:rPr>
          <w:rFonts w:ascii="Times New Roman" w:hAnsi="Times New Roman" w:cs="Times New Roman"/>
        </w:rPr>
        <w:t xml:space="preserve"> observations</w:t>
      </w:r>
      <w:r w:rsidR="0013287A" w:rsidRPr="00503BE3">
        <w:rPr>
          <w:rFonts w:ascii="Times New Roman" w:hAnsi="Times New Roman" w:cs="Times New Roman"/>
        </w:rPr>
        <w:t xml:space="preserve"> </w:t>
      </w:r>
      <w:r w:rsidRPr="00503BE3">
        <w:rPr>
          <w:rFonts w:ascii="Times New Roman" w:hAnsi="Times New Roman" w:cs="Times New Roman"/>
        </w:rPr>
        <w:t>to. The second experiment is called “GBR”</w:t>
      </w:r>
      <w:r w:rsidR="00D56322" w:rsidRPr="00503BE3">
        <w:rPr>
          <w:rFonts w:ascii="Times New Roman" w:hAnsi="Times New Roman" w:cs="Times New Roman"/>
        </w:rPr>
        <w:t xml:space="preserve">, </w:t>
      </w:r>
      <w:r w:rsidRPr="00503BE3">
        <w:rPr>
          <w:rFonts w:ascii="Times New Roman" w:hAnsi="Times New Roman" w:cs="Times New Roman"/>
        </w:rPr>
        <w:t>for ground-based radar</w:t>
      </w:r>
      <w:r w:rsidR="00D56322" w:rsidRPr="00503BE3">
        <w:rPr>
          <w:rFonts w:ascii="Times New Roman" w:hAnsi="Times New Roman" w:cs="Times New Roman"/>
        </w:rPr>
        <w:t>,</w:t>
      </w:r>
      <w:r w:rsidRPr="00503BE3">
        <w:rPr>
          <w:rFonts w:ascii="Times New Roman" w:hAnsi="Times New Roman" w:cs="Times New Roman"/>
        </w:rPr>
        <w:t xml:space="preserve"> </w:t>
      </w:r>
      <w:r w:rsidR="00D56322" w:rsidRPr="00503BE3">
        <w:rPr>
          <w:rFonts w:ascii="Times New Roman" w:hAnsi="Times New Roman" w:cs="Times New Roman"/>
        </w:rPr>
        <w:t xml:space="preserve">which </w:t>
      </w:r>
      <w:r w:rsidRPr="00503BE3">
        <w:rPr>
          <w:rFonts w:ascii="Times New Roman" w:hAnsi="Times New Roman" w:cs="Times New Roman"/>
        </w:rPr>
        <w:t>assimilates the conven</w:t>
      </w:r>
      <w:r w:rsidR="0019683F" w:rsidRPr="00503BE3">
        <w:rPr>
          <w:rFonts w:ascii="Times New Roman" w:hAnsi="Times New Roman" w:cs="Times New Roman"/>
        </w:rPr>
        <w:t>tional observations</w:t>
      </w:r>
      <w:r w:rsidRPr="00503BE3">
        <w:rPr>
          <w:rFonts w:ascii="Times New Roman" w:hAnsi="Times New Roman" w:cs="Times New Roman"/>
        </w:rPr>
        <w:t xml:space="preserve"> along with </w:t>
      </w:r>
      <w:r w:rsidR="00D56322" w:rsidRPr="00503BE3">
        <w:rPr>
          <w:rFonts w:ascii="Times New Roman" w:hAnsi="Times New Roman" w:cs="Times New Roman"/>
        </w:rPr>
        <w:t xml:space="preserve">GBR </w:t>
      </w:r>
      <w:r w:rsidRPr="00503BE3">
        <w:rPr>
          <w:rFonts w:ascii="Times New Roman" w:hAnsi="Times New Roman" w:cs="Times New Roman"/>
        </w:rPr>
        <w:t xml:space="preserve">radial velocity observations. The third experiment is called “TDR” for Tail-Doppler radar and assimilates the conventional observations along with TDR radial </w:t>
      </w:r>
      <w:r w:rsidRPr="00503BE3">
        <w:rPr>
          <w:rFonts w:ascii="Times New Roman" w:hAnsi="Times New Roman" w:cs="Times New Roman"/>
        </w:rPr>
        <w:lastRenderedPageBreak/>
        <w:t>velocity observations</w:t>
      </w:r>
      <w:r w:rsidR="00D56322" w:rsidRPr="00503BE3">
        <w:rPr>
          <w:rFonts w:ascii="Times New Roman" w:hAnsi="Times New Roman" w:cs="Times New Roman"/>
        </w:rPr>
        <w:t xml:space="preserve"> when they are available</w:t>
      </w:r>
      <w:r w:rsidRPr="00503BE3">
        <w:rPr>
          <w:rFonts w:ascii="Times New Roman" w:hAnsi="Times New Roman" w:cs="Times New Roman"/>
        </w:rPr>
        <w:t xml:space="preserve">. </w:t>
      </w:r>
      <w:r w:rsidR="00AE1304">
        <w:rPr>
          <w:rFonts w:ascii="Times New Roman" w:hAnsi="Times New Roman" w:cs="Times New Roman"/>
        </w:rPr>
        <w:t>N</w:t>
      </w:r>
      <w:r w:rsidRPr="00503BE3">
        <w:rPr>
          <w:rFonts w:ascii="Times New Roman" w:hAnsi="Times New Roman" w:cs="Times New Roman"/>
        </w:rPr>
        <w:t xml:space="preserve">o GBR observations are assimilated in the TDR experiment. The last experiment is called </w:t>
      </w:r>
      <w:r w:rsidR="00D56322" w:rsidRPr="00503BE3">
        <w:rPr>
          <w:rFonts w:ascii="Times New Roman" w:hAnsi="Times New Roman" w:cs="Times New Roman"/>
        </w:rPr>
        <w:t>“</w:t>
      </w:r>
      <w:r w:rsidRPr="00503BE3">
        <w:rPr>
          <w:rFonts w:ascii="Times New Roman" w:hAnsi="Times New Roman" w:cs="Times New Roman"/>
        </w:rPr>
        <w:t>GBTDR</w:t>
      </w:r>
      <w:r w:rsidR="00D56322" w:rsidRPr="00503BE3">
        <w:rPr>
          <w:rFonts w:ascii="Times New Roman" w:hAnsi="Times New Roman" w:cs="Times New Roman"/>
        </w:rPr>
        <w:t>”</w:t>
      </w:r>
      <w:r w:rsidRPr="00503BE3">
        <w:rPr>
          <w:rFonts w:ascii="Times New Roman" w:hAnsi="Times New Roman" w:cs="Times New Roman"/>
        </w:rPr>
        <w:t xml:space="preserve"> which </w:t>
      </w:r>
      <w:r w:rsidR="0013287A" w:rsidRPr="00503BE3">
        <w:rPr>
          <w:rFonts w:ascii="Times New Roman" w:hAnsi="Times New Roman" w:cs="Times New Roman"/>
        </w:rPr>
        <w:t xml:space="preserve">assimilates </w:t>
      </w:r>
      <w:r w:rsidRPr="00503BE3">
        <w:rPr>
          <w:rFonts w:ascii="Times New Roman" w:hAnsi="Times New Roman" w:cs="Times New Roman"/>
        </w:rPr>
        <w:t xml:space="preserve">the conventional observations, GBR </w:t>
      </w:r>
      <w:r w:rsidR="0019683F" w:rsidRPr="00503BE3">
        <w:rPr>
          <w:rFonts w:ascii="Times New Roman" w:hAnsi="Times New Roman" w:cs="Times New Roman"/>
        </w:rPr>
        <w:t xml:space="preserve">radial velocity </w:t>
      </w:r>
      <w:r w:rsidRPr="00503BE3">
        <w:rPr>
          <w:rFonts w:ascii="Times New Roman" w:hAnsi="Times New Roman" w:cs="Times New Roman"/>
        </w:rPr>
        <w:t xml:space="preserve">observations, and TDR </w:t>
      </w:r>
      <w:r w:rsidR="0019683F" w:rsidRPr="00503BE3">
        <w:rPr>
          <w:rFonts w:ascii="Times New Roman" w:hAnsi="Times New Roman" w:cs="Times New Roman"/>
        </w:rPr>
        <w:t xml:space="preserve">radial velocity </w:t>
      </w:r>
      <w:r w:rsidRPr="00503BE3">
        <w:rPr>
          <w:rFonts w:ascii="Times New Roman" w:hAnsi="Times New Roman" w:cs="Times New Roman"/>
        </w:rPr>
        <w:t>observations. The</w:t>
      </w:r>
      <w:r w:rsidR="00BB1262">
        <w:rPr>
          <w:rFonts w:ascii="Times New Roman" w:hAnsi="Times New Roman" w:cs="Times New Roman"/>
        </w:rPr>
        <w:t xml:space="preserve"> four </w:t>
      </w:r>
      <w:r w:rsidRPr="00503BE3">
        <w:rPr>
          <w:rFonts w:ascii="Times New Roman" w:hAnsi="Times New Roman" w:cs="Times New Roman"/>
        </w:rPr>
        <w:t xml:space="preserve">experiments will allow </w:t>
      </w:r>
      <w:r w:rsidR="00151DED" w:rsidRPr="00503BE3">
        <w:rPr>
          <w:rFonts w:ascii="Times New Roman" w:hAnsi="Times New Roman" w:cs="Times New Roman"/>
        </w:rPr>
        <w:t xml:space="preserve">assessments of </w:t>
      </w:r>
      <w:r w:rsidRPr="00503BE3">
        <w:rPr>
          <w:rFonts w:ascii="Times New Roman" w:hAnsi="Times New Roman" w:cs="Times New Roman"/>
        </w:rPr>
        <w:t xml:space="preserve">the relative impacts of assimilating different </w:t>
      </w:r>
      <w:r w:rsidR="00AF7322" w:rsidRPr="00503BE3">
        <w:rPr>
          <w:rFonts w:ascii="Times New Roman" w:hAnsi="Times New Roman" w:cs="Times New Roman"/>
        </w:rPr>
        <w:t xml:space="preserve">ICDR observation </w:t>
      </w:r>
      <w:r w:rsidRPr="00503BE3">
        <w:rPr>
          <w:rFonts w:ascii="Times New Roman" w:hAnsi="Times New Roman" w:cs="Times New Roman"/>
        </w:rPr>
        <w:t>types</w:t>
      </w:r>
      <w:r w:rsidR="0013287A" w:rsidRPr="00503BE3">
        <w:rPr>
          <w:rFonts w:ascii="Times New Roman" w:hAnsi="Times New Roman" w:cs="Times New Roman"/>
        </w:rPr>
        <w:t xml:space="preserve"> together and separately, in addition to not assimilating any ICDR observations at all</w:t>
      </w:r>
      <w:r w:rsidRPr="00503BE3">
        <w:rPr>
          <w:rFonts w:ascii="Times New Roman" w:hAnsi="Times New Roman" w:cs="Times New Roman"/>
        </w:rPr>
        <w:t xml:space="preserve">, </w:t>
      </w:r>
      <w:r w:rsidR="00AF7322" w:rsidRPr="00503BE3">
        <w:rPr>
          <w:rFonts w:ascii="Times New Roman" w:hAnsi="Times New Roman" w:cs="Times New Roman"/>
        </w:rPr>
        <w:t>on</w:t>
      </w:r>
      <w:r w:rsidR="0013287A" w:rsidRPr="00503BE3">
        <w:rPr>
          <w:rFonts w:ascii="Times New Roman" w:hAnsi="Times New Roman" w:cs="Times New Roman"/>
        </w:rPr>
        <w:t xml:space="preserve"> </w:t>
      </w:r>
      <w:r w:rsidR="00AF7322" w:rsidRPr="00503BE3">
        <w:rPr>
          <w:rFonts w:ascii="Times New Roman" w:hAnsi="Times New Roman" w:cs="Times New Roman"/>
        </w:rPr>
        <w:t xml:space="preserve">the </w:t>
      </w:r>
      <w:r w:rsidR="0013287A" w:rsidRPr="00503BE3">
        <w:rPr>
          <w:rFonts w:ascii="Times New Roman" w:hAnsi="Times New Roman" w:cs="Times New Roman"/>
        </w:rPr>
        <w:t>accura</w:t>
      </w:r>
      <w:r w:rsidR="00AF7322" w:rsidRPr="00503BE3">
        <w:rPr>
          <w:rFonts w:ascii="Times New Roman" w:hAnsi="Times New Roman" w:cs="Times New Roman"/>
        </w:rPr>
        <w:t>cy of the analyses and forecasts</w:t>
      </w:r>
      <w:r w:rsidR="00BB1262">
        <w:rPr>
          <w:rFonts w:ascii="Times New Roman" w:hAnsi="Times New Roman" w:cs="Times New Roman"/>
        </w:rPr>
        <w:t xml:space="preserve"> for Matthew</w:t>
      </w:r>
      <w:r w:rsidR="00AF7322" w:rsidRPr="00503BE3">
        <w:rPr>
          <w:rFonts w:ascii="Times New Roman" w:hAnsi="Times New Roman" w:cs="Times New Roman"/>
        </w:rPr>
        <w:t>.</w:t>
      </w:r>
    </w:p>
    <w:p w14:paraId="419B122E" w14:textId="6CEF013B" w:rsidR="0042335D" w:rsidRDefault="0013287A" w:rsidP="000C595C">
      <w:pPr>
        <w:spacing w:line="360" w:lineRule="auto"/>
        <w:ind w:firstLine="432"/>
        <w:jc w:val="both"/>
        <w:rPr>
          <w:rFonts w:ascii="Times New Roman" w:hAnsi="Times New Roman" w:cs="Times New Roman"/>
        </w:rPr>
      </w:pPr>
      <w:r w:rsidRPr="00503BE3">
        <w:rPr>
          <w:rFonts w:ascii="Times New Roman" w:hAnsi="Times New Roman" w:cs="Times New Roman"/>
        </w:rPr>
        <w:t xml:space="preserve">Differences in temporal availability and 3D coverage of GBR and TDR radial velocity observations </w:t>
      </w:r>
      <w:r w:rsidR="00727CCA">
        <w:rPr>
          <w:rFonts w:ascii="Times New Roman" w:hAnsi="Times New Roman" w:cs="Times New Roman"/>
        </w:rPr>
        <w:t>a</w:t>
      </w:r>
      <w:r w:rsidR="00AE1304">
        <w:rPr>
          <w:rFonts w:ascii="Times New Roman" w:hAnsi="Times New Roman" w:cs="Times New Roman"/>
        </w:rPr>
        <w:t xml:space="preserve">ffect </w:t>
      </w:r>
      <w:r w:rsidRPr="00503BE3">
        <w:rPr>
          <w:rFonts w:ascii="Times New Roman" w:hAnsi="Times New Roman" w:cs="Times New Roman"/>
        </w:rPr>
        <w:t xml:space="preserve">the evolution of storm structure during </w:t>
      </w:r>
      <w:r w:rsidR="00AE1304">
        <w:rPr>
          <w:rFonts w:ascii="Times New Roman" w:hAnsi="Times New Roman" w:cs="Times New Roman"/>
        </w:rPr>
        <w:t xml:space="preserve">hourly </w:t>
      </w:r>
      <w:r w:rsidRPr="00503BE3">
        <w:rPr>
          <w:rFonts w:ascii="Times New Roman" w:hAnsi="Times New Roman" w:cs="Times New Roman"/>
        </w:rPr>
        <w:t>cycling, with each of the</w:t>
      </w:r>
      <w:r w:rsidR="00166784">
        <w:rPr>
          <w:rFonts w:ascii="Times New Roman" w:hAnsi="Times New Roman" w:cs="Times New Roman"/>
        </w:rPr>
        <w:t xml:space="preserve"> </w:t>
      </w:r>
      <w:r w:rsidRPr="00503BE3">
        <w:rPr>
          <w:rFonts w:ascii="Times New Roman" w:hAnsi="Times New Roman" w:cs="Times New Roman"/>
        </w:rPr>
        <w:t xml:space="preserve">two having their own benefits and drawbacks </w:t>
      </w:r>
      <w:r w:rsidR="00AF7322" w:rsidRPr="00503BE3">
        <w:rPr>
          <w:rFonts w:ascii="Times New Roman" w:hAnsi="Times New Roman" w:cs="Times New Roman"/>
        </w:rPr>
        <w:t xml:space="preserve">as </w:t>
      </w:r>
      <w:r w:rsidRPr="00503BE3">
        <w:rPr>
          <w:rFonts w:ascii="Times New Roman" w:hAnsi="Times New Roman" w:cs="Times New Roman"/>
        </w:rPr>
        <w:t>discussed in Section 1.</w:t>
      </w:r>
      <w:r w:rsidR="00AF7322" w:rsidRPr="00503BE3">
        <w:rPr>
          <w:rFonts w:ascii="Times New Roman" w:hAnsi="Times New Roman" w:cs="Times New Roman"/>
        </w:rPr>
        <w:t xml:space="preserve"> The differences in availability of the GBR and TDR observations are stark, as the GBR observations are available and provide coverage of Matthew’s inner core for the entire 24-hour cycling period. The TDR, in comparison, only covers about a 7-hour period from 1900 UTC October 6 to 0100 UTC October 7, which is </w:t>
      </w:r>
      <w:r w:rsidR="005D3153">
        <w:rPr>
          <w:rFonts w:ascii="Times New Roman" w:hAnsi="Times New Roman" w:cs="Times New Roman"/>
        </w:rPr>
        <w:t xml:space="preserve">a </w:t>
      </w:r>
      <w:r w:rsidR="00AF7322" w:rsidRPr="00503BE3">
        <w:rPr>
          <w:rFonts w:ascii="Times New Roman" w:hAnsi="Times New Roman" w:cs="Times New Roman"/>
        </w:rPr>
        <w:t xml:space="preserve">typical </w:t>
      </w:r>
      <w:r w:rsidR="005D3153">
        <w:rPr>
          <w:rFonts w:ascii="Times New Roman" w:hAnsi="Times New Roman" w:cs="Times New Roman"/>
        </w:rPr>
        <w:t xml:space="preserve">duration </w:t>
      </w:r>
      <w:r w:rsidR="00AF7322" w:rsidRPr="00503BE3">
        <w:rPr>
          <w:rFonts w:ascii="Times New Roman" w:hAnsi="Times New Roman" w:cs="Times New Roman"/>
        </w:rPr>
        <w:t xml:space="preserve">of </w:t>
      </w:r>
      <w:r w:rsidR="00BB1262">
        <w:rPr>
          <w:rFonts w:ascii="Times New Roman" w:hAnsi="Times New Roman" w:cs="Times New Roman"/>
        </w:rPr>
        <w:t xml:space="preserve">any TDR mission </w:t>
      </w:r>
      <w:r w:rsidR="00AF7322" w:rsidRPr="00503BE3">
        <w:rPr>
          <w:rFonts w:ascii="Times New Roman" w:hAnsi="Times New Roman" w:cs="Times New Roman"/>
        </w:rPr>
        <w:t xml:space="preserve">into TCs. In addition to this, distinct differences in the 3D observation distribution between GBR and TDR exist and are shown in Figure </w:t>
      </w:r>
      <w:r w:rsidR="00705572">
        <w:rPr>
          <w:rFonts w:ascii="Times New Roman" w:hAnsi="Times New Roman" w:cs="Times New Roman"/>
        </w:rPr>
        <w:t>2.</w:t>
      </w:r>
      <w:r w:rsidR="00AF7322" w:rsidRPr="00503BE3">
        <w:rPr>
          <w:rFonts w:ascii="Times New Roman" w:hAnsi="Times New Roman" w:cs="Times New Roman"/>
        </w:rPr>
        <w:t xml:space="preserve">4. Starting with GBR, the </w:t>
      </w:r>
      <w:r w:rsidR="00716861" w:rsidRPr="00503BE3">
        <w:rPr>
          <w:rFonts w:ascii="Times New Roman" w:hAnsi="Times New Roman" w:cs="Times New Roman"/>
        </w:rPr>
        <w:t xml:space="preserve">changes in horizontal and vertical observation distributions </w:t>
      </w:r>
      <w:r w:rsidR="00AF7322" w:rsidRPr="00503BE3">
        <w:rPr>
          <w:rFonts w:ascii="Times New Roman" w:hAnsi="Times New Roman" w:cs="Times New Roman"/>
        </w:rPr>
        <w:t>are</w:t>
      </w:r>
      <w:r w:rsidR="00716861" w:rsidRPr="00503BE3">
        <w:rPr>
          <w:rFonts w:ascii="Times New Roman" w:hAnsi="Times New Roman" w:cs="Times New Roman"/>
        </w:rPr>
        <w:t xml:space="preserve"> tied to the motion of Matthew and its storm track relative to radars </w:t>
      </w:r>
      <w:r w:rsidR="00AF7322" w:rsidRPr="00503BE3">
        <w:rPr>
          <w:rFonts w:ascii="Times New Roman" w:hAnsi="Times New Roman" w:cs="Times New Roman"/>
        </w:rPr>
        <w:t xml:space="preserve">along Florida’s east coast. </w:t>
      </w:r>
      <w:r w:rsidR="00716861" w:rsidRPr="00503BE3">
        <w:rPr>
          <w:rFonts w:ascii="Times New Roman" w:hAnsi="Times New Roman" w:cs="Times New Roman"/>
        </w:rPr>
        <w:t xml:space="preserve">At the early cycling times, GBR observations peak in vertical density (vertical observation densities only consider observations within 100 km of the storm center) around 7.5 km above ground level (AGL) (Figure </w:t>
      </w:r>
      <w:r w:rsidR="00705572">
        <w:rPr>
          <w:rFonts w:ascii="Times New Roman" w:hAnsi="Times New Roman" w:cs="Times New Roman"/>
        </w:rPr>
        <w:t>2.</w:t>
      </w:r>
      <w:r w:rsidR="00716861" w:rsidRPr="00503BE3">
        <w:rPr>
          <w:rFonts w:ascii="Times New Roman" w:hAnsi="Times New Roman" w:cs="Times New Roman"/>
        </w:rPr>
        <w:t xml:space="preserve">4B) and peak in horizontal density </w:t>
      </w:r>
      <w:r w:rsidR="00AE1304">
        <w:rPr>
          <w:rFonts w:ascii="Times New Roman" w:hAnsi="Times New Roman" w:cs="Times New Roman"/>
        </w:rPr>
        <w:t>roughly</w:t>
      </w:r>
      <w:r w:rsidR="00716861" w:rsidRPr="00503BE3">
        <w:rPr>
          <w:rFonts w:ascii="Times New Roman" w:hAnsi="Times New Roman" w:cs="Times New Roman"/>
        </w:rPr>
        <w:t xml:space="preserve"> 225 km from the storm center (Figure </w:t>
      </w:r>
      <w:r w:rsidR="00705572">
        <w:rPr>
          <w:rFonts w:ascii="Times New Roman" w:hAnsi="Times New Roman" w:cs="Times New Roman"/>
        </w:rPr>
        <w:t>2.</w:t>
      </w:r>
      <w:r w:rsidR="00716861" w:rsidRPr="00503BE3">
        <w:rPr>
          <w:rFonts w:ascii="Times New Roman" w:hAnsi="Times New Roman" w:cs="Times New Roman"/>
        </w:rPr>
        <w:t>4A)</w:t>
      </w:r>
      <w:r w:rsidR="00AE1304">
        <w:rPr>
          <w:rFonts w:ascii="Times New Roman" w:hAnsi="Times New Roman" w:cs="Times New Roman"/>
        </w:rPr>
        <w:t>. This is</w:t>
      </w:r>
      <w:r w:rsidR="00716861" w:rsidRPr="00503BE3">
        <w:rPr>
          <w:rFonts w:ascii="Times New Roman" w:hAnsi="Times New Roman" w:cs="Times New Roman"/>
        </w:rPr>
        <w:t xml:space="preserve"> </w:t>
      </w:r>
      <w:r w:rsidR="00AF7322" w:rsidRPr="00503BE3">
        <w:rPr>
          <w:rFonts w:ascii="Times New Roman" w:hAnsi="Times New Roman" w:cs="Times New Roman"/>
        </w:rPr>
        <w:t xml:space="preserve">due to </w:t>
      </w:r>
      <w:r w:rsidR="00151DED" w:rsidRPr="00503BE3">
        <w:rPr>
          <w:rFonts w:ascii="Times New Roman" w:hAnsi="Times New Roman" w:cs="Times New Roman"/>
        </w:rPr>
        <w:t xml:space="preserve">fixed nature of the GBR </w:t>
      </w:r>
      <w:r w:rsidR="00A966E6">
        <w:rPr>
          <w:rFonts w:ascii="Times New Roman" w:hAnsi="Times New Roman" w:cs="Times New Roman"/>
        </w:rPr>
        <w:t xml:space="preserve">stations </w:t>
      </w:r>
      <w:r w:rsidR="00151DED" w:rsidRPr="00503BE3">
        <w:rPr>
          <w:rFonts w:ascii="Times New Roman" w:hAnsi="Times New Roman" w:cs="Times New Roman"/>
        </w:rPr>
        <w:t>and Matthew’s distance away from the nearest site</w:t>
      </w:r>
      <w:r w:rsidR="00AF7322" w:rsidRPr="00503BE3">
        <w:rPr>
          <w:rFonts w:ascii="Times New Roman" w:hAnsi="Times New Roman" w:cs="Times New Roman"/>
        </w:rPr>
        <w:t xml:space="preserve"> at these times</w:t>
      </w:r>
      <w:r w:rsidR="00151DED" w:rsidRPr="00503BE3">
        <w:rPr>
          <w:rFonts w:ascii="Times New Roman" w:hAnsi="Times New Roman" w:cs="Times New Roman"/>
        </w:rPr>
        <w:t xml:space="preserve">. </w:t>
      </w:r>
      <w:r w:rsidR="00716861" w:rsidRPr="00503BE3">
        <w:rPr>
          <w:rFonts w:ascii="Times New Roman" w:hAnsi="Times New Roman" w:cs="Times New Roman"/>
        </w:rPr>
        <w:t>As</w:t>
      </w:r>
      <w:r w:rsidR="00151DED" w:rsidRPr="00503BE3">
        <w:rPr>
          <w:rFonts w:ascii="Times New Roman" w:hAnsi="Times New Roman" w:cs="Times New Roman"/>
        </w:rPr>
        <w:t xml:space="preserve"> </w:t>
      </w:r>
      <w:r w:rsidR="00716861" w:rsidRPr="00503BE3">
        <w:rPr>
          <w:rFonts w:ascii="Times New Roman" w:hAnsi="Times New Roman" w:cs="Times New Roman"/>
        </w:rPr>
        <w:t>cycling continues, the number of observations within 100 km of the storm center increases while the peak vertical density starts to move to lower elevations as more GBR observations are available at all vertical levels</w:t>
      </w:r>
      <w:r w:rsidR="00A966E6">
        <w:rPr>
          <w:rFonts w:ascii="Times New Roman" w:hAnsi="Times New Roman" w:cs="Times New Roman"/>
        </w:rPr>
        <w:t xml:space="preserve"> (Figure 2.4B)</w:t>
      </w:r>
      <w:r w:rsidR="00716861" w:rsidRPr="00503BE3">
        <w:rPr>
          <w:rFonts w:ascii="Times New Roman" w:hAnsi="Times New Roman" w:cs="Times New Roman"/>
        </w:rPr>
        <w:t xml:space="preserve">. The peak in vertical density of observations </w:t>
      </w:r>
      <w:r w:rsidR="00AE1304">
        <w:rPr>
          <w:rFonts w:ascii="Times New Roman" w:hAnsi="Times New Roman" w:cs="Times New Roman"/>
        </w:rPr>
        <w:t xml:space="preserve">still exists </w:t>
      </w:r>
      <w:r w:rsidR="00716861" w:rsidRPr="00503BE3">
        <w:rPr>
          <w:rFonts w:ascii="Times New Roman" w:hAnsi="Times New Roman" w:cs="Times New Roman"/>
        </w:rPr>
        <w:t>at higher elevations (around 6</w:t>
      </w:r>
      <w:r w:rsidR="00A966E6">
        <w:rPr>
          <w:rFonts w:ascii="Times New Roman" w:hAnsi="Times New Roman" w:cs="Times New Roman"/>
        </w:rPr>
        <w:t xml:space="preserve"> </w:t>
      </w:r>
      <w:r w:rsidR="00716861" w:rsidRPr="00503BE3">
        <w:rPr>
          <w:rFonts w:ascii="Times New Roman" w:hAnsi="Times New Roman" w:cs="Times New Roman"/>
        </w:rPr>
        <w:t xml:space="preserve">km AGL at 1500 UTC October 7) at the end of the hourly cycling. </w:t>
      </w:r>
    </w:p>
    <w:p w14:paraId="04B79710" w14:textId="2D669183" w:rsidR="00AF7322" w:rsidRPr="00503BE3" w:rsidRDefault="00716861" w:rsidP="0042335D">
      <w:pPr>
        <w:spacing w:line="360" w:lineRule="auto"/>
        <w:ind w:firstLine="576"/>
        <w:jc w:val="both"/>
        <w:rPr>
          <w:rFonts w:ascii="Times New Roman" w:hAnsi="Times New Roman" w:cs="Times New Roman"/>
        </w:rPr>
      </w:pPr>
      <w:r w:rsidRPr="00503BE3">
        <w:rPr>
          <w:rFonts w:ascii="Times New Roman" w:hAnsi="Times New Roman" w:cs="Times New Roman"/>
        </w:rPr>
        <w:t>The peak horizontal distribution of observations, in general, is shifted radially inward as the</w:t>
      </w:r>
      <w:r w:rsidR="00263C8A">
        <w:rPr>
          <w:rFonts w:ascii="Times New Roman" w:hAnsi="Times New Roman" w:cs="Times New Roman"/>
        </w:rPr>
        <w:t xml:space="preserve"> </w:t>
      </w:r>
      <w:r w:rsidRPr="00503BE3">
        <w:rPr>
          <w:rFonts w:ascii="Times New Roman" w:hAnsi="Times New Roman" w:cs="Times New Roman"/>
        </w:rPr>
        <w:t xml:space="preserve">cycling continues, and as Matthew approaches closer to land (Figure </w:t>
      </w:r>
      <w:r w:rsidR="00705572">
        <w:rPr>
          <w:rFonts w:ascii="Times New Roman" w:hAnsi="Times New Roman" w:cs="Times New Roman"/>
        </w:rPr>
        <w:t>2.</w:t>
      </w:r>
      <w:r w:rsidRPr="00503BE3">
        <w:rPr>
          <w:rFonts w:ascii="Times New Roman" w:hAnsi="Times New Roman" w:cs="Times New Roman"/>
        </w:rPr>
        <w:t xml:space="preserve">4A). </w:t>
      </w:r>
      <w:r w:rsidR="00AF7322" w:rsidRPr="00503BE3">
        <w:rPr>
          <w:rFonts w:ascii="Times New Roman" w:hAnsi="Times New Roman" w:cs="Times New Roman"/>
        </w:rPr>
        <w:t>T</w:t>
      </w:r>
      <w:r w:rsidRPr="00503BE3">
        <w:rPr>
          <w:rFonts w:ascii="Times New Roman" w:hAnsi="Times New Roman" w:cs="Times New Roman"/>
        </w:rPr>
        <w:t xml:space="preserve">he TDR has </w:t>
      </w:r>
      <w:proofErr w:type="gramStart"/>
      <w:r w:rsidRPr="00503BE3">
        <w:rPr>
          <w:rFonts w:ascii="Times New Roman" w:hAnsi="Times New Roman" w:cs="Times New Roman"/>
        </w:rPr>
        <w:t>less</w:t>
      </w:r>
      <w:proofErr w:type="gramEnd"/>
      <w:r w:rsidR="00151DED" w:rsidRPr="00503BE3">
        <w:rPr>
          <w:rFonts w:ascii="Times New Roman" w:hAnsi="Times New Roman" w:cs="Times New Roman"/>
        </w:rPr>
        <w:t xml:space="preserve"> uniform</w:t>
      </w:r>
      <w:r w:rsidRPr="00503BE3">
        <w:rPr>
          <w:rFonts w:ascii="Times New Roman" w:hAnsi="Times New Roman" w:cs="Times New Roman"/>
        </w:rPr>
        <w:t xml:space="preserve"> changes in</w:t>
      </w:r>
      <w:r w:rsidR="00AF7322" w:rsidRPr="00503BE3">
        <w:rPr>
          <w:rFonts w:ascii="Times New Roman" w:hAnsi="Times New Roman" w:cs="Times New Roman"/>
        </w:rPr>
        <w:t xml:space="preserve"> horizontal and vertical observation distributions</w:t>
      </w:r>
      <w:r w:rsidRPr="00503BE3">
        <w:rPr>
          <w:rFonts w:ascii="Times New Roman" w:hAnsi="Times New Roman" w:cs="Times New Roman"/>
        </w:rPr>
        <w:t xml:space="preserve"> from analysis time to analysis time. The horizontal distributions of TDR observations for the 7 available cycles </w:t>
      </w:r>
      <w:r w:rsidR="00AF7322" w:rsidRPr="00503BE3">
        <w:rPr>
          <w:rFonts w:ascii="Times New Roman" w:hAnsi="Times New Roman" w:cs="Times New Roman"/>
        </w:rPr>
        <w:t>show large changes from hour to hour in the radius of peak density</w:t>
      </w:r>
      <w:r w:rsidRPr="00503BE3">
        <w:rPr>
          <w:rFonts w:ascii="Times New Roman" w:hAnsi="Times New Roman" w:cs="Times New Roman"/>
        </w:rPr>
        <w:t>. The reason for this is the nature of the flight’s butterfly pattern (</w:t>
      </w:r>
      <w:r w:rsidR="00705572">
        <w:rPr>
          <w:rFonts w:ascii="Times New Roman" w:hAnsi="Times New Roman" w:cs="Times New Roman"/>
        </w:rPr>
        <w:t xml:space="preserve">see Fig 2 of </w:t>
      </w:r>
      <w:r w:rsidR="00705572" w:rsidRPr="00705572">
        <w:rPr>
          <w:rFonts w:ascii="Times New Roman" w:hAnsi="Times New Roman" w:cs="Times New Roman"/>
          <w:noProof/>
        </w:rPr>
        <w:t>Aksoy</w:t>
      </w:r>
      <w:r w:rsidR="00A966E6">
        <w:rPr>
          <w:rFonts w:ascii="Times New Roman" w:hAnsi="Times New Roman" w:cs="Times New Roman"/>
          <w:noProof/>
        </w:rPr>
        <w:t xml:space="preserve"> </w:t>
      </w:r>
      <w:r w:rsidR="00705572" w:rsidRPr="00705572">
        <w:rPr>
          <w:rFonts w:ascii="Times New Roman" w:hAnsi="Times New Roman" w:cs="Times New Roman"/>
          <w:noProof/>
        </w:rPr>
        <w:t>et al., (2012)</w:t>
      </w:r>
      <w:r w:rsidRPr="00705572">
        <w:rPr>
          <w:rFonts w:ascii="Times New Roman" w:hAnsi="Times New Roman" w:cs="Times New Roman"/>
        </w:rPr>
        <w:t>)</w:t>
      </w:r>
      <w:r w:rsidR="00AF7322" w:rsidRPr="00705572">
        <w:rPr>
          <w:rFonts w:ascii="Times New Roman" w:hAnsi="Times New Roman" w:cs="Times New Roman"/>
        </w:rPr>
        <w:t>.</w:t>
      </w:r>
      <w:r w:rsidR="00AF7322" w:rsidRPr="00503BE3">
        <w:rPr>
          <w:rFonts w:ascii="Times New Roman" w:hAnsi="Times New Roman" w:cs="Times New Roman"/>
        </w:rPr>
        <w:t xml:space="preserve"> </w:t>
      </w:r>
      <w:r w:rsidRPr="00503BE3">
        <w:rPr>
          <w:rFonts w:ascii="Times New Roman" w:hAnsi="Times New Roman" w:cs="Times New Roman"/>
        </w:rPr>
        <w:t>When the flight is in a penetration leg,</w:t>
      </w:r>
      <w:r w:rsidR="000C595C">
        <w:rPr>
          <w:rFonts w:ascii="Times New Roman" w:hAnsi="Times New Roman" w:cs="Times New Roman"/>
        </w:rPr>
        <w:br/>
      </w:r>
      <w:r w:rsidR="000C595C">
        <w:rPr>
          <w:noProof/>
        </w:rPr>
        <w:lastRenderedPageBreak/>
        <mc:AlternateContent>
          <mc:Choice Requires="wps">
            <w:drawing>
              <wp:anchor distT="0" distB="0" distL="114300" distR="114300" simplePos="0" relativeHeight="251673600" behindDoc="0" locked="0" layoutInCell="1" allowOverlap="1" wp14:anchorId="5F2E75F4" wp14:editId="6206368C">
                <wp:simplePos x="0" y="0"/>
                <wp:positionH relativeFrom="margin">
                  <wp:align>left</wp:align>
                </wp:positionH>
                <wp:positionV relativeFrom="paragraph">
                  <wp:posOffset>4029075</wp:posOffset>
                </wp:positionV>
                <wp:extent cx="5943600" cy="63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400A925" w14:textId="1D8171D3" w:rsidR="000C595C" w:rsidRPr="00C34C86" w:rsidRDefault="000C595C" w:rsidP="00124350">
                            <w:pPr>
                              <w:pStyle w:val="Caption"/>
                              <w:rPr>
                                <w:rFonts w:cs="Times New Roman"/>
                              </w:rPr>
                            </w:pPr>
                            <w:bookmarkStart w:id="16" w:name="_Toc79060725"/>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4</w:t>
                            </w:r>
                            <w:r w:rsidR="00124350">
                              <w:fldChar w:fldCharType="end"/>
                            </w:r>
                            <w:r>
                              <w:t xml:space="preserve">: </w:t>
                            </w:r>
                            <w:r w:rsidRPr="00602BE0">
                              <w:t>Horizontal (left column) and vertical (right column) distributions of GBR (top row) and TDR (bottom row) radial velocity observations for select analysis times (every 3 hours for GBR and every hour for TDR). For vertical distributions, only observations withing 100 km of the storm center are considered. Note that similar colored lines between the GBR and TDR distributions are not an indicator that they are from the same analysis time.</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2E75F4" id="Text Box 36" o:spid="_x0000_s1029" type="#_x0000_t202" style="position:absolute;left:0;text-align:left;margin-left:0;margin-top:317.25pt;width:468pt;height:.0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" stroked="f">
                <v:textbox style="mso-fit-shape-to-text:t" inset="0,0,0,0">
                  <w:txbxContent>
                    <w:p w14:paraId="0400A925" w14:textId="1D8171D3" w:rsidR="000C595C" w:rsidRPr="00C34C86" w:rsidRDefault="000C595C" w:rsidP="00124350">
                      <w:pPr>
                        <w:pStyle w:val="Caption"/>
                        <w:rPr>
                          <w:rFonts w:cs="Times New Roman"/>
                        </w:rPr>
                      </w:pPr>
                      <w:bookmarkStart w:id="17" w:name="_Toc79060725"/>
                      <w:r>
                        <w:t xml:space="preserve">Figure </w:t>
                      </w:r>
                      <w:r w:rsidR="00124350">
                        <w:fldChar w:fldCharType="begin"/>
                      </w:r>
                      <w:r w:rsidR="00124350">
                        <w:instrText xml:space="preserve"> STYLEREF 1 \s </w:instrText>
                      </w:r>
                      <w:r w:rsidR="00124350">
                        <w:fldChar w:fldCharType="separate"/>
                      </w:r>
                      <w:r w:rsidR="00E31E10">
                        <w:rPr>
                          <w:noProof/>
                        </w:rPr>
                        <w:t>2</w:t>
                      </w:r>
                      <w:r w:rsidR="00124350">
                        <w:fldChar w:fldCharType="end"/>
                      </w:r>
                      <w:r w:rsidR="00124350">
                        <w:t>.</w:t>
                      </w:r>
                      <w:r w:rsidR="00124350">
                        <w:fldChar w:fldCharType="begin"/>
                      </w:r>
                      <w:r w:rsidR="00124350">
                        <w:instrText xml:space="preserve"> SEQ Figure \* ARABIC \s 1 </w:instrText>
                      </w:r>
                      <w:r w:rsidR="00124350">
                        <w:fldChar w:fldCharType="separate"/>
                      </w:r>
                      <w:r w:rsidR="00E31E10">
                        <w:rPr>
                          <w:noProof/>
                        </w:rPr>
                        <w:t>4</w:t>
                      </w:r>
                      <w:r w:rsidR="00124350">
                        <w:fldChar w:fldCharType="end"/>
                      </w:r>
                      <w:r>
                        <w:t xml:space="preserve">: </w:t>
                      </w:r>
                      <w:r w:rsidRPr="00602BE0">
                        <w:t>Horizontal (left column) and vertical (right column) distributions of GBR (top row) and TDR (bottom row) radial velocity observations for select analysis times (every 3 hours for GBR and every hour for TDR). For vertical distributions, only observations withing 100 km of the storm center are considered. Note that similar colored lines between the GBR and TDR distributions are not an indicator that they are from the same analysis time.</w:t>
                      </w:r>
                      <w:bookmarkEnd w:id="17"/>
                    </w:p>
                  </w:txbxContent>
                </v:textbox>
                <w10:wrap type="topAndBottom" anchorx="margin"/>
              </v:shape>
            </w:pict>
          </mc:Fallback>
        </mc:AlternateContent>
      </w:r>
      <w:r w:rsidR="000C595C">
        <w:rPr>
          <w:noProof/>
        </w:rPr>
        <w:drawing>
          <wp:anchor distT="0" distB="0" distL="114300" distR="114300" simplePos="0" relativeHeight="251671552" behindDoc="0" locked="0" layoutInCell="1" allowOverlap="1" wp14:anchorId="66D787CD" wp14:editId="682BB974">
            <wp:simplePos x="0" y="0"/>
            <wp:positionH relativeFrom="margin">
              <wp:align>center</wp:align>
            </wp:positionH>
            <wp:positionV relativeFrom="margin">
              <wp:align>top</wp:align>
            </wp:positionV>
            <wp:extent cx="5939028" cy="3959352"/>
            <wp:effectExtent l="12700" t="12700" r="17780" b="15875"/>
            <wp:wrapTopAndBottom/>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39028" cy="39593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C595C">
        <w:rPr>
          <w:rFonts w:ascii="Times New Roman" w:hAnsi="Times New Roman" w:cs="Times New Roman"/>
        </w:rPr>
        <w:br/>
      </w:r>
      <w:r w:rsidRPr="00503BE3">
        <w:rPr>
          <w:rFonts w:ascii="Times New Roman" w:hAnsi="Times New Roman" w:cs="Times New Roman"/>
        </w:rPr>
        <w:t xml:space="preserve"> the horizontal distribution of TDR observations will peak near the storm center, for example at 1900 UTC October 6</w:t>
      </w:r>
      <w:r w:rsidR="00AE1304">
        <w:rPr>
          <w:rFonts w:ascii="Times New Roman" w:hAnsi="Times New Roman" w:cs="Times New Roman"/>
        </w:rPr>
        <w:t>. Alternatively,</w:t>
      </w:r>
      <w:r w:rsidRPr="00503BE3">
        <w:rPr>
          <w:rFonts w:ascii="Times New Roman" w:hAnsi="Times New Roman" w:cs="Times New Roman"/>
        </w:rPr>
        <w:t xml:space="preserve"> when the flight is in a downwind leg, the horizontal distribution will peak farther out from the storm center, for example at 0000 UTC October 7. The vertical distribution of TDR observations</w:t>
      </w:r>
      <w:r w:rsidR="00151DED" w:rsidRPr="00503BE3">
        <w:rPr>
          <w:rFonts w:ascii="Times New Roman" w:hAnsi="Times New Roman" w:cs="Times New Roman"/>
        </w:rPr>
        <w:t xml:space="preserve"> does not change in shape during</w:t>
      </w:r>
      <w:r w:rsidRPr="00503BE3">
        <w:rPr>
          <w:rFonts w:ascii="Times New Roman" w:hAnsi="Times New Roman" w:cs="Times New Roman"/>
        </w:rPr>
        <w:t xml:space="preserve"> the analysis times, </w:t>
      </w:r>
      <w:r w:rsidR="00151DED" w:rsidRPr="00503BE3">
        <w:rPr>
          <w:rFonts w:ascii="Times New Roman" w:hAnsi="Times New Roman" w:cs="Times New Roman"/>
        </w:rPr>
        <w:t>but</w:t>
      </w:r>
      <w:r w:rsidRPr="00503BE3">
        <w:rPr>
          <w:rFonts w:ascii="Times New Roman" w:hAnsi="Times New Roman" w:cs="Times New Roman"/>
        </w:rPr>
        <w:t xml:space="preserve"> differences in the amount of observation </w:t>
      </w:r>
      <w:r w:rsidR="00151DED" w:rsidRPr="00503BE3">
        <w:rPr>
          <w:rFonts w:ascii="Times New Roman" w:hAnsi="Times New Roman" w:cs="Times New Roman"/>
        </w:rPr>
        <w:t xml:space="preserve">withing 100 km of the storm center </w:t>
      </w:r>
      <w:r w:rsidR="00A966E6">
        <w:rPr>
          <w:rFonts w:ascii="Times New Roman" w:hAnsi="Times New Roman" w:cs="Times New Roman"/>
        </w:rPr>
        <w:t xml:space="preserve">are </w:t>
      </w:r>
      <w:r w:rsidRPr="00503BE3">
        <w:rPr>
          <w:rFonts w:ascii="Times New Roman" w:hAnsi="Times New Roman" w:cs="Times New Roman"/>
        </w:rPr>
        <w:t>apparent</w:t>
      </w:r>
      <w:r w:rsidR="00151DED" w:rsidRPr="00503BE3">
        <w:rPr>
          <w:rFonts w:ascii="Times New Roman" w:hAnsi="Times New Roman" w:cs="Times New Roman"/>
        </w:rPr>
        <w:t xml:space="preserve"> (Figure </w:t>
      </w:r>
      <w:r w:rsidR="00705572">
        <w:rPr>
          <w:rFonts w:ascii="Times New Roman" w:hAnsi="Times New Roman" w:cs="Times New Roman"/>
        </w:rPr>
        <w:t>2.</w:t>
      </w:r>
      <w:r w:rsidR="00151DED" w:rsidRPr="00503BE3">
        <w:rPr>
          <w:rFonts w:ascii="Times New Roman" w:hAnsi="Times New Roman" w:cs="Times New Roman"/>
        </w:rPr>
        <w:t>4D)</w:t>
      </w:r>
      <w:r w:rsidRPr="00503BE3">
        <w:rPr>
          <w:rFonts w:ascii="Times New Roman" w:hAnsi="Times New Roman" w:cs="Times New Roman"/>
        </w:rPr>
        <w:t>. The peak in vertical distribution of TDR observations occurs between 0-2 km AGL for each analysis time</w:t>
      </w:r>
      <w:r w:rsidR="00151DED" w:rsidRPr="00503BE3">
        <w:rPr>
          <w:rFonts w:ascii="Times New Roman" w:hAnsi="Times New Roman" w:cs="Times New Roman"/>
        </w:rPr>
        <w:t xml:space="preserve"> shown</w:t>
      </w:r>
      <w:r w:rsidRPr="00503BE3">
        <w:rPr>
          <w:rFonts w:ascii="Times New Roman" w:hAnsi="Times New Roman" w:cs="Times New Roman"/>
        </w:rPr>
        <w:t xml:space="preserve">, with the number of observations within 100 km of the storm center being </w:t>
      </w:r>
      <w:r w:rsidR="00727CCA">
        <w:rPr>
          <w:rFonts w:ascii="Times New Roman" w:hAnsi="Times New Roman" w:cs="Times New Roman"/>
        </w:rPr>
        <w:t xml:space="preserve">inversely </w:t>
      </w:r>
      <w:r w:rsidRPr="00503BE3">
        <w:rPr>
          <w:rFonts w:ascii="Times New Roman" w:hAnsi="Times New Roman" w:cs="Times New Roman"/>
        </w:rPr>
        <w:t>correlated to</w:t>
      </w:r>
      <w:r w:rsidR="00727CCA">
        <w:rPr>
          <w:rFonts w:ascii="Times New Roman" w:hAnsi="Times New Roman" w:cs="Times New Roman"/>
        </w:rPr>
        <w:t xml:space="preserve"> the radius at which horizontal distribution peaks.</w:t>
      </w:r>
    </w:p>
    <w:p w14:paraId="5B24AB34" w14:textId="278139E8" w:rsidR="00AF7322" w:rsidRPr="00503BE3" w:rsidRDefault="00AF7322"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In summary, GBR observations have continuous temporal coverage throughout the cycling period. Their spatial distribution starts out poor, with max vertical and horizontal observation densities in the middle levels and </w:t>
      </w:r>
      <w:r w:rsidR="00727CCA">
        <w:rPr>
          <w:rFonts w:ascii="Times New Roman" w:hAnsi="Times New Roman" w:cs="Times New Roman"/>
        </w:rPr>
        <w:t>larger radii</w:t>
      </w:r>
      <w:r w:rsidRPr="00503BE3">
        <w:rPr>
          <w:rFonts w:ascii="Times New Roman" w:hAnsi="Times New Roman" w:cs="Times New Roman"/>
        </w:rPr>
        <w:t xml:space="preserve">, respectively. Their 3D spatial distribution slowly </w:t>
      </w:r>
      <w:r w:rsidRPr="00503BE3">
        <w:rPr>
          <w:rFonts w:ascii="Times New Roman" w:hAnsi="Times New Roman" w:cs="Times New Roman"/>
        </w:rPr>
        <w:lastRenderedPageBreak/>
        <w:t>improve</w:t>
      </w:r>
      <w:r w:rsidR="00A966E6">
        <w:rPr>
          <w:rFonts w:ascii="Times New Roman" w:hAnsi="Times New Roman" w:cs="Times New Roman"/>
        </w:rPr>
        <w:t>s</w:t>
      </w:r>
      <w:r w:rsidRPr="00503BE3">
        <w:rPr>
          <w:rFonts w:ascii="Times New Roman" w:hAnsi="Times New Roman" w:cs="Times New Roman"/>
        </w:rPr>
        <w:t xml:space="preserve"> over the cycling time as Matthew </w:t>
      </w:r>
      <w:r w:rsidR="00A966E6">
        <w:rPr>
          <w:rFonts w:ascii="Times New Roman" w:hAnsi="Times New Roman" w:cs="Times New Roman"/>
        </w:rPr>
        <w:t>comes</w:t>
      </w:r>
      <w:r w:rsidRPr="00503BE3">
        <w:rPr>
          <w:rFonts w:ascii="Times New Roman" w:hAnsi="Times New Roman" w:cs="Times New Roman"/>
        </w:rPr>
        <w:t xml:space="preserve"> closer </w:t>
      </w:r>
      <w:r w:rsidR="00A966E6">
        <w:rPr>
          <w:rFonts w:ascii="Times New Roman" w:hAnsi="Times New Roman" w:cs="Times New Roman"/>
        </w:rPr>
        <w:t xml:space="preserve">in </w:t>
      </w:r>
      <w:r w:rsidRPr="00503BE3">
        <w:rPr>
          <w:rFonts w:ascii="Times New Roman" w:hAnsi="Times New Roman" w:cs="Times New Roman"/>
        </w:rPr>
        <w:t xml:space="preserve">proximity to land, leading to more observations near the storm center horizontally, and better coverage of the lower levels. The TDR observations have less temporal availability but do offer better vertical coverage </w:t>
      </w:r>
      <w:r w:rsidR="005D3153">
        <w:rPr>
          <w:rFonts w:ascii="Times New Roman" w:hAnsi="Times New Roman" w:cs="Times New Roman"/>
        </w:rPr>
        <w:t>during flight penetration legs.</w:t>
      </w:r>
      <w:r w:rsidRPr="00503BE3">
        <w:rPr>
          <w:rFonts w:ascii="Times New Roman" w:hAnsi="Times New Roman" w:cs="Times New Roman"/>
        </w:rPr>
        <w:t xml:space="preserve"> When the aircraft is in a downwind leg during the DA window, the horizontal distribution of observations </w:t>
      </w:r>
      <w:r w:rsidR="00AE1304">
        <w:rPr>
          <w:rFonts w:ascii="Times New Roman" w:hAnsi="Times New Roman" w:cs="Times New Roman"/>
        </w:rPr>
        <w:t>is</w:t>
      </w:r>
      <w:r w:rsidRPr="00503BE3">
        <w:rPr>
          <w:rFonts w:ascii="Times New Roman" w:hAnsi="Times New Roman" w:cs="Times New Roman"/>
        </w:rPr>
        <w:t xml:space="preserve"> poor. Overall, these </w:t>
      </w:r>
      <w:r w:rsidR="00AE1304">
        <w:rPr>
          <w:rFonts w:ascii="Times New Roman" w:hAnsi="Times New Roman" w:cs="Times New Roman"/>
        </w:rPr>
        <w:t xml:space="preserve">discussed </w:t>
      </w:r>
      <w:r w:rsidRPr="00503BE3">
        <w:rPr>
          <w:rFonts w:ascii="Times New Roman" w:hAnsi="Times New Roman" w:cs="Times New Roman"/>
        </w:rPr>
        <w:t xml:space="preserve">differences </w:t>
      </w:r>
      <w:r w:rsidR="00AE1304">
        <w:rPr>
          <w:rFonts w:ascii="Times New Roman" w:hAnsi="Times New Roman" w:cs="Times New Roman"/>
        </w:rPr>
        <w:t xml:space="preserve">aid in the </w:t>
      </w:r>
      <w:r w:rsidRPr="00503BE3">
        <w:rPr>
          <w:rFonts w:ascii="Times New Roman" w:hAnsi="Times New Roman" w:cs="Times New Roman"/>
        </w:rPr>
        <w:t xml:space="preserve">interpretation of results from the continuous cycling. </w:t>
      </w:r>
    </w:p>
    <w:p w14:paraId="2DA2039A" w14:textId="32522AC8" w:rsidR="00794C56" w:rsidRPr="007F68E5" w:rsidRDefault="00716861"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GBR observations are available from 5 different WSR-88D locations for each hourly cycle. For the first 12 hours of cycling (1500 UTC October 6 to 0200 UTC October 7) GBR observations are used from Key West, FL (KBYX), Miami, FL (KAMX), Melbourne, FL (KMLB), Tampa Bay, FL (KTBW), and Jacksonville, FL (KJAX). For the last 12 hours of cycling (0300 UTC October 6 to 1500 UTC October 7), Charleston, SC (KCLX) observations are assimilated and KBYX observations are dropped. To obtain the GBR observations, Level 2 radar data are postprocessed using </w:t>
      </w:r>
      <w:proofErr w:type="spellStart"/>
      <w:r w:rsidRPr="00503BE3">
        <w:rPr>
          <w:rFonts w:ascii="Times New Roman" w:hAnsi="Times New Roman" w:cs="Times New Roman"/>
        </w:rPr>
        <w:t>Py</w:t>
      </w:r>
      <w:proofErr w:type="spellEnd"/>
      <w:r w:rsidRPr="00503BE3">
        <w:rPr>
          <w:rFonts w:ascii="Times New Roman" w:hAnsi="Times New Roman" w:cs="Times New Roman"/>
        </w:rPr>
        <w:t xml:space="preserve">-ART software </w:t>
      </w:r>
      <w:r w:rsidR="00A966E6" w:rsidRPr="002F0565">
        <w:rPr>
          <w:rFonts w:ascii="Times New Roman" w:hAnsi="Times New Roman" w:cs="Times New Roman"/>
          <w:noProof/>
        </w:rPr>
        <w:t>(Helmus &amp; Collis, 2016)</w:t>
      </w:r>
      <w:r w:rsidR="002F0565">
        <w:rPr>
          <w:rFonts w:ascii="Times New Roman" w:hAnsi="Times New Roman" w:cs="Times New Roman"/>
        </w:rPr>
        <w:t xml:space="preserve"> </w:t>
      </w:r>
      <w:r w:rsidRPr="00503BE3">
        <w:rPr>
          <w:rFonts w:ascii="Times New Roman" w:hAnsi="Times New Roman" w:cs="Times New Roman"/>
        </w:rPr>
        <w:t xml:space="preserve">to perform quality control and dealiasing </w:t>
      </w:r>
      <w:r w:rsidR="00AE1304">
        <w:rPr>
          <w:rFonts w:ascii="Times New Roman" w:hAnsi="Times New Roman" w:cs="Times New Roman"/>
        </w:rPr>
        <w:t>with the “</w:t>
      </w:r>
      <w:r w:rsidRPr="00503BE3">
        <w:rPr>
          <w:rFonts w:ascii="Times New Roman" w:hAnsi="Times New Roman" w:cs="Times New Roman"/>
        </w:rPr>
        <w:t>regional</w:t>
      </w:r>
      <w:r w:rsidR="00AE1304">
        <w:rPr>
          <w:rFonts w:ascii="Times New Roman" w:hAnsi="Times New Roman" w:cs="Times New Roman"/>
        </w:rPr>
        <w:t>”</w:t>
      </w:r>
      <w:r w:rsidRPr="00503BE3">
        <w:rPr>
          <w:rFonts w:ascii="Times New Roman" w:hAnsi="Times New Roman" w:cs="Times New Roman"/>
        </w:rPr>
        <w:t xml:space="preserve"> method</w:t>
      </w:r>
      <w:r w:rsidR="00AE1304">
        <w:rPr>
          <w:rFonts w:ascii="Times New Roman" w:hAnsi="Times New Roman" w:cs="Times New Roman"/>
        </w:rPr>
        <w:t>.</w:t>
      </w:r>
      <w:r w:rsidRPr="00503BE3">
        <w:rPr>
          <w:rFonts w:ascii="Times New Roman" w:hAnsi="Times New Roman" w:cs="Times New Roman"/>
        </w:rPr>
        <w:t xml:space="preserve"> </w:t>
      </w:r>
      <w:r w:rsidR="00AE1304">
        <w:rPr>
          <w:rFonts w:ascii="Times New Roman" w:hAnsi="Times New Roman" w:cs="Times New Roman"/>
        </w:rPr>
        <w:t>Following this, a</w:t>
      </w:r>
      <w:r w:rsidRPr="00503BE3">
        <w:rPr>
          <w:rFonts w:ascii="Times New Roman" w:hAnsi="Times New Roman" w:cs="Times New Roman"/>
        </w:rPr>
        <w:t xml:space="preserve">n additional manual check </w:t>
      </w:r>
      <w:r w:rsidR="00AE1304">
        <w:rPr>
          <w:rFonts w:ascii="Times New Roman" w:hAnsi="Times New Roman" w:cs="Times New Roman"/>
        </w:rPr>
        <w:t xml:space="preserve">is performed </w:t>
      </w:r>
      <w:r w:rsidRPr="00503BE3">
        <w:rPr>
          <w:rFonts w:ascii="Times New Roman" w:hAnsi="Times New Roman" w:cs="Times New Roman"/>
        </w:rPr>
        <w:t xml:space="preserve">to ensure poorly dealiased scans are </w:t>
      </w:r>
      <w:r w:rsidR="00AF7322" w:rsidRPr="00503BE3">
        <w:rPr>
          <w:rFonts w:ascii="Times New Roman" w:hAnsi="Times New Roman" w:cs="Times New Roman"/>
        </w:rPr>
        <w:t>removed</w:t>
      </w:r>
      <w:r w:rsidRPr="00503BE3">
        <w:rPr>
          <w:rFonts w:ascii="Times New Roman" w:hAnsi="Times New Roman" w:cs="Times New Roman"/>
        </w:rPr>
        <w:t xml:space="preserve">. TDR observations are obtained from the NCEP operational </w:t>
      </w:r>
      <w:proofErr w:type="spellStart"/>
      <w:r w:rsidRPr="00503BE3">
        <w:rPr>
          <w:rFonts w:ascii="Times New Roman" w:hAnsi="Times New Roman" w:cs="Times New Roman"/>
        </w:rPr>
        <w:t>datastream</w:t>
      </w:r>
      <w:proofErr w:type="spellEnd"/>
      <w:r w:rsidRPr="00503BE3">
        <w:rPr>
          <w:rFonts w:ascii="Times New Roman" w:hAnsi="Times New Roman" w:cs="Times New Roman"/>
        </w:rPr>
        <w:t>, which have already been quality controlled and dealiased. Both GBR and TDR observations are assigned an observation error of 3 m/s used for DA.</w:t>
      </w:r>
    </w:p>
    <w:p w14:paraId="76F7458A" w14:textId="77777777" w:rsidR="00794C56" w:rsidRDefault="00794C56" w:rsidP="00CA0640">
      <w:pPr>
        <w:spacing w:line="360" w:lineRule="auto"/>
        <w:jc w:val="both"/>
        <w:rPr>
          <w:rFonts w:ascii="Times New Roman" w:hAnsi="Times New Roman" w:cs="Times New Roman"/>
          <w:b/>
          <w:bCs/>
          <w:sz w:val="32"/>
          <w:szCs w:val="32"/>
        </w:rPr>
      </w:pPr>
    </w:p>
    <w:p w14:paraId="584D8B19" w14:textId="77777777" w:rsidR="00B039B2" w:rsidRDefault="00B039B2" w:rsidP="00CA0640">
      <w:pPr>
        <w:spacing w:line="360" w:lineRule="auto"/>
        <w:jc w:val="both"/>
        <w:rPr>
          <w:rFonts w:ascii="Times New Roman" w:hAnsi="Times New Roman" w:cs="Times New Roman"/>
          <w:b/>
          <w:bCs/>
          <w:sz w:val="32"/>
          <w:szCs w:val="32"/>
        </w:rPr>
        <w:sectPr w:rsidR="00B039B2" w:rsidSect="00B039B2">
          <w:pgSz w:w="12240" w:h="15840"/>
          <w:pgMar w:top="1440" w:right="1440" w:bottom="1440" w:left="1440" w:header="720" w:footer="720" w:gutter="0"/>
          <w:cols w:space="720"/>
          <w:docGrid w:linePitch="360"/>
        </w:sectPr>
      </w:pPr>
    </w:p>
    <w:p w14:paraId="6C5EE613" w14:textId="16473098" w:rsidR="00423DE9" w:rsidRPr="00B83390" w:rsidRDefault="00423DE9" w:rsidP="00DA73E9">
      <w:pPr>
        <w:pStyle w:val="Heading1"/>
      </w:pPr>
      <w:bookmarkStart w:id="18" w:name="_Toc77070173"/>
      <w:r w:rsidRPr="00B83390">
        <w:lastRenderedPageBreak/>
        <w:t>Results</w:t>
      </w:r>
      <w:bookmarkEnd w:id="18"/>
      <w:r w:rsidRPr="00B83390">
        <w:t xml:space="preserve"> </w:t>
      </w:r>
    </w:p>
    <w:p w14:paraId="25ACAC68" w14:textId="4EE19472" w:rsidR="00423DE9" w:rsidRDefault="00423DE9" w:rsidP="00CA0640">
      <w:pPr>
        <w:spacing w:line="360" w:lineRule="auto"/>
        <w:jc w:val="both"/>
        <w:rPr>
          <w:rFonts w:ascii="Times New Roman" w:hAnsi="Times New Roman" w:cs="Times New Roman"/>
          <w:noProof/>
        </w:rPr>
      </w:pPr>
    </w:p>
    <w:p w14:paraId="4364BCC0" w14:textId="62D82B25" w:rsidR="00624508" w:rsidRPr="00B83390" w:rsidRDefault="00B83390" w:rsidP="00DA73E9">
      <w:pPr>
        <w:pStyle w:val="Heading2"/>
        <w:rPr>
          <w:noProof/>
        </w:rPr>
      </w:pPr>
      <w:bookmarkStart w:id="19" w:name="_Toc77070174"/>
      <w:r w:rsidRPr="00B83390">
        <w:t>Analysis of Matthew’s Concentric Eyewall Structure and Storm Evolution</w:t>
      </w:r>
      <w:bookmarkEnd w:id="19"/>
    </w:p>
    <w:p w14:paraId="1BA10993" w14:textId="77777777" w:rsidR="00B83390" w:rsidRPr="00B83390" w:rsidRDefault="00B83390" w:rsidP="00CA0640">
      <w:pPr>
        <w:spacing w:line="360" w:lineRule="auto"/>
        <w:jc w:val="both"/>
        <w:rPr>
          <w:rFonts w:ascii="Times New Roman" w:hAnsi="Times New Roman" w:cs="Times New Roman"/>
          <w:noProof/>
          <w:sz w:val="28"/>
          <w:szCs w:val="28"/>
        </w:rPr>
      </w:pPr>
    </w:p>
    <w:p w14:paraId="69FE5785" w14:textId="6FE21FF3" w:rsidR="00794C56" w:rsidRDefault="00E0648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focus of this section is to assess how accurately Matthew’s concentric eyewall structure and evolution during the </w:t>
      </w:r>
      <w:r w:rsidR="00263C8A">
        <w:rPr>
          <w:rFonts w:ascii="Times New Roman" w:hAnsi="Times New Roman" w:cs="Times New Roman"/>
        </w:rPr>
        <w:t>w</w:t>
      </w:r>
      <w:r w:rsidRPr="00503BE3">
        <w:rPr>
          <w:rFonts w:ascii="Times New Roman" w:hAnsi="Times New Roman" w:cs="Times New Roman"/>
        </w:rPr>
        <w:t xml:space="preserve">eakening and </w:t>
      </w:r>
      <w:r w:rsidR="00263C8A">
        <w:rPr>
          <w:rFonts w:ascii="Times New Roman" w:hAnsi="Times New Roman" w:cs="Times New Roman"/>
        </w:rPr>
        <w:t>r</w:t>
      </w:r>
      <w:r w:rsidRPr="00503BE3">
        <w:rPr>
          <w:rFonts w:ascii="Times New Roman" w:hAnsi="Times New Roman" w:cs="Times New Roman"/>
        </w:rPr>
        <w:t xml:space="preserve">eintensification phases can be analyzed using consecutive DA cycling from 1500 UTC October 6 to 1500 UTC October 7 </w:t>
      </w:r>
      <w:r w:rsidR="00AF1C5F" w:rsidRPr="00503BE3">
        <w:rPr>
          <w:rFonts w:ascii="Times New Roman" w:hAnsi="Times New Roman" w:cs="Times New Roman"/>
        </w:rPr>
        <w:t>with</w:t>
      </w:r>
      <w:r w:rsidRPr="00503BE3">
        <w:rPr>
          <w:rFonts w:ascii="Times New Roman" w:hAnsi="Times New Roman" w:cs="Times New Roman"/>
        </w:rPr>
        <w:t xml:space="preserve"> assimilati</w:t>
      </w:r>
      <w:r w:rsidR="00AF1C5F" w:rsidRPr="00503BE3">
        <w:rPr>
          <w:rFonts w:ascii="Times New Roman" w:hAnsi="Times New Roman" w:cs="Times New Roman"/>
        </w:rPr>
        <w:t xml:space="preserve">on of </w:t>
      </w:r>
      <w:r w:rsidRPr="00503BE3">
        <w:rPr>
          <w:rFonts w:ascii="Times New Roman" w:hAnsi="Times New Roman" w:cs="Times New Roman"/>
        </w:rPr>
        <w:t>GBR and TDR radial velocity observations</w:t>
      </w:r>
      <w:r w:rsidR="00543D3B">
        <w:rPr>
          <w:rFonts w:ascii="Times New Roman" w:hAnsi="Times New Roman" w:cs="Times New Roman"/>
        </w:rPr>
        <w:t xml:space="preserve"> together and separately</w:t>
      </w:r>
      <w:r w:rsidRPr="00503BE3">
        <w:rPr>
          <w:rFonts w:ascii="Times New Roman" w:hAnsi="Times New Roman" w:cs="Times New Roman"/>
        </w:rPr>
        <w:t>. The</w:t>
      </w:r>
      <w:r w:rsidR="00176FDE" w:rsidRPr="00503BE3">
        <w:rPr>
          <w:rFonts w:ascii="Times New Roman" w:hAnsi="Times New Roman" w:cs="Times New Roman"/>
        </w:rPr>
        <w:t xml:space="preserve"> relative impacts of assimilating the</w:t>
      </w:r>
      <w:r w:rsidRPr="00503BE3">
        <w:rPr>
          <w:rFonts w:ascii="Times New Roman" w:hAnsi="Times New Roman" w:cs="Times New Roman"/>
        </w:rPr>
        <w:t>se</w:t>
      </w:r>
      <w:r w:rsidR="00176FDE" w:rsidRPr="00503BE3">
        <w:rPr>
          <w:rFonts w:ascii="Times New Roman" w:hAnsi="Times New Roman" w:cs="Times New Roman"/>
        </w:rPr>
        <w:t xml:space="preserve"> two ICDR observations are discussed with relevance to their differences in availability and 3D coverage</w:t>
      </w:r>
      <w:r w:rsidR="00470F60" w:rsidRPr="00503BE3">
        <w:rPr>
          <w:rFonts w:ascii="Times New Roman" w:hAnsi="Times New Roman" w:cs="Times New Roman"/>
        </w:rPr>
        <w:t>. Hereafter, the acronyms GBR and TDR will be used with the radial velocity observation type being implied.</w:t>
      </w:r>
      <w:r w:rsidRPr="00503BE3">
        <w:rPr>
          <w:rFonts w:ascii="Times New Roman" w:hAnsi="Times New Roman" w:cs="Times New Roman"/>
        </w:rPr>
        <w:t xml:space="preserve"> </w:t>
      </w:r>
    </w:p>
    <w:p w14:paraId="187808F1" w14:textId="349BAE1A" w:rsidR="005D3153" w:rsidRPr="00503BE3" w:rsidRDefault="004E3A91"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Hourly DA cycling begins at 1500 UTC October 6 when GBR observations in Matthew’s inner core become available. Figure </w:t>
      </w:r>
      <w:r w:rsidR="00794C56">
        <w:rPr>
          <w:rFonts w:ascii="Times New Roman" w:hAnsi="Times New Roman" w:cs="Times New Roman"/>
        </w:rPr>
        <w:t>3.1</w:t>
      </w:r>
      <w:r w:rsidR="0062074E" w:rsidRPr="00503BE3">
        <w:rPr>
          <w:rFonts w:ascii="Times New Roman" w:hAnsi="Times New Roman" w:cs="Times New Roman"/>
        </w:rPr>
        <w:t xml:space="preserve"> shows the initial background horizontal and vertical structure </w:t>
      </w:r>
      <w:r w:rsidR="003F0B76">
        <w:rPr>
          <w:rFonts w:ascii="Times New Roman" w:hAnsi="Times New Roman" w:cs="Times New Roman"/>
        </w:rPr>
        <w:t xml:space="preserve">for all experiments, </w:t>
      </w:r>
      <w:r w:rsidR="00AF1C5F" w:rsidRPr="00503BE3">
        <w:rPr>
          <w:rFonts w:ascii="Times New Roman" w:hAnsi="Times New Roman" w:cs="Times New Roman"/>
        </w:rPr>
        <w:t xml:space="preserve">along with </w:t>
      </w:r>
      <w:r w:rsidR="0062074E" w:rsidRPr="00503BE3">
        <w:rPr>
          <w:rFonts w:ascii="Times New Roman" w:hAnsi="Times New Roman" w:cs="Times New Roman"/>
        </w:rPr>
        <w:t xml:space="preserve">GBR observations for the 1500 UTC analysis time </w:t>
      </w:r>
      <w:r w:rsidR="007F7807" w:rsidRPr="00503BE3">
        <w:rPr>
          <w:rFonts w:ascii="Times New Roman" w:hAnsi="Times New Roman" w:cs="Times New Roman"/>
        </w:rPr>
        <w:t>overlayed</w:t>
      </w:r>
      <w:r w:rsidR="0062074E" w:rsidRPr="00503BE3">
        <w:rPr>
          <w:rFonts w:ascii="Times New Roman" w:hAnsi="Times New Roman" w:cs="Times New Roman"/>
        </w:rPr>
        <w:t>. As a result of limited</w:t>
      </w:r>
      <w:r w:rsidR="0070549A" w:rsidRPr="00503BE3">
        <w:rPr>
          <w:rFonts w:ascii="Times New Roman" w:hAnsi="Times New Roman" w:cs="Times New Roman"/>
        </w:rPr>
        <w:t xml:space="preserve"> </w:t>
      </w:r>
      <w:r w:rsidR="0062074E" w:rsidRPr="00503BE3">
        <w:rPr>
          <w:rFonts w:ascii="Times New Roman" w:hAnsi="Times New Roman" w:cs="Times New Roman"/>
        </w:rPr>
        <w:t xml:space="preserve">inner core observations and no </w:t>
      </w:r>
      <w:r w:rsidR="0062074E" w:rsidRPr="00794C56">
        <w:rPr>
          <w:rFonts w:ascii="Times New Roman" w:hAnsi="Times New Roman" w:cs="Times New Roman"/>
        </w:rPr>
        <w:t>VM</w:t>
      </w:r>
      <w:r w:rsidR="0062074E" w:rsidRPr="00503BE3">
        <w:rPr>
          <w:rFonts w:ascii="Times New Roman" w:hAnsi="Times New Roman" w:cs="Times New Roman"/>
        </w:rPr>
        <w:t xml:space="preserve"> up to this point, the initial </w:t>
      </w:r>
      <w:r w:rsidR="0070549A" w:rsidRPr="00503BE3">
        <w:rPr>
          <w:rFonts w:ascii="Times New Roman" w:hAnsi="Times New Roman" w:cs="Times New Roman"/>
        </w:rPr>
        <w:t xml:space="preserve">wind field structure </w:t>
      </w:r>
      <w:r w:rsidR="0062074E" w:rsidRPr="00503BE3">
        <w:rPr>
          <w:rFonts w:ascii="Times New Roman" w:hAnsi="Times New Roman" w:cs="Times New Roman"/>
        </w:rPr>
        <w:t xml:space="preserve">is too broad and has only a single </w:t>
      </w:r>
      <w:r w:rsidR="00E06489" w:rsidRPr="00503BE3">
        <w:rPr>
          <w:rFonts w:ascii="Times New Roman" w:hAnsi="Times New Roman" w:cs="Times New Roman"/>
        </w:rPr>
        <w:t xml:space="preserve">wind </w:t>
      </w:r>
      <w:r w:rsidR="00AF1C5F" w:rsidRPr="00503BE3">
        <w:rPr>
          <w:rFonts w:ascii="Times New Roman" w:hAnsi="Times New Roman" w:cs="Times New Roman"/>
        </w:rPr>
        <w:t>maximum</w:t>
      </w:r>
      <w:r w:rsidR="002A458B" w:rsidRPr="00503BE3">
        <w:rPr>
          <w:rFonts w:ascii="Times New Roman" w:hAnsi="Times New Roman" w:cs="Times New Roman"/>
        </w:rPr>
        <w:t>. I</w:t>
      </w:r>
      <w:r w:rsidR="0062074E" w:rsidRPr="00503BE3">
        <w:rPr>
          <w:rFonts w:ascii="Times New Roman" w:hAnsi="Times New Roman" w:cs="Times New Roman"/>
        </w:rPr>
        <w:t xml:space="preserve">nferring from the reflectivity structure (Figure </w:t>
      </w:r>
      <w:r w:rsidR="00794C56">
        <w:rPr>
          <w:rFonts w:ascii="Times New Roman" w:hAnsi="Times New Roman" w:cs="Times New Roman"/>
        </w:rPr>
        <w:t>2.</w:t>
      </w:r>
      <w:r w:rsidR="0062074E" w:rsidRPr="00503BE3">
        <w:rPr>
          <w:rFonts w:ascii="Times New Roman" w:hAnsi="Times New Roman" w:cs="Times New Roman"/>
        </w:rPr>
        <w:t>1</w:t>
      </w:r>
      <w:r w:rsidR="00794C56">
        <w:rPr>
          <w:rFonts w:ascii="Times New Roman" w:hAnsi="Times New Roman" w:cs="Times New Roman"/>
        </w:rPr>
        <w:t>A</w:t>
      </w:r>
      <w:r w:rsidR="0062074E" w:rsidRPr="00503BE3">
        <w:rPr>
          <w:rFonts w:ascii="Times New Roman" w:hAnsi="Times New Roman" w:cs="Times New Roman"/>
        </w:rPr>
        <w:t>)</w:t>
      </w:r>
      <w:r w:rsidR="002A458B" w:rsidRPr="00503BE3">
        <w:rPr>
          <w:rFonts w:ascii="Times New Roman" w:hAnsi="Times New Roman" w:cs="Times New Roman"/>
        </w:rPr>
        <w:t xml:space="preserve"> at this time, Matthew is characterized by concentric eyewalls, which, from previous studies</w:t>
      </w:r>
      <w:r w:rsidR="00543D3B">
        <w:rPr>
          <w:rFonts w:ascii="Times New Roman" w:hAnsi="Times New Roman" w:cs="Times New Roman"/>
        </w:rPr>
        <w:t xml:space="preserve"> (Willoughby et al., 1982; </w:t>
      </w:r>
      <w:proofErr w:type="spellStart"/>
      <w:r w:rsidR="00543D3B">
        <w:rPr>
          <w:rFonts w:ascii="Times New Roman" w:hAnsi="Times New Roman" w:cs="Times New Roman"/>
        </w:rPr>
        <w:t>Houze</w:t>
      </w:r>
      <w:proofErr w:type="spellEnd"/>
      <w:r w:rsidR="00543D3B">
        <w:rPr>
          <w:rFonts w:ascii="Times New Roman" w:hAnsi="Times New Roman" w:cs="Times New Roman"/>
        </w:rPr>
        <w:t xml:space="preserve"> et al., 2007; Bell et al., 2012)</w:t>
      </w:r>
      <w:r w:rsidR="0070549A" w:rsidRPr="00503BE3">
        <w:rPr>
          <w:rFonts w:ascii="Times New Roman" w:hAnsi="Times New Roman" w:cs="Times New Roman"/>
        </w:rPr>
        <w:t xml:space="preserve"> </w:t>
      </w:r>
      <w:r w:rsidR="002A458B" w:rsidRPr="00503BE3">
        <w:rPr>
          <w:rFonts w:ascii="Times New Roman" w:hAnsi="Times New Roman" w:cs="Times New Roman"/>
        </w:rPr>
        <w:t xml:space="preserve">are </w:t>
      </w:r>
      <w:r w:rsidR="0070549A" w:rsidRPr="00503BE3">
        <w:rPr>
          <w:rFonts w:ascii="Times New Roman" w:hAnsi="Times New Roman" w:cs="Times New Roman"/>
        </w:rPr>
        <w:t xml:space="preserve">known to be </w:t>
      </w:r>
      <w:r w:rsidR="002A458B" w:rsidRPr="00503BE3">
        <w:rPr>
          <w:rFonts w:ascii="Times New Roman" w:hAnsi="Times New Roman" w:cs="Times New Roman"/>
        </w:rPr>
        <w:t>accompanied by dual wind maxima</w:t>
      </w:r>
      <w:r w:rsidR="0062074E" w:rsidRPr="00503BE3">
        <w:rPr>
          <w:rFonts w:ascii="Times New Roman" w:hAnsi="Times New Roman" w:cs="Times New Roman"/>
        </w:rPr>
        <w:t>. In addition to this, its maximum</w:t>
      </w:r>
      <w:r w:rsidR="00636022" w:rsidRPr="00503BE3">
        <w:rPr>
          <w:rFonts w:ascii="Times New Roman" w:hAnsi="Times New Roman" w:cs="Times New Roman"/>
        </w:rPr>
        <w:t xml:space="preserve"> 10</w:t>
      </w:r>
      <w:r w:rsidR="00D30332">
        <w:rPr>
          <w:rFonts w:ascii="Times New Roman" w:hAnsi="Times New Roman" w:cs="Times New Roman"/>
        </w:rPr>
        <w:t xml:space="preserve"> </w:t>
      </w:r>
      <w:r w:rsidR="00636022" w:rsidRPr="00503BE3">
        <w:rPr>
          <w:rFonts w:ascii="Times New Roman" w:hAnsi="Times New Roman" w:cs="Times New Roman"/>
        </w:rPr>
        <w:t>m wind</w:t>
      </w:r>
      <w:r w:rsidR="0062074E" w:rsidRPr="00503BE3">
        <w:rPr>
          <w:rFonts w:ascii="Times New Roman" w:hAnsi="Times New Roman" w:cs="Times New Roman"/>
        </w:rPr>
        <w:t xml:space="preserve"> intensity</w:t>
      </w:r>
      <w:r w:rsidR="007F7807" w:rsidRPr="00503BE3">
        <w:rPr>
          <w:rFonts w:ascii="Times New Roman" w:hAnsi="Times New Roman" w:cs="Times New Roman"/>
        </w:rPr>
        <w:t xml:space="preserve"> (Vmax)</w:t>
      </w:r>
      <w:r w:rsidR="0062074E" w:rsidRPr="00503BE3">
        <w:rPr>
          <w:rFonts w:ascii="Times New Roman" w:hAnsi="Times New Roman" w:cs="Times New Roman"/>
        </w:rPr>
        <w:t xml:space="preserve"> and m</w:t>
      </w:r>
      <w:r w:rsidR="00636022" w:rsidRPr="00503BE3">
        <w:rPr>
          <w:rFonts w:ascii="Times New Roman" w:hAnsi="Times New Roman" w:cs="Times New Roman"/>
        </w:rPr>
        <w:t xml:space="preserve">inimum </w:t>
      </w:r>
      <w:r w:rsidR="0062074E" w:rsidRPr="00503BE3">
        <w:rPr>
          <w:rFonts w:ascii="Times New Roman" w:hAnsi="Times New Roman" w:cs="Times New Roman"/>
        </w:rPr>
        <w:t xml:space="preserve">sea level pressure (MSLP) </w:t>
      </w:r>
      <w:r w:rsidR="00263C8A">
        <w:rPr>
          <w:rFonts w:ascii="Times New Roman" w:hAnsi="Times New Roman" w:cs="Times New Roman"/>
        </w:rPr>
        <w:t>are</w:t>
      </w:r>
      <w:r w:rsidR="0062074E" w:rsidRPr="00503BE3">
        <w:rPr>
          <w:rFonts w:ascii="Times New Roman" w:hAnsi="Times New Roman" w:cs="Times New Roman"/>
        </w:rPr>
        <w:t xml:space="preserve"> too weak compared to </w:t>
      </w:r>
      <w:r w:rsidR="00636022" w:rsidRPr="00503BE3">
        <w:rPr>
          <w:rFonts w:ascii="Times New Roman" w:hAnsi="Times New Roman" w:cs="Times New Roman"/>
        </w:rPr>
        <w:t xml:space="preserve">the </w:t>
      </w:r>
      <w:r w:rsidR="00636022" w:rsidRPr="00794C56">
        <w:rPr>
          <w:rFonts w:ascii="Times New Roman" w:hAnsi="Times New Roman" w:cs="Times New Roman"/>
        </w:rPr>
        <w:t>National Hurricane Center</w:t>
      </w:r>
      <w:r w:rsidR="000A6B4E" w:rsidRPr="00794C56">
        <w:rPr>
          <w:rFonts w:ascii="Times New Roman" w:hAnsi="Times New Roman" w:cs="Times New Roman"/>
        </w:rPr>
        <w:t>’s</w:t>
      </w:r>
      <w:r w:rsidR="00636022" w:rsidRPr="00794C56">
        <w:rPr>
          <w:rFonts w:ascii="Times New Roman" w:hAnsi="Times New Roman" w:cs="Times New Roman"/>
        </w:rPr>
        <w:t xml:space="preserve"> </w:t>
      </w:r>
      <w:r w:rsidR="0062074E" w:rsidRPr="00794C56">
        <w:rPr>
          <w:rFonts w:ascii="Times New Roman" w:hAnsi="Times New Roman" w:cs="Times New Roman"/>
        </w:rPr>
        <w:t>Best Track</w:t>
      </w:r>
      <w:r w:rsidR="000A6B4E" w:rsidRPr="00503BE3">
        <w:rPr>
          <w:rFonts w:ascii="Times New Roman" w:hAnsi="Times New Roman" w:cs="Times New Roman"/>
        </w:rPr>
        <w:t xml:space="preserve"> (BT)</w:t>
      </w:r>
      <w:r w:rsidR="00D30332">
        <w:rPr>
          <w:rFonts w:ascii="Times New Roman" w:hAnsi="Times New Roman" w:cs="Times New Roman"/>
        </w:rPr>
        <w:t xml:space="preserve"> (</w:t>
      </w:r>
      <w:proofErr w:type="spellStart"/>
      <w:r w:rsidR="00D30332">
        <w:rPr>
          <w:rFonts w:ascii="Times New Roman" w:hAnsi="Times New Roman" w:cs="Times New Roman"/>
        </w:rPr>
        <w:t>Landsea</w:t>
      </w:r>
      <w:proofErr w:type="spellEnd"/>
      <w:r w:rsidR="00D30332">
        <w:rPr>
          <w:rFonts w:ascii="Times New Roman" w:hAnsi="Times New Roman" w:cs="Times New Roman"/>
        </w:rPr>
        <w:t xml:space="preserve"> &amp; Franklin, 2011)</w:t>
      </w:r>
      <w:r w:rsidR="0062074E" w:rsidRPr="00503BE3">
        <w:rPr>
          <w:rFonts w:ascii="Times New Roman" w:hAnsi="Times New Roman" w:cs="Times New Roman"/>
        </w:rPr>
        <w:t xml:space="preserve"> </w:t>
      </w:r>
      <w:r w:rsidR="00636022" w:rsidRPr="00503BE3">
        <w:rPr>
          <w:rFonts w:ascii="Times New Roman" w:hAnsi="Times New Roman" w:cs="Times New Roman"/>
        </w:rPr>
        <w:t>estimate</w:t>
      </w:r>
      <w:r w:rsidR="00C3357E" w:rsidRPr="00503BE3">
        <w:rPr>
          <w:rFonts w:ascii="Times New Roman" w:hAnsi="Times New Roman" w:cs="Times New Roman"/>
        </w:rPr>
        <w:t xml:space="preserve"> by about 32 k</w:t>
      </w:r>
      <w:r w:rsidR="00AF1C5F" w:rsidRPr="00503BE3">
        <w:rPr>
          <w:rFonts w:ascii="Times New Roman" w:hAnsi="Times New Roman" w:cs="Times New Roman"/>
        </w:rPr>
        <w:t>t</w:t>
      </w:r>
      <w:r w:rsidR="00C3357E" w:rsidRPr="00503BE3">
        <w:rPr>
          <w:rFonts w:ascii="Times New Roman" w:hAnsi="Times New Roman" w:cs="Times New Roman"/>
        </w:rPr>
        <w:t xml:space="preserve">s and 23 </w:t>
      </w:r>
      <w:proofErr w:type="spellStart"/>
      <w:r w:rsidR="00C3357E" w:rsidRPr="00503BE3">
        <w:rPr>
          <w:rFonts w:ascii="Times New Roman" w:hAnsi="Times New Roman" w:cs="Times New Roman"/>
        </w:rPr>
        <w:t>hPa</w:t>
      </w:r>
      <w:proofErr w:type="spellEnd"/>
      <w:r w:rsidR="00C3357E" w:rsidRPr="00503BE3">
        <w:rPr>
          <w:rFonts w:ascii="Times New Roman" w:hAnsi="Times New Roman" w:cs="Times New Roman"/>
        </w:rPr>
        <w:t>, respectively</w:t>
      </w:r>
      <w:r w:rsidR="00636022" w:rsidRPr="00503BE3">
        <w:rPr>
          <w:rFonts w:ascii="Times New Roman" w:hAnsi="Times New Roman" w:cs="Times New Roman"/>
        </w:rPr>
        <w:t xml:space="preserve">. </w:t>
      </w:r>
      <w:r w:rsidR="0062074E" w:rsidRPr="00503BE3">
        <w:rPr>
          <w:rFonts w:ascii="Times New Roman" w:hAnsi="Times New Roman" w:cs="Times New Roman"/>
        </w:rPr>
        <w:t>This</w:t>
      </w:r>
      <w:r w:rsidR="002A458B" w:rsidRPr="00503BE3">
        <w:rPr>
          <w:rFonts w:ascii="Times New Roman" w:hAnsi="Times New Roman" w:cs="Times New Roman"/>
        </w:rPr>
        <w:t xml:space="preserve"> unrealistic</w:t>
      </w:r>
      <w:r w:rsidR="0062074E" w:rsidRPr="00503BE3">
        <w:rPr>
          <w:rFonts w:ascii="Times New Roman" w:hAnsi="Times New Roman" w:cs="Times New Roman"/>
        </w:rPr>
        <w:t xml:space="preserve"> initial storm structure will highlight the </w:t>
      </w:r>
      <w:r w:rsidR="005D3153">
        <w:rPr>
          <w:rFonts w:ascii="Times New Roman" w:hAnsi="Times New Roman" w:cs="Times New Roman"/>
        </w:rPr>
        <w:t xml:space="preserve">cycling system’s ability with </w:t>
      </w:r>
      <w:r w:rsidR="0062074E" w:rsidRPr="00503BE3">
        <w:rPr>
          <w:rFonts w:ascii="Times New Roman" w:hAnsi="Times New Roman" w:cs="Times New Roman"/>
        </w:rPr>
        <w:t>ICDR observations to make proper corrections</w:t>
      </w:r>
      <w:r w:rsidR="002A458B" w:rsidRPr="00503BE3">
        <w:rPr>
          <w:rFonts w:ascii="Times New Roman" w:hAnsi="Times New Roman" w:cs="Times New Roman"/>
        </w:rPr>
        <w:t xml:space="preserve"> to establish CEs</w:t>
      </w:r>
      <w:r w:rsidR="0062074E" w:rsidRPr="00503BE3">
        <w:rPr>
          <w:rFonts w:ascii="Times New Roman" w:hAnsi="Times New Roman" w:cs="Times New Roman"/>
        </w:rPr>
        <w:t xml:space="preserve">. </w:t>
      </w:r>
      <w:r w:rsidR="000A6B4E" w:rsidRPr="00503BE3">
        <w:rPr>
          <w:rFonts w:ascii="Times New Roman" w:hAnsi="Times New Roman" w:cs="Times New Roman"/>
        </w:rPr>
        <w:t xml:space="preserve">GBR observations cover over half of Matthew’s inner core in the horizontal (Figure </w:t>
      </w:r>
      <w:r w:rsidR="00794C56">
        <w:rPr>
          <w:rFonts w:ascii="Times New Roman" w:hAnsi="Times New Roman" w:cs="Times New Roman"/>
        </w:rPr>
        <w:t>3.1</w:t>
      </w:r>
      <w:r w:rsidR="000A6B4E" w:rsidRPr="00503BE3">
        <w:rPr>
          <w:rFonts w:ascii="Times New Roman" w:hAnsi="Times New Roman" w:cs="Times New Roman"/>
        </w:rPr>
        <w:t xml:space="preserve">A) but have limited lower-level coverage (Figure </w:t>
      </w:r>
      <w:r w:rsidR="00794C56">
        <w:rPr>
          <w:rFonts w:ascii="Times New Roman" w:hAnsi="Times New Roman" w:cs="Times New Roman"/>
        </w:rPr>
        <w:t>3.1</w:t>
      </w:r>
      <w:r w:rsidR="000A6B4E" w:rsidRPr="00503BE3">
        <w:rPr>
          <w:rFonts w:ascii="Times New Roman" w:hAnsi="Times New Roman" w:cs="Times New Roman"/>
        </w:rPr>
        <w:t>B). This is consistent with the discussion in Section 2</w:t>
      </w:r>
      <w:r w:rsidR="00794C56">
        <w:rPr>
          <w:rFonts w:ascii="Times New Roman" w:hAnsi="Times New Roman" w:cs="Times New Roman"/>
        </w:rPr>
        <w:t>.3</w:t>
      </w:r>
      <w:r w:rsidR="000A6B4E" w:rsidRPr="00503BE3">
        <w:rPr>
          <w:rFonts w:ascii="Times New Roman" w:hAnsi="Times New Roman" w:cs="Times New Roman"/>
        </w:rPr>
        <w:t xml:space="preserve"> and distributions shown in Figure </w:t>
      </w:r>
      <w:r w:rsidR="00794C56">
        <w:rPr>
          <w:rFonts w:ascii="Times New Roman" w:hAnsi="Times New Roman" w:cs="Times New Roman"/>
        </w:rPr>
        <w:t>2.</w:t>
      </w:r>
      <w:r w:rsidR="000A6B4E" w:rsidRPr="00503BE3">
        <w:rPr>
          <w:rFonts w:ascii="Times New Roman" w:hAnsi="Times New Roman" w:cs="Times New Roman"/>
        </w:rPr>
        <w:t>4</w:t>
      </w:r>
      <w:r w:rsidR="00D30332">
        <w:rPr>
          <w:rFonts w:ascii="Times New Roman" w:hAnsi="Times New Roman" w:cs="Times New Roman"/>
        </w:rPr>
        <w:t>B</w:t>
      </w:r>
      <w:r w:rsidR="000A6B4E" w:rsidRPr="00503BE3">
        <w:rPr>
          <w:rFonts w:ascii="Times New Roman" w:hAnsi="Times New Roman" w:cs="Times New Roman"/>
        </w:rPr>
        <w:t xml:space="preserve"> at this analysis time, where vertical density of GBR observations peaks around 7.5 km AGL in the inner core region.</w:t>
      </w:r>
      <w:r w:rsidR="00263C8A">
        <w:rPr>
          <w:rFonts w:ascii="Times New Roman" w:hAnsi="Times New Roman" w:cs="Times New Roman"/>
        </w:rPr>
        <w:t xml:space="preserve"> </w:t>
      </w:r>
    </w:p>
    <w:p w14:paraId="23B994E3" w14:textId="32A421FB" w:rsidR="00296616" w:rsidRPr="00503BE3" w:rsidRDefault="007F7807"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To illustrate how the GBR observations begin to correct the initially weak </w:t>
      </w:r>
      <w:r w:rsidR="00AF1C5F" w:rsidRPr="00503BE3">
        <w:rPr>
          <w:rFonts w:ascii="Times New Roman" w:hAnsi="Times New Roman" w:cs="Times New Roman"/>
        </w:rPr>
        <w:t xml:space="preserve">and broad </w:t>
      </w:r>
      <w:r w:rsidRPr="00503BE3">
        <w:rPr>
          <w:rFonts w:ascii="Times New Roman" w:hAnsi="Times New Roman" w:cs="Times New Roman"/>
        </w:rPr>
        <w:t>vortex, the evolution of the GBR experiment from 1500</w:t>
      </w:r>
      <w:r w:rsidR="007F710D">
        <w:rPr>
          <w:rFonts w:ascii="Times New Roman" w:hAnsi="Times New Roman" w:cs="Times New Roman"/>
        </w:rPr>
        <w:t>-</w:t>
      </w:r>
      <w:r w:rsidRPr="00503BE3">
        <w:rPr>
          <w:rFonts w:ascii="Times New Roman" w:hAnsi="Times New Roman" w:cs="Times New Roman"/>
        </w:rPr>
        <w:t>1800 UTC October 6</w:t>
      </w:r>
      <w:r w:rsidR="00E06489" w:rsidRPr="00503BE3">
        <w:rPr>
          <w:rFonts w:ascii="Times New Roman" w:hAnsi="Times New Roman" w:cs="Times New Roman"/>
        </w:rPr>
        <w:t xml:space="preserve"> </w:t>
      </w:r>
      <w:r w:rsidR="008D7722" w:rsidRPr="00503BE3">
        <w:rPr>
          <w:rFonts w:ascii="Times New Roman" w:hAnsi="Times New Roman" w:cs="Times New Roman"/>
        </w:rPr>
        <w:t xml:space="preserve">is displayed in Figure </w:t>
      </w:r>
      <w:r w:rsidR="00794C56">
        <w:rPr>
          <w:rFonts w:ascii="Times New Roman" w:hAnsi="Times New Roman" w:cs="Times New Roman"/>
        </w:rPr>
        <w:t>3.2</w:t>
      </w:r>
      <w:r w:rsidR="008D7722" w:rsidRPr="00503BE3">
        <w:rPr>
          <w:rFonts w:ascii="Times New Roman" w:hAnsi="Times New Roman" w:cs="Times New Roman"/>
        </w:rPr>
        <w:t xml:space="preserve">. </w:t>
      </w:r>
      <w:r w:rsidR="002066F2" w:rsidRPr="00503BE3">
        <w:rPr>
          <w:rFonts w:ascii="Times New Roman" w:hAnsi="Times New Roman" w:cs="Times New Roman"/>
        </w:rPr>
        <w:t xml:space="preserve">Cross sections </w:t>
      </w:r>
      <w:r w:rsidR="008A54A5" w:rsidRPr="00503BE3">
        <w:rPr>
          <w:rFonts w:ascii="Times New Roman" w:hAnsi="Times New Roman" w:cs="Times New Roman"/>
        </w:rPr>
        <w:t xml:space="preserve">of background and analysis tangential wind </w:t>
      </w:r>
      <w:r w:rsidR="002066F2" w:rsidRPr="00503BE3">
        <w:rPr>
          <w:rFonts w:ascii="Times New Roman" w:hAnsi="Times New Roman" w:cs="Times New Roman"/>
        </w:rPr>
        <w:t xml:space="preserve">are shown with GBR observations </w:t>
      </w:r>
      <w:r w:rsidR="008A54A5" w:rsidRPr="00503BE3">
        <w:rPr>
          <w:rFonts w:ascii="Times New Roman" w:hAnsi="Times New Roman" w:cs="Times New Roman"/>
        </w:rPr>
        <w:t xml:space="preserve">represented by </w:t>
      </w:r>
      <w:r w:rsidR="002066F2" w:rsidRPr="00503BE3">
        <w:rPr>
          <w:rFonts w:ascii="Times New Roman" w:hAnsi="Times New Roman" w:cs="Times New Roman"/>
        </w:rPr>
        <w:t>black dots and storm relative tangential wind analysis increments contoured</w:t>
      </w:r>
      <w:r w:rsidR="005D3153">
        <w:rPr>
          <w:rFonts w:ascii="Times New Roman" w:hAnsi="Times New Roman" w:cs="Times New Roman"/>
        </w:rPr>
        <w:t xml:space="preserve"> every</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77696" behindDoc="0" locked="0" layoutInCell="1" allowOverlap="1" wp14:anchorId="36CE625B" wp14:editId="51CFD69B">
                <wp:simplePos x="0" y="0"/>
                <wp:positionH relativeFrom="margin">
                  <wp:align>left</wp:align>
                </wp:positionH>
                <wp:positionV relativeFrom="paragraph">
                  <wp:posOffset>3041650</wp:posOffset>
                </wp:positionV>
                <wp:extent cx="5943600" cy="635"/>
                <wp:effectExtent l="0" t="0" r="0" b="0"/>
                <wp:wrapTopAndBottom/>
                <wp:docPr id="37" name="Text Box 3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EB724C5" w14:textId="2EF1696A" w:rsidR="00124350" w:rsidRPr="002D736F" w:rsidRDefault="00124350" w:rsidP="00124350">
                            <w:pPr>
                              <w:pStyle w:val="Caption"/>
                              <w:rPr>
                                <w:rFonts w:cs="Times New Roman"/>
                              </w:rPr>
                            </w:pPr>
                            <w:bookmarkStart w:id="20" w:name="_Toc79060726"/>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w:t>
                            </w:r>
                            <w:r>
                              <w:fldChar w:fldCharType="end"/>
                            </w:r>
                            <w:r>
                              <w:t>:</w:t>
                            </w:r>
                            <w:r w:rsidRPr="00124350">
                              <w:t xml:space="preserve"> </w:t>
                            </w:r>
                            <w:r w:rsidRPr="00602BE0">
                              <w:t xml:space="preserve">Background structure of Matthew at 1500 UTC October 6 before hourly cycling is started. </w:t>
                            </w:r>
                            <w:r>
                              <w:t>(</w:t>
                            </w:r>
                            <w:r w:rsidRPr="00602BE0">
                              <w:t>A</w:t>
                            </w:r>
                            <w:r>
                              <w:t>)</w:t>
                            </w:r>
                            <w:r w:rsidRPr="00602BE0">
                              <w:t xml:space="preserve"> shows horizontal tangential winds at 1km AGL and </w:t>
                            </w:r>
                            <w:r>
                              <w:t>(B)</w:t>
                            </w:r>
                            <w:r w:rsidRPr="00602BE0">
                              <w:t xml:space="preserve"> shows W-E vertical cross section of tangential winds. Observations for the 1500 UTC analysis time are plotted as black dots (all of them shown in</w:t>
                            </w:r>
                            <w:r>
                              <w:t xml:space="preserve"> (A)</w:t>
                            </w:r>
                            <w:r w:rsidRPr="00602BE0">
                              <w:t xml:space="preserve">, while only those within 10 km of the cross section are shown in </w:t>
                            </w:r>
                            <w:r>
                              <w:t>(B)</w:t>
                            </w:r>
                            <w:r w:rsidRPr="00602BE0">
                              <w:t>).</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CE625B" id="Text Box 37" o:spid="_x0000_s1030" type="#_x0000_t202" style="position:absolute;left:0;text-align:left;margin-left:0;margin-top:239.5pt;width:468pt;height:.05pt;z-index:251677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" stroked="f">
                <v:textbox style="mso-fit-shape-to-text:t" inset="0,0,0,0">
                  <w:txbxContent>
                    <w:p w14:paraId="5EB724C5" w14:textId="2EF1696A" w:rsidR="00124350" w:rsidRPr="002D736F" w:rsidRDefault="00124350" w:rsidP="00124350">
                      <w:pPr>
                        <w:pStyle w:val="Caption"/>
                        <w:rPr>
                          <w:rFonts w:cs="Times New Roman"/>
                        </w:rPr>
                      </w:pPr>
                      <w:bookmarkStart w:id="21" w:name="_Toc79060726"/>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w:t>
                      </w:r>
                      <w:r>
                        <w:fldChar w:fldCharType="end"/>
                      </w:r>
                      <w:r>
                        <w:t>:</w:t>
                      </w:r>
                      <w:r w:rsidRPr="00124350">
                        <w:t xml:space="preserve"> </w:t>
                      </w:r>
                      <w:r w:rsidRPr="00602BE0">
                        <w:t xml:space="preserve">Background structure of Matthew at 1500 UTC October 6 before hourly cycling is started. </w:t>
                      </w:r>
                      <w:r>
                        <w:t>(</w:t>
                      </w:r>
                      <w:r w:rsidRPr="00602BE0">
                        <w:t>A</w:t>
                      </w:r>
                      <w:r>
                        <w:t>)</w:t>
                      </w:r>
                      <w:r w:rsidRPr="00602BE0">
                        <w:t xml:space="preserve"> shows horizontal tangential winds at 1km AGL and </w:t>
                      </w:r>
                      <w:r>
                        <w:t>(B)</w:t>
                      </w:r>
                      <w:r w:rsidRPr="00602BE0">
                        <w:t xml:space="preserve"> shows W-E vertical cross section of tangential winds. Observations for the 1500 UTC analysis time are plotted as black dots (all of them shown in</w:t>
                      </w:r>
                      <w:r>
                        <w:t xml:space="preserve"> (A)</w:t>
                      </w:r>
                      <w:r w:rsidRPr="00602BE0">
                        <w:t xml:space="preserve">, while only those within 10 km of the cross section are shown in </w:t>
                      </w:r>
                      <w:r>
                        <w:t>(B)</w:t>
                      </w:r>
                      <w:r w:rsidRPr="00602BE0">
                        <w:t>).</w:t>
                      </w:r>
                      <w:bookmarkEnd w:id="21"/>
                    </w:p>
                  </w:txbxContent>
                </v:textbox>
                <w10:wrap type="topAndBottom" anchorx="margin"/>
              </v:shape>
            </w:pict>
          </mc:Fallback>
        </mc:AlternateContent>
      </w:r>
      <w:r w:rsidR="00124350">
        <w:rPr>
          <w:noProof/>
        </w:rPr>
        <w:drawing>
          <wp:anchor distT="0" distB="0" distL="114300" distR="114300" simplePos="0" relativeHeight="251675648" behindDoc="0" locked="0" layoutInCell="1" allowOverlap="1" wp14:anchorId="568053A1" wp14:editId="3DA35DE9">
            <wp:simplePos x="0" y="0"/>
            <wp:positionH relativeFrom="margin">
              <wp:align>center</wp:align>
            </wp:positionH>
            <wp:positionV relativeFrom="margin">
              <wp:align>top</wp:align>
            </wp:positionV>
            <wp:extent cx="5943600" cy="2971800"/>
            <wp:effectExtent l="12700" t="12700" r="12700" b="12700"/>
            <wp:wrapTopAndBottom/>
            <wp:docPr id="6" name="Picture 6" descr="Graphical user interface,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 surface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005D3153">
        <w:rPr>
          <w:rFonts w:ascii="Times New Roman" w:hAnsi="Times New Roman" w:cs="Times New Roman"/>
        </w:rPr>
        <w:t xml:space="preserve"> 10 kts</w:t>
      </w:r>
      <w:r w:rsidR="002066F2" w:rsidRPr="00503BE3">
        <w:rPr>
          <w:rFonts w:ascii="Times New Roman" w:hAnsi="Times New Roman" w:cs="Times New Roman"/>
        </w:rPr>
        <w:t xml:space="preserve"> in black. </w:t>
      </w:r>
      <w:r w:rsidR="008D7722" w:rsidRPr="00503BE3">
        <w:rPr>
          <w:rFonts w:ascii="Times New Roman" w:hAnsi="Times New Roman" w:cs="Times New Roman"/>
        </w:rPr>
        <w:t>Positive analysis</w:t>
      </w:r>
      <w:r w:rsidR="008A54A5" w:rsidRPr="00503BE3">
        <w:rPr>
          <w:rFonts w:ascii="Times New Roman" w:hAnsi="Times New Roman" w:cs="Times New Roman"/>
        </w:rPr>
        <w:t xml:space="preserve"> increments for the tangential wind field at 1500 UTC are maximized in the middle to upper levels,</w:t>
      </w:r>
      <w:r w:rsidR="008D7722" w:rsidRPr="00503BE3">
        <w:rPr>
          <w:rFonts w:ascii="Times New Roman" w:hAnsi="Times New Roman" w:cs="Times New Roman"/>
        </w:rPr>
        <w:t xml:space="preserve"> closest to the vertical locations of the observations (Figure </w:t>
      </w:r>
      <w:r w:rsidR="00794C56">
        <w:rPr>
          <w:rFonts w:ascii="Times New Roman" w:hAnsi="Times New Roman" w:cs="Times New Roman"/>
        </w:rPr>
        <w:t>3.2</w:t>
      </w:r>
      <w:r w:rsidR="00296616" w:rsidRPr="00503BE3">
        <w:rPr>
          <w:rFonts w:ascii="Times New Roman" w:hAnsi="Times New Roman" w:cs="Times New Roman"/>
        </w:rPr>
        <w:t>A</w:t>
      </w:r>
      <w:r w:rsidR="008D7722" w:rsidRPr="00503BE3">
        <w:rPr>
          <w:rFonts w:ascii="Times New Roman" w:hAnsi="Times New Roman" w:cs="Times New Roman"/>
        </w:rPr>
        <w:t xml:space="preserve">). These increments initially do not reach the surface due to the vertical covariance localization. </w:t>
      </w:r>
      <w:r w:rsidR="008A54A5" w:rsidRPr="00503BE3">
        <w:rPr>
          <w:rFonts w:ascii="Times New Roman" w:hAnsi="Times New Roman" w:cs="Times New Roman"/>
        </w:rPr>
        <w:t xml:space="preserve">The </w:t>
      </w:r>
      <w:r w:rsidR="00E06489" w:rsidRPr="00503BE3">
        <w:rPr>
          <w:rFonts w:ascii="Times New Roman" w:hAnsi="Times New Roman" w:cs="Times New Roman"/>
        </w:rPr>
        <w:t xml:space="preserve">physical </w:t>
      </w:r>
      <w:r w:rsidR="008A54A5" w:rsidRPr="00503BE3">
        <w:rPr>
          <w:rFonts w:ascii="Times New Roman" w:hAnsi="Times New Roman" w:cs="Times New Roman"/>
        </w:rPr>
        <w:t>result of th</w:t>
      </w:r>
      <w:r w:rsidR="008D7722" w:rsidRPr="00503BE3">
        <w:rPr>
          <w:rFonts w:ascii="Times New Roman" w:hAnsi="Times New Roman" w:cs="Times New Roman"/>
        </w:rPr>
        <w:t>ese increments</w:t>
      </w:r>
      <w:r w:rsidR="008A54A5" w:rsidRPr="00503BE3">
        <w:rPr>
          <w:rFonts w:ascii="Times New Roman" w:hAnsi="Times New Roman" w:cs="Times New Roman"/>
        </w:rPr>
        <w:t xml:space="preserve"> is to contract </w:t>
      </w:r>
      <w:r w:rsidR="001D6DCC" w:rsidRPr="00503BE3">
        <w:rPr>
          <w:rFonts w:ascii="Times New Roman" w:hAnsi="Times New Roman" w:cs="Times New Roman"/>
        </w:rPr>
        <w:t xml:space="preserve">and strengthen </w:t>
      </w:r>
      <w:r w:rsidR="008A54A5" w:rsidRPr="00503BE3">
        <w:rPr>
          <w:rFonts w:ascii="Times New Roman" w:hAnsi="Times New Roman" w:cs="Times New Roman"/>
        </w:rPr>
        <w:t xml:space="preserve">the </w:t>
      </w:r>
      <w:r w:rsidR="001D6DCC" w:rsidRPr="00503BE3">
        <w:rPr>
          <w:rFonts w:ascii="Times New Roman" w:hAnsi="Times New Roman" w:cs="Times New Roman"/>
        </w:rPr>
        <w:t xml:space="preserve">tangential </w:t>
      </w:r>
      <w:r w:rsidR="008A54A5" w:rsidRPr="00503BE3">
        <w:rPr>
          <w:rFonts w:ascii="Times New Roman" w:hAnsi="Times New Roman" w:cs="Times New Roman"/>
        </w:rPr>
        <w:t>wind field in the middle to upper levels</w:t>
      </w:r>
      <w:r w:rsidR="000E0C5E" w:rsidRPr="00503BE3">
        <w:rPr>
          <w:rFonts w:ascii="Times New Roman" w:hAnsi="Times New Roman" w:cs="Times New Roman"/>
        </w:rPr>
        <w:t xml:space="preserve"> while </w:t>
      </w:r>
      <w:r w:rsidR="008A54A5" w:rsidRPr="00503BE3">
        <w:rPr>
          <w:rFonts w:ascii="Times New Roman" w:hAnsi="Times New Roman" w:cs="Times New Roman"/>
        </w:rPr>
        <w:t xml:space="preserve">leaving the </w:t>
      </w:r>
      <w:r w:rsidR="000E0C5E" w:rsidRPr="00503BE3">
        <w:rPr>
          <w:rFonts w:ascii="Times New Roman" w:hAnsi="Times New Roman" w:cs="Times New Roman"/>
        </w:rPr>
        <w:t>lower-level</w:t>
      </w:r>
      <w:r w:rsidR="008A54A5" w:rsidRPr="00503BE3">
        <w:rPr>
          <w:rFonts w:ascii="Times New Roman" w:hAnsi="Times New Roman" w:cs="Times New Roman"/>
        </w:rPr>
        <w:t xml:space="preserve"> wind structure largely intac</w:t>
      </w:r>
      <w:r w:rsidR="000C3BA6" w:rsidRPr="00503BE3">
        <w:rPr>
          <w:rFonts w:ascii="Times New Roman" w:hAnsi="Times New Roman" w:cs="Times New Roman"/>
        </w:rPr>
        <w:t xml:space="preserve">t (Figure </w:t>
      </w:r>
      <w:r w:rsidR="00794C56">
        <w:rPr>
          <w:rFonts w:ascii="Times New Roman" w:hAnsi="Times New Roman" w:cs="Times New Roman"/>
        </w:rPr>
        <w:t>3.2</w:t>
      </w:r>
      <w:r w:rsidR="00296616" w:rsidRPr="00503BE3">
        <w:rPr>
          <w:rFonts w:ascii="Times New Roman" w:hAnsi="Times New Roman" w:cs="Times New Roman"/>
        </w:rPr>
        <w:t>B</w:t>
      </w:r>
      <w:r w:rsidR="000C3BA6" w:rsidRPr="00503BE3">
        <w:rPr>
          <w:rFonts w:ascii="Times New Roman" w:hAnsi="Times New Roman" w:cs="Times New Roman"/>
        </w:rPr>
        <w:t>)</w:t>
      </w:r>
      <w:r w:rsidR="008A54A5" w:rsidRPr="00503BE3">
        <w:rPr>
          <w:rFonts w:ascii="Times New Roman" w:hAnsi="Times New Roman" w:cs="Times New Roman"/>
        </w:rPr>
        <w:t xml:space="preserve">. Overall, the analyzed wind structure is largely unrealistic after one cycle. </w:t>
      </w:r>
      <w:r w:rsidR="000E0C5E" w:rsidRPr="00503BE3">
        <w:rPr>
          <w:rFonts w:ascii="Times New Roman" w:hAnsi="Times New Roman" w:cs="Times New Roman"/>
        </w:rPr>
        <w:t xml:space="preserve">However, during the one-hour time integration to the next analysis </w:t>
      </w:r>
      <w:r w:rsidR="00CF704A" w:rsidRPr="00503BE3">
        <w:rPr>
          <w:rFonts w:ascii="Times New Roman" w:hAnsi="Times New Roman" w:cs="Times New Roman"/>
        </w:rPr>
        <w:t xml:space="preserve">time, </w:t>
      </w:r>
      <w:r w:rsidR="000E0C5E" w:rsidRPr="00503BE3">
        <w:rPr>
          <w:rFonts w:ascii="Times New Roman" w:hAnsi="Times New Roman" w:cs="Times New Roman"/>
        </w:rPr>
        <w:t xml:space="preserve">the contracted wind field in the previous analysis’s upper levels </w:t>
      </w:r>
      <w:r w:rsidR="001D6DCC" w:rsidRPr="00503BE3">
        <w:rPr>
          <w:rFonts w:ascii="Times New Roman" w:hAnsi="Times New Roman" w:cs="Times New Roman"/>
        </w:rPr>
        <w:t>has</w:t>
      </w:r>
      <w:r w:rsidR="000E0C5E" w:rsidRPr="00503BE3">
        <w:rPr>
          <w:rFonts w:ascii="Times New Roman" w:hAnsi="Times New Roman" w:cs="Times New Roman"/>
        </w:rPr>
        <w:t xml:space="preserve"> extended downward to the surface, leaving a more realistic structure</w:t>
      </w:r>
      <w:r w:rsidR="00CF704A" w:rsidRPr="00503BE3">
        <w:rPr>
          <w:rFonts w:ascii="Times New Roman" w:hAnsi="Times New Roman" w:cs="Times New Roman"/>
        </w:rPr>
        <w:t xml:space="preserve"> (Figure </w:t>
      </w:r>
      <w:r w:rsidR="00794C56">
        <w:rPr>
          <w:rFonts w:ascii="Times New Roman" w:hAnsi="Times New Roman" w:cs="Times New Roman"/>
        </w:rPr>
        <w:t>3.2</w:t>
      </w:r>
      <w:r w:rsidR="00296616" w:rsidRPr="00503BE3">
        <w:rPr>
          <w:rFonts w:ascii="Times New Roman" w:hAnsi="Times New Roman" w:cs="Times New Roman"/>
        </w:rPr>
        <w:t>C</w:t>
      </w:r>
      <w:r w:rsidR="00CF704A" w:rsidRPr="00503BE3">
        <w:rPr>
          <w:rFonts w:ascii="Times New Roman" w:hAnsi="Times New Roman" w:cs="Times New Roman"/>
        </w:rPr>
        <w:t>)</w:t>
      </w:r>
      <w:r w:rsidR="000E0C5E" w:rsidRPr="00503BE3">
        <w:rPr>
          <w:rFonts w:ascii="Times New Roman" w:hAnsi="Times New Roman" w:cs="Times New Roman"/>
        </w:rPr>
        <w:t>.</w:t>
      </w:r>
      <w:r w:rsidR="001D6DCC" w:rsidRPr="00503BE3">
        <w:rPr>
          <w:rFonts w:ascii="Times New Roman" w:hAnsi="Times New Roman" w:cs="Times New Roman"/>
        </w:rPr>
        <w:t xml:space="preserve"> </w:t>
      </w:r>
    </w:p>
    <w:p w14:paraId="6DBBCEF8" w14:textId="4C235957" w:rsidR="00AC6AC6" w:rsidRPr="00503BE3" w:rsidRDefault="00296616"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Figure </w:t>
      </w:r>
      <w:r w:rsidR="00794C56">
        <w:rPr>
          <w:rFonts w:ascii="Times New Roman" w:hAnsi="Times New Roman" w:cs="Times New Roman"/>
        </w:rPr>
        <w:t>3.2</w:t>
      </w:r>
      <w:r w:rsidRPr="00503BE3">
        <w:rPr>
          <w:rFonts w:ascii="Times New Roman" w:hAnsi="Times New Roman" w:cs="Times New Roman"/>
        </w:rPr>
        <w:t xml:space="preserve"> demonstrates the correction process to the initially inconsistent storm structure when there is a lack of lower-level coverage of ICDR observations during the early cycles. The DA first contracts and/or strengthens the wind field at the middle to upper levels during </w:t>
      </w:r>
      <w:r w:rsidR="003F0B76">
        <w:rPr>
          <w:rFonts w:ascii="Times New Roman" w:hAnsi="Times New Roman" w:cs="Times New Roman"/>
        </w:rPr>
        <w:t xml:space="preserve">the </w:t>
      </w:r>
      <w:r w:rsidRPr="00503BE3">
        <w:rPr>
          <w:rFonts w:ascii="Times New Roman" w:hAnsi="Times New Roman" w:cs="Times New Roman"/>
        </w:rPr>
        <w:t xml:space="preserve">DA, followed by the extension of the corrected upper-level winds downward during the time integration, emphasizing the importance of both components of the cycling when vertical coverage from observations is poor. </w:t>
      </w:r>
      <w:r w:rsidR="00CF704A" w:rsidRPr="00503BE3">
        <w:rPr>
          <w:rFonts w:ascii="Times New Roman" w:hAnsi="Times New Roman" w:cs="Times New Roman"/>
        </w:rPr>
        <w:t xml:space="preserve">This continues for the next </w:t>
      </w:r>
      <w:r w:rsidR="00AF1C5F" w:rsidRPr="00503BE3">
        <w:rPr>
          <w:rFonts w:ascii="Times New Roman" w:hAnsi="Times New Roman" w:cs="Times New Roman"/>
        </w:rPr>
        <w:t>three</w:t>
      </w:r>
      <w:r w:rsidR="00CF704A" w:rsidRPr="00503BE3">
        <w:rPr>
          <w:rFonts w:ascii="Times New Roman" w:hAnsi="Times New Roman" w:cs="Times New Roman"/>
        </w:rPr>
        <w:t xml:space="preserve"> cycles (Figure </w:t>
      </w:r>
      <w:r w:rsidR="00794C56">
        <w:rPr>
          <w:rFonts w:ascii="Times New Roman" w:hAnsi="Times New Roman" w:cs="Times New Roman"/>
        </w:rPr>
        <w:t>3.2</w:t>
      </w:r>
      <w:r w:rsidRPr="00503BE3">
        <w:rPr>
          <w:rFonts w:ascii="Times New Roman" w:hAnsi="Times New Roman" w:cs="Times New Roman"/>
        </w:rPr>
        <w:t xml:space="preserve"> C-E </w:t>
      </w:r>
      <w:r w:rsidR="003F0B76">
        <w:rPr>
          <w:rFonts w:ascii="Times New Roman" w:hAnsi="Times New Roman" w:cs="Times New Roman"/>
        </w:rPr>
        <w:t>&amp;</w:t>
      </w:r>
      <w:r w:rsidRPr="00503BE3">
        <w:rPr>
          <w:rFonts w:ascii="Times New Roman" w:hAnsi="Times New Roman" w:cs="Times New Roman"/>
        </w:rPr>
        <w:t xml:space="preserve"> E-G) </w:t>
      </w:r>
      <w:r w:rsidR="00CF704A" w:rsidRPr="00503BE3">
        <w:rPr>
          <w:rFonts w:ascii="Times New Roman" w:hAnsi="Times New Roman" w:cs="Times New Roman"/>
        </w:rPr>
        <w:t xml:space="preserve">while </w:t>
      </w:r>
      <w:r w:rsidRPr="00503BE3">
        <w:rPr>
          <w:rFonts w:ascii="Times New Roman" w:hAnsi="Times New Roman" w:cs="Times New Roman"/>
        </w:rPr>
        <w:t>lower-level</w:t>
      </w:r>
      <w:r w:rsidR="002A69C2" w:rsidRPr="00503BE3">
        <w:rPr>
          <w:rFonts w:ascii="Times New Roman" w:hAnsi="Times New Roman" w:cs="Times New Roman"/>
        </w:rPr>
        <w:t xml:space="preserve"> </w:t>
      </w:r>
      <w:r w:rsidR="00CF704A" w:rsidRPr="00503BE3">
        <w:rPr>
          <w:rFonts w:ascii="Times New Roman" w:hAnsi="Times New Roman" w:cs="Times New Roman"/>
        </w:rPr>
        <w:t xml:space="preserve">coverage of GBR observations </w:t>
      </w:r>
      <w:r w:rsidRPr="00503BE3">
        <w:rPr>
          <w:rFonts w:ascii="Times New Roman" w:hAnsi="Times New Roman" w:cs="Times New Roman"/>
        </w:rPr>
        <w:t xml:space="preserve">slowly </w:t>
      </w:r>
      <w:r w:rsidR="00CF704A" w:rsidRPr="00503BE3">
        <w:rPr>
          <w:rFonts w:ascii="Times New Roman" w:hAnsi="Times New Roman" w:cs="Times New Roman"/>
        </w:rPr>
        <w:t>improve</w:t>
      </w:r>
      <w:r w:rsidR="000F42BD">
        <w:rPr>
          <w:rFonts w:ascii="Times New Roman" w:hAnsi="Times New Roman" w:cs="Times New Roman"/>
        </w:rPr>
        <w:t>s</w:t>
      </w:r>
      <w:r w:rsidR="00CF704A" w:rsidRPr="00503BE3">
        <w:rPr>
          <w:rFonts w:ascii="Times New Roman" w:hAnsi="Times New Roman" w:cs="Times New Roman"/>
        </w:rPr>
        <w:t xml:space="preserve">, allowing for analysis increments </w:t>
      </w:r>
      <w:r w:rsidR="00C50F21" w:rsidRPr="00503BE3">
        <w:rPr>
          <w:rFonts w:ascii="Times New Roman" w:hAnsi="Times New Roman" w:cs="Times New Roman"/>
        </w:rPr>
        <w:t xml:space="preserve">to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81792" behindDoc="0" locked="0" layoutInCell="1" allowOverlap="1" wp14:anchorId="23AFB396" wp14:editId="416B78E0">
                <wp:simplePos x="0" y="0"/>
                <wp:positionH relativeFrom="margin">
                  <wp:align>left</wp:align>
                </wp:positionH>
                <wp:positionV relativeFrom="paragraph">
                  <wp:posOffset>6964045</wp:posOffset>
                </wp:positionV>
                <wp:extent cx="5943600" cy="635"/>
                <wp:effectExtent l="0" t="0" r="0" b="2540"/>
                <wp:wrapTopAndBottom/>
                <wp:docPr id="38" name="Text Box 3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2A8B369" w14:textId="3C676B49" w:rsidR="00124350" w:rsidRPr="00602BE0" w:rsidRDefault="00124350" w:rsidP="00124350">
                            <w:pPr>
                              <w:pStyle w:val="Caption"/>
                            </w:pPr>
                            <w:bookmarkStart w:id="22" w:name="_Toc79060727"/>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2</w:t>
                            </w:r>
                            <w:r>
                              <w:fldChar w:fldCharType="end"/>
                            </w:r>
                            <w:r>
                              <w:t>:</w:t>
                            </w:r>
                            <w:r w:rsidRPr="00124350">
                              <w:t xml:space="preserve"> </w:t>
                            </w:r>
                            <w:r w:rsidRPr="00602BE0">
                              <w:t>Evolution of cross sections from 1500 UTC to 1800 UTC October 6 for GBR experiment. All cross sections are taken at a 45˚ angle relative to a parallel. Figures in left column show background tangential winds (contour fill), storm relative analysis increments (contoured in black every 10 kts), and GBR observations within 10km of cross section plane. Figures in right column show the analysis tangential wind field.</w:t>
                            </w:r>
                            <w:bookmarkEnd w:id="22"/>
                          </w:p>
                          <w:p w14:paraId="407ADAED" w14:textId="4CF7B8DB" w:rsidR="00124350" w:rsidRPr="004D51E6" w:rsidRDefault="00124350" w:rsidP="00124350">
                            <w:pPr>
                              <w:pStyle w:val="Caption"/>
                              <w:rPr>
                                <w:rFonts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AFB396" id="Text Box 38" o:spid="_x0000_s1031" type="#_x0000_t202" style="position:absolute;left:0;text-align:left;margin-left:0;margin-top:548.35pt;width:468pt;height:.05pt;z-index:251681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" stroked="f">
                <v:textbox style="mso-fit-shape-to-text:t" inset="0,0,0,0">
                  <w:txbxContent>
                    <w:p w14:paraId="72A8B369" w14:textId="3C676B49" w:rsidR="00124350" w:rsidRPr="00602BE0" w:rsidRDefault="00124350" w:rsidP="00124350">
                      <w:pPr>
                        <w:pStyle w:val="Caption"/>
                      </w:pPr>
                      <w:bookmarkStart w:id="23" w:name="_Toc79060727"/>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2</w:t>
                      </w:r>
                      <w:r>
                        <w:fldChar w:fldCharType="end"/>
                      </w:r>
                      <w:r>
                        <w:t>:</w:t>
                      </w:r>
                      <w:r w:rsidRPr="00124350">
                        <w:t xml:space="preserve"> </w:t>
                      </w:r>
                      <w:r w:rsidRPr="00602BE0">
                        <w:t>Evolution of cross sections from 1500 UTC to 1800 UTC October 6 for GBR experiment. All cross sections are taken at a 45˚ angle relative to a parallel. Figures in left column show background tangential winds (contour fill), storm relative analysis increments (contoured in black every 10 kts), and GBR observations within 10km of cross section plane. Figures in right column show the analysis tangential wind field.</w:t>
                      </w:r>
                      <w:bookmarkEnd w:id="23"/>
                    </w:p>
                    <w:p w14:paraId="407ADAED" w14:textId="4CF7B8DB" w:rsidR="00124350" w:rsidRPr="004D51E6" w:rsidRDefault="00124350" w:rsidP="00124350">
                      <w:pPr>
                        <w:pStyle w:val="Caption"/>
                        <w:rPr>
                          <w:rFonts w:cs="Times New Roman"/>
                        </w:rPr>
                      </w:pPr>
                    </w:p>
                  </w:txbxContent>
                </v:textbox>
                <w10:wrap type="topAndBottom" anchorx="margin"/>
              </v:shape>
            </w:pict>
          </mc:Fallback>
        </mc:AlternateContent>
      </w:r>
      <w:r w:rsidR="00124350">
        <w:rPr>
          <w:noProof/>
        </w:rPr>
        <w:drawing>
          <wp:anchor distT="0" distB="0" distL="114300" distR="114300" simplePos="0" relativeHeight="251679744" behindDoc="0" locked="0" layoutInCell="1" allowOverlap="1" wp14:anchorId="77DB7EC7" wp14:editId="1D9185DD">
            <wp:simplePos x="0" y="0"/>
            <wp:positionH relativeFrom="margin">
              <wp:align>center</wp:align>
            </wp:positionH>
            <wp:positionV relativeFrom="margin">
              <wp:align>top</wp:align>
            </wp:positionV>
            <wp:extent cx="4599432" cy="6894576"/>
            <wp:effectExtent l="12700" t="12700" r="10795" b="14605"/>
            <wp:wrapTopAndBottom/>
            <wp:docPr id="8" name="Picture 8" descr="A picture containing text, colorful,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olorful, different, several&#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99432" cy="689457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00CF704A" w:rsidRPr="00503BE3">
        <w:rPr>
          <w:rFonts w:ascii="Times New Roman" w:hAnsi="Times New Roman" w:cs="Times New Roman"/>
        </w:rPr>
        <w:lastRenderedPageBreak/>
        <w:t>extend to the surface</w:t>
      </w:r>
      <w:r w:rsidRPr="00503BE3">
        <w:rPr>
          <w:rFonts w:ascii="Times New Roman" w:hAnsi="Times New Roman" w:cs="Times New Roman"/>
        </w:rPr>
        <w:t xml:space="preserve">. </w:t>
      </w:r>
      <w:r w:rsidR="00E06489" w:rsidRPr="00503BE3">
        <w:rPr>
          <w:rFonts w:ascii="Times New Roman" w:hAnsi="Times New Roman" w:cs="Times New Roman"/>
        </w:rPr>
        <w:t xml:space="preserve">At the 1800 UTC analysis time, the first evidence of coherent CE structure is seen in both the background and analysis (Figure </w:t>
      </w:r>
      <w:proofErr w:type="gramStart"/>
      <w:r w:rsidR="00794C56">
        <w:rPr>
          <w:rFonts w:ascii="Times New Roman" w:hAnsi="Times New Roman" w:cs="Times New Roman"/>
        </w:rPr>
        <w:t>3.2</w:t>
      </w:r>
      <w:r w:rsidR="00794C56" w:rsidRPr="00503BE3">
        <w:rPr>
          <w:rFonts w:ascii="Times New Roman" w:hAnsi="Times New Roman" w:cs="Times New Roman"/>
        </w:rPr>
        <w:t>G,H</w:t>
      </w:r>
      <w:proofErr w:type="gramEnd"/>
      <w:r w:rsidR="00E06489" w:rsidRPr="00503BE3">
        <w:rPr>
          <w:rFonts w:ascii="Times New Roman" w:hAnsi="Times New Roman" w:cs="Times New Roman"/>
        </w:rPr>
        <w:t xml:space="preserve">). </w:t>
      </w:r>
      <w:r w:rsidR="00D670A6" w:rsidRPr="00503BE3">
        <w:rPr>
          <w:rFonts w:ascii="Times New Roman" w:hAnsi="Times New Roman" w:cs="Times New Roman"/>
        </w:rPr>
        <w:t xml:space="preserve">Figure </w:t>
      </w:r>
      <w:r w:rsidR="00794C56">
        <w:rPr>
          <w:rFonts w:ascii="Times New Roman" w:hAnsi="Times New Roman" w:cs="Times New Roman"/>
        </w:rPr>
        <w:t>3.2</w:t>
      </w:r>
      <w:r w:rsidRPr="00503BE3">
        <w:rPr>
          <w:rFonts w:ascii="Times New Roman" w:hAnsi="Times New Roman" w:cs="Times New Roman"/>
        </w:rPr>
        <w:t>H</w:t>
      </w:r>
      <w:r w:rsidR="00D670A6" w:rsidRPr="00503BE3">
        <w:rPr>
          <w:rFonts w:ascii="Times New Roman" w:hAnsi="Times New Roman" w:cs="Times New Roman"/>
        </w:rPr>
        <w:t xml:space="preserve"> </w:t>
      </w:r>
      <w:r w:rsidR="00C50F21" w:rsidRPr="00503BE3">
        <w:rPr>
          <w:rFonts w:ascii="Times New Roman" w:hAnsi="Times New Roman" w:cs="Times New Roman"/>
        </w:rPr>
        <w:t>show</w:t>
      </w:r>
      <w:r w:rsidR="00E06489" w:rsidRPr="00503BE3">
        <w:rPr>
          <w:rFonts w:ascii="Times New Roman" w:hAnsi="Times New Roman" w:cs="Times New Roman"/>
        </w:rPr>
        <w:t>s</w:t>
      </w:r>
      <w:r w:rsidR="00C50F21" w:rsidRPr="00503BE3">
        <w:rPr>
          <w:rFonts w:ascii="Times New Roman" w:hAnsi="Times New Roman" w:cs="Times New Roman"/>
        </w:rPr>
        <w:t xml:space="preserve"> </w:t>
      </w:r>
      <w:r w:rsidR="00D670A6" w:rsidRPr="00503BE3">
        <w:rPr>
          <w:rFonts w:ascii="Times New Roman" w:hAnsi="Times New Roman" w:cs="Times New Roman"/>
        </w:rPr>
        <w:t xml:space="preserve">primary and secondary </w:t>
      </w:r>
      <w:r w:rsidR="00E06489" w:rsidRPr="00503BE3">
        <w:rPr>
          <w:rFonts w:ascii="Times New Roman" w:hAnsi="Times New Roman" w:cs="Times New Roman"/>
        </w:rPr>
        <w:t>wind maxima</w:t>
      </w:r>
      <w:r w:rsidR="00D670A6" w:rsidRPr="00503BE3">
        <w:rPr>
          <w:rFonts w:ascii="Times New Roman" w:hAnsi="Times New Roman" w:cs="Times New Roman"/>
        </w:rPr>
        <w:t xml:space="preserve"> located around 20-25 km and 50</w:t>
      </w:r>
      <w:r w:rsidR="00124350">
        <w:rPr>
          <w:rFonts w:ascii="Times New Roman" w:hAnsi="Times New Roman" w:cs="Times New Roman"/>
        </w:rPr>
        <w:t xml:space="preserve"> </w:t>
      </w:r>
      <w:r w:rsidR="00D670A6" w:rsidRPr="00503BE3">
        <w:rPr>
          <w:rFonts w:ascii="Times New Roman" w:hAnsi="Times New Roman" w:cs="Times New Roman"/>
        </w:rPr>
        <w:t xml:space="preserve">km from the storm center respectively.  Consistent with observational studies </w:t>
      </w:r>
      <w:r w:rsidR="000F42BD" w:rsidRPr="00503BE3">
        <w:rPr>
          <w:rFonts w:ascii="Times New Roman" w:hAnsi="Times New Roman" w:cs="Times New Roman"/>
          <w:noProof/>
        </w:rPr>
        <w:t>(Houze</w:t>
      </w:r>
      <w:r w:rsidR="000F42BD">
        <w:rPr>
          <w:rFonts w:ascii="Times New Roman" w:hAnsi="Times New Roman" w:cs="Times New Roman"/>
          <w:noProof/>
        </w:rPr>
        <w:t xml:space="preserve"> et al.</w:t>
      </w:r>
      <w:r w:rsidR="000F42BD" w:rsidRPr="00503BE3">
        <w:rPr>
          <w:rFonts w:ascii="Times New Roman" w:hAnsi="Times New Roman" w:cs="Times New Roman"/>
          <w:noProof/>
        </w:rPr>
        <w:t>, 20</w:t>
      </w:r>
      <w:r w:rsidR="005D3153">
        <w:rPr>
          <w:rFonts w:ascii="Times New Roman" w:hAnsi="Times New Roman" w:cs="Times New Roman"/>
          <w:noProof/>
        </w:rPr>
        <w:t>07</w:t>
      </w:r>
      <w:r w:rsidR="000F42BD" w:rsidRPr="00503BE3">
        <w:rPr>
          <w:rFonts w:ascii="Times New Roman" w:hAnsi="Times New Roman" w:cs="Times New Roman"/>
          <w:noProof/>
        </w:rPr>
        <w:t>)</w:t>
      </w:r>
      <w:r w:rsidR="00D670A6" w:rsidRPr="00503BE3">
        <w:rPr>
          <w:rFonts w:ascii="Times New Roman" w:hAnsi="Times New Roman" w:cs="Times New Roman"/>
        </w:rPr>
        <w:t>, the primary eyewall is vertically deeper and has no outward tilt with height</w:t>
      </w:r>
      <w:r w:rsidR="00AC6AC6" w:rsidRPr="00503BE3">
        <w:rPr>
          <w:rFonts w:ascii="Times New Roman" w:hAnsi="Times New Roman" w:cs="Times New Roman"/>
        </w:rPr>
        <w:t xml:space="preserve"> while the secondary eyewall is shallower and tilts outward with height</w:t>
      </w:r>
      <w:r w:rsidR="003F0B76">
        <w:rPr>
          <w:rFonts w:ascii="Times New Roman" w:hAnsi="Times New Roman" w:cs="Times New Roman"/>
        </w:rPr>
        <w:t>.</w:t>
      </w:r>
      <w:r w:rsidR="003B3FFA" w:rsidRPr="00503BE3">
        <w:rPr>
          <w:rFonts w:ascii="Times New Roman" w:hAnsi="Times New Roman" w:cs="Times New Roman"/>
        </w:rPr>
        <w:t xml:space="preserve"> </w:t>
      </w:r>
      <w:r w:rsidR="003F0B76">
        <w:rPr>
          <w:rFonts w:ascii="Times New Roman" w:hAnsi="Times New Roman" w:cs="Times New Roman"/>
        </w:rPr>
        <w:t>T</w:t>
      </w:r>
      <w:r w:rsidR="003B3FFA" w:rsidRPr="00503BE3">
        <w:rPr>
          <w:rFonts w:ascii="Times New Roman" w:hAnsi="Times New Roman" w:cs="Times New Roman"/>
        </w:rPr>
        <w:t>he</w:t>
      </w:r>
      <w:r w:rsidR="003F0B76">
        <w:rPr>
          <w:rFonts w:ascii="Times New Roman" w:hAnsi="Times New Roman" w:cs="Times New Roman"/>
        </w:rPr>
        <w:t xml:space="preserve"> </w:t>
      </w:r>
      <w:r w:rsidR="003B3FFA" w:rsidRPr="00503BE3">
        <w:rPr>
          <w:rFonts w:ascii="Times New Roman" w:hAnsi="Times New Roman" w:cs="Times New Roman"/>
        </w:rPr>
        <w:t>second</w:t>
      </w:r>
      <w:r w:rsidR="003F0B76">
        <w:rPr>
          <w:rFonts w:ascii="Times New Roman" w:hAnsi="Times New Roman" w:cs="Times New Roman"/>
        </w:rPr>
        <w:t>ary eyewall</w:t>
      </w:r>
      <w:r w:rsidR="003B3FFA" w:rsidRPr="00503BE3">
        <w:rPr>
          <w:rFonts w:ascii="Times New Roman" w:hAnsi="Times New Roman" w:cs="Times New Roman"/>
        </w:rPr>
        <w:t xml:space="preserve"> is an impressive feature for the DA to establish given </w:t>
      </w:r>
      <w:r w:rsidR="003F0B76">
        <w:rPr>
          <w:rFonts w:ascii="Times New Roman" w:hAnsi="Times New Roman" w:cs="Times New Roman"/>
        </w:rPr>
        <w:t xml:space="preserve">how vertically shallow it is and </w:t>
      </w:r>
      <w:r w:rsidR="003B3FFA" w:rsidRPr="00503BE3">
        <w:rPr>
          <w:rFonts w:ascii="Times New Roman" w:hAnsi="Times New Roman" w:cs="Times New Roman"/>
        </w:rPr>
        <w:t>the limited vertical observation coverage</w:t>
      </w:r>
      <w:r w:rsidR="003F0B76">
        <w:rPr>
          <w:rFonts w:ascii="Times New Roman" w:hAnsi="Times New Roman" w:cs="Times New Roman"/>
        </w:rPr>
        <w:t xml:space="preserve"> at the time</w:t>
      </w:r>
      <w:r w:rsidR="003B3FFA" w:rsidRPr="00503BE3">
        <w:rPr>
          <w:rFonts w:ascii="Times New Roman" w:hAnsi="Times New Roman" w:cs="Times New Roman"/>
        </w:rPr>
        <w:t xml:space="preserve">. </w:t>
      </w:r>
      <w:r w:rsidR="00AC6AC6" w:rsidRPr="00503BE3">
        <w:rPr>
          <w:rFonts w:ascii="Times New Roman" w:hAnsi="Times New Roman" w:cs="Times New Roman"/>
        </w:rPr>
        <w:t>With the right side of the cross sections passing through the right-front quadrant of the storm</w:t>
      </w:r>
      <w:r w:rsidR="00C50F21" w:rsidRPr="00503BE3">
        <w:rPr>
          <w:rFonts w:ascii="Times New Roman" w:hAnsi="Times New Roman" w:cs="Times New Roman"/>
        </w:rPr>
        <w:t xml:space="preserve"> relative to the storm motion, the more intense eyewalls on the right side of the cross section are </w:t>
      </w:r>
      <w:r w:rsidRPr="00503BE3">
        <w:rPr>
          <w:rFonts w:ascii="Times New Roman" w:hAnsi="Times New Roman" w:cs="Times New Roman"/>
        </w:rPr>
        <w:t xml:space="preserve">consistent with </w:t>
      </w:r>
      <w:r w:rsidR="003F0B76" w:rsidRPr="00503BE3">
        <w:rPr>
          <w:rFonts w:ascii="Times New Roman" w:hAnsi="Times New Roman" w:cs="Times New Roman"/>
        </w:rPr>
        <w:t>expected</w:t>
      </w:r>
      <w:r w:rsidR="003F0B76">
        <w:rPr>
          <w:rFonts w:ascii="Times New Roman" w:hAnsi="Times New Roman" w:cs="Times New Roman"/>
        </w:rPr>
        <w:t xml:space="preserve"> TC structure</w:t>
      </w:r>
      <w:r w:rsidR="00C50F21" w:rsidRPr="00503BE3">
        <w:rPr>
          <w:rFonts w:ascii="Times New Roman" w:hAnsi="Times New Roman" w:cs="Times New Roman"/>
        </w:rPr>
        <w:t xml:space="preserve">. </w:t>
      </w:r>
      <w:r w:rsidR="00AC6AC6" w:rsidRPr="00503BE3">
        <w:rPr>
          <w:rFonts w:ascii="Times New Roman" w:hAnsi="Times New Roman" w:cs="Times New Roman"/>
        </w:rPr>
        <w:t xml:space="preserve">These results </w:t>
      </w:r>
      <w:r w:rsidR="00AF1C5F" w:rsidRPr="00503BE3">
        <w:rPr>
          <w:rFonts w:ascii="Times New Roman" w:hAnsi="Times New Roman" w:cs="Times New Roman"/>
        </w:rPr>
        <w:t>demonstrate</w:t>
      </w:r>
      <w:r w:rsidR="00AC6AC6" w:rsidRPr="00503BE3">
        <w:rPr>
          <w:rFonts w:ascii="Times New Roman" w:hAnsi="Times New Roman" w:cs="Times New Roman"/>
        </w:rPr>
        <w:t xml:space="preserve"> that continuous, high frequency DA cycling with GBR observations has the ability to establish CE structure, even with limited vertical coverage of the lower levels of the TC. </w:t>
      </w:r>
    </w:p>
    <w:p w14:paraId="17EBD2CE" w14:textId="3106A762" w:rsidR="00124350" w:rsidRDefault="00507F03"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Relative impacts </w:t>
      </w:r>
      <w:r w:rsidR="005D3153">
        <w:rPr>
          <w:rFonts w:ascii="Times New Roman" w:hAnsi="Times New Roman" w:cs="Times New Roman"/>
        </w:rPr>
        <w:t xml:space="preserve">of </w:t>
      </w:r>
      <w:r w:rsidR="0089165E" w:rsidRPr="00503BE3">
        <w:rPr>
          <w:rFonts w:ascii="Times New Roman" w:hAnsi="Times New Roman" w:cs="Times New Roman"/>
        </w:rPr>
        <w:t>assimilating the two</w:t>
      </w:r>
      <w:r w:rsidRPr="00503BE3">
        <w:rPr>
          <w:rFonts w:ascii="Times New Roman" w:hAnsi="Times New Roman" w:cs="Times New Roman"/>
        </w:rPr>
        <w:t xml:space="preserve"> different ICDR observations are compared at 1900 UTC</w:t>
      </w:r>
      <w:r w:rsidR="005D3153">
        <w:rPr>
          <w:rFonts w:ascii="Times New Roman" w:hAnsi="Times New Roman" w:cs="Times New Roman"/>
        </w:rPr>
        <w:t xml:space="preserve"> October 6. Because this is the first analysis time in which TDR observations are available, it provides the best comparison between the GBR, TDR, and GBTDR experiments to highlight differences between them. </w:t>
      </w:r>
      <w:r w:rsidR="000C5573" w:rsidRPr="00503BE3">
        <w:rPr>
          <w:rFonts w:ascii="Times New Roman" w:hAnsi="Times New Roman" w:cs="Times New Roman"/>
        </w:rPr>
        <w:t xml:space="preserve">These comparisons are done using Figure </w:t>
      </w:r>
      <w:r w:rsidR="00794C56">
        <w:rPr>
          <w:rFonts w:ascii="Times New Roman" w:hAnsi="Times New Roman" w:cs="Times New Roman"/>
        </w:rPr>
        <w:t>3.3</w:t>
      </w:r>
      <w:r w:rsidR="000C5573" w:rsidRPr="00503BE3">
        <w:rPr>
          <w:rFonts w:ascii="Times New Roman" w:hAnsi="Times New Roman" w:cs="Times New Roman"/>
        </w:rPr>
        <w:t xml:space="preserve"> and </w:t>
      </w:r>
      <w:r w:rsidR="000C5573" w:rsidRPr="005D097F">
        <w:rPr>
          <w:rFonts w:ascii="Times New Roman" w:hAnsi="Times New Roman" w:cs="Times New Roman"/>
        </w:rPr>
        <w:t xml:space="preserve">Table </w:t>
      </w:r>
      <w:r w:rsidR="005D097F" w:rsidRPr="005D097F">
        <w:rPr>
          <w:rFonts w:ascii="Times New Roman" w:hAnsi="Times New Roman" w:cs="Times New Roman"/>
        </w:rPr>
        <w:t>3.</w:t>
      </w:r>
      <w:r w:rsidR="000C5573" w:rsidRPr="005D097F">
        <w:rPr>
          <w:rFonts w:ascii="Times New Roman" w:hAnsi="Times New Roman" w:cs="Times New Roman"/>
        </w:rPr>
        <w:t>1</w:t>
      </w:r>
      <w:r w:rsidR="000C5573" w:rsidRPr="00503BE3">
        <w:rPr>
          <w:rFonts w:ascii="Times New Roman" w:hAnsi="Times New Roman" w:cs="Times New Roman"/>
        </w:rPr>
        <w:t xml:space="preserve">, but before these are made, some more details </w:t>
      </w:r>
      <w:r w:rsidR="0089165E" w:rsidRPr="00503BE3">
        <w:rPr>
          <w:rFonts w:ascii="Times New Roman" w:hAnsi="Times New Roman" w:cs="Times New Roman"/>
        </w:rPr>
        <w:t xml:space="preserve">about these </w:t>
      </w:r>
      <w:r w:rsidR="000C5573" w:rsidRPr="00503BE3">
        <w:rPr>
          <w:rFonts w:ascii="Times New Roman" w:hAnsi="Times New Roman" w:cs="Times New Roman"/>
        </w:rPr>
        <w:t xml:space="preserve">are </w:t>
      </w:r>
      <w:r w:rsidR="0089165E" w:rsidRPr="00503BE3">
        <w:rPr>
          <w:rFonts w:ascii="Times New Roman" w:hAnsi="Times New Roman" w:cs="Times New Roman"/>
        </w:rPr>
        <w:t>given</w:t>
      </w:r>
      <w:r w:rsidR="000C5573" w:rsidRPr="00503BE3">
        <w:rPr>
          <w:rFonts w:ascii="Times New Roman" w:hAnsi="Times New Roman" w:cs="Times New Roman"/>
        </w:rPr>
        <w:t xml:space="preserve">. First, Figure </w:t>
      </w:r>
      <w:r w:rsidR="00794C56">
        <w:rPr>
          <w:rFonts w:ascii="Times New Roman" w:hAnsi="Times New Roman" w:cs="Times New Roman"/>
        </w:rPr>
        <w:t>3.3</w:t>
      </w:r>
      <w:r w:rsidR="00296616" w:rsidRPr="00503BE3">
        <w:rPr>
          <w:rFonts w:ascii="Times New Roman" w:hAnsi="Times New Roman" w:cs="Times New Roman"/>
        </w:rPr>
        <w:t>C-H</w:t>
      </w:r>
      <w:r w:rsidR="000C5573" w:rsidRPr="00503BE3">
        <w:rPr>
          <w:rFonts w:ascii="Times New Roman" w:hAnsi="Times New Roman" w:cs="Times New Roman"/>
        </w:rPr>
        <w:t xml:space="preserve"> shows the background and analysis</w:t>
      </w:r>
      <w:r w:rsidR="00296616" w:rsidRPr="00503BE3">
        <w:rPr>
          <w:rFonts w:ascii="Times New Roman" w:hAnsi="Times New Roman" w:cs="Times New Roman"/>
        </w:rPr>
        <w:t xml:space="preserve"> horizontal</w:t>
      </w:r>
      <w:r w:rsidR="000C5573" w:rsidRPr="00503BE3">
        <w:rPr>
          <w:rFonts w:ascii="Times New Roman" w:hAnsi="Times New Roman" w:cs="Times New Roman"/>
        </w:rPr>
        <w:t xml:space="preserve"> tangential winds at 3 km AGL for the three ICDR experiments, with storm relative analysis increments contoured in black in the left-hand panels</w:t>
      </w:r>
      <w:r w:rsidR="00E06489" w:rsidRPr="00503BE3">
        <w:rPr>
          <w:rFonts w:ascii="Times New Roman" w:hAnsi="Times New Roman" w:cs="Times New Roman"/>
        </w:rPr>
        <w:t xml:space="preserve"> every 10 kts</w:t>
      </w:r>
      <w:r w:rsidR="000C5573" w:rsidRPr="00503BE3">
        <w:rPr>
          <w:rFonts w:ascii="Times New Roman" w:hAnsi="Times New Roman" w:cs="Times New Roman"/>
        </w:rPr>
        <w:t xml:space="preserve">. Figure </w:t>
      </w:r>
      <w:r w:rsidR="00794C56">
        <w:rPr>
          <w:rFonts w:ascii="Times New Roman" w:hAnsi="Times New Roman" w:cs="Times New Roman"/>
        </w:rPr>
        <w:t>3.3</w:t>
      </w:r>
      <w:r w:rsidR="00296616" w:rsidRPr="00503BE3">
        <w:rPr>
          <w:rFonts w:ascii="Times New Roman" w:hAnsi="Times New Roman" w:cs="Times New Roman"/>
        </w:rPr>
        <w:t>A</w:t>
      </w:r>
      <w:r w:rsidR="000C5573" w:rsidRPr="00503BE3">
        <w:rPr>
          <w:rFonts w:ascii="Times New Roman" w:hAnsi="Times New Roman" w:cs="Times New Roman"/>
        </w:rPr>
        <w:t xml:space="preserve"> shows the tangential wind calculated from FL RECON </w:t>
      </w:r>
      <w:r w:rsidR="005D3153">
        <w:rPr>
          <w:rFonts w:ascii="Times New Roman" w:hAnsi="Times New Roman" w:cs="Times New Roman"/>
        </w:rPr>
        <w:t>zonal and meridional</w:t>
      </w:r>
      <w:r w:rsidR="000C5573" w:rsidRPr="00503BE3">
        <w:rPr>
          <w:rFonts w:ascii="Times New Roman" w:hAnsi="Times New Roman" w:cs="Times New Roman"/>
        </w:rPr>
        <w:t xml:space="preserve"> wind observations (black </w:t>
      </w:r>
      <w:r w:rsidR="000F42BD">
        <w:rPr>
          <w:rFonts w:ascii="Times New Roman" w:hAnsi="Times New Roman" w:cs="Times New Roman"/>
        </w:rPr>
        <w:t>curve</w:t>
      </w:r>
      <w:r w:rsidR="000C5573" w:rsidRPr="00503BE3">
        <w:rPr>
          <w:rFonts w:ascii="Times New Roman" w:hAnsi="Times New Roman" w:cs="Times New Roman"/>
        </w:rPr>
        <w:t xml:space="preserve">), as well as the tangential winds of the experiments. The FL RECON wind profile </w:t>
      </w:r>
      <w:r w:rsidR="00802A14" w:rsidRPr="00503BE3">
        <w:rPr>
          <w:rFonts w:ascii="Times New Roman" w:hAnsi="Times New Roman" w:cs="Times New Roman"/>
        </w:rPr>
        <w:t xml:space="preserve">is time </w:t>
      </w:r>
      <w:r w:rsidR="0089165E" w:rsidRPr="00503BE3">
        <w:rPr>
          <w:rFonts w:ascii="Times New Roman" w:hAnsi="Times New Roman" w:cs="Times New Roman"/>
        </w:rPr>
        <w:t>dependent but</w:t>
      </w:r>
      <w:r w:rsidR="00802A14" w:rsidRPr="00503BE3">
        <w:rPr>
          <w:rFonts w:ascii="Times New Roman" w:hAnsi="Times New Roman" w:cs="Times New Roman"/>
        </w:rPr>
        <w:t xml:space="preserve"> will be assumed valid at the </w:t>
      </w:r>
      <w:r w:rsidR="0089165E" w:rsidRPr="00503BE3">
        <w:rPr>
          <w:rFonts w:ascii="Times New Roman" w:hAnsi="Times New Roman" w:cs="Times New Roman"/>
        </w:rPr>
        <w:t>center fix time of</w:t>
      </w:r>
      <w:r w:rsidR="00802A14" w:rsidRPr="00503BE3">
        <w:rPr>
          <w:rFonts w:ascii="Times New Roman" w:hAnsi="Times New Roman" w:cs="Times New Roman"/>
        </w:rPr>
        <w:t xml:space="preserve"> 1</w:t>
      </w:r>
      <w:r w:rsidR="00296616" w:rsidRPr="00503BE3">
        <w:rPr>
          <w:rFonts w:ascii="Times New Roman" w:hAnsi="Times New Roman" w:cs="Times New Roman"/>
        </w:rPr>
        <w:t>9</w:t>
      </w:r>
      <w:r w:rsidR="00802A14" w:rsidRPr="00503BE3">
        <w:rPr>
          <w:rFonts w:ascii="Times New Roman" w:hAnsi="Times New Roman" w:cs="Times New Roman"/>
        </w:rPr>
        <w:t>17 UTC</w:t>
      </w:r>
      <w:r w:rsidR="0051647E" w:rsidRPr="00503BE3">
        <w:rPr>
          <w:rFonts w:ascii="Times New Roman" w:hAnsi="Times New Roman" w:cs="Times New Roman"/>
        </w:rPr>
        <w:t xml:space="preserve">, which </w:t>
      </w:r>
      <w:r w:rsidR="0089165E" w:rsidRPr="00503BE3">
        <w:rPr>
          <w:rFonts w:ascii="Times New Roman" w:hAnsi="Times New Roman" w:cs="Times New Roman"/>
        </w:rPr>
        <w:t>was the closest</w:t>
      </w:r>
      <w:r w:rsidR="0051647E" w:rsidRPr="00503BE3">
        <w:rPr>
          <w:rFonts w:ascii="Times New Roman" w:hAnsi="Times New Roman" w:cs="Times New Roman"/>
        </w:rPr>
        <w:t xml:space="preserve"> pass</w:t>
      </w:r>
      <w:r w:rsidR="0089165E" w:rsidRPr="00503BE3">
        <w:rPr>
          <w:rFonts w:ascii="Times New Roman" w:hAnsi="Times New Roman" w:cs="Times New Roman"/>
        </w:rPr>
        <w:t xml:space="preserve"> to the 1900 UTC analysis time.</w:t>
      </w:r>
      <w:r w:rsidR="005D3153">
        <w:rPr>
          <w:rFonts w:ascii="Times New Roman" w:hAnsi="Times New Roman" w:cs="Times New Roman"/>
        </w:rPr>
        <w:t xml:space="preserve"> The center fix time is the </w:t>
      </w:r>
      <w:r w:rsidR="005D3153" w:rsidRPr="00503BE3">
        <w:rPr>
          <w:rFonts w:ascii="Times New Roman" w:hAnsi="Times New Roman" w:cs="Times New Roman"/>
        </w:rPr>
        <w:t xml:space="preserve">time at which the aircraft </w:t>
      </w:r>
      <w:r w:rsidR="005D3153">
        <w:rPr>
          <w:rFonts w:ascii="Times New Roman" w:hAnsi="Times New Roman" w:cs="Times New Roman"/>
        </w:rPr>
        <w:t xml:space="preserve">passes </w:t>
      </w:r>
      <w:r w:rsidR="005D3153" w:rsidRPr="00503BE3">
        <w:rPr>
          <w:rFonts w:ascii="Times New Roman" w:hAnsi="Times New Roman" w:cs="Times New Roman"/>
        </w:rPr>
        <w:t>through the storm center</w:t>
      </w:r>
      <w:r w:rsidR="005D3153">
        <w:rPr>
          <w:rFonts w:ascii="Times New Roman" w:hAnsi="Times New Roman" w:cs="Times New Roman"/>
        </w:rPr>
        <w:t xml:space="preserve"> between two penetration legs.</w:t>
      </w:r>
      <w:r w:rsidR="0089165E" w:rsidRPr="00503BE3">
        <w:rPr>
          <w:rFonts w:ascii="Times New Roman" w:hAnsi="Times New Roman" w:cs="Times New Roman"/>
        </w:rPr>
        <w:t xml:space="preserve"> </w:t>
      </w:r>
      <w:r w:rsidR="00802A14" w:rsidRPr="00503BE3">
        <w:rPr>
          <w:rFonts w:ascii="Times New Roman" w:hAnsi="Times New Roman" w:cs="Times New Roman"/>
        </w:rPr>
        <w:t>The tangential wind profiles for the experiments are obtained by interpolating the 3D tangential wind field to the flight path</w:t>
      </w:r>
      <w:r w:rsidR="00E06489" w:rsidRPr="00503BE3">
        <w:rPr>
          <w:rFonts w:ascii="Times New Roman" w:hAnsi="Times New Roman" w:cs="Times New Roman"/>
        </w:rPr>
        <w:t xml:space="preserve"> after the storm has been recentered to the location of the center fix to ensure a fair comparison of </w:t>
      </w:r>
      <w:r w:rsidR="0051647E" w:rsidRPr="00503BE3">
        <w:rPr>
          <w:rFonts w:ascii="Times New Roman" w:hAnsi="Times New Roman" w:cs="Times New Roman"/>
        </w:rPr>
        <w:t>structure</w:t>
      </w:r>
      <w:r w:rsidR="0089165E" w:rsidRPr="00503BE3">
        <w:rPr>
          <w:rFonts w:ascii="Times New Roman" w:hAnsi="Times New Roman" w:cs="Times New Roman"/>
        </w:rPr>
        <w:t>. For the three ICDR experiments</w:t>
      </w:r>
      <w:r w:rsidR="00E06489" w:rsidRPr="00503BE3">
        <w:rPr>
          <w:rFonts w:ascii="Times New Roman" w:hAnsi="Times New Roman" w:cs="Times New Roman"/>
        </w:rPr>
        <w:t>,</w:t>
      </w:r>
      <w:r w:rsidR="0089165E" w:rsidRPr="00503BE3">
        <w:rPr>
          <w:rFonts w:ascii="Times New Roman" w:hAnsi="Times New Roman" w:cs="Times New Roman"/>
        </w:rPr>
        <w:t xml:space="preserve"> these paths are approximately</w:t>
      </w:r>
      <w:r w:rsidR="00802A14" w:rsidRPr="00503BE3">
        <w:rPr>
          <w:rFonts w:ascii="Times New Roman" w:hAnsi="Times New Roman" w:cs="Times New Roman"/>
        </w:rPr>
        <w:t xml:space="preserve"> represented by the black lines in Figure </w:t>
      </w:r>
      <w:r w:rsidR="00794C56">
        <w:rPr>
          <w:rFonts w:ascii="Times New Roman" w:hAnsi="Times New Roman" w:cs="Times New Roman"/>
        </w:rPr>
        <w:t>3.3</w:t>
      </w:r>
      <w:r w:rsidR="00296616" w:rsidRPr="00503BE3">
        <w:rPr>
          <w:rFonts w:ascii="Times New Roman" w:hAnsi="Times New Roman" w:cs="Times New Roman"/>
        </w:rPr>
        <w:t>C-H</w:t>
      </w:r>
      <w:r w:rsidR="0089165E" w:rsidRPr="00503BE3">
        <w:rPr>
          <w:rFonts w:ascii="Times New Roman" w:hAnsi="Times New Roman" w:cs="Times New Roman"/>
        </w:rPr>
        <w:t xml:space="preserve">. </w:t>
      </w:r>
      <w:r w:rsidR="00802A14" w:rsidRPr="00503BE3">
        <w:rPr>
          <w:rFonts w:ascii="Times New Roman" w:hAnsi="Times New Roman" w:cs="Times New Roman"/>
        </w:rPr>
        <w:t xml:space="preserve">Figure </w:t>
      </w:r>
      <w:r w:rsidR="00794C56">
        <w:rPr>
          <w:rFonts w:ascii="Times New Roman" w:hAnsi="Times New Roman" w:cs="Times New Roman"/>
        </w:rPr>
        <w:t>3.3</w:t>
      </w:r>
      <w:r w:rsidR="00296616" w:rsidRPr="00503BE3">
        <w:rPr>
          <w:rFonts w:ascii="Times New Roman" w:hAnsi="Times New Roman" w:cs="Times New Roman"/>
        </w:rPr>
        <w:t>B</w:t>
      </w:r>
      <w:r w:rsidR="00802A14" w:rsidRPr="00503BE3">
        <w:rPr>
          <w:rFonts w:ascii="Times New Roman" w:hAnsi="Times New Roman" w:cs="Times New Roman"/>
        </w:rPr>
        <w:t xml:space="preserve"> shows the 3 km AGL tangential winds from the Hurricane Research Division (HRD) dual doppler </w:t>
      </w:r>
      <w:r w:rsidR="00296616" w:rsidRPr="00503BE3">
        <w:rPr>
          <w:rFonts w:ascii="Times New Roman" w:hAnsi="Times New Roman" w:cs="Times New Roman"/>
        </w:rPr>
        <w:t xml:space="preserve">wind </w:t>
      </w:r>
      <w:r w:rsidR="00802A14" w:rsidRPr="00503BE3">
        <w:rPr>
          <w:rFonts w:ascii="Times New Roman" w:hAnsi="Times New Roman" w:cs="Times New Roman"/>
        </w:rPr>
        <w:t xml:space="preserve">analysis. It should be noted that the TDR observations are used to create this analysis, so the TDR observations used in the corresponding experiment are not </w:t>
      </w:r>
      <w:r w:rsidR="00E06489" w:rsidRPr="00503BE3">
        <w:rPr>
          <w:rFonts w:ascii="Times New Roman" w:hAnsi="Times New Roman" w:cs="Times New Roman"/>
        </w:rPr>
        <w:t xml:space="preserve">completely </w:t>
      </w:r>
      <w:r w:rsidR="00802A14" w:rsidRPr="00503BE3">
        <w:rPr>
          <w:rFonts w:ascii="Times New Roman" w:hAnsi="Times New Roman" w:cs="Times New Roman"/>
        </w:rPr>
        <w:t xml:space="preserve">independent from the HRD dual doppler analysis. Lastly, </w:t>
      </w:r>
      <w:r w:rsidR="00802A14" w:rsidRPr="005D097F">
        <w:rPr>
          <w:rFonts w:ascii="Times New Roman" w:hAnsi="Times New Roman" w:cs="Times New Roman"/>
        </w:rPr>
        <w:t xml:space="preserve">Table </w:t>
      </w:r>
      <w:r w:rsidR="005D097F" w:rsidRPr="005D097F">
        <w:rPr>
          <w:rFonts w:ascii="Times New Roman" w:hAnsi="Times New Roman" w:cs="Times New Roman"/>
        </w:rPr>
        <w:t>3.</w:t>
      </w:r>
      <w:r w:rsidR="00802A14" w:rsidRPr="005D097F">
        <w:rPr>
          <w:rFonts w:ascii="Times New Roman" w:hAnsi="Times New Roman" w:cs="Times New Roman"/>
        </w:rPr>
        <w:t>1</w:t>
      </w:r>
      <w:r w:rsidR="00802A14" w:rsidRPr="00503BE3">
        <w:rPr>
          <w:rFonts w:ascii="Times New Roman" w:hAnsi="Times New Roman" w:cs="Times New Roman"/>
        </w:rPr>
        <w:t xml:space="preserve"> gives the</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85888" behindDoc="0" locked="0" layoutInCell="1" allowOverlap="1" wp14:anchorId="6A4A8D3B" wp14:editId="3F480899">
                <wp:simplePos x="0" y="0"/>
                <wp:positionH relativeFrom="margin">
                  <wp:align>left</wp:align>
                </wp:positionH>
                <wp:positionV relativeFrom="paragraph">
                  <wp:posOffset>6991350</wp:posOffset>
                </wp:positionV>
                <wp:extent cx="5943600" cy="635"/>
                <wp:effectExtent l="0" t="0" r="0" b="5080"/>
                <wp:wrapTopAndBottom/>
                <wp:docPr id="39" name="Text Box 3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6B56941" w14:textId="4B48963B" w:rsidR="00124350" w:rsidRPr="00602BE0" w:rsidRDefault="00124350" w:rsidP="00124350">
                            <w:pPr>
                              <w:pStyle w:val="Caption"/>
                            </w:pPr>
                            <w:bookmarkStart w:id="24" w:name="_Toc79060728"/>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3</w:t>
                            </w:r>
                            <w:r>
                              <w:fldChar w:fldCharType="end"/>
                            </w:r>
                            <w:r>
                              <w:t xml:space="preserve">: </w:t>
                            </w:r>
                            <w:r w:rsidRPr="00602BE0">
                              <w:t xml:space="preserve">Comparison of background (left column, bottom 3 rows) and analysis (right column, bottom 3 rows) 3 km AGL horizontal tangential winds. In background panels, storm relative analysis increments of 3 km AGL tangential wind are contoured every 10 kts with the 0-contour omitted. </w:t>
                            </w:r>
                            <w:r>
                              <w:t>(</w:t>
                            </w:r>
                            <w:r w:rsidRPr="00602BE0">
                              <w:t>A</w:t>
                            </w:r>
                            <w:r>
                              <w:t>)</w:t>
                            </w:r>
                            <w:r w:rsidRPr="00602BE0">
                              <w:t xml:space="preserve"> shows the tangential winds from FL RECON observations along with the tangential wind profiles for the four experiments.</w:t>
                            </w:r>
                            <w:r>
                              <w:t xml:space="preserve"> (</w:t>
                            </w:r>
                            <w:r w:rsidRPr="00602BE0">
                              <w:t>B</w:t>
                            </w:r>
                            <w:r>
                              <w:t>)</w:t>
                            </w:r>
                            <w:r w:rsidRPr="00602BE0">
                              <w:t xml:space="preserve"> shows tangential winds from the HRD dual doppler wind analysis at 3km AGL.</w:t>
                            </w:r>
                            <w:bookmarkEnd w:id="24"/>
                          </w:p>
                          <w:p w14:paraId="5D482A09" w14:textId="3893C6DE" w:rsidR="00124350" w:rsidRPr="00CC0786" w:rsidRDefault="00124350" w:rsidP="00124350">
                            <w:pPr>
                              <w:pStyle w:val="Caption"/>
                              <w:rPr>
                                <w:rFonts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4A8D3B" id="Text Box 39" o:spid="_x0000_s1032" type="#_x0000_t202" style="position:absolute;left:0;text-align:left;margin-left:0;margin-top:550.5pt;width:468pt;height:.05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" stroked="f">
                <v:textbox style="mso-fit-shape-to-text:t" inset="0,0,0,0">
                  <w:txbxContent>
                    <w:p w14:paraId="46B56941" w14:textId="4B48963B" w:rsidR="00124350" w:rsidRPr="00602BE0" w:rsidRDefault="00124350" w:rsidP="00124350">
                      <w:pPr>
                        <w:pStyle w:val="Caption"/>
                      </w:pPr>
                      <w:bookmarkStart w:id="25" w:name="_Toc79060728"/>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3</w:t>
                      </w:r>
                      <w:r>
                        <w:fldChar w:fldCharType="end"/>
                      </w:r>
                      <w:r>
                        <w:t xml:space="preserve">: </w:t>
                      </w:r>
                      <w:r w:rsidRPr="00602BE0">
                        <w:t xml:space="preserve">Comparison of background (left column, bottom 3 rows) and analysis (right column, bottom 3 rows) 3 km AGL horizontal tangential winds. In background panels, storm relative analysis increments of 3 km AGL tangential wind are contoured every 10 kts with the 0-contour omitted. </w:t>
                      </w:r>
                      <w:r>
                        <w:t>(</w:t>
                      </w:r>
                      <w:r w:rsidRPr="00602BE0">
                        <w:t>A</w:t>
                      </w:r>
                      <w:r>
                        <w:t>)</w:t>
                      </w:r>
                      <w:r w:rsidRPr="00602BE0">
                        <w:t xml:space="preserve"> shows the tangential winds from FL RECON observations along with the tangential wind profiles for the four experiments.</w:t>
                      </w:r>
                      <w:r>
                        <w:t xml:space="preserve"> (</w:t>
                      </w:r>
                      <w:r w:rsidRPr="00602BE0">
                        <w:t>B</w:t>
                      </w:r>
                      <w:r>
                        <w:t>)</w:t>
                      </w:r>
                      <w:r w:rsidRPr="00602BE0">
                        <w:t xml:space="preserve"> shows tangential winds from the HRD dual doppler wind analysis at 3km AGL.</w:t>
                      </w:r>
                      <w:bookmarkEnd w:id="25"/>
                    </w:p>
                    <w:p w14:paraId="5D482A09" w14:textId="3893C6DE" w:rsidR="00124350" w:rsidRPr="00CC0786" w:rsidRDefault="00124350" w:rsidP="00124350">
                      <w:pPr>
                        <w:pStyle w:val="Caption"/>
                        <w:rPr>
                          <w:rFonts w:cs="Times New Roman"/>
                        </w:rPr>
                      </w:pPr>
                    </w:p>
                  </w:txbxContent>
                </v:textbox>
                <w10:wrap type="topAndBottom" anchorx="margin"/>
              </v:shape>
            </w:pict>
          </mc:Fallback>
        </mc:AlternateContent>
      </w:r>
      <w:r w:rsidR="00124350">
        <w:rPr>
          <w:noProof/>
        </w:rPr>
        <w:drawing>
          <wp:anchor distT="0" distB="0" distL="114300" distR="114300" simplePos="0" relativeHeight="251683840" behindDoc="0" locked="0" layoutInCell="1" allowOverlap="1" wp14:anchorId="6AB2DA3B" wp14:editId="5050DD12">
            <wp:simplePos x="0" y="0"/>
            <wp:positionH relativeFrom="margin">
              <wp:align>center</wp:align>
            </wp:positionH>
            <wp:positionV relativeFrom="margin">
              <wp:align>top</wp:align>
            </wp:positionV>
            <wp:extent cx="4069080" cy="6922008"/>
            <wp:effectExtent l="12700" t="12700" r="7620" b="12700"/>
            <wp:wrapTopAndBottom/>
            <wp:docPr id="9" name="Picture 9"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llage of a person's face&#10;&#10;Description automatically generated with low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9080" cy="692200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p>
    <w:tbl>
      <w:tblPr>
        <w:tblStyle w:val="TableGrid"/>
        <w:tblpPr w:leftFromText="187" w:rightFromText="187" w:tblpXSpec="center" w:tblpYSpec="top"/>
        <w:tblOverlap w:val="never"/>
        <w:tblW w:w="0" w:type="auto"/>
        <w:tblLook w:val="04A0" w:firstRow="1" w:lastRow="0" w:firstColumn="1" w:lastColumn="0" w:noHBand="0" w:noVBand="1"/>
      </w:tblPr>
      <w:tblGrid>
        <w:gridCol w:w="2337"/>
        <w:gridCol w:w="2337"/>
        <w:gridCol w:w="2338"/>
        <w:gridCol w:w="2338"/>
      </w:tblGrid>
      <w:tr w:rsidR="00124350" w14:paraId="358B0595" w14:textId="77777777" w:rsidTr="00124350">
        <w:tc>
          <w:tcPr>
            <w:tcW w:w="2337" w:type="dxa"/>
            <w:vAlign w:val="center"/>
          </w:tcPr>
          <w:p w14:paraId="4D02E1B5" w14:textId="77777777" w:rsidR="00124350" w:rsidRPr="005D097F" w:rsidRDefault="00124350" w:rsidP="00124350">
            <w:pPr>
              <w:spacing w:line="360" w:lineRule="auto"/>
              <w:jc w:val="center"/>
              <w:rPr>
                <w:rFonts w:ascii="Times New Roman" w:hAnsi="Times New Roman" w:cs="Times New Roman"/>
                <w:b/>
                <w:bCs/>
              </w:rPr>
            </w:pPr>
            <w:r w:rsidRPr="005D097F">
              <w:rPr>
                <w:rFonts w:ascii="Times New Roman" w:hAnsi="Times New Roman" w:cs="Times New Roman"/>
                <w:b/>
                <w:bCs/>
              </w:rPr>
              <w:t>Experiment</w:t>
            </w:r>
          </w:p>
        </w:tc>
        <w:tc>
          <w:tcPr>
            <w:tcW w:w="2337" w:type="dxa"/>
            <w:vAlign w:val="center"/>
          </w:tcPr>
          <w:p w14:paraId="0299B16D" w14:textId="77777777" w:rsidR="00124350" w:rsidRPr="005D097F" w:rsidRDefault="00124350" w:rsidP="00124350">
            <w:pPr>
              <w:spacing w:line="360" w:lineRule="auto"/>
              <w:jc w:val="center"/>
              <w:rPr>
                <w:rFonts w:ascii="Times New Roman" w:hAnsi="Times New Roman" w:cs="Times New Roman"/>
                <w:b/>
                <w:bCs/>
              </w:rPr>
            </w:pPr>
            <w:r w:rsidRPr="005D097F">
              <w:rPr>
                <w:rFonts w:ascii="Times New Roman" w:hAnsi="Times New Roman" w:cs="Times New Roman"/>
                <w:b/>
                <w:bCs/>
              </w:rPr>
              <w:t>r &lt;= 40 km</w:t>
            </w:r>
          </w:p>
        </w:tc>
        <w:tc>
          <w:tcPr>
            <w:tcW w:w="2338" w:type="dxa"/>
            <w:vAlign w:val="center"/>
          </w:tcPr>
          <w:p w14:paraId="5D385FD0" w14:textId="77777777" w:rsidR="00124350" w:rsidRPr="005D097F" w:rsidRDefault="00124350" w:rsidP="00124350">
            <w:pPr>
              <w:spacing w:line="360" w:lineRule="auto"/>
              <w:jc w:val="center"/>
              <w:rPr>
                <w:rFonts w:ascii="Times New Roman" w:hAnsi="Times New Roman" w:cs="Times New Roman"/>
                <w:b/>
                <w:bCs/>
              </w:rPr>
            </w:pPr>
            <w:r>
              <w:rPr>
                <w:rFonts w:ascii="Times New Roman" w:hAnsi="Times New Roman" w:cs="Times New Roman"/>
                <w:b/>
                <w:bCs/>
              </w:rPr>
              <w:t>r</w:t>
            </w:r>
            <w:r w:rsidRPr="005D097F">
              <w:rPr>
                <w:rFonts w:ascii="Times New Roman" w:hAnsi="Times New Roman" w:cs="Times New Roman"/>
                <w:b/>
                <w:bCs/>
              </w:rPr>
              <w:t xml:space="preserve"> &gt; 40 km</w:t>
            </w:r>
          </w:p>
        </w:tc>
        <w:tc>
          <w:tcPr>
            <w:tcW w:w="2338" w:type="dxa"/>
            <w:vAlign w:val="center"/>
          </w:tcPr>
          <w:p w14:paraId="56C097C3" w14:textId="77777777" w:rsidR="00124350" w:rsidRPr="005D097F" w:rsidRDefault="00124350" w:rsidP="00124350">
            <w:pPr>
              <w:spacing w:line="360" w:lineRule="auto"/>
              <w:jc w:val="center"/>
              <w:rPr>
                <w:rFonts w:ascii="Times New Roman" w:hAnsi="Times New Roman" w:cs="Times New Roman"/>
                <w:b/>
                <w:bCs/>
              </w:rPr>
            </w:pPr>
            <w:r w:rsidRPr="005D097F">
              <w:rPr>
                <w:rFonts w:ascii="Times New Roman" w:hAnsi="Times New Roman" w:cs="Times New Roman"/>
                <w:b/>
                <w:bCs/>
              </w:rPr>
              <w:t>All r</w:t>
            </w:r>
          </w:p>
        </w:tc>
      </w:tr>
      <w:tr w:rsidR="00124350" w14:paraId="6737263E" w14:textId="77777777" w:rsidTr="00124350">
        <w:tc>
          <w:tcPr>
            <w:tcW w:w="2337" w:type="dxa"/>
            <w:vAlign w:val="center"/>
          </w:tcPr>
          <w:p w14:paraId="3161F4A1"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Control</w:t>
            </w:r>
          </w:p>
        </w:tc>
        <w:tc>
          <w:tcPr>
            <w:tcW w:w="2337" w:type="dxa"/>
            <w:vAlign w:val="center"/>
          </w:tcPr>
          <w:p w14:paraId="15F2939E"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0.7735</w:t>
            </w:r>
          </w:p>
        </w:tc>
        <w:tc>
          <w:tcPr>
            <w:tcW w:w="2338" w:type="dxa"/>
            <w:vAlign w:val="center"/>
          </w:tcPr>
          <w:p w14:paraId="1615C0AF"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0.2467</w:t>
            </w:r>
          </w:p>
        </w:tc>
        <w:tc>
          <w:tcPr>
            <w:tcW w:w="2338" w:type="dxa"/>
            <w:vAlign w:val="center"/>
          </w:tcPr>
          <w:p w14:paraId="5B8DBA76"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0.8820</w:t>
            </w:r>
          </w:p>
        </w:tc>
      </w:tr>
      <w:tr w:rsidR="00124350" w14:paraId="0C86DA2B" w14:textId="77777777" w:rsidTr="00124350">
        <w:tc>
          <w:tcPr>
            <w:tcW w:w="2337" w:type="dxa"/>
            <w:vAlign w:val="center"/>
          </w:tcPr>
          <w:p w14:paraId="49C30F82"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GBR</w:t>
            </w:r>
          </w:p>
        </w:tc>
        <w:tc>
          <w:tcPr>
            <w:tcW w:w="2337" w:type="dxa"/>
            <w:shd w:val="clear" w:color="auto" w:fill="auto"/>
            <w:vAlign w:val="center"/>
          </w:tcPr>
          <w:p w14:paraId="5B36D926"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0.9356</w:t>
            </w:r>
          </w:p>
        </w:tc>
        <w:tc>
          <w:tcPr>
            <w:tcW w:w="2338" w:type="dxa"/>
            <w:vAlign w:val="center"/>
          </w:tcPr>
          <w:p w14:paraId="6235685C"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0.6215</w:t>
            </w:r>
          </w:p>
        </w:tc>
        <w:tc>
          <w:tcPr>
            <w:tcW w:w="2338" w:type="dxa"/>
            <w:shd w:val="clear" w:color="auto" w:fill="auto"/>
            <w:vAlign w:val="center"/>
          </w:tcPr>
          <w:p w14:paraId="35F17E4B"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0.9342</w:t>
            </w:r>
          </w:p>
        </w:tc>
      </w:tr>
      <w:tr w:rsidR="00124350" w14:paraId="53F29905" w14:textId="77777777" w:rsidTr="00124350">
        <w:tc>
          <w:tcPr>
            <w:tcW w:w="2337" w:type="dxa"/>
            <w:vAlign w:val="center"/>
          </w:tcPr>
          <w:p w14:paraId="2C6C4BB6"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TDR</w:t>
            </w:r>
          </w:p>
        </w:tc>
        <w:tc>
          <w:tcPr>
            <w:tcW w:w="2337" w:type="dxa"/>
            <w:vAlign w:val="center"/>
          </w:tcPr>
          <w:p w14:paraId="51A13F69"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0.9278</w:t>
            </w:r>
          </w:p>
        </w:tc>
        <w:tc>
          <w:tcPr>
            <w:tcW w:w="2338" w:type="dxa"/>
            <w:shd w:val="clear" w:color="auto" w:fill="FFFF00"/>
            <w:vAlign w:val="center"/>
          </w:tcPr>
          <w:p w14:paraId="320A8520" w14:textId="77777777" w:rsidR="00124350" w:rsidRDefault="00124350" w:rsidP="00124350">
            <w:pPr>
              <w:spacing w:line="360" w:lineRule="auto"/>
              <w:jc w:val="center"/>
              <w:rPr>
                <w:rFonts w:ascii="Times New Roman" w:hAnsi="Times New Roman" w:cs="Times New Roman"/>
              </w:rPr>
            </w:pPr>
            <w:r w:rsidRPr="00702DBB">
              <w:rPr>
                <w:rFonts w:ascii="Times New Roman" w:hAnsi="Times New Roman" w:cs="Times New Roman"/>
              </w:rPr>
              <w:t>0.8737</w:t>
            </w:r>
          </w:p>
        </w:tc>
        <w:tc>
          <w:tcPr>
            <w:tcW w:w="2338" w:type="dxa"/>
            <w:vAlign w:val="center"/>
          </w:tcPr>
          <w:p w14:paraId="58A1D844" w14:textId="77777777" w:rsidR="00124350" w:rsidRDefault="00124350" w:rsidP="00124350">
            <w:pPr>
              <w:keepNext/>
              <w:spacing w:line="360" w:lineRule="auto"/>
              <w:jc w:val="center"/>
              <w:rPr>
                <w:rFonts w:ascii="Times New Roman" w:hAnsi="Times New Roman" w:cs="Times New Roman"/>
              </w:rPr>
            </w:pPr>
            <w:r>
              <w:rPr>
                <w:rFonts w:ascii="Times New Roman" w:hAnsi="Times New Roman" w:cs="Times New Roman"/>
              </w:rPr>
              <w:t>0.9315</w:t>
            </w:r>
          </w:p>
        </w:tc>
      </w:tr>
      <w:tr w:rsidR="00124350" w14:paraId="0A0D4BA0" w14:textId="77777777" w:rsidTr="00124350">
        <w:tc>
          <w:tcPr>
            <w:tcW w:w="2337" w:type="dxa"/>
            <w:vAlign w:val="center"/>
          </w:tcPr>
          <w:p w14:paraId="1CE5395F"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GBTDR</w:t>
            </w:r>
          </w:p>
        </w:tc>
        <w:tc>
          <w:tcPr>
            <w:tcW w:w="2337" w:type="dxa"/>
            <w:shd w:val="clear" w:color="auto" w:fill="FFFF00"/>
            <w:vAlign w:val="center"/>
          </w:tcPr>
          <w:p w14:paraId="20D6C236"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0.9377</w:t>
            </w:r>
          </w:p>
        </w:tc>
        <w:tc>
          <w:tcPr>
            <w:tcW w:w="2338" w:type="dxa"/>
            <w:shd w:val="clear" w:color="auto" w:fill="auto"/>
            <w:vAlign w:val="center"/>
          </w:tcPr>
          <w:p w14:paraId="69E55D25" w14:textId="77777777" w:rsidR="00124350" w:rsidRDefault="00124350" w:rsidP="00124350">
            <w:pPr>
              <w:spacing w:line="360" w:lineRule="auto"/>
              <w:jc w:val="center"/>
              <w:rPr>
                <w:rFonts w:ascii="Times New Roman" w:hAnsi="Times New Roman" w:cs="Times New Roman"/>
              </w:rPr>
            </w:pPr>
            <w:r>
              <w:rPr>
                <w:rFonts w:ascii="Times New Roman" w:hAnsi="Times New Roman" w:cs="Times New Roman"/>
              </w:rPr>
              <w:t>0.7588</w:t>
            </w:r>
          </w:p>
        </w:tc>
        <w:tc>
          <w:tcPr>
            <w:tcW w:w="2338" w:type="dxa"/>
            <w:shd w:val="clear" w:color="auto" w:fill="FFFF00"/>
            <w:vAlign w:val="center"/>
          </w:tcPr>
          <w:p w14:paraId="1F3331E1" w14:textId="77777777" w:rsidR="00124350" w:rsidRDefault="00124350" w:rsidP="00124350">
            <w:pPr>
              <w:keepNext/>
              <w:spacing w:line="360" w:lineRule="auto"/>
              <w:jc w:val="center"/>
              <w:rPr>
                <w:rFonts w:ascii="Times New Roman" w:hAnsi="Times New Roman" w:cs="Times New Roman"/>
              </w:rPr>
            </w:pPr>
            <w:r>
              <w:rPr>
                <w:rFonts w:ascii="Times New Roman" w:hAnsi="Times New Roman" w:cs="Times New Roman"/>
              </w:rPr>
              <w:t>0.9347</w:t>
            </w:r>
          </w:p>
        </w:tc>
      </w:tr>
    </w:tbl>
    <w:p w14:paraId="707E8804" w14:textId="151C7858" w:rsidR="00124350" w:rsidRDefault="00124350" w:rsidP="00124350">
      <w:pPr>
        <w:pStyle w:val="Caption"/>
        <w:framePr w:hSpace="187" w:wrap="around" w:vAnchor="page" w:hAnchor="text" w:xAlign="center" w:y="3640"/>
        <w:suppressOverlap/>
      </w:pPr>
      <w:bookmarkStart w:id="26" w:name="_Toc79060842"/>
      <w:r>
        <w:t xml:space="preserve">Table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Table \* ARABIC \s 1 </w:instrText>
      </w:r>
      <w:r>
        <w:fldChar w:fldCharType="separate"/>
      </w:r>
      <w:r w:rsidR="00E31E10">
        <w:rPr>
          <w:noProof/>
        </w:rPr>
        <w:t>1</w:t>
      </w:r>
      <w:r>
        <w:fldChar w:fldCharType="end"/>
      </w:r>
      <w:r>
        <w:t xml:space="preserve">: </w:t>
      </w:r>
      <w:r w:rsidRPr="00602BE0">
        <w:t>Spearman Rank correlation coefficients between 3km AGL tangential winds from HRD dual doppler wind analysis (Figure 3.3B) and 3km AGL analysis tangential wind for each experiment. Correlations are calculated for radii less than or equal to 40 km, greater than 40km, and all radii, to represent the primary eyewall, secondary eyewall, and entire horizontal domain. The largest value for each column is highlighted.</w:t>
      </w:r>
      <w:bookmarkEnd w:id="26"/>
    </w:p>
    <w:p w14:paraId="7446F86A" w14:textId="25C0F8BE" w:rsidR="000C5573" w:rsidRPr="00503BE3" w:rsidRDefault="00124350" w:rsidP="00124350">
      <w:pPr>
        <w:spacing w:line="360" w:lineRule="auto"/>
        <w:jc w:val="both"/>
        <w:rPr>
          <w:rFonts w:ascii="Times New Roman" w:hAnsi="Times New Roman" w:cs="Times New Roman"/>
        </w:rPr>
      </w:pPr>
      <w:r>
        <w:rPr>
          <w:rFonts w:ascii="Times New Roman" w:hAnsi="Times New Roman" w:cs="Times New Roman"/>
        </w:rPr>
        <w:br/>
      </w:r>
      <w:r w:rsidR="00802A14" w:rsidRPr="00503BE3">
        <w:rPr>
          <w:rFonts w:ascii="Times New Roman" w:hAnsi="Times New Roman" w:cs="Times New Roman"/>
        </w:rPr>
        <w:t xml:space="preserve">Spearman’s rank correlation coefficient </w:t>
      </w:r>
      <w:r w:rsidR="0089165E" w:rsidRPr="00503BE3">
        <w:rPr>
          <w:rFonts w:ascii="Times New Roman" w:hAnsi="Times New Roman" w:cs="Times New Roman"/>
        </w:rPr>
        <w:t xml:space="preserve">between </w:t>
      </w:r>
      <w:r w:rsidR="00802A14" w:rsidRPr="00503BE3">
        <w:rPr>
          <w:rFonts w:ascii="Times New Roman" w:hAnsi="Times New Roman" w:cs="Times New Roman"/>
        </w:rPr>
        <w:t>the 3km AGL tangential wind field in each experiment and the HRD dual doppler analysis</w:t>
      </w:r>
      <w:r w:rsidR="00296616" w:rsidRPr="00503BE3">
        <w:rPr>
          <w:rFonts w:ascii="Times New Roman" w:hAnsi="Times New Roman" w:cs="Times New Roman"/>
        </w:rPr>
        <w:t xml:space="preserve"> tangential wind field in Figure </w:t>
      </w:r>
      <w:r w:rsidR="00794C56">
        <w:rPr>
          <w:rFonts w:ascii="Times New Roman" w:hAnsi="Times New Roman" w:cs="Times New Roman"/>
        </w:rPr>
        <w:t>3.3</w:t>
      </w:r>
      <w:r w:rsidR="00296616" w:rsidRPr="00503BE3">
        <w:rPr>
          <w:rFonts w:ascii="Times New Roman" w:hAnsi="Times New Roman" w:cs="Times New Roman"/>
        </w:rPr>
        <w:t>B</w:t>
      </w:r>
      <w:r w:rsidR="00802A14" w:rsidRPr="00503BE3">
        <w:rPr>
          <w:rFonts w:ascii="Times New Roman" w:hAnsi="Times New Roman" w:cs="Times New Roman"/>
        </w:rPr>
        <w:t>. The correlation coefficient is calculated</w:t>
      </w:r>
      <w:r w:rsidR="0089165E" w:rsidRPr="00503BE3">
        <w:rPr>
          <w:rFonts w:ascii="Times New Roman" w:hAnsi="Times New Roman" w:cs="Times New Roman"/>
        </w:rPr>
        <w:t xml:space="preserve"> for winds</w:t>
      </w:r>
      <w:r w:rsidR="00802A14" w:rsidRPr="00503BE3">
        <w:rPr>
          <w:rFonts w:ascii="Times New Roman" w:hAnsi="Times New Roman" w:cs="Times New Roman"/>
        </w:rPr>
        <w:t xml:space="preserve"> </w:t>
      </w:r>
      <w:r w:rsidR="000F42BD">
        <w:rPr>
          <w:rFonts w:ascii="Times New Roman" w:hAnsi="Times New Roman" w:cs="Times New Roman"/>
        </w:rPr>
        <w:t xml:space="preserve">in three regions: </w:t>
      </w:r>
      <w:r w:rsidR="00802A14" w:rsidRPr="00503BE3">
        <w:rPr>
          <w:rFonts w:ascii="Times New Roman" w:hAnsi="Times New Roman" w:cs="Times New Roman"/>
        </w:rPr>
        <w:t xml:space="preserve">less than or equal to 40 km in radius, greater than 40km in radius, and for all radii, to </w:t>
      </w:r>
      <w:r w:rsidR="000F42BD">
        <w:rPr>
          <w:rFonts w:ascii="Times New Roman" w:hAnsi="Times New Roman" w:cs="Times New Roman"/>
        </w:rPr>
        <w:t xml:space="preserve">approximately </w:t>
      </w:r>
      <w:r w:rsidR="002B0208" w:rsidRPr="00503BE3">
        <w:rPr>
          <w:rFonts w:ascii="Times New Roman" w:hAnsi="Times New Roman" w:cs="Times New Roman"/>
        </w:rPr>
        <w:t>represent the correlation</w:t>
      </w:r>
      <w:r w:rsidR="000F42BD">
        <w:rPr>
          <w:rFonts w:ascii="Times New Roman" w:hAnsi="Times New Roman" w:cs="Times New Roman"/>
        </w:rPr>
        <w:t>s</w:t>
      </w:r>
      <w:r w:rsidR="002B0208" w:rsidRPr="00503BE3">
        <w:rPr>
          <w:rFonts w:ascii="Times New Roman" w:hAnsi="Times New Roman" w:cs="Times New Roman"/>
        </w:rPr>
        <w:t xml:space="preserve"> of the primary wind maximum, secondary wind maximum, and complete horizontal tangential wind field, respectively. </w:t>
      </w:r>
    </w:p>
    <w:p w14:paraId="1BC2542D" w14:textId="296D3C9E" w:rsidR="005D3153" w:rsidRDefault="0089165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Starting with the GBR experiment, the magnitude of the analysis increments to the 3km tangential wind (Figure </w:t>
      </w:r>
      <w:r w:rsidR="00794C56">
        <w:rPr>
          <w:rFonts w:ascii="Times New Roman" w:hAnsi="Times New Roman" w:cs="Times New Roman"/>
        </w:rPr>
        <w:t>3.3</w:t>
      </w:r>
      <w:r w:rsidR="00BE0A4D" w:rsidRPr="00503BE3">
        <w:rPr>
          <w:rFonts w:ascii="Times New Roman" w:hAnsi="Times New Roman" w:cs="Times New Roman"/>
        </w:rPr>
        <w:t>C</w:t>
      </w:r>
      <w:r w:rsidRPr="00503BE3">
        <w:rPr>
          <w:rFonts w:ascii="Times New Roman" w:hAnsi="Times New Roman" w:cs="Times New Roman"/>
        </w:rPr>
        <w:t>) are small compared to the other two experiments</w:t>
      </w:r>
      <w:r w:rsidR="00F92336" w:rsidRPr="00503BE3">
        <w:rPr>
          <w:rFonts w:ascii="Times New Roman" w:hAnsi="Times New Roman" w:cs="Times New Roman"/>
        </w:rPr>
        <w:t xml:space="preserve"> (Figure </w:t>
      </w:r>
      <w:proofErr w:type="gramStart"/>
      <w:r w:rsidR="00794C56">
        <w:rPr>
          <w:rFonts w:ascii="Times New Roman" w:hAnsi="Times New Roman" w:cs="Times New Roman"/>
        </w:rPr>
        <w:t>3.3</w:t>
      </w:r>
      <w:r w:rsidR="00794C56" w:rsidRPr="00503BE3">
        <w:rPr>
          <w:rFonts w:ascii="Times New Roman" w:hAnsi="Times New Roman" w:cs="Times New Roman"/>
        </w:rPr>
        <w:t>E,G</w:t>
      </w:r>
      <w:proofErr w:type="gramEnd"/>
      <w:r w:rsidR="00F92336" w:rsidRPr="00503BE3">
        <w:rPr>
          <w:rFonts w:ascii="Times New Roman" w:hAnsi="Times New Roman" w:cs="Times New Roman"/>
        </w:rPr>
        <w:t xml:space="preserve">) and the previous analysis times for this experiment (Figure </w:t>
      </w:r>
      <w:r w:rsidR="00794C56">
        <w:rPr>
          <w:rFonts w:ascii="Times New Roman" w:hAnsi="Times New Roman" w:cs="Times New Roman"/>
        </w:rPr>
        <w:t>3.2</w:t>
      </w:r>
      <w:r w:rsidR="00F92336" w:rsidRPr="00503BE3">
        <w:rPr>
          <w:rFonts w:ascii="Times New Roman" w:hAnsi="Times New Roman" w:cs="Times New Roman"/>
        </w:rPr>
        <w:t>). This indicates that the GBR experiment has stabilized</w:t>
      </w:r>
      <w:r w:rsidR="00C916E7" w:rsidRPr="00503BE3">
        <w:rPr>
          <w:rFonts w:ascii="Times New Roman" w:hAnsi="Times New Roman" w:cs="Times New Roman"/>
        </w:rPr>
        <w:t>,</w:t>
      </w:r>
      <w:r w:rsidR="00F92336" w:rsidRPr="00503BE3">
        <w:rPr>
          <w:rFonts w:ascii="Times New Roman" w:hAnsi="Times New Roman" w:cs="Times New Roman"/>
        </w:rPr>
        <w:t xml:space="preserve"> as the large structural changes associated with correcting the initial background have subsided. The small increments to the tangential wind field in the DA update result in no significant changes to the structure in the analysis (Figure </w:t>
      </w:r>
      <w:r w:rsidR="005D097F">
        <w:rPr>
          <w:rFonts w:ascii="Times New Roman" w:hAnsi="Times New Roman" w:cs="Times New Roman"/>
        </w:rPr>
        <w:t>3.3</w:t>
      </w:r>
      <w:r w:rsidR="00BE0A4D" w:rsidRPr="00503BE3">
        <w:rPr>
          <w:rFonts w:ascii="Times New Roman" w:hAnsi="Times New Roman" w:cs="Times New Roman"/>
        </w:rPr>
        <w:t>D</w:t>
      </w:r>
      <w:r w:rsidR="00F92336" w:rsidRPr="00503BE3">
        <w:rPr>
          <w:rFonts w:ascii="Times New Roman" w:hAnsi="Times New Roman" w:cs="Times New Roman"/>
        </w:rPr>
        <w:t>)</w:t>
      </w:r>
      <w:r w:rsidR="00261E31" w:rsidRPr="00503BE3">
        <w:rPr>
          <w:rFonts w:ascii="Times New Roman" w:hAnsi="Times New Roman" w:cs="Times New Roman"/>
        </w:rPr>
        <w:t>,</w:t>
      </w:r>
      <w:r w:rsidR="00C916E7" w:rsidRPr="00503BE3">
        <w:rPr>
          <w:rFonts w:ascii="Times New Roman" w:hAnsi="Times New Roman" w:cs="Times New Roman"/>
        </w:rPr>
        <w:t xml:space="preserve"> </w:t>
      </w:r>
      <w:r w:rsidR="00261E31" w:rsidRPr="00503BE3">
        <w:rPr>
          <w:rFonts w:ascii="Times New Roman" w:hAnsi="Times New Roman" w:cs="Times New Roman"/>
        </w:rPr>
        <w:t>with</w:t>
      </w:r>
      <w:r w:rsidR="00C916E7" w:rsidRPr="00503BE3">
        <w:rPr>
          <w:rFonts w:ascii="Times New Roman" w:hAnsi="Times New Roman" w:cs="Times New Roman"/>
        </w:rPr>
        <w:t xml:space="preserve"> features such as the location and intensity of the two wind maxima </w:t>
      </w:r>
      <w:r w:rsidR="00261E31" w:rsidRPr="00503BE3">
        <w:rPr>
          <w:rFonts w:ascii="Times New Roman" w:hAnsi="Times New Roman" w:cs="Times New Roman"/>
        </w:rPr>
        <w:t xml:space="preserve">being </w:t>
      </w:r>
      <w:r w:rsidR="00C916E7" w:rsidRPr="00503BE3">
        <w:rPr>
          <w:rFonts w:ascii="Times New Roman" w:hAnsi="Times New Roman" w:cs="Times New Roman"/>
        </w:rPr>
        <w:t xml:space="preserve">very similar between the background and analysis. Compared to the FL tangential winds, the locations of the primary wind maxima (on both sides of the center) and secondary wind maximum on the right side of the center, are located too far radially inward (Figure </w:t>
      </w:r>
      <w:r w:rsidR="005D097F">
        <w:rPr>
          <w:rFonts w:ascii="Times New Roman" w:hAnsi="Times New Roman" w:cs="Times New Roman"/>
        </w:rPr>
        <w:t>3.3</w:t>
      </w:r>
      <w:r w:rsidR="00BE0A4D" w:rsidRPr="00503BE3">
        <w:rPr>
          <w:rFonts w:ascii="Times New Roman" w:hAnsi="Times New Roman" w:cs="Times New Roman"/>
        </w:rPr>
        <w:t>A</w:t>
      </w:r>
      <w:r w:rsidR="00C916E7" w:rsidRPr="00503BE3">
        <w:rPr>
          <w:rFonts w:ascii="Times New Roman" w:hAnsi="Times New Roman" w:cs="Times New Roman"/>
        </w:rPr>
        <w:t>). In addition to this, the secondary wind maximum on the ri</w:t>
      </w:r>
      <w:r w:rsidR="008C075E">
        <w:rPr>
          <w:rFonts w:ascii="Times New Roman" w:hAnsi="Times New Roman" w:cs="Times New Roman"/>
        </w:rPr>
        <w:t>ght</w:t>
      </w:r>
      <w:r w:rsidR="00C916E7" w:rsidRPr="00503BE3">
        <w:rPr>
          <w:rFonts w:ascii="Times New Roman" w:hAnsi="Times New Roman" w:cs="Times New Roman"/>
        </w:rPr>
        <w:t xml:space="preserve"> side of the center is too strong. Diagnostics suggest that the spuriously small eye is due to the lack of GBR observation coverage at the lower levels. The level of peak coverage</w:t>
      </w:r>
      <w:r w:rsidR="00BE0A4D" w:rsidRPr="00503BE3">
        <w:rPr>
          <w:rFonts w:ascii="Times New Roman" w:hAnsi="Times New Roman" w:cs="Times New Roman"/>
        </w:rPr>
        <w:t xml:space="preserve"> of GBR observations is about 7 km AGL according to Figure </w:t>
      </w:r>
      <w:r w:rsidR="005D097F">
        <w:rPr>
          <w:rFonts w:ascii="Times New Roman" w:hAnsi="Times New Roman" w:cs="Times New Roman"/>
        </w:rPr>
        <w:t>2.</w:t>
      </w:r>
      <w:r w:rsidR="00BE0A4D" w:rsidRPr="00503BE3">
        <w:rPr>
          <w:rFonts w:ascii="Times New Roman" w:hAnsi="Times New Roman" w:cs="Times New Roman"/>
        </w:rPr>
        <w:t xml:space="preserve">4B, indicating that the vertical levels containing the most </w:t>
      </w:r>
      <w:r w:rsidR="00BE0A4D" w:rsidRPr="00503BE3">
        <w:rPr>
          <w:rFonts w:ascii="Times New Roman" w:hAnsi="Times New Roman" w:cs="Times New Roman"/>
        </w:rPr>
        <w:lastRenderedPageBreak/>
        <w:t xml:space="preserve">intense winds are not being sampled. Due to this, corrections to the lower-level wind field are made through information spreading via the BEC structure and vertical/horizontal localizations. </w:t>
      </w:r>
    </w:p>
    <w:p w14:paraId="226B1A44" w14:textId="38149CF3" w:rsidR="005D3153" w:rsidRPr="00503BE3" w:rsidRDefault="005D3153"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TDR experiment has the largest analysis increments to the horizontal 3 km AGL tangential wind field at the 1900 UTC analysis time (Figure </w:t>
      </w:r>
      <w:r>
        <w:rPr>
          <w:rFonts w:ascii="Times New Roman" w:hAnsi="Times New Roman" w:cs="Times New Roman"/>
        </w:rPr>
        <w:t>3.3</w:t>
      </w:r>
      <w:r w:rsidRPr="00503BE3">
        <w:rPr>
          <w:rFonts w:ascii="Times New Roman" w:hAnsi="Times New Roman" w:cs="Times New Roman"/>
        </w:rPr>
        <w:t>E). The TDR experiment background is similar to the initial storm structure at 1500 UTC, being too broad and only having one primary wind maximum due to the lack of any ICDR observations available up to this point. Figure</w:t>
      </w:r>
      <w:r>
        <w:rPr>
          <w:rFonts w:ascii="Times New Roman" w:hAnsi="Times New Roman" w:cs="Times New Roman"/>
        </w:rPr>
        <w:t xml:space="preserve"> 3.3</w:t>
      </w:r>
      <w:r w:rsidRPr="00503BE3">
        <w:rPr>
          <w:rFonts w:ascii="Times New Roman" w:hAnsi="Times New Roman" w:cs="Times New Roman"/>
        </w:rPr>
        <w:t>E show positive increments inside the area of largest wind gradient associated with the eyewall, which results in a contraction of the wind field to establish a primary wind maximum about 25</w:t>
      </w:r>
      <w:r>
        <w:rPr>
          <w:rFonts w:ascii="Times New Roman" w:hAnsi="Times New Roman" w:cs="Times New Roman"/>
        </w:rPr>
        <w:t xml:space="preserve"> </w:t>
      </w:r>
      <w:r w:rsidRPr="00503BE3">
        <w:rPr>
          <w:rFonts w:ascii="Times New Roman" w:hAnsi="Times New Roman" w:cs="Times New Roman"/>
        </w:rPr>
        <w:t xml:space="preserve">km from the center. Negative analysis increments to the tangential wind field are more asymmetric than those in the eye region, occurring at the radius of maximum wind in the west and south parts of the storm, and just inside the radius of maximum winds in the east and north parts. This increment structure diminishes the tangential winds in the west side of the storm and establishes a secondary wind maximum in the northeast side of the storm, which is confirmed in by the tangential wind profile in Figure </w:t>
      </w:r>
      <w:r>
        <w:rPr>
          <w:rFonts w:ascii="Times New Roman" w:hAnsi="Times New Roman" w:cs="Times New Roman"/>
        </w:rPr>
        <w:t>3.3</w:t>
      </w:r>
      <w:r w:rsidRPr="00503BE3">
        <w:rPr>
          <w:rFonts w:ascii="Times New Roman" w:hAnsi="Times New Roman" w:cs="Times New Roman"/>
        </w:rPr>
        <w:t xml:space="preserve">A. Compared to GBR and GBTDR, the primary wind maxima are not as intense, and are located more radially outward, however, its position and intensity of the secondary wind maxima is similar to GBTDR and compares favorably to the FL RECON observations. </w:t>
      </w:r>
    </w:p>
    <w:p w14:paraId="67C01132" w14:textId="11A1D1ED" w:rsidR="00CA0640" w:rsidRDefault="0070032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GBTDR experiment at this analysis time allows for a direct comparison </w:t>
      </w:r>
      <w:r w:rsidR="00E06489" w:rsidRPr="00503BE3">
        <w:rPr>
          <w:rFonts w:ascii="Times New Roman" w:hAnsi="Times New Roman" w:cs="Times New Roman"/>
        </w:rPr>
        <w:t xml:space="preserve">to the GBR experiment, as the two have identical backgrounds at the 1900 UTC analysis time. With this being the first analysis time in which TDR observations are available, any differences between the GBR and GBTDR analyses can be directly attributed to the addition of TDR observations, allowing for an assessment of the potential benefits of assimilating the two ICDR observations simultaneously. </w:t>
      </w:r>
      <w:r w:rsidR="00565E7B" w:rsidRPr="00503BE3">
        <w:rPr>
          <w:rFonts w:ascii="Times New Roman" w:hAnsi="Times New Roman" w:cs="Times New Roman"/>
        </w:rPr>
        <w:t xml:space="preserve">Analysis increments in the GBTDR experiment (Figure </w:t>
      </w:r>
      <w:r w:rsidR="005D097F" w:rsidRPr="00166784">
        <w:rPr>
          <w:rFonts w:ascii="Times New Roman" w:hAnsi="Times New Roman" w:cs="Times New Roman"/>
        </w:rPr>
        <w:t>3.3</w:t>
      </w:r>
      <w:r w:rsidR="00BE0A4D" w:rsidRPr="00166784">
        <w:rPr>
          <w:rFonts w:ascii="Times New Roman" w:hAnsi="Times New Roman" w:cs="Times New Roman"/>
        </w:rPr>
        <w:t>G</w:t>
      </w:r>
      <w:r w:rsidR="00565E7B" w:rsidRPr="00503BE3">
        <w:rPr>
          <w:rFonts w:ascii="Times New Roman" w:hAnsi="Times New Roman" w:cs="Times New Roman"/>
        </w:rPr>
        <w:t>) are negative inside and at the radius of the primary wind maximum</w:t>
      </w:r>
      <w:r w:rsidR="0051647E" w:rsidRPr="00503BE3">
        <w:rPr>
          <w:rFonts w:ascii="Times New Roman" w:hAnsi="Times New Roman" w:cs="Times New Roman"/>
        </w:rPr>
        <w:t xml:space="preserve">, </w:t>
      </w:r>
      <w:r w:rsidR="00565E7B" w:rsidRPr="00503BE3">
        <w:rPr>
          <w:rFonts w:ascii="Times New Roman" w:hAnsi="Times New Roman" w:cs="Times New Roman"/>
        </w:rPr>
        <w:t xml:space="preserve">which is an increment structure consistent with </w:t>
      </w:r>
      <w:r w:rsidR="00E06489" w:rsidRPr="00503BE3">
        <w:rPr>
          <w:rFonts w:ascii="Times New Roman" w:hAnsi="Times New Roman" w:cs="Times New Roman"/>
        </w:rPr>
        <w:t xml:space="preserve">shifting this maximum </w:t>
      </w:r>
      <w:r w:rsidR="00565E7B" w:rsidRPr="00503BE3">
        <w:rPr>
          <w:rFonts w:ascii="Times New Roman" w:hAnsi="Times New Roman" w:cs="Times New Roman"/>
        </w:rPr>
        <w:t>radial</w:t>
      </w:r>
      <w:r w:rsidR="00E06489" w:rsidRPr="00503BE3">
        <w:rPr>
          <w:rFonts w:ascii="Times New Roman" w:hAnsi="Times New Roman" w:cs="Times New Roman"/>
        </w:rPr>
        <w:t>ly</w:t>
      </w:r>
      <w:r w:rsidR="00565E7B" w:rsidRPr="00503BE3">
        <w:rPr>
          <w:rFonts w:ascii="Times New Roman" w:hAnsi="Times New Roman" w:cs="Times New Roman"/>
        </w:rPr>
        <w:t xml:space="preserve"> </w:t>
      </w:r>
      <w:r w:rsidR="00E06489" w:rsidRPr="00503BE3">
        <w:rPr>
          <w:rFonts w:ascii="Times New Roman" w:hAnsi="Times New Roman" w:cs="Times New Roman"/>
        </w:rPr>
        <w:t>outward</w:t>
      </w:r>
      <w:r w:rsidR="00565E7B" w:rsidRPr="00503BE3">
        <w:rPr>
          <w:rFonts w:ascii="Times New Roman" w:hAnsi="Times New Roman" w:cs="Times New Roman"/>
        </w:rPr>
        <w:t xml:space="preserve">. </w:t>
      </w:r>
      <w:r w:rsidR="00B36000" w:rsidRPr="00503BE3">
        <w:rPr>
          <w:rFonts w:ascii="Times New Roman" w:hAnsi="Times New Roman" w:cs="Times New Roman"/>
        </w:rPr>
        <w:t xml:space="preserve">In addition to this, negative increments are located at </w:t>
      </w:r>
      <w:r w:rsidR="00E06489" w:rsidRPr="00503BE3">
        <w:rPr>
          <w:rFonts w:ascii="Times New Roman" w:hAnsi="Times New Roman" w:cs="Times New Roman"/>
        </w:rPr>
        <w:t xml:space="preserve">and just inside </w:t>
      </w:r>
      <w:r w:rsidR="00B36000" w:rsidRPr="00503BE3">
        <w:rPr>
          <w:rFonts w:ascii="Times New Roman" w:hAnsi="Times New Roman" w:cs="Times New Roman"/>
        </w:rPr>
        <w:t>the radius of the secondary wind maximum in the northeast part of the storm, which act to weaken the secondary wind maximum in the background</w:t>
      </w:r>
      <w:r w:rsidR="00E06489" w:rsidRPr="00503BE3">
        <w:rPr>
          <w:rFonts w:ascii="Times New Roman" w:hAnsi="Times New Roman" w:cs="Times New Roman"/>
        </w:rPr>
        <w:t xml:space="preserve"> as well as shifting it radially outward</w:t>
      </w:r>
      <w:r w:rsidR="00B36000" w:rsidRPr="00503BE3">
        <w:rPr>
          <w:rFonts w:ascii="Times New Roman" w:hAnsi="Times New Roman" w:cs="Times New Roman"/>
        </w:rPr>
        <w:t xml:space="preserve">. These analysis increments </w:t>
      </w:r>
      <w:r w:rsidR="00E06489" w:rsidRPr="00503BE3">
        <w:rPr>
          <w:rFonts w:ascii="Times New Roman" w:hAnsi="Times New Roman" w:cs="Times New Roman"/>
        </w:rPr>
        <w:t xml:space="preserve">differ from the </w:t>
      </w:r>
      <w:r w:rsidR="00B36000" w:rsidRPr="00503BE3">
        <w:rPr>
          <w:rFonts w:ascii="Times New Roman" w:hAnsi="Times New Roman" w:cs="Times New Roman"/>
        </w:rPr>
        <w:t>GBR experiment</w:t>
      </w:r>
      <w:r w:rsidR="00E06489" w:rsidRPr="00503BE3">
        <w:rPr>
          <w:rFonts w:ascii="Times New Roman" w:hAnsi="Times New Roman" w:cs="Times New Roman"/>
        </w:rPr>
        <w:t>,</w:t>
      </w:r>
      <w:r w:rsidR="00B36000" w:rsidRPr="00503BE3">
        <w:rPr>
          <w:rFonts w:ascii="Times New Roman" w:hAnsi="Times New Roman" w:cs="Times New Roman"/>
        </w:rPr>
        <w:t xml:space="preserve"> which </w:t>
      </w:r>
      <w:r w:rsidR="00E06489" w:rsidRPr="00503BE3">
        <w:rPr>
          <w:rFonts w:ascii="Times New Roman" w:hAnsi="Times New Roman" w:cs="Times New Roman"/>
        </w:rPr>
        <w:t>suggest</w:t>
      </w:r>
      <w:r w:rsidR="00B36000" w:rsidRPr="00503BE3">
        <w:rPr>
          <w:rFonts w:ascii="Times New Roman" w:hAnsi="Times New Roman" w:cs="Times New Roman"/>
        </w:rPr>
        <w:t xml:space="preserve"> the TDR observations</w:t>
      </w:r>
      <w:r w:rsidR="00E06489" w:rsidRPr="00503BE3">
        <w:rPr>
          <w:rFonts w:ascii="Times New Roman" w:hAnsi="Times New Roman" w:cs="Times New Roman"/>
        </w:rPr>
        <w:t xml:space="preserve"> are responsible</w:t>
      </w:r>
      <w:r w:rsidR="00B36000" w:rsidRPr="00503BE3">
        <w:rPr>
          <w:rFonts w:ascii="Times New Roman" w:hAnsi="Times New Roman" w:cs="Times New Roman"/>
        </w:rPr>
        <w:t xml:space="preserve">. The differences between the FL profiles in the GBR and GBTDR analyses are seen in Figure </w:t>
      </w:r>
      <w:r w:rsidR="005D097F">
        <w:rPr>
          <w:rFonts w:ascii="Times New Roman" w:hAnsi="Times New Roman" w:cs="Times New Roman"/>
        </w:rPr>
        <w:t>3.3</w:t>
      </w:r>
      <w:r w:rsidR="00BE0A4D" w:rsidRPr="00503BE3">
        <w:rPr>
          <w:rFonts w:ascii="Times New Roman" w:hAnsi="Times New Roman" w:cs="Times New Roman"/>
        </w:rPr>
        <w:t>A</w:t>
      </w:r>
      <w:r w:rsidR="00E06489" w:rsidRPr="00503BE3">
        <w:rPr>
          <w:rFonts w:ascii="Times New Roman" w:hAnsi="Times New Roman" w:cs="Times New Roman"/>
        </w:rPr>
        <w:t>. The aforementioned deficiencies in the GBR experiment are corrected in the GBTDR experiment,</w:t>
      </w:r>
      <w:r w:rsidR="00B36000" w:rsidRPr="00503BE3">
        <w:rPr>
          <w:rFonts w:ascii="Times New Roman" w:hAnsi="Times New Roman" w:cs="Times New Roman"/>
        </w:rPr>
        <w:t xml:space="preserve"> with the location of the primary wind maximum on either side of the center </w:t>
      </w:r>
      <w:r w:rsidR="00B36000" w:rsidRPr="00503BE3">
        <w:rPr>
          <w:rFonts w:ascii="Times New Roman" w:hAnsi="Times New Roman" w:cs="Times New Roman"/>
        </w:rPr>
        <w:lastRenderedPageBreak/>
        <w:t>being</w:t>
      </w:r>
      <w:r w:rsidR="00E06489" w:rsidRPr="00503BE3">
        <w:rPr>
          <w:rFonts w:ascii="Times New Roman" w:hAnsi="Times New Roman" w:cs="Times New Roman"/>
        </w:rPr>
        <w:t xml:space="preserve"> shifted</w:t>
      </w:r>
      <w:r w:rsidR="00B36000" w:rsidRPr="00503BE3">
        <w:rPr>
          <w:rFonts w:ascii="Times New Roman" w:hAnsi="Times New Roman" w:cs="Times New Roman"/>
        </w:rPr>
        <w:t xml:space="preserve"> radially outward, and the secondary wind maximum on the right side of center being weakened and mov</w:t>
      </w:r>
      <w:r w:rsidR="00AD42C2">
        <w:rPr>
          <w:rFonts w:ascii="Times New Roman" w:hAnsi="Times New Roman" w:cs="Times New Roman"/>
        </w:rPr>
        <w:t>ed</w:t>
      </w:r>
      <w:r w:rsidR="00B36000" w:rsidRPr="00503BE3">
        <w:rPr>
          <w:rFonts w:ascii="Times New Roman" w:hAnsi="Times New Roman" w:cs="Times New Roman"/>
        </w:rPr>
        <w:t xml:space="preserve"> radially outward. Both of these changes in the GBTDR analysis update are </w:t>
      </w:r>
      <w:r w:rsidR="00B36000" w:rsidRPr="00503BE3">
        <w:rPr>
          <w:rFonts w:ascii="Times New Roman" w:hAnsi="Times New Roman" w:cs="Times New Roman"/>
          <w:i/>
          <w:iCs/>
        </w:rPr>
        <w:t xml:space="preserve">more consistent </w:t>
      </w:r>
      <w:r w:rsidR="00B36000" w:rsidRPr="00503BE3">
        <w:rPr>
          <w:rFonts w:ascii="Times New Roman" w:hAnsi="Times New Roman" w:cs="Times New Roman"/>
        </w:rPr>
        <w:t xml:space="preserve">with the observed FL winds at this time. Correlation coefficients from Table </w:t>
      </w:r>
      <w:r w:rsidR="005D097F">
        <w:rPr>
          <w:rFonts w:ascii="Times New Roman" w:hAnsi="Times New Roman" w:cs="Times New Roman"/>
        </w:rPr>
        <w:t>3.</w:t>
      </w:r>
      <w:r w:rsidR="00B36000" w:rsidRPr="00503BE3">
        <w:rPr>
          <w:rFonts w:ascii="Times New Roman" w:hAnsi="Times New Roman" w:cs="Times New Roman"/>
        </w:rPr>
        <w:t xml:space="preserve">1 confirm </w:t>
      </w:r>
      <w:r w:rsidR="00E06489" w:rsidRPr="00503BE3">
        <w:rPr>
          <w:rFonts w:ascii="Times New Roman" w:hAnsi="Times New Roman" w:cs="Times New Roman"/>
        </w:rPr>
        <w:t xml:space="preserve">that the GBTDR experiment correlates more closely to the HRD dual doppler </w:t>
      </w:r>
      <w:r w:rsidR="00BE0A4D" w:rsidRPr="00503BE3">
        <w:rPr>
          <w:rFonts w:ascii="Times New Roman" w:hAnsi="Times New Roman" w:cs="Times New Roman"/>
        </w:rPr>
        <w:t xml:space="preserve">wind </w:t>
      </w:r>
      <w:r w:rsidR="00E06489" w:rsidRPr="00503BE3">
        <w:rPr>
          <w:rFonts w:ascii="Times New Roman" w:hAnsi="Times New Roman" w:cs="Times New Roman"/>
        </w:rPr>
        <w:t xml:space="preserve">analysis than does the GBR for radii corresponding to the primary wind maximum, secondary wind maximum, and entire horizontal domain. It also correlates the closest to the HRD </w:t>
      </w:r>
      <w:r w:rsidR="00BE0A4D" w:rsidRPr="00503BE3">
        <w:rPr>
          <w:rFonts w:ascii="Times New Roman" w:hAnsi="Times New Roman" w:cs="Times New Roman"/>
        </w:rPr>
        <w:t xml:space="preserve">dual doppler wind </w:t>
      </w:r>
      <w:r w:rsidR="00E06489" w:rsidRPr="00503BE3">
        <w:rPr>
          <w:rFonts w:ascii="Times New Roman" w:hAnsi="Times New Roman" w:cs="Times New Roman"/>
        </w:rPr>
        <w:t xml:space="preserve">analysis for all radii out of the </w:t>
      </w:r>
      <w:r w:rsidR="00BE0A4D" w:rsidRPr="00503BE3">
        <w:rPr>
          <w:rFonts w:ascii="Times New Roman" w:hAnsi="Times New Roman" w:cs="Times New Roman"/>
        </w:rPr>
        <w:t>three</w:t>
      </w:r>
      <w:r w:rsidR="00E06489" w:rsidRPr="00503BE3">
        <w:rPr>
          <w:rFonts w:ascii="Times New Roman" w:hAnsi="Times New Roman" w:cs="Times New Roman"/>
        </w:rPr>
        <w:t xml:space="preserve"> ICDR experiments. </w:t>
      </w:r>
      <w:r w:rsidR="00FE2FE9" w:rsidRPr="00503BE3">
        <w:rPr>
          <w:rFonts w:ascii="Times New Roman" w:hAnsi="Times New Roman" w:cs="Times New Roman"/>
        </w:rPr>
        <w:t xml:space="preserve"> </w:t>
      </w:r>
      <w:r w:rsidR="00E06489" w:rsidRPr="00503BE3">
        <w:rPr>
          <w:rFonts w:ascii="Times New Roman" w:hAnsi="Times New Roman" w:cs="Times New Roman"/>
        </w:rPr>
        <w:t xml:space="preserve">Diagnostics reveal that the corrections to the lower-level wind field are likely due to the increased lower-level coverage from the TDR observations, </w:t>
      </w:r>
      <w:r w:rsidR="00BE0A4D" w:rsidRPr="00503BE3">
        <w:rPr>
          <w:rFonts w:ascii="Times New Roman" w:hAnsi="Times New Roman" w:cs="Times New Roman"/>
        </w:rPr>
        <w:t xml:space="preserve">with peak vertical coverage around 1 km AGL (Figure </w:t>
      </w:r>
      <w:r w:rsidR="005D097F">
        <w:rPr>
          <w:rFonts w:ascii="Times New Roman" w:hAnsi="Times New Roman" w:cs="Times New Roman"/>
        </w:rPr>
        <w:t>2.</w:t>
      </w:r>
      <w:r w:rsidR="00BE0A4D" w:rsidRPr="00503BE3">
        <w:rPr>
          <w:rFonts w:ascii="Times New Roman" w:hAnsi="Times New Roman" w:cs="Times New Roman"/>
        </w:rPr>
        <w:t>4D). The horizontal peak coverage is 75 km in radius</w:t>
      </w:r>
      <w:r w:rsidR="00B41F18">
        <w:rPr>
          <w:rFonts w:ascii="Times New Roman" w:hAnsi="Times New Roman" w:cs="Times New Roman"/>
        </w:rPr>
        <w:t xml:space="preserve"> (Figure 2.4C)</w:t>
      </w:r>
      <w:r w:rsidR="005D3153">
        <w:rPr>
          <w:rFonts w:ascii="Times New Roman" w:hAnsi="Times New Roman" w:cs="Times New Roman"/>
        </w:rPr>
        <w:t xml:space="preserve">, as the plane was flying a penetration leg during the DA time window. </w:t>
      </w:r>
      <w:r w:rsidR="00E06489" w:rsidRPr="00503BE3">
        <w:rPr>
          <w:rFonts w:ascii="Times New Roman" w:hAnsi="Times New Roman" w:cs="Times New Roman"/>
        </w:rPr>
        <w:t>The TDR</w:t>
      </w:r>
      <w:r w:rsidR="00BE0A4D" w:rsidRPr="00503BE3">
        <w:rPr>
          <w:rFonts w:ascii="Times New Roman" w:hAnsi="Times New Roman" w:cs="Times New Roman"/>
        </w:rPr>
        <w:t>’s superior 3D observation coverage</w:t>
      </w:r>
      <w:r w:rsidR="00E06489" w:rsidRPr="00503BE3">
        <w:rPr>
          <w:rFonts w:ascii="Times New Roman" w:hAnsi="Times New Roman" w:cs="Times New Roman"/>
        </w:rPr>
        <w:t xml:space="preserve"> in this analysis</w:t>
      </w:r>
      <w:r w:rsidR="00BE0A4D" w:rsidRPr="00503BE3">
        <w:rPr>
          <w:rFonts w:ascii="Times New Roman" w:hAnsi="Times New Roman" w:cs="Times New Roman"/>
        </w:rPr>
        <w:t xml:space="preserve"> </w:t>
      </w:r>
      <w:r w:rsidR="00E06489" w:rsidRPr="00503BE3">
        <w:rPr>
          <w:rFonts w:ascii="Times New Roman" w:hAnsi="Times New Roman" w:cs="Times New Roman"/>
        </w:rPr>
        <w:t>complements the GBR observations, demonstrating one of the benefits of assimilating both GBR and TDR simultaneously for the analysis of Matthew’s CE structure</w:t>
      </w:r>
      <w:r w:rsidR="00BE0A4D" w:rsidRPr="00503BE3">
        <w:rPr>
          <w:rFonts w:ascii="Times New Roman" w:hAnsi="Times New Roman" w:cs="Times New Roman"/>
        </w:rPr>
        <w:t>, especially when vertical coverage differs drastically between the two types of observations</w:t>
      </w:r>
      <w:r w:rsidR="00E06489" w:rsidRPr="00503BE3">
        <w:rPr>
          <w:rFonts w:ascii="Times New Roman" w:hAnsi="Times New Roman" w:cs="Times New Roman"/>
        </w:rPr>
        <w:t>.</w:t>
      </w:r>
    </w:p>
    <w:p w14:paraId="4F961558" w14:textId="5F6E0ECC" w:rsidR="00E06489" w:rsidRPr="00503BE3" w:rsidRDefault="00E0648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above analysis puts forth some of the benefits and drawbacks of each ICDR observation set. Overall, the TDR experiment demonstrates the ability to correct the initially inconsistent and broad wind structure more quickly than GBR due to differences in vertical </w:t>
      </w:r>
      <w:r w:rsidR="003B3FFA" w:rsidRPr="00503BE3">
        <w:rPr>
          <w:rFonts w:ascii="Times New Roman" w:hAnsi="Times New Roman" w:cs="Times New Roman"/>
        </w:rPr>
        <w:t xml:space="preserve">coverage </w:t>
      </w:r>
      <w:r w:rsidRPr="00503BE3">
        <w:rPr>
          <w:rFonts w:ascii="Times New Roman" w:hAnsi="Times New Roman" w:cs="Times New Roman"/>
        </w:rPr>
        <w:t>of the ICDR observations. However, the GBR experiment shows th</w:t>
      </w:r>
      <w:r w:rsidR="003B3FFA" w:rsidRPr="00503BE3">
        <w:rPr>
          <w:rFonts w:ascii="Times New Roman" w:hAnsi="Times New Roman" w:cs="Times New Roman"/>
        </w:rPr>
        <w:t>e</w:t>
      </w:r>
      <w:r w:rsidRPr="00503BE3">
        <w:rPr>
          <w:rFonts w:ascii="Times New Roman" w:hAnsi="Times New Roman" w:cs="Times New Roman"/>
        </w:rPr>
        <w:t xml:space="preserve"> advantage of having ICDR observations available earlier and continuously, as it is able to correct Matthew’s structure before the TDR observations become available</w:t>
      </w:r>
      <w:r w:rsidR="00B41F18">
        <w:rPr>
          <w:rFonts w:ascii="Times New Roman" w:hAnsi="Times New Roman" w:cs="Times New Roman"/>
        </w:rPr>
        <w:t>,</w:t>
      </w:r>
      <w:r w:rsidR="003B3FFA" w:rsidRPr="00503BE3">
        <w:rPr>
          <w:rFonts w:ascii="Times New Roman" w:hAnsi="Times New Roman" w:cs="Times New Roman"/>
        </w:rPr>
        <w:t xml:space="preserve"> despite their</w:t>
      </w:r>
      <w:r w:rsidRPr="00503BE3">
        <w:rPr>
          <w:rFonts w:ascii="Times New Roman" w:hAnsi="Times New Roman" w:cs="Times New Roman"/>
        </w:rPr>
        <w:t xml:space="preserve"> limited lower-level coverage. At the first analysis time when TDR is available, the GBTDR experiment shows</w:t>
      </w:r>
      <w:r w:rsidR="003B3FFA" w:rsidRPr="00503BE3">
        <w:rPr>
          <w:rFonts w:ascii="Times New Roman" w:hAnsi="Times New Roman" w:cs="Times New Roman"/>
        </w:rPr>
        <w:t xml:space="preserve"> the ability of the GBR and TDR observations to complement each other </w:t>
      </w:r>
      <w:r w:rsidRPr="00503BE3">
        <w:rPr>
          <w:rFonts w:ascii="Times New Roman" w:hAnsi="Times New Roman" w:cs="Times New Roman"/>
        </w:rPr>
        <w:t xml:space="preserve">in terms of their vertical and horizontal observation distributions, </w:t>
      </w:r>
      <w:r w:rsidR="00555987" w:rsidRPr="00503BE3">
        <w:rPr>
          <w:rFonts w:ascii="Times New Roman" w:hAnsi="Times New Roman" w:cs="Times New Roman"/>
        </w:rPr>
        <w:t xml:space="preserve">as they are </w:t>
      </w:r>
      <w:r w:rsidRPr="00503BE3">
        <w:rPr>
          <w:rFonts w:ascii="Times New Roman" w:hAnsi="Times New Roman" w:cs="Times New Roman"/>
        </w:rPr>
        <w:t xml:space="preserve">directly sampling different parts of the storm. </w:t>
      </w:r>
    </w:p>
    <w:p w14:paraId="45195C34" w14:textId="024CD4EC" w:rsidR="00E06489" w:rsidRPr="00503BE3" w:rsidRDefault="000E2663" w:rsidP="00124350">
      <w:pPr>
        <w:spacing w:line="360" w:lineRule="auto"/>
        <w:ind w:firstLine="432"/>
        <w:jc w:val="both"/>
        <w:rPr>
          <w:rFonts w:ascii="Times New Roman" w:hAnsi="Times New Roman" w:cs="Times New Roman"/>
        </w:rPr>
      </w:pPr>
      <w:r w:rsidRPr="00503BE3">
        <w:rPr>
          <w:rFonts w:ascii="Times New Roman" w:hAnsi="Times New Roman" w:cs="Times New Roman"/>
        </w:rPr>
        <w:t>To assess</w:t>
      </w:r>
      <w:r w:rsidR="00E06489" w:rsidRPr="00503BE3">
        <w:rPr>
          <w:rFonts w:ascii="Times New Roman" w:hAnsi="Times New Roman" w:cs="Times New Roman"/>
        </w:rPr>
        <w:t xml:space="preserve"> overall structural evolution of each experiment for the entirety of the cycling from 1500 UTC October 6 to 1500 UTC October 7</w:t>
      </w:r>
      <w:r w:rsidRPr="00503BE3">
        <w:rPr>
          <w:rFonts w:ascii="Times New Roman" w:hAnsi="Times New Roman" w:cs="Times New Roman"/>
        </w:rPr>
        <w:t>,</w:t>
      </w:r>
      <w:r w:rsidR="00E06489" w:rsidRPr="00503BE3">
        <w:rPr>
          <w:rFonts w:ascii="Times New Roman" w:hAnsi="Times New Roman" w:cs="Times New Roman"/>
        </w:rPr>
        <w:t xml:space="preserve"> a </w:t>
      </w:r>
      <w:proofErr w:type="spellStart"/>
      <w:r w:rsidR="00166784">
        <w:rPr>
          <w:rFonts w:ascii="Times New Roman" w:hAnsi="Times New Roman" w:cs="Times New Roman"/>
        </w:rPr>
        <w:t>Hovmöller</w:t>
      </w:r>
      <w:proofErr w:type="spellEnd"/>
      <w:r w:rsidR="00E06489" w:rsidRPr="00503BE3">
        <w:rPr>
          <w:rFonts w:ascii="Times New Roman" w:hAnsi="Times New Roman" w:cs="Times New Roman"/>
        </w:rPr>
        <w:t xml:space="preserve"> diagram of azimuthally averaged 1 km </w:t>
      </w:r>
      <w:r w:rsidR="00946F5E" w:rsidRPr="00503BE3">
        <w:rPr>
          <w:rFonts w:ascii="Times New Roman" w:hAnsi="Times New Roman" w:cs="Times New Roman"/>
        </w:rPr>
        <w:t xml:space="preserve">AGL </w:t>
      </w:r>
      <w:r w:rsidR="00E06489" w:rsidRPr="00503BE3">
        <w:rPr>
          <w:rFonts w:ascii="Times New Roman" w:hAnsi="Times New Roman" w:cs="Times New Roman"/>
        </w:rPr>
        <w:t>tangential winds of the model analyses</w:t>
      </w:r>
      <w:r w:rsidRPr="00503BE3">
        <w:rPr>
          <w:rFonts w:ascii="Times New Roman" w:hAnsi="Times New Roman" w:cs="Times New Roman"/>
        </w:rPr>
        <w:t xml:space="preserve"> is shown</w:t>
      </w:r>
      <w:r w:rsidR="00E06489" w:rsidRPr="00503BE3">
        <w:rPr>
          <w:rFonts w:ascii="Times New Roman" w:hAnsi="Times New Roman" w:cs="Times New Roman"/>
        </w:rPr>
        <w:t xml:space="preserve"> in Figure </w:t>
      </w:r>
      <w:r w:rsidR="005D097F">
        <w:rPr>
          <w:rFonts w:ascii="Times New Roman" w:hAnsi="Times New Roman" w:cs="Times New Roman"/>
        </w:rPr>
        <w:t>3.4</w:t>
      </w:r>
      <w:r w:rsidR="00E06489" w:rsidRPr="00503BE3">
        <w:rPr>
          <w:rFonts w:ascii="Times New Roman" w:hAnsi="Times New Roman" w:cs="Times New Roman"/>
        </w:rPr>
        <w:t>. D</w:t>
      </w:r>
      <w:r w:rsidR="00AB7E5A" w:rsidRPr="00503BE3">
        <w:rPr>
          <w:rFonts w:ascii="Times New Roman" w:hAnsi="Times New Roman" w:cs="Times New Roman"/>
        </w:rPr>
        <w:t xml:space="preserve">ashed black curves represent the </w:t>
      </w:r>
      <w:r w:rsidR="00946F5E" w:rsidRPr="00503BE3">
        <w:rPr>
          <w:rFonts w:ascii="Times New Roman" w:hAnsi="Times New Roman" w:cs="Times New Roman"/>
        </w:rPr>
        <w:t>CFs</w:t>
      </w:r>
      <w:r w:rsidR="00AB7E5A" w:rsidRPr="00503BE3">
        <w:rPr>
          <w:rFonts w:ascii="Times New Roman" w:hAnsi="Times New Roman" w:cs="Times New Roman"/>
        </w:rPr>
        <w:t xml:space="preserve"> to the FL </w:t>
      </w:r>
      <w:r w:rsidR="00E06489" w:rsidRPr="00503BE3">
        <w:rPr>
          <w:rFonts w:ascii="Times New Roman" w:hAnsi="Times New Roman" w:cs="Times New Roman"/>
        </w:rPr>
        <w:t xml:space="preserve">RECON </w:t>
      </w:r>
      <w:r w:rsidR="00946F5E" w:rsidRPr="00503BE3">
        <w:rPr>
          <w:rFonts w:ascii="Times New Roman" w:hAnsi="Times New Roman" w:cs="Times New Roman"/>
        </w:rPr>
        <w:t xml:space="preserve">wind radius </w:t>
      </w:r>
      <w:r w:rsidR="00AB7E5A" w:rsidRPr="00503BE3">
        <w:rPr>
          <w:rFonts w:ascii="Times New Roman" w:hAnsi="Times New Roman" w:cs="Times New Roman"/>
        </w:rPr>
        <w:t xml:space="preserve">observations in Figure </w:t>
      </w:r>
      <w:r w:rsidR="005D097F">
        <w:rPr>
          <w:rFonts w:ascii="Times New Roman" w:hAnsi="Times New Roman" w:cs="Times New Roman"/>
        </w:rPr>
        <w:t>2.</w:t>
      </w:r>
      <w:r w:rsidR="00555987" w:rsidRPr="00503BE3">
        <w:rPr>
          <w:rFonts w:ascii="Times New Roman" w:hAnsi="Times New Roman" w:cs="Times New Roman"/>
        </w:rPr>
        <w:t>2</w:t>
      </w:r>
      <w:r w:rsidR="00946F5E" w:rsidRPr="00503BE3">
        <w:rPr>
          <w:rFonts w:ascii="Times New Roman" w:hAnsi="Times New Roman" w:cs="Times New Roman"/>
        </w:rPr>
        <w:t>A</w:t>
      </w:r>
      <w:r w:rsidR="00AB7E5A" w:rsidRPr="00503BE3">
        <w:rPr>
          <w:rFonts w:ascii="Times New Roman" w:hAnsi="Times New Roman" w:cs="Times New Roman"/>
        </w:rPr>
        <w:t xml:space="preserve">. It should be noted that because these observations are coming </w:t>
      </w:r>
      <w:r w:rsidR="00B41F18" w:rsidRPr="00503BE3">
        <w:rPr>
          <w:rFonts w:ascii="Times New Roman" w:hAnsi="Times New Roman" w:cs="Times New Roman"/>
        </w:rPr>
        <w:t>from</w:t>
      </w:r>
      <w:r w:rsidR="00AB7E5A" w:rsidRPr="00503BE3">
        <w:rPr>
          <w:rFonts w:ascii="Times New Roman" w:hAnsi="Times New Roman" w:cs="Times New Roman"/>
        </w:rPr>
        <w:t xml:space="preserve"> FL (a</w:t>
      </w:r>
      <w:r w:rsidR="00946F5E" w:rsidRPr="00503BE3">
        <w:rPr>
          <w:rFonts w:ascii="Times New Roman" w:hAnsi="Times New Roman" w:cs="Times New Roman"/>
        </w:rPr>
        <w:t>pproximately</w:t>
      </w:r>
      <w:r w:rsidR="00AB7E5A" w:rsidRPr="00503BE3">
        <w:rPr>
          <w:rFonts w:ascii="Times New Roman" w:hAnsi="Times New Roman" w:cs="Times New Roman"/>
        </w:rPr>
        <w:t xml:space="preserve"> 3 km AGL), the radius representing the primary eyewall will be more representative of its location at 1km AGL</w:t>
      </w:r>
      <w:r w:rsidR="00E06489" w:rsidRPr="00503BE3">
        <w:rPr>
          <w:rFonts w:ascii="Times New Roman" w:hAnsi="Times New Roman" w:cs="Times New Roman"/>
        </w:rPr>
        <w:t xml:space="preserve"> than th</w:t>
      </w:r>
      <w:r w:rsidR="00B41F18">
        <w:rPr>
          <w:rFonts w:ascii="Times New Roman" w:hAnsi="Times New Roman" w:cs="Times New Roman"/>
        </w:rPr>
        <w:t xml:space="preserve">e </w:t>
      </w:r>
      <w:r w:rsidR="00E06489" w:rsidRPr="00503BE3">
        <w:rPr>
          <w:rFonts w:ascii="Times New Roman" w:hAnsi="Times New Roman" w:cs="Times New Roman"/>
        </w:rPr>
        <w:t xml:space="preserve">radius representing the secondary eyewall </w:t>
      </w:r>
      <w:r w:rsidR="00946F5E" w:rsidRPr="00503BE3">
        <w:rPr>
          <w:rFonts w:ascii="Times New Roman" w:hAnsi="Times New Roman" w:cs="Times New Roman"/>
        </w:rPr>
        <w:t xml:space="preserve">due to </w:t>
      </w:r>
      <w:r w:rsidR="00555987" w:rsidRPr="00503BE3">
        <w:rPr>
          <w:rFonts w:ascii="Times New Roman" w:hAnsi="Times New Roman" w:cs="Times New Roman"/>
        </w:rPr>
        <w:t>its tilt with height</w:t>
      </w:r>
      <w:r w:rsidR="00E06489" w:rsidRPr="00503BE3">
        <w:rPr>
          <w:rFonts w:ascii="Times New Roman" w:hAnsi="Times New Roman" w:cs="Times New Roman"/>
        </w:rPr>
        <w:t>.</w:t>
      </w:r>
      <w:r w:rsidR="00AB7E5A" w:rsidRPr="00503BE3">
        <w:rPr>
          <w:rFonts w:ascii="Times New Roman" w:hAnsi="Times New Roman" w:cs="Times New Roman"/>
        </w:rPr>
        <w:t xml:space="preserve"> </w:t>
      </w:r>
      <w:r w:rsidR="00E06489" w:rsidRPr="00503BE3">
        <w:rPr>
          <w:rFonts w:ascii="Times New Roman" w:hAnsi="Times New Roman" w:cs="Times New Roman"/>
        </w:rPr>
        <w:t>Black dots indicate local</w:t>
      </w:r>
      <w:r w:rsidR="00B41F18">
        <w:rPr>
          <w:rFonts w:ascii="Times New Roman" w:hAnsi="Times New Roman" w:cs="Times New Roman"/>
        </w:rPr>
        <w:t xml:space="preserve"> </w:t>
      </w:r>
      <w:r w:rsidR="00E06489" w:rsidRPr="00503BE3">
        <w:rPr>
          <w:rFonts w:ascii="Times New Roman" w:hAnsi="Times New Roman" w:cs="Times New Roman"/>
        </w:rPr>
        <w:t xml:space="preserve">maxima in the azimuthally averaged wind field at each </w:t>
      </w:r>
      <w:r w:rsidR="00946F5E" w:rsidRPr="00503BE3">
        <w:rPr>
          <w:rFonts w:ascii="Times New Roman" w:hAnsi="Times New Roman" w:cs="Times New Roman"/>
        </w:rPr>
        <w:t xml:space="preserve">analysis </w:t>
      </w:r>
      <w:r w:rsidR="00E06489" w:rsidRPr="00503BE3">
        <w:rPr>
          <w:rFonts w:ascii="Times New Roman" w:hAnsi="Times New Roman" w:cs="Times New Roman"/>
        </w:rPr>
        <w:t>time.</w:t>
      </w:r>
      <w:r w:rsidR="00946F5E" w:rsidRPr="00503BE3">
        <w:rPr>
          <w:rFonts w:ascii="Times New Roman" w:hAnsi="Times New Roman" w:cs="Times New Roman"/>
        </w:rPr>
        <w:t xml:space="preserve"> Blue dashed lines indicate the bounds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89984" behindDoc="0" locked="0" layoutInCell="1" allowOverlap="1" wp14:anchorId="5C1192A2" wp14:editId="6DE47026">
                <wp:simplePos x="0" y="0"/>
                <wp:positionH relativeFrom="margin">
                  <wp:align>left</wp:align>
                </wp:positionH>
                <wp:positionV relativeFrom="paragraph">
                  <wp:posOffset>4751070</wp:posOffset>
                </wp:positionV>
                <wp:extent cx="5943600"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021D35C" w14:textId="1265B9AA" w:rsidR="00124350" w:rsidRPr="005F0DDD" w:rsidRDefault="00124350" w:rsidP="00124350">
                            <w:pPr>
                              <w:pStyle w:val="Caption"/>
                              <w:rPr>
                                <w:rFonts w:cs="Times New Roman"/>
                              </w:rPr>
                            </w:pPr>
                            <w:bookmarkStart w:id="27" w:name="_Toc79060729"/>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4</w:t>
                            </w:r>
                            <w:r>
                              <w:fldChar w:fldCharType="end"/>
                            </w:r>
                            <w:r>
                              <w:t xml:space="preserve">: </w:t>
                            </w:r>
                            <w:proofErr w:type="spellStart"/>
                            <w:r w:rsidRPr="00694B8B">
                              <w:t>Hovmöller</w:t>
                            </w:r>
                            <w:proofErr w:type="spellEnd"/>
                            <w:r w:rsidRPr="00694B8B">
                              <w:t xml:space="preserve"> diagrams of azimuthally averaged tangential wind at 1km AGL for the analyses in the four different experiments. Black dots indicate local maxima in the azimuthally averaged tangential wind field. Dashed black line represent the CFs to the FL RECON wind observations radius data from Figure 2.2A as additional aid for identifying approximate locations of the primary and secondary wind maxima throughout the cycling times. Blue horizontal dashed lines represent the bounds of TDR availability, which are displayed on each of the three ICDR experiments’ panels.</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1192A2" id="Text Box 40" o:spid="_x0000_s1033" type="#_x0000_t202" style="position:absolute;left:0;text-align:left;margin-left:0;margin-top:374.1pt;width:468pt;height:.0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" stroked="f">
                <v:textbox style="mso-fit-shape-to-text:t" inset="0,0,0,0">
                  <w:txbxContent>
                    <w:p w14:paraId="7021D35C" w14:textId="1265B9AA" w:rsidR="00124350" w:rsidRPr="005F0DDD" w:rsidRDefault="00124350" w:rsidP="00124350">
                      <w:pPr>
                        <w:pStyle w:val="Caption"/>
                        <w:rPr>
                          <w:rFonts w:cs="Times New Roman"/>
                        </w:rPr>
                      </w:pPr>
                      <w:bookmarkStart w:id="28" w:name="_Toc79060729"/>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4</w:t>
                      </w:r>
                      <w:r>
                        <w:fldChar w:fldCharType="end"/>
                      </w:r>
                      <w:r>
                        <w:t xml:space="preserve">: </w:t>
                      </w:r>
                      <w:proofErr w:type="spellStart"/>
                      <w:r w:rsidRPr="00694B8B">
                        <w:t>Hovmöller</w:t>
                      </w:r>
                      <w:proofErr w:type="spellEnd"/>
                      <w:r w:rsidRPr="00694B8B">
                        <w:t xml:space="preserve"> diagrams of azimuthally averaged tangential wind at 1km AGL for the analyses in the four different experiments. Black dots indicate local maxima in the azimuthally averaged tangential wind field. Dashed black line represent the CFs to the FL RECON wind observations radius data from Figure 2.2A as additional aid for identifying approximate locations of the primary and secondary wind maxima throughout the cycling times. Blue horizontal dashed lines represent the bounds of TDR availability, which are displayed on each of the three ICDR experiments’ panels.</w:t>
                      </w:r>
                      <w:bookmarkEnd w:id="28"/>
                    </w:p>
                  </w:txbxContent>
                </v:textbox>
                <w10:wrap type="topAndBottom" anchorx="margin"/>
              </v:shape>
            </w:pict>
          </mc:Fallback>
        </mc:AlternateContent>
      </w:r>
      <w:r w:rsidR="00124350">
        <w:rPr>
          <w:noProof/>
        </w:rPr>
        <w:drawing>
          <wp:anchor distT="0" distB="0" distL="114300" distR="114300" simplePos="0" relativeHeight="251687936" behindDoc="0" locked="0" layoutInCell="1" allowOverlap="1" wp14:anchorId="76F8DA34" wp14:editId="38935FFB">
            <wp:simplePos x="0" y="0"/>
            <wp:positionH relativeFrom="margin">
              <wp:align>center</wp:align>
            </wp:positionH>
            <wp:positionV relativeFrom="margin">
              <wp:align>top</wp:align>
            </wp:positionV>
            <wp:extent cx="5943600" cy="4681728"/>
            <wp:effectExtent l="12700" t="12700" r="12700" b="17780"/>
            <wp:wrapTopAndBottom/>
            <wp:docPr id="25" name="Picture 25" descr="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urface chart&#10;&#10;Description automatically generated"/>
                    <pic:cNvPicPr/>
                  </pic:nvPicPr>
                  <pic:blipFill rotWithShape="1">
                    <a:blip r:embed="rId37" cstate="print">
                      <a:extLst>
                        <a:ext uri="{28A0092B-C50C-407E-A947-70E740481C1C}">
                          <a14:useLocalDpi xmlns:a14="http://schemas.microsoft.com/office/drawing/2010/main" val="0"/>
                        </a:ext>
                      </a:extLst>
                    </a:blip>
                    <a:srcRect t="5523"/>
                    <a:stretch/>
                  </pic:blipFill>
                  <pic:spPr bwMode="auto">
                    <a:xfrm>
                      <a:off x="0" y="0"/>
                      <a:ext cx="5943600" cy="4681728"/>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00946F5E" w:rsidRPr="00503BE3">
        <w:rPr>
          <w:rFonts w:ascii="Times New Roman" w:hAnsi="Times New Roman" w:cs="Times New Roman"/>
        </w:rPr>
        <w:t xml:space="preserve">of the TDR availability for the three ICDR experiments. </w:t>
      </w:r>
      <w:r w:rsidR="00AB7E5A" w:rsidRPr="00503BE3">
        <w:rPr>
          <w:rFonts w:ascii="Times New Roman" w:hAnsi="Times New Roman" w:cs="Times New Roman"/>
        </w:rPr>
        <w:t xml:space="preserve">Throughout the </w:t>
      </w:r>
      <w:r w:rsidR="00946F5E" w:rsidRPr="00503BE3">
        <w:rPr>
          <w:rFonts w:ascii="Times New Roman" w:hAnsi="Times New Roman" w:cs="Times New Roman"/>
        </w:rPr>
        <w:t xml:space="preserve">24-hour </w:t>
      </w:r>
      <w:r w:rsidR="00AB7E5A" w:rsidRPr="00503BE3">
        <w:rPr>
          <w:rFonts w:ascii="Times New Roman" w:hAnsi="Times New Roman" w:cs="Times New Roman"/>
        </w:rPr>
        <w:t xml:space="preserve">period of cycling, </w:t>
      </w:r>
      <w:r w:rsidR="00946F5E" w:rsidRPr="00503BE3">
        <w:rPr>
          <w:rFonts w:ascii="Times New Roman" w:hAnsi="Times New Roman" w:cs="Times New Roman"/>
        </w:rPr>
        <w:t>C</w:t>
      </w:r>
      <w:r w:rsidR="00AB7E5A" w:rsidRPr="00503BE3">
        <w:rPr>
          <w:rFonts w:ascii="Times New Roman" w:hAnsi="Times New Roman" w:cs="Times New Roman"/>
        </w:rPr>
        <w:t xml:space="preserve">ontrol shows no ability </w:t>
      </w:r>
      <w:r w:rsidR="00073FF8" w:rsidRPr="00503BE3">
        <w:rPr>
          <w:rFonts w:ascii="Times New Roman" w:hAnsi="Times New Roman" w:cs="Times New Roman"/>
        </w:rPr>
        <w:t xml:space="preserve">to </w:t>
      </w:r>
      <w:r w:rsidR="00AB7E5A" w:rsidRPr="00503BE3">
        <w:rPr>
          <w:rFonts w:ascii="Times New Roman" w:hAnsi="Times New Roman" w:cs="Times New Roman"/>
        </w:rPr>
        <w:t xml:space="preserve">establish CE structure, or to accurately represent the structural changes associated with </w:t>
      </w:r>
      <w:r w:rsidR="00946F5E" w:rsidRPr="00503BE3">
        <w:rPr>
          <w:rFonts w:ascii="Times New Roman" w:hAnsi="Times New Roman" w:cs="Times New Roman"/>
        </w:rPr>
        <w:t xml:space="preserve">the evolution </w:t>
      </w:r>
      <w:r w:rsidR="00AB7E5A" w:rsidRPr="00503BE3">
        <w:rPr>
          <w:rFonts w:ascii="Times New Roman" w:hAnsi="Times New Roman" w:cs="Times New Roman"/>
        </w:rPr>
        <w:t>of the ERC</w:t>
      </w:r>
      <w:r w:rsidR="005D3153">
        <w:rPr>
          <w:rFonts w:ascii="Times New Roman" w:hAnsi="Times New Roman" w:cs="Times New Roman"/>
        </w:rPr>
        <w:t xml:space="preserve">. This </w:t>
      </w:r>
      <w:r w:rsidR="00E06489" w:rsidRPr="00503BE3">
        <w:rPr>
          <w:rFonts w:ascii="Times New Roman" w:hAnsi="Times New Roman" w:cs="Times New Roman"/>
        </w:rPr>
        <w:t>demonstrat</w:t>
      </w:r>
      <w:r w:rsidR="005D3153">
        <w:rPr>
          <w:rFonts w:ascii="Times New Roman" w:hAnsi="Times New Roman" w:cs="Times New Roman"/>
        </w:rPr>
        <w:t>es</w:t>
      </w:r>
      <w:r w:rsidR="00E06489" w:rsidRPr="00503BE3">
        <w:rPr>
          <w:rFonts w:ascii="Times New Roman" w:hAnsi="Times New Roman" w:cs="Times New Roman"/>
        </w:rPr>
        <w:t xml:space="preserve"> </w:t>
      </w:r>
      <w:r w:rsidR="00AB7E5A" w:rsidRPr="00503BE3">
        <w:rPr>
          <w:rFonts w:ascii="Times New Roman" w:hAnsi="Times New Roman" w:cs="Times New Roman"/>
        </w:rPr>
        <w:t xml:space="preserve">that without any ICDR observations, the </w:t>
      </w:r>
      <w:r w:rsidR="00946F5E" w:rsidRPr="00503BE3">
        <w:rPr>
          <w:rFonts w:ascii="Times New Roman" w:hAnsi="Times New Roman" w:cs="Times New Roman"/>
        </w:rPr>
        <w:t>kinematic structure cannot</w:t>
      </w:r>
      <w:r w:rsidR="00AB7E5A" w:rsidRPr="00503BE3">
        <w:rPr>
          <w:rFonts w:ascii="Times New Roman" w:hAnsi="Times New Roman" w:cs="Times New Roman"/>
        </w:rPr>
        <w:t xml:space="preserve"> be corrected</w:t>
      </w:r>
      <w:r w:rsidR="005D3153">
        <w:rPr>
          <w:rFonts w:ascii="Times New Roman" w:hAnsi="Times New Roman" w:cs="Times New Roman"/>
        </w:rPr>
        <w:t xml:space="preserve"> through DA cycling</w:t>
      </w:r>
      <w:r w:rsidR="00AB7E5A" w:rsidRPr="00503BE3">
        <w:rPr>
          <w:rFonts w:ascii="Times New Roman" w:hAnsi="Times New Roman" w:cs="Times New Roman"/>
        </w:rPr>
        <w:t xml:space="preserve">. In contrast to </w:t>
      </w:r>
      <w:r w:rsidR="00E06489" w:rsidRPr="00503BE3">
        <w:rPr>
          <w:rFonts w:ascii="Times New Roman" w:hAnsi="Times New Roman" w:cs="Times New Roman"/>
        </w:rPr>
        <w:t xml:space="preserve">the </w:t>
      </w:r>
      <w:r w:rsidR="00946F5E" w:rsidRPr="00503BE3">
        <w:rPr>
          <w:rFonts w:ascii="Times New Roman" w:hAnsi="Times New Roman" w:cs="Times New Roman"/>
        </w:rPr>
        <w:t>C</w:t>
      </w:r>
      <w:r w:rsidR="00E06489" w:rsidRPr="00503BE3">
        <w:rPr>
          <w:rFonts w:ascii="Times New Roman" w:hAnsi="Times New Roman" w:cs="Times New Roman"/>
        </w:rPr>
        <w:t>ontrol, the GBR and GBTDR experiments (</w:t>
      </w:r>
      <w:r w:rsidR="00555987" w:rsidRPr="00503BE3">
        <w:rPr>
          <w:rFonts w:ascii="Times New Roman" w:hAnsi="Times New Roman" w:cs="Times New Roman"/>
        </w:rPr>
        <w:t>F</w:t>
      </w:r>
      <w:r w:rsidR="00E06489" w:rsidRPr="00503BE3">
        <w:rPr>
          <w:rFonts w:ascii="Times New Roman" w:hAnsi="Times New Roman" w:cs="Times New Roman"/>
        </w:rPr>
        <w:t xml:space="preserve">igure </w:t>
      </w:r>
      <w:proofErr w:type="gramStart"/>
      <w:r w:rsidR="005D097F">
        <w:rPr>
          <w:rFonts w:ascii="Times New Roman" w:hAnsi="Times New Roman" w:cs="Times New Roman"/>
        </w:rPr>
        <w:t>3.4</w:t>
      </w:r>
      <w:r w:rsidR="00946F5E" w:rsidRPr="00503BE3">
        <w:rPr>
          <w:rFonts w:ascii="Times New Roman" w:hAnsi="Times New Roman" w:cs="Times New Roman"/>
        </w:rPr>
        <w:t>C,D</w:t>
      </w:r>
      <w:proofErr w:type="gramEnd"/>
      <w:r w:rsidR="00E06489" w:rsidRPr="00503BE3">
        <w:rPr>
          <w:rFonts w:ascii="Times New Roman" w:hAnsi="Times New Roman" w:cs="Times New Roman"/>
        </w:rPr>
        <w:t>) are able to correct the initial background by establishing dual wind maxima by 1800 UTC</w:t>
      </w:r>
      <w:r w:rsidR="00946F5E" w:rsidRPr="00503BE3">
        <w:rPr>
          <w:rFonts w:ascii="Times New Roman" w:hAnsi="Times New Roman" w:cs="Times New Roman"/>
        </w:rPr>
        <w:t xml:space="preserve"> October 6</w:t>
      </w:r>
      <w:r w:rsidR="00E06489" w:rsidRPr="00503BE3">
        <w:rPr>
          <w:rFonts w:ascii="Times New Roman" w:hAnsi="Times New Roman" w:cs="Times New Roman"/>
        </w:rPr>
        <w:t xml:space="preserve">, consistent with the </w:t>
      </w:r>
      <w:r w:rsidR="00946F5E" w:rsidRPr="00503BE3">
        <w:rPr>
          <w:rFonts w:ascii="Times New Roman" w:hAnsi="Times New Roman" w:cs="Times New Roman"/>
        </w:rPr>
        <w:t xml:space="preserve">evolution of </w:t>
      </w:r>
      <w:r w:rsidR="00E06489" w:rsidRPr="00503BE3">
        <w:rPr>
          <w:rFonts w:ascii="Times New Roman" w:hAnsi="Times New Roman" w:cs="Times New Roman"/>
        </w:rPr>
        <w:t>analys</w:t>
      </w:r>
      <w:r w:rsidR="00946F5E" w:rsidRPr="00503BE3">
        <w:rPr>
          <w:rFonts w:ascii="Times New Roman" w:hAnsi="Times New Roman" w:cs="Times New Roman"/>
        </w:rPr>
        <w:t>es</w:t>
      </w:r>
      <w:r w:rsidR="00E06489" w:rsidRPr="00503BE3">
        <w:rPr>
          <w:rFonts w:ascii="Times New Roman" w:hAnsi="Times New Roman" w:cs="Times New Roman"/>
        </w:rPr>
        <w:t xml:space="preserve"> in Figure </w:t>
      </w:r>
      <w:r w:rsidR="005D097F">
        <w:rPr>
          <w:rFonts w:ascii="Times New Roman" w:hAnsi="Times New Roman" w:cs="Times New Roman"/>
        </w:rPr>
        <w:t>3.2</w:t>
      </w:r>
      <w:r w:rsidR="00555987" w:rsidRPr="00503BE3">
        <w:rPr>
          <w:rFonts w:ascii="Times New Roman" w:hAnsi="Times New Roman" w:cs="Times New Roman"/>
        </w:rPr>
        <w:t xml:space="preserve">, </w:t>
      </w:r>
      <w:r w:rsidR="00E06489" w:rsidRPr="00503BE3">
        <w:rPr>
          <w:rFonts w:ascii="Times New Roman" w:hAnsi="Times New Roman" w:cs="Times New Roman"/>
        </w:rPr>
        <w:t xml:space="preserve">with primary and secondary wind maxima located around 20 and 70 km respectively </w:t>
      </w:r>
      <w:r w:rsidR="00E06489" w:rsidRPr="00503BE3">
        <w:rPr>
          <w:rFonts w:ascii="Times New Roman" w:hAnsi="Times New Roman" w:cs="Times New Roman"/>
        </w:rPr>
        <w:lastRenderedPageBreak/>
        <w:t xml:space="preserve">in the azimuthal average. Subtle differences exist between the 1km azimuthally averaged wind structure between GBR and GBTDR throughout the rest of the cycling and ERC evolution. The GBR experiment has a tendency to pull the primary wind maximum too far radially inward (Figure </w:t>
      </w:r>
      <w:r w:rsidR="005D097F">
        <w:rPr>
          <w:rFonts w:ascii="Times New Roman" w:hAnsi="Times New Roman" w:cs="Times New Roman"/>
        </w:rPr>
        <w:t>3.4</w:t>
      </w:r>
      <w:r w:rsidR="00946F5E" w:rsidRPr="00503BE3">
        <w:rPr>
          <w:rFonts w:ascii="Times New Roman" w:hAnsi="Times New Roman" w:cs="Times New Roman"/>
        </w:rPr>
        <w:t>C</w:t>
      </w:r>
      <w:r w:rsidR="00E06489" w:rsidRPr="00503BE3">
        <w:rPr>
          <w:rFonts w:ascii="Times New Roman" w:hAnsi="Times New Roman" w:cs="Times New Roman"/>
        </w:rPr>
        <w:t xml:space="preserve">) for </w:t>
      </w:r>
      <w:r w:rsidR="00946F5E" w:rsidRPr="00503BE3">
        <w:rPr>
          <w:rFonts w:ascii="Times New Roman" w:hAnsi="Times New Roman" w:cs="Times New Roman"/>
        </w:rPr>
        <w:t>several</w:t>
      </w:r>
      <w:r w:rsidR="00E06489" w:rsidRPr="00503BE3">
        <w:rPr>
          <w:rFonts w:ascii="Times New Roman" w:hAnsi="Times New Roman" w:cs="Times New Roman"/>
        </w:rPr>
        <w:t xml:space="preserve"> analysis times in the 1800 UTC to 0200 UTC time </w:t>
      </w:r>
      <w:r w:rsidR="00946F5E" w:rsidRPr="00503BE3">
        <w:rPr>
          <w:rFonts w:ascii="Times New Roman" w:hAnsi="Times New Roman" w:cs="Times New Roman"/>
        </w:rPr>
        <w:t>period</w:t>
      </w:r>
      <w:r w:rsidR="00E06489" w:rsidRPr="00503BE3">
        <w:rPr>
          <w:rFonts w:ascii="Times New Roman" w:hAnsi="Times New Roman" w:cs="Times New Roman"/>
        </w:rPr>
        <w:t>, whereas the GBTDR has a tendency to keep the local maximum inside the</w:t>
      </w:r>
      <w:r w:rsidR="00946F5E" w:rsidRPr="00503BE3">
        <w:rPr>
          <w:rFonts w:ascii="Times New Roman" w:hAnsi="Times New Roman" w:cs="Times New Roman"/>
        </w:rPr>
        <w:t xml:space="preserve"> CF</w:t>
      </w:r>
      <w:r w:rsidR="00E06489" w:rsidRPr="00503BE3">
        <w:rPr>
          <w:rFonts w:ascii="Times New Roman" w:hAnsi="Times New Roman" w:cs="Times New Roman"/>
        </w:rPr>
        <w:t xml:space="preserve">. In addition to these differences, the GBR establishes a stronger secondary wind maxima </w:t>
      </w:r>
      <w:r w:rsidR="00946F5E" w:rsidRPr="00503BE3">
        <w:rPr>
          <w:rFonts w:ascii="Times New Roman" w:hAnsi="Times New Roman" w:cs="Times New Roman"/>
        </w:rPr>
        <w:t xml:space="preserve">associated with the reintensification phase </w:t>
      </w:r>
      <w:r w:rsidR="00E06489" w:rsidRPr="00503BE3">
        <w:rPr>
          <w:rFonts w:ascii="Times New Roman" w:hAnsi="Times New Roman" w:cs="Times New Roman"/>
        </w:rPr>
        <w:t>earlier</w:t>
      </w:r>
      <w:r w:rsidR="00946F5E" w:rsidRPr="00503BE3">
        <w:rPr>
          <w:rFonts w:ascii="Times New Roman" w:hAnsi="Times New Roman" w:cs="Times New Roman"/>
        </w:rPr>
        <w:t xml:space="preserve"> </w:t>
      </w:r>
      <w:r w:rsidR="00E06489" w:rsidRPr="00503BE3">
        <w:rPr>
          <w:rFonts w:ascii="Times New Roman" w:hAnsi="Times New Roman" w:cs="Times New Roman"/>
        </w:rPr>
        <w:t>than in GBTDR</w:t>
      </w:r>
      <w:r w:rsidR="00946F5E" w:rsidRPr="00503BE3">
        <w:rPr>
          <w:rFonts w:ascii="Times New Roman" w:hAnsi="Times New Roman" w:cs="Times New Roman"/>
        </w:rPr>
        <w:t xml:space="preserve"> (</w:t>
      </w:r>
      <w:proofErr w:type="gramStart"/>
      <w:r w:rsidR="005D3153">
        <w:rPr>
          <w:rFonts w:ascii="Times New Roman" w:hAnsi="Times New Roman" w:cs="Times New Roman"/>
        </w:rPr>
        <w:t>e.g.</w:t>
      </w:r>
      <w:proofErr w:type="gramEnd"/>
      <w:r w:rsidR="00946F5E" w:rsidRPr="00503BE3">
        <w:rPr>
          <w:rFonts w:ascii="Times New Roman" w:hAnsi="Times New Roman" w:cs="Times New Roman"/>
        </w:rPr>
        <w:t xml:space="preserve"> 2300 UTC October 6)</w:t>
      </w:r>
      <w:r w:rsidR="00E06489" w:rsidRPr="00503BE3">
        <w:rPr>
          <w:rFonts w:ascii="Times New Roman" w:hAnsi="Times New Roman" w:cs="Times New Roman"/>
        </w:rPr>
        <w:t xml:space="preserve">. </w:t>
      </w:r>
      <w:r w:rsidR="00946F5E" w:rsidRPr="00503BE3">
        <w:rPr>
          <w:rFonts w:ascii="Times New Roman" w:hAnsi="Times New Roman" w:cs="Times New Roman"/>
        </w:rPr>
        <w:t xml:space="preserve">This difference takes place in the period of TDR cycling, suggesting that the weaker azimuthally averaged winds associated with the secondary eyewall in the GBTD experiment are tied to the addition of the TDR observations. </w:t>
      </w:r>
      <w:r w:rsidR="00E06489" w:rsidRPr="00503BE3">
        <w:rPr>
          <w:rFonts w:ascii="Times New Roman" w:hAnsi="Times New Roman" w:cs="Times New Roman"/>
        </w:rPr>
        <w:t>Th</w:t>
      </w:r>
      <w:r w:rsidR="00946F5E" w:rsidRPr="00503BE3">
        <w:rPr>
          <w:rFonts w:ascii="Times New Roman" w:hAnsi="Times New Roman" w:cs="Times New Roman"/>
        </w:rPr>
        <w:t xml:space="preserve">e </w:t>
      </w:r>
      <w:r w:rsidR="00E06489" w:rsidRPr="00503BE3">
        <w:rPr>
          <w:rFonts w:ascii="Times New Roman" w:hAnsi="Times New Roman" w:cs="Times New Roman"/>
        </w:rPr>
        <w:t xml:space="preserve">strengthening and contraction of the secondary wind maxima </w:t>
      </w:r>
      <w:r w:rsidR="00946F5E" w:rsidRPr="00503BE3">
        <w:rPr>
          <w:rFonts w:ascii="Times New Roman" w:hAnsi="Times New Roman" w:cs="Times New Roman"/>
        </w:rPr>
        <w:t xml:space="preserve">in these two experiments are similar and </w:t>
      </w:r>
      <w:r w:rsidR="00E06489" w:rsidRPr="00503BE3">
        <w:rPr>
          <w:rFonts w:ascii="Times New Roman" w:hAnsi="Times New Roman" w:cs="Times New Roman"/>
        </w:rPr>
        <w:t xml:space="preserve">consistent with the reintensification phase of the ERC. </w:t>
      </w:r>
      <w:r w:rsidR="00555987" w:rsidRPr="00503BE3">
        <w:rPr>
          <w:rFonts w:ascii="Times New Roman" w:hAnsi="Times New Roman" w:cs="Times New Roman"/>
        </w:rPr>
        <w:t>B</w:t>
      </w:r>
      <w:r w:rsidR="00E06489" w:rsidRPr="00503BE3">
        <w:rPr>
          <w:rFonts w:ascii="Times New Roman" w:hAnsi="Times New Roman" w:cs="Times New Roman"/>
        </w:rPr>
        <w:t>oth the GBR and GBTDR have similar contraction rates and radial locations of the secondary wind maxim</w:t>
      </w:r>
      <w:r w:rsidR="00946F5E" w:rsidRPr="00503BE3">
        <w:rPr>
          <w:rFonts w:ascii="Times New Roman" w:hAnsi="Times New Roman" w:cs="Times New Roman"/>
        </w:rPr>
        <w:t>um</w:t>
      </w:r>
      <w:r w:rsidR="00E06489" w:rsidRPr="00503BE3">
        <w:rPr>
          <w:rFonts w:ascii="Times New Roman" w:hAnsi="Times New Roman" w:cs="Times New Roman"/>
        </w:rPr>
        <w:t xml:space="preserve">. Differences in the decay of the primary eyewall between these two experiments are small, with the GBTDR showing the primary eyewall </w:t>
      </w:r>
      <w:r w:rsidR="00946F5E" w:rsidRPr="00503BE3">
        <w:rPr>
          <w:rFonts w:ascii="Times New Roman" w:hAnsi="Times New Roman" w:cs="Times New Roman"/>
        </w:rPr>
        <w:t>having an established local maximum in the azimuthally averaged wind field for one hour longer than GBR</w:t>
      </w:r>
      <w:r w:rsidR="00555987" w:rsidRPr="00503BE3">
        <w:rPr>
          <w:rFonts w:ascii="Times New Roman" w:hAnsi="Times New Roman" w:cs="Times New Roman"/>
        </w:rPr>
        <w:t>. Overall</w:t>
      </w:r>
      <w:r w:rsidR="00E06489" w:rsidRPr="00503BE3">
        <w:rPr>
          <w:rFonts w:ascii="Times New Roman" w:hAnsi="Times New Roman" w:cs="Times New Roman"/>
        </w:rPr>
        <w:t xml:space="preserve">, without </w:t>
      </w:r>
      <w:r w:rsidR="00B41F18">
        <w:rPr>
          <w:rFonts w:ascii="Times New Roman" w:hAnsi="Times New Roman" w:cs="Times New Roman"/>
        </w:rPr>
        <w:t xml:space="preserve">having </w:t>
      </w:r>
      <w:r w:rsidR="00946F5E" w:rsidRPr="00503BE3">
        <w:rPr>
          <w:rFonts w:ascii="Times New Roman" w:hAnsi="Times New Roman" w:cs="Times New Roman"/>
        </w:rPr>
        <w:t xml:space="preserve">knowledge of the </w:t>
      </w:r>
      <w:r w:rsidR="00E06489" w:rsidRPr="00503BE3">
        <w:rPr>
          <w:rFonts w:ascii="Times New Roman" w:hAnsi="Times New Roman" w:cs="Times New Roman"/>
        </w:rPr>
        <w:t xml:space="preserve">entire 3D </w:t>
      </w:r>
      <w:r w:rsidR="00555987" w:rsidRPr="00503BE3">
        <w:rPr>
          <w:rFonts w:ascii="Times New Roman" w:hAnsi="Times New Roman" w:cs="Times New Roman"/>
        </w:rPr>
        <w:t>kinematic</w:t>
      </w:r>
      <w:r w:rsidR="00E06489" w:rsidRPr="00503BE3">
        <w:rPr>
          <w:rFonts w:ascii="Times New Roman" w:hAnsi="Times New Roman" w:cs="Times New Roman"/>
        </w:rPr>
        <w:t xml:space="preserve"> </w:t>
      </w:r>
      <w:r w:rsidR="00555987" w:rsidRPr="00503BE3">
        <w:rPr>
          <w:rFonts w:ascii="Times New Roman" w:hAnsi="Times New Roman" w:cs="Times New Roman"/>
        </w:rPr>
        <w:t>structure</w:t>
      </w:r>
      <w:r w:rsidR="00E06489" w:rsidRPr="00503BE3">
        <w:rPr>
          <w:rFonts w:ascii="Times New Roman" w:hAnsi="Times New Roman" w:cs="Times New Roman"/>
        </w:rPr>
        <w:t xml:space="preserve"> </w:t>
      </w:r>
      <w:r w:rsidR="00555987" w:rsidRPr="00503BE3">
        <w:rPr>
          <w:rFonts w:ascii="Times New Roman" w:hAnsi="Times New Roman" w:cs="Times New Roman"/>
        </w:rPr>
        <w:t xml:space="preserve">of the observed storm </w:t>
      </w:r>
      <w:r w:rsidR="00E06489" w:rsidRPr="00503BE3">
        <w:rPr>
          <w:rFonts w:ascii="Times New Roman" w:hAnsi="Times New Roman" w:cs="Times New Roman"/>
        </w:rPr>
        <w:t xml:space="preserve">for the entirety of the </w:t>
      </w:r>
      <w:r w:rsidR="00555987" w:rsidRPr="00503BE3">
        <w:rPr>
          <w:rFonts w:ascii="Times New Roman" w:hAnsi="Times New Roman" w:cs="Times New Roman"/>
        </w:rPr>
        <w:t>cycling</w:t>
      </w:r>
      <w:r w:rsidR="00E06489" w:rsidRPr="00503BE3">
        <w:rPr>
          <w:rFonts w:ascii="Times New Roman" w:hAnsi="Times New Roman" w:cs="Times New Roman"/>
        </w:rPr>
        <w:t xml:space="preserve"> time, it is difficult to identify which of the two experiments is more realistic. However, while benefits of TDR were shown to be complementary to the GBR observations in terms of </w:t>
      </w:r>
      <w:r w:rsidR="00555987" w:rsidRPr="00503BE3">
        <w:rPr>
          <w:rFonts w:ascii="Times New Roman" w:hAnsi="Times New Roman" w:cs="Times New Roman"/>
        </w:rPr>
        <w:t>lower-level</w:t>
      </w:r>
      <w:r w:rsidR="00E06489" w:rsidRPr="00503BE3">
        <w:rPr>
          <w:rFonts w:ascii="Times New Roman" w:hAnsi="Times New Roman" w:cs="Times New Roman"/>
        </w:rPr>
        <w:t xml:space="preserve"> coverage</w:t>
      </w:r>
      <w:r w:rsidR="00555987" w:rsidRPr="00503BE3">
        <w:rPr>
          <w:rFonts w:ascii="Times New Roman" w:hAnsi="Times New Roman" w:cs="Times New Roman"/>
        </w:rPr>
        <w:t xml:space="preserve"> at 1900 UTC October 6</w:t>
      </w:r>
      <w:r w:rsidR="00E06489" w:rsidRPr="00503BE3">
        <w:rPr>
          <w:rFonts w:ascii="Times New Roman" w:hAnsi="Times New Roman" w:cs="Times New Roman"/>
        </w:rPr>
        <w:t xml:space="preserve">, the addition of the TDR to the GBR does not drastically change the azimuthally averaged structural evolution throughout the </w:t>
      </w:r>
      <w:r w:rsidR="00946F5E" w:rsidRPr="00503BE3">
        <w:rPr>
          <w:rFonts w:ascii="Times New Roman" w:hAnsi="Times New Roman" w:cs="Times New Roman"/>
        </w:rPr>
        <w:t>24-hour</w:t>
      </w:r>
      <w:r w:rsidR="00E06489" w:rsidRPr="00503BE3">
        <w:rPr>
          <w:rFonts w:ascii="Times New Roman" w:hAnsi="Times New Roman" w:cs="Times New Roman"/>
        </w:rPr>
        <w:t xml:space="preserve"> cycling time</w:t>
      </w:r>
      <w:r w:rsidR="00B41F18">
        <w:rPr>
          <w:rFonts w:ascii="Times New Roman" w:hAnsi="Times New Roman" w:cs="Times New Roman"/>
        </w:rPr>
        <w:t xml:space="preserve"> in the GBTDR experiment</w:t>
      </w:r>
      <w:r w:rsidR="00E06489" w:rsidRPr="00503BE3">
        <w:rPr>
          <w:rFonts w:ascii="Times New Roman" w:hAnsi="Times New Roman" w:cs="Times New Roman"/>
        </w:rPr>
        <w:t xml:space="preserve">, at least at the lower levels. </w:t>
      </w:r>
    </w:p>
    <w:p w14:paraId="1444B309" w14:textId="2A1040B6" w:rsidR="00946F5E" w:rsidRPr="00503BE3" w:rsidRDefault="00E0648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Examining the TDR experiment, the establishment of dual wind maxima, as discussed previously, does not occur </w:t>
      </w:r>
      <w:r w:rsidR="00555987" w:rsidRPr="00503BE3">
        <w:rPr>
          <w:rFonts w:ascii="Times New Roman" w:hAnsi="Times New Roman" w:cs="Times New Roman"/>
        </w:rPr>
        <w:t>until</w:t>
      </w:r>
      <w:r w:rsidRPr="00503BE3">
        <w:rPr>
          <w:rFonts w:ascii="Times New Roman" w:hAnsi="Times New Roman" w:cs="Times New Roman"/>
        </w:rPr>
        <w:t xml:space="preserve"> the 1900 UTC </w:t>
      </w:r>
      <w:r w:rsidR="00946F5E" w:rsidRPr="00503BE3">
        <w:rPr>
          <w:rFonts w:ascii="Times New Roman" w:hAnsi="Times New Roman" w:cs="Times New Roman"/>
        </w:rPr>
        <w:t xml:space="preserve">October 6 </w:t>
      </w:r>
      <w:r w:rsidRPr="00503BE3">
        <w:rPr>
          <w:rFonts w:ascii="Times New Roman" w:hAnsi="Times New Roman" w:cs="Times New Roman"/>
        </w:rPr>
        <w:t xml:space="preserve">analysis time, where before that, only a single wind maximum is analyzed identical to the control (Figure </w:t>
      </w:r>
      <w:r w:rsidR="005D097F">
        <w:rPr>
          <w:rFonts w:ascii="Times New Roman" w:hAnsi="Times New Roman" w:cs="Times New Roman"/>
        </w:rPr>
        <w:t>3.4</w:t>
      </w:r>
      <w:r w:rsidR="00946F5E" w:rsidRPr="00503BE3">
        <w:rPr>
          <w:rFonts w:ascii="Times New Roman" w:hAnsi="Times New Roman" w:cs="Times New Roman"/>
        </w:rPr>
        <w:t>B</w:t>
      </w:r>
      <w:r w:rsidRPr="00503BE3">
        <w:rPr>
          <w:rFonts w:ascii="Times New Roman" w:hAnsi="Times New Roman" w:cs="Times New Roman"/>
        </w:rPr>
        <w:t xml:space="preserve">). </w:t>
      </w:r>
      <w:r w:rsidR="009C68A5" w:rsidRPr="00503BE3">
        <w:rPr>
          <w:rFonts w:ascii="Times New Roman" w:hAnsi="Times New Roman" w:cs="Times New Roman"/>
        </w:rPr>
        <w:t xml:space="preserve">After this time, </w:t>
      </w:r>
      <w:r w:rsidRPr="00503BE3">
        <w:rPr>
          <w:rFonts w:ascii="Times New Roman" w:hAnsi="Times New Roman" w:cs="Times New Roman"/>
        </w:rPr>
        <w:t xml:space="preserve">dual wind </w:t>
      </w:r>
      <w:r w:rsidR="00555987" w:rsidRPr="00503BE3">
        <w:rPr>
          <w:rFonts w:ascii="Times New Roman" w:hAnsi="Times New Roman" w:cs="Times New Roman"/>
        </w:rPr>
        <w:t>maxima are</w:t>
      </w:r>
      <w:r w:rsidRPr="00503BE3">
        <w:rPr>
          <w:rFonts w:ascii="Times New Roman" w:hAnsi="Times New Roman" w:cs="Times New Roman"/>
        </w:rPr>
        <w:t xml:space="preserve"> </w:t>
      </w:r>
      <w:r w:rsidR="009C68A5" w:rsidRPr="00503BE3">
        <w:rPr>
          <w:rFonts w:ascii="Times New Roman" w:hAnsi="Times New Roman" w:cs="Times New Roman"/>
        </w:rPr>
        <w:t>established in the azimuthal mean</w:t>
      </w:r>
      <w:r w:rsidR="00946F5E" w:rsidRPr="00503BE3">
        <w:rPr>
          <w:rFonts w:ascii="Times New Roman" w:hAnsi="Times New Roman" w:cs="Times New Roman"/>
        </w:rPr>
        <w:t>, evidenced by multiple local maxima in the field</w:t>
      </w:r>
      <w:r w:rsidR="00555987" w:rsidRPr="00503BE3">
        <w:rPr>
          <w:rFonts w:ascii="Times New Roman" w:hAnsi="Times New Roman" w:cs="Times New Roman"/>
        </w:rPr>
        <w:t xml:space="preserve">. However, </w:t>
      </w:r>
      <w:r w:rsidRPr="00503BE3">
        <w:rPr>
          <w:rFonts w:ascii="Times New Roman" w:hAnsi="Times New Roman" w:cs="Times New Roman"/>
        </w:rPr>
        <w:t xml:space="preserve">the </w:t>
      </w:r>
      <w:r w:rsidR="00555987" w:rsidRPr="00503BE3">
        <w:rPr>
          <w:rFonts w:ascii="Times New Roman" w:hAnsi="Times New Roman" w:cs="Times New Roman"/>
        </w:rPr>
        <w:t xml:space="preserve">placement and evolution of both azimuthally averaged wind maxima are </w:t>
      </w:r>
      <w:r w:rsidRPr="00503BE3">
        <w:rPr>
          <w:rFonts w:ascii="Times New Roman" w:hAnsi="Times New Roman" w:cs="Times New Roman"/>
        </w:rPr>
        <w:t xml:space="preserve">more poorly represented than in GBR and GBTDR for the rest of the </w:t>
      </w:r>
      <w:r w:rsidR="00555987" w:rsidRPr="00503BE3">
        <w:rPr>
          <w:rFonts w:ascii="Times New Roman" w:hAnsi="Times New Roman" w:cs="Times New Roman"/>
        </w:rPr>
        <w:t xml:space="preserve">cycling. </w:t>
      </w:r>
      <w:r w:rsidR="00216E40" w:rsidRPr="00503BE3">
        <w:rPr>
          <w:rFonts w:ascii="Times New Roman" w:hAnsi="Times New Roman" w:cs="Times New Roman"/>
        </w:rPr>
        <w:t xml:space="preserve">The evolution of the ERC as represented by the TDR experiment </w:t>
      </w:r>
      <w:r w:rsidR="00555987" w:rsidRPr="00503BE3">
        <w:rPr>
          <w:rFonts w:ascii="Times New Roman" w:hAnsi="Times New Roman" w:cs="Times New Roman"/>
        </w:rPr>
        <w:t xml:space="preserve">does not properly represent </w:t>
      </w:r>
      <w:r w:rsidR="00946F5E" w:rsidRPr="00503BE3">
        <w:rPr>
          <w:rFonts w:ascii="Times New Roman" w:hAnsi="Times New Roman" w:cs="Times New Roman"/>
        </w:rPr>
        <w:t>the contraction and strengthening</w:t>
      </w:r>
      <w:r w:rsidR="00555987" w:rsidRPr="00503BE3">
        <w:rPr>
          <w:rFonts w:ascii="Times New Roman" w:hAnsi="Times New Roman" w:cs="Times New Roman"/>
        </w:rPr>
        <w:t xml:space="preserve"> associated with the reintensification phase, which the GBR and GBTDR successfully capture.</w:t>
      </w:r>
      <w:r w:rsidR="00946F5E" w:rsidRPr="00503BE3">
        <w:rPr>
          <w:rFonts w:ascii="Times New Roman" w:hAnsi="Times New Roman" w:cs="Times New Roman"/>
        </w:rPr>
        <w:t xml:space="preserve"> These deficiencies in the TDR analyses are hypothesized to result for two reasons. The first is that</w:t>
      </w:r>
      <w:r w:rsidR="0042335D">
        <w:rPr>
          <w:rFonts w:ascii="Times New Roman" w:hAnsi="Times New Roman" w:cs="Times New Roman"/>
        </w:rPr>
        <w:t xml:space="preserve"> </w:t>
      </w:r>
      <w:r w:rsidR="00946F5E" w:rsidRPr="00503BE3">
        <w:rPr>
          <w:rFonts w:ascii="Times New Roman" w:hAnsi="Times New Roman" w:cs="Times New Roman"/>
        </w:rPr>
        <w:t>the TDR observations become available later and become unavailable earlier compared to GBR observations, which allows for less time to make corrections to the initially inconsistent storm</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94080" behindDoc="0" locked="0" layoutInCell="1" allowOverlap="1" wp14:anchorId="4C8F5D8F" wp14:editId="2735735B">
                <wp:simplePos x="0" y="0"/>
                <wp:positionH relativeFrom="margin">
                  <wp:align>left</wp:align>
                </wp:positionH>
                <wp:positionV relativeFrom="paragraph">
                  <wp:posOffset>5363845</wp:posOffset>
                </wp:positionV>
                <wp:extent cx="5943600" cy="635"/>
                <wp:effectExtent l="0" t="0" r="0" b="5080"/>
                <wp:wrapTopAndBottom/>
                <wp:docPr id="41" name="Text Box 4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5827D5D" w14:textId="41D5D4C4" w:rsidR="00124350" w:rsidRPr="00070774" w:rsidRDefault="00124350" w:rsidP="00124350">
                            <w:pPr>
                              <w:pStyle w:val="Caption"/>
                              <w:rPr>
                                <w:rFonts w:cs="Times New Roman"/>
                              </w:rPr>
                            </w:pPr>
                            <w:bookmarkStart w:id="29" w:name="_Toc79060730"/>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5</w:t>
                            </w:r>
                            <w:r>
                              <w:fldChar w:fldCharType="end"/>
                            </w:r>
                            <w:r>
                              <w:t xml:space="preserve">: </w:t>
                            </w:r>
                            <w:r w:rsidRPr="00694B8B">
                              <w:t>(A) FL RECON tangential winds (1239 UTC October 6) and tangential wind profiles (1300 UTC October 6) as in Figure 3.3A. 1km AGL horizontal tangential wind for the three ICDR experiments is plotted in panels B-D. Range rings are plotted as dashed black lines every 50km. The vertically oriented black line represents the location of the FL RECON observations and location of the tangential wind profiles for the experiments. The flight path direction is southward, with the black square and black dot on the horizontal plots and tangential wind profile plots helping with orientation</w:t>
                            </w:r>
                            <w:r>
                              <w:rPr>
                                <w:i/>
                              </w:rPr>
                              <w:t>.</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8F5D8F" id="Text Box 41" o:spid="_x0000_s1034" type="#_x0000_t202" style="position:absolute;left:0;text-align:left;margin-left:0;margin-top:422.35pt;width:468pt;height:.05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" stroked="f">
                <v:textbox style="mso-fit-shape-to-text:t" inset="0,0,0,0">
                  <w:txbxContent>
                    <w:p w14:paraId="75827D5D" w14:textId="41D5D4C4" w:rsidR="00124350" w:rsidRPr="00070774" w:rsidRDefault="00124350" w:rsidP="00124350">
                      <w:pPr>
                        <w:pStyle w:val="Caption"/>
                        <w:rPr>
                          <w:rFonts w:cs="Times New Roman"/>
                        </w:rPr>
                      </w:pPr>
                      <w:bookmarkStart w:id="30" w:name="_Toc79060730"/>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5</w:t>
                      </w:r>
                      <w:r>
                        <w:fldChar w:fldCharType="end"/>
                      </w:r>
                      <w:r>
                        <w:t xml:space="preserve">: </w:t>
                      </w:r>
                      <w:r w:rsidRPr="00694B8B">
                        <w:t>(A) FL RECON tangential winds (1239 UTC October 6) and tangential wind profiles (1300 UTC October 6) as in Figure 3.3A. 1km AGL horizontal tangential wind for the three ICDR experiments is plotted in panels B-D. Range rings are plotted as dashed black lines every 50km. The vertically oriented black line represents the location of the FL RECON observations and location of the tangential wind profiles for the experiments. The flight path direction is southward, with the black square and black dot on the horizontal plots and tangential wind profile plots helping with orientation</w:t>
                      </w:r>
                      <w:r>
                        <w:rPr>
                          <w:i/>
                        </w:rPr>
                        <w:t>.</w:t>
                      </w:r>
                      <w:bookmarkEnd w:id="30"/>
                    </w:p>
                  </w:txbxContent>
                </v:textbox>
                <w10:wrap type="topAndBottom" anchorx="margin"/>
              </v:shape>
            </w:pict>
          </mc:Fallback>
        </mc:AlternateContent>
      </w:r>
      <w:r w:rsidR="00124350">
        <w:rPr>
          <w:noProof/>
        </w:rPr>
        <w:drawing>
          <wp:anchor distT="0" distB="0" distL="114300" distR="114300" simplePos="0" relativeHeight="251692032" behindDoc="0" locked="0" layoutInCell="1" allowOverlap="1" wp14:anchorId="040992F5" wp14:editId="18C99AA8">
            <wp:simplePos x="0" y="0"/>
            <wp:positionH relativeFrom="margin">
              <wp:align>center</wp:align>
            </wp:positionH>
            <wp:positionV relativeFrom="margin">
              <wp:align>top</wp:align>
            </wp:positionV>
            <wp:extent cx="5294376" cy="5294376"/>
            <wp:effectExtent l="12700" t="12700" r="14605" b="14605"/>
            <wp:wrapTopAndBottom/>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94376" cy="529437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00946F5E" w:rsidRPr="00503BE3">
        <w:rPr>
          <w:rFonts w:ascii="Times New Roman" w:hAnsi="Times New Roman" w:cs="Times New Roman"/>
        </w:rPr>
        <w:t xml:space="preserve"> structure. The second is the inconsistent horizontal coverage of TDR observations from analysis time to analysis time (Figure </w:t>
      </w:r>
      <w:r w:rsidR="005D097F">
        <w:rPr>
          <w:rFonts w:ascii="Times New Roman" w:hAnsi="Times New Roman" w:cs="Times New Roman"/>
        </w:rPr>
        <w:t>2.</w:t>
      </w:r>
      <w:r w:rsidR="00946F5E" w:rsidRPr="00503BE3">
        <w:rPr>
          <w:rFonts w:ascii="Times New Roman" w:hAnsi="Times New Roman" w:cs="Times New Roman"/>
        </w:rPr>
        <w:t xml:space="preserve">4C). When TDR observations in the DA time window are taken from a downwind flight leg, the analyses are expected to be less accurate due to incomplete sampling, which can then carry over to the following analysis times. </w:t>
      </w:r>
      <w:r w:rsidRPr="00503BE3">
        <w:rPr>
          <w:rFonts w:ascii="Times New Roman" w:hAnsi="Times New Roman" w:cs="Times New Roman"/>
        </w:rPr>
        <w:t>The TDR</w:t>
      </w:r>
      <w:r w:rsidR="00946F5E" w:rsidRPr="00503BE3">
        <w:rPr>
          <w:rFonts w:ascii="Times New Roman" w:hAnsi="Times New Roman" w:cs="Times New Roman"/>
        </w:rPr>
        <w:t>, however, does</w:t>
      </w:r>
      <w:r w:rsidRPr="00503BE3">
        <w:rPr>
          <w:rFonts w:ascii="Times New Roman" w:hAnsi="Times New Roman" w:cs="Times New Roman"/>
        </w:rPr>
        <w:t xml:space="preserve"> offer improvements over the </w:t>
      </w:r>
      <w:r w:rsidR="00946F5E" w:rsidRPr="00503BE3">
        <w:rPr>
          <w:rFonts w:ascii="Times New Roman" w:hAnsi="Times New Roman" w:cs="Times New Roman"/>
        </w:rPr>
        <w:t>C</w:t>
      </w:r>
      <w:r w:rsidRPr="00503BE3">
        <w:rPr>
          <w:rFonts w:ascii="Times New Roman" w:hAnsi="Times New Roman" w:cs="Times New Roman"/>
        </w:rPr>
        <w:t xml:space="preserve">ontrol during the time frame </w:t>
      </w:r>
      <w:r w:rsidR="00555987" w:rsidRPr="00503BE3">
        <w:rPr>
          <w:rFonts w:ascii="Times New Roman" w:hAnsi="Times New Roman" w:cs="Times New Roman"/>
        </w:rPr>
        <w:t>when</w:t>
      </w:r>
      <w:r w:rsidRPr="00503BE3">
        <w:rPr>
          <w:rFonts w:ascii="Times New Roman" w:hAnsi="Times New Roman" w:cs="Times New Roman"/>
        </w:rPr>
        <w:t xml:space="preserve"> observations exist by displaying </w:t>
      </w:r>
      <w:r w:rsidRPr="00503BE3">
        <w:rPr>
          <w:rFonts w:ascii="Times New Roman" w:hAnsi="Times New Roman" w:cs="Times New Roman"/>
        </w:rPr>
        <w:lastRenderedPageBreak/>
        <w:t xml:space="preserve">ability to establish CE structure. </w:t>
      </w:r>
      <w:r w:rsidR="00946F5E" w:rsidRPr="00503BE3">
        <w:rPr>
          <w:rFonts w:ascii="Times New Roman" w:hAnsi="Times New Roman" w:cs="Times New Roman"/>
        </w:rPr>
        <w:t>Comparison of the TDR with the GBR or GBTDR experiments highlights the</w:t>
      </w:r>
      <w:r w:rsidR="00555987" w:rsidRPr="00503BE3">
        <w:rPr>
          <w:rFonts w:ascii="Times New Roman" w:hAnsi="Times New Roman" w:cs="Times New Roman"/>
        </w:rPr>
        <w:t xml:space="preserve"> </w:t>
      </w:r>
      <w:r w:rsidRPr="00503BE3">
        <w:rPr>
          <w:rFonts w:ascii="Times New Roman" w:hAnsi="Times New Roman" w:cs="Times New Roman"/>
        </w:rPr>
        <w:t>importance of continuous DA</w:t>
      </w:r>
      <w:r w:rsidR="00B41F18">
        <w:rPr>
          <w:rFonts w:ascii="Times New Roman" w:hAnsi="Times New Roman" w:cs="Times New Roman"/>
        </w:rPr>
        <w:t xml:space="preserve"> cycling</w:t>
      </w:r>
      <w:r w:rsidRPr="00503BE3">
        <w:rPr>
          <w:rFonts w:ascii="Times New Roman" w:hAnsi="Times New Roman" w:cs="Times New Roman"/>
        </w:rPr>
        <w:t xml:space="preserve"> with GBR observations</w:t>
      </w:r>
      <w:r w:rsidR="00946F5E" w:rsidRPr="00503BE3">
        <w:rPr>
          <w:rFonts w:ascii="Times New Roman" w:hAnsi="Times New Roman" w:cs="Times New Roman"/>
        </w:rPr>
        <w:t xml:space="preserve"> </w:t>
      </w:r>
      <w:r w:rsidRPr="00503BE3">
        <w:rPr>
          <w:rFonts w:ascii="Times New Roman" w:hAnsi="Times New Roman" w:cs="Times New Roman"/>
        </w:rPr>
        <w:t xml:space="preserve">by </w:t>
      </w:r>
      <w:r w:rsidR="00555987" w:rsidRPr="00503BE3">
        <w:rPr>
          <w:rFonts w:ascii="Times New Roman" w:hAnsi="Times New Roman" w:cs="Times New Roman"/>
        </w:rPr>
        <w:t>the superior structural evolution in the GBR and GBTDR experiments</w:t>
      </w:r>
      <w:r w:rsidR="00946F5E" w:rsidRPr="00503BE3">
        <w:rPr>
          <w:rFonts w:ascii="Times New Roman" w:hAnsi="Times New Roman" w:cs="Times New Roman"/>
        </w:rPr>
        <w:t xml:space="preserve">. The earlier availability of GBR observations results in a faster correction to establish CE structure, and longer duration of coverage results in the correct evolution of the storm structure during the reintensification phase. </w:t>
      </w:r>
    </w:p>
    <w:p w14:paraId="5BE4F7E3" w14:textId="231C0142" w:rsidR="00E06489" w:rsidRPr="00503BE3" w:rsidRDefault="00E06489" w:rsidP="00124350">
      <w:pPr>
        <w:spacing w:line="360" w:lineRule="auto"/>
        <w:ind w:firstLine="432"/>
        <w:jc w:val="both"/>
        <w:rPr>
          <w:rFonts w:ascii="Times New Roman" w:hAnsi="Times New Roman" w:cs="Times New Roman"/>
        </w:rPr>
      </w:pPr>
      <w:r w:rsidRPr="00503BE3">
        <w:rPr>
          <w:rFonts w:ascii="Times New Roman" w:hAnsi="Times New Roman" w:cs="Times New Roman"/>
        </w:rPr>
        <w:t>To further expand on the effects of the lack of continuous cycling of ICDR observations after the cease in TDR observation availability,</w:t>
      </w:r>
      <w:r w:rsidR="002B32F3" w:rsidRPr="00503BE3">
        <w:rPr>
          <w:rFonts w:ascii="Times New Roman" w:hAnsi="Times New Roman" w:cs="Times New Roman"/>
        </w:rPr>
        <w:t xml:space="preserve"> 1km tangential wind analyses and FL </w:t>
      </w:r>
      <w:r w:rsidR="00272FC1" w:rsidRPr="00503BE3">
        <w:rPr>
          <w:rFonts w:ascii="Times New Roman" w:hAnsi="Times New Roman" w:cs="Times New Roman"/>
        </w:rPr>
        <w:t>RECON tangential winds</w:t>
      </w:r>
      <w:r w:rsidR="002B32F3" w:rsidRPr="00503BE3">
        <w:rPr>
          <w:rFonts w:ascii="Times New Roman" w:hAnsi="Times New Roman" w:cs="Times New Roman"/>
        </w:rPr>
        <w:t xml:space="preserve"> are shown in Figure </w:t>
      </w:r>
      <w:r w:rsidR="005D097F">
        <w:rPr>
          <w:rFonts w:ascii="Times New Roman" w:hAnsi="Times New Roman" w:cs="Times New Roman"/>
        </w:rPr>
        <w:t>3.5</w:t>
      </w:r>
      <w:r w:rsidR="002B32F3" w:rsidRPr="00503BE3">
        <w:rPr>
          <w:rFonts w:ascii="Times New Roman" w:hAnsi="Times New Roman" w:cs="Times New Roman"/>
        </w:rPr>
        <w:t xml:space="preserve"> for the three different ICDR experiments at 1300 UTC </w:t>
      </w:r>
      <w:r w:rsidR="00272FC1" w:rsidRPr="00503BE3">
        <w:rPr>
          <w:rFonts w:ascii="Times New Roman" w:hAnsi="Times New Roman" w:cs="Times New Roman"/>
        </w:rPr>
        <w:t>October 7</w:t>
      </w:r>
      <w:r w:rsidR="00B41F18">
        <w:rPr>
          <w:rFonts w:ascii="Times New Roman" w:hAnsi="Times New Roman" w:cs="Times New Roman"/>
        </w:rPr>
        <w:t xml:space="preserve">, </w:t>
      </w:r>
      <w:r w:rsidR="002B32F3" w:rsidRPr="00503BE3">
        <w:rPr>
          <w:rFonts w:ascii="Times New Roman" w:hAnsi="Times New Roman" w:cs="Times New Roman"/>
        </w:rPr>
        <w:t>near the end of the ERC.</w:t>
      </w:r>
      <w:r w:rsidR="00272FC1" w:rsidRPr="00503BE3">
        <w:rPr>
          <w:rFonts w:ascii="Times New Roman" w:hAnsi="Times New Roman" w:cs="Times New Roman"/>
        </w:rPr>
        <w:t xml:space="preserve"> Note that the FL RECON fix time was at 1239 UTC, which happens to be the closest to the analysis time. </w:t>
      </w:r>
      <w:r w:rsidR="002B32F3" w:rsidRPr="00503BE3">
        <w:rPr>
          <w:rFonts w:ascii="Times New Roman" w:hAnsi="Times New Roman" w:cs="Times New Roman"/>
        </w:rPr>
        <w:t>Consisten</w:t>
      </w:r>
      <w:r w:rsidR="00555987" w:rsidRPr="00503BE3">
        <w:rPr>
          <w:rFonts w:ascii="Times New Roman" w:hAnsi="Times New Roman" w:cs="Times New Roman"/>
        </w:rPr>
        <w:t>t</w:t>
      </w:r>
      <w:r w:rsidR="002B32F3" w:rsidRPr="00503BE3">
        <w:rPr>
          <w:rFonts w:ascii="Times New Roman" w:hAnsi="Times New Roman" w:cs="Times New Roman"/>
        </w:rPr>
        <w:t xml:space="preserve"> with </w:t>
      </w:r>
      <w:r w:rsidR="00555987" w:rsidRPr="00503BE3">
        <w:rPr>
          <w:rFonts w:ascii="Times New Roman" w:hAnsi="Times New Roman" w:cs="Times New Roman"/>
        </w:rPr>
        <w:t>F</w:t>
      </w:r>
      <w:r w:rsidR="002B32F3" w:rsidRPr="00503BE3">
        <w:rPr>
          <w:rFonts w:ascii="Times New Roman" w:hAnsi="Times New Roman" w:cs="Times New Roman"/>
        </w:rPr>
        <w:t xml:space="preserve">igure </w:t>
      </w:r>
      <w:r w:rsidR="005D097F">
        <w:rPr>
          <w:rFonts w:ascii="Times New Roman" w:hAnsi="Times New Roman" w:cs="Times New Roman"/>
        </w:rPr>
        <w:t>3.4</w:t>
      </w:r>
      <w:r w:rsidR="00555987" w:rsidRPr="00503BE3">
        <w:rPr>
          <w:rFonts w:ascii="Times New Roman" w:hAnsi="Times New Roman" w:cs="Times New Roman"/>
        </w:rPr>
        <w:t>,</w:t>
      </w:r>
      <w:r w:rsidR="002B32F3" w:rsidRPr="00503BE3">
        <w:rPr>
          <w:rFonts w:ascii="Times New Roman" w:hAnsi="Times New Roman" w:cs="Times New Roman"/>
        </w:rPr>
        <w:t xml:space="preserve"> the GBR and GBTDR analyses have well established, strong wind ma</w:t>
      </w:r>
      <w:r w:rsidR="00272FC1" w:rsidRPr="00503BE3">
        <w:rPr>
          <w:rFonts w:ascii="Times New Roman" w:hAnsi="Times New Roman" w:cs="Times New Roman"/>
        </w:rPr>
        <w:t>ximum</w:t>
      </w:r>
      <w:r w:rsidR="002B32F3" w:rsidRPr="00503BE3">
        <w:rPr>
          <w:rFonts w:ascii="Times New Roman" w:hAnsi="Times New Roman" w:cs="Times New Roman"/>
        </w:rPr>
        <w:t xml:space="preserve"> that correspond to FL observations closely in both strength and intensity (</w:t>
      </w:r>
      <w:r w:rsidR="00555987" w:rsidRPr="00503BE3">
        <w:rPr>
          <w:rFonts w:ascii="Times New Roman" w:hAnsi="Times New Roman" w:cs="Times New Roman"/>
        </w:rPr>
        <w:t xml:space="preserve">Figure </w:t>
      </w:r>
      <w:r w:rsidR="005D097F">
        <w:rPr>
          <w:rFonts w:ascii="Times New Roman" w:hAnsi="Times New Roman" w:cs="Times New Roman"/>
        </w:rPr>
        <w:t>3.5</w:t>
      </w:r>
      <w:r w:rsidR="00272FC1" w:rsidRPr="00503BE3">
        <w:rPr>
          <w:rFonts w:ascii="Times New Roman" w:hAnsi="Times New Roman" w:cs="Times New Roman"/>
        </w:rPr>
        <w:t>A</w:t>
      </w:r>
      <w:r w:rsidR="002B32F3" w:rsidRPr="00503BE3">
        <w:rPr>
          <w:rFonts w:ascii="Times New Roman" w:hAnsi="Times New Roman" w:cs="Times New Roman"/>
        </w:rPr>
        <w:t>). This single eyewall</w:t>
      </w:r>
      <w:r w:rsidR="00272FC1" w:rsidRPr="00503BE3">
        <w:rPr>
          <w:rFonts w:ascii="Times New Roman" w:hAnsi="Times New Roman" w:cs="Times New Roman"/>
        </w:rPr>
        <w:t xml:space="preserve"> (originally the secondary eyewall)</w:t>
      </w:r>
      <w:r w:rsidR="002B32F3" w:rsidRPr="00503BE3">
        <w:rPr>
          <w:rFonts w:ascii="Times New Roman" w:hAnsi="Times New Roman" w:cs="Times New Roman"/>
        </w:rPr>
        <w:t xml:space="preserve"> is now the </w:t>
      </w:r>
      <w:r w:rsidR="00555987" w:rsidRPr="00503BE3">
        <w:rPr>
          <w:rFonts w:ascii="Times New Roman" w:hAnsi="Times New Roman" w:cs="Times New Roman"/>
        </w:rPr>
        <w:t>prominent</w:t>
      </w:r>
      <w:r w:rsidR="002B32F3" w:rsidRPr="00503BE3">
        <w:rPr>
          <w:rFonts w:ascii="Times New Roman" w:hAnsi="Times New Roman" w:cs="Times New Roman"/>
        </w:rPr>
        <w:t xml:space="preserve"> feature in the analyses </w:t>
      </w:r>
      <w:r w:rsidR="00B41F18">
        <w:rPr>
          <w:rFonts w:ascii="Times New Roman" w:hAnsi="Times New Roman" w:cs="Times New Roman"/>
        </w:rPr>
        <w:t xml:space="preserve">after its contraction and strengthening </w:t>
      </w:r>
      <w:r w:rsidR="002B32F3" w:rsidRPr="00503BE3">
        <w:rPr>
          <w:rFonts w:ascii="Times New Roman" w:hAnsi="Times New Roman" w:cs="Times New Roman"/>
        </w:rPr>
        <w:t>throughout the reintensification period. The TDR experiment is visually weaker in intensity of its eyewall (</w:t>
      </w:r>
      <w:r w:rsidR="00555987" w:rsidRPr="00503BE3">
        <w:rPr>
          <w:rFonts w:ascii="Times New Roman" w:hAnsi="Times New Roman" w:cs="Times New Roman"/>
        </w:rPr>
        <w:t xml:space="preserve">Figure </w:t>
      </w:r>
      <w:r w:rsidR="005D097F">
        <w:rPr>
          <w:rFonts w:ascii="Times New Roman" w:hAnsi="Times New Roman" w:cs="Times New Roman"/>
        </w:rPr>
        <w:t>3.5</w:t>
      </w:r>
      <w:r w:rsidR="00272FC1" w:rsidRPr="00503BE3">
        <w:rPr>
          <w:rFonts w:ascii="Times New Roman" w:hAnsi="Times New Roman" w:cs="Times New Roman"/>
        </w:rPr>
        <w:t>C</w:t>
      </w:r>
      <w:r w:rsidR="002B32F3" w:rsidRPr="00503BE3">
        <w:rPr>
          <w:rFonts w:ascii="Times New Roman" w:hAnsi="Times New Roman" w:cs="Times New Roman"/>
        </w:rPr>
        <w:t xml:space="preserve">) which is </w:t>
      </w:r>
      <w:r w:rsidR="00555987" w:rsidRPr="00503BE3">
        <w:rPr>
          <w:rFonts w:ascii="Times New Roman" w:hAnsi="Times New Roman" w:cs="Times New Roman"/>
        </w:rPr>
        <w:t xml:space="preserve">verified by the FL </w:t>
      </w:r>
      <w:r w:rsidR="00272FC1" w:rsidRPr="00503BE3">
        <w:rPr>
          <w:rFonts w:ascii="Times New Roman" w:hAnsi="Times New Roman" w:cs="Times New Roman"/>
        </w:rPr>
        <w:t>RECON tangential winds</w:t>
      </w:r>
      <w:r w:rsidR="002B32F3" w:rsidRPr="00503BE3">
        <w:rPr>
          <w:rFonts w:ascii="Times New Roman" w:hAnsi="Times New Roman" w:cs="Times New Roman"/>
        </w:rPr>
        <w:t xml:space="preserve">, </w:t>
      </w:r>
      <w:r w:rsidR="00555987" w:rsidRPr="00503BE3">
        <w:rPr>
          <w:rFonts w:ascii="Times New Roman" w:hAnsi="Times New Roman" w:cs="Times New Roman"/>
        </w:rPr>
        <w:t>with</w:t>
      </w:r>
      <w:r w:rsidR="002B32F3" w:rsidRPr="00503BE3">
        <w:rPr>
          <w:rFonts w:ascii="Times New Roman" w:hAnsi="Times New Roman" w:cs="Times New Roman"/>
        </w:rPr>
        <w:t xml:space="preserve"> its wind maximum </w:t>
      </w:r>
      <w:r w:rsidR="00555987" w:rsidRPr="00503BE3">
        <w:rPr>
          <w:rFonts w:ascii="Times New Roman" w:hAnsi="Times New Roman" w:cs="Times New Roman"/>
        </w:rPr>
        <w:t xml:space="preserve">about </w:t>
      </w:r>
      <w:r w:rsidR="002B32F3" w:rsidRPr="00503BE3">
        <w:rPr>
          <w:rFonts w:ascii="Times New Roman" w:hAnsi="Times New Roman" w:cs="Times New Roman"/>
        </w:rPr>
        <w:t xml:space="preserve">10 m/s weaker than FL </w:t>
      </w:r>
      <w:r w:rsidR="00272FC1" w:rsidRPr="00503BE3">
        <w:rPr>
          <w:rFonts w:ascii="Times New Roman" w:hAnsi="Times New Roman" w:cs="Times New Roman"/>
        </w:rPr>
        <w:t>RECON</w:t>
      </w:r>
      <w:r w:rsidR="002B32F3" w:rsidRPr="00503BE3">
        <w:rPr>
          <w:rFonts w:ascii="Times New Roman" w:hAnsi="Times New Roman" w:cs="Times New Roman"/>
        </w:rPr>
        <w:t xml:space="preserve"> on either side of the cross section. Its maximum wind on either side is also located too far radially inward. These results again emphasize the importance of having continuous access to ICDR observations </w:t>
      </w:r>
      <w:r w:rsidR="00555987" w:rsidRPr="00503BE3">
        <w:rPr>
          <w:rFonts w:ascii="Times New Roman" w:hAnsi="Times New Roman" w:cs="Times New Roman"/>
        </w:rPr>
        <w:t xml:space="preserve">when </w:t>
      </w:r>
      <w:r w:rsidR="002B32F3" w:rsidRPr="00503BE3">
        <w:rPr>
          <w:rFonts w:ascii="Times New Roman" w:hAnsi="Times New Roman" w:cs="Times New Roman"/>
        </w:rPr>
        <w:t xml:space="preserve">the </w:t>
      </w:r>
      <w:r w:rsidR="00555987" w:rsidRPr="00503BE3">
        <w:rPr>
          <w:rFonts w:ascii="Times New Roman" w:hAnsi="Times New Roman" w:cs="Times New Roman"/>
        </w:rPr>
        <w:t>structure</w:t>
      </w:r>
      <w:r w:rsidR="002B32F3" w:rsidRPr="00503BE3">
        <w:rPr>
          <w:rFonts w:ascii="Times New Roman" w:hAnsi="Times New Roman" w:cs="Times New Roman"/>
        </w:rPr>
        <w:t xml:space="preserve"> of the inner core is rapidly changing. The GBR and GBTDR </w:t>
      </w:r>
      <w:r w:rsidR="00555987" w:rsidRPr="00503BE3">
        <w:rPr>
          <w:rFonts w:ascii="Times New Roman" w:hAnsi="Times New Roman" w:cs="Times New Roman"/>
        </w:rPr>
        <w:t xml:space="preserve">also begin to assimilate GBR observations at lower levels throughout the rest of the cycling after TDR observations cease (Figure </w:t>
      </w:r>
      <w:r w:rsidR="005D097F">
        <w:rPr>
          <w:rFonts w:ascii="Times New Roman" w:hAnsi="Times New Roman" w:cs="Times New Roman"/>
        </w:rPr>
        <w:t>2.</w:t>
      </w:r>
      <w:r w:rsidR="00272FC1" w:rsidRPr="00503BE3">
        <w:rPr>
          <w:rFonts w:ascii="Times New Roman" w:hAnsi="Times New Roman" w:cs="Times New Roman"/>
        </w:rPr>
        <w:t>4B</w:t>
      </w:r>
      <w:r w:rsidR="00555987" w:rsidRPr="00503BE3">
        <w:rPr>
          <w:rFonts w:ascii="Times New Roman" w:hAnsi="Times New Roman" w:cs="Times New Roman"/>
        </w:rPr>
        <w:t xml:space="preserve">). </w:t>
      </w:r>
      <w:r w:rsidR="002B32F3" w:rsidRPr="00503BE3">
        <w:rPr>
          <w:rFonts w:ascii="Times New Roman" w:hAnsi="Times New Roman" w:cs="Times New Roman"/>
        </w:rPr>
        <w:t xml:space="preserve">The consecutive </w:t>
      </w:r>
      <w:r w:rsidR="00555987" w:rsidRPr="00503BE3">
        <w:rPr>
          <w:rFonts w:ascii="Times New Roman" w:hAnsi="Times New Roman" w:cs="Times New Roman"/>
        </w:rPr>
        <w:t>cycling</w:t>
      </w:r>
      <w:r w:rsidR="002B32F3" w:rsidRPr="00503BE3">
        <w:rPr>
          <w:rFonts w:ascii="Times New Roman" w:hAnsi="Times New Roman" w:cs="Times New Roman"/>
        </w:rPr>
        <w:t xml:space="preserve"> with </w:t>
      </w:r>
      <w:r w:rsidR="00555987" w:rsidRPr="00503BE3">
        <w:rPr>
          <w:rFonts w:ascii="Times New Roman" w:hAnsi="Times New Roman" w:cs="Times New Roman"/>
        </w:rPr>
        <w:t>continuous</w:t>
      </w:r>
      <w:r w:rsidR="002B32F3" w:rsidRPr="00503BE3">
        <w:rPr>
          <w:rFonts w:ascii="Times New Roman" w:hAnsi="Times New Roman" w:cs="Times New Roman"/>
        </w:rPr>
        <w:t xml:space="preserve"> GBR </w:t>
      </w:r>
      <w:r w:rsidR="00555987" w:rsidRPr="00503BE3">
        <w:rPr>
          <w:rFonts w:ascii="Times New Roman" w:hAnsi="Times New Roman" w:cs="Times New Roman"/>
        </w:rPr>
        <w:t>access</w:t>
      </w:r>
      <w:r w:rsidR="002B32F3" w:rsidRPr="00503BE3">
        <w:rPr>
          <w:rFonts w:ascii="Times New Roman" w:hAnsi="Times New Roman" w:cs="Times New Roman"/>
        </w:rPr>
        <w:t xml:space="preserve"> also </w:t>
      </w:r>
      <w:r w:rsidR="00555987" w:rsidRPr="00503BE3">
        <w:rPr>
          <w:rFonts w:ascii="Times New Roman" w:hAnsi="Times New Roman" w:cs="Times New Roman"/>
        </w:rPr>
        <w:t>will provide benefits</w:t>
      </w:r>
      <w:r w:rsidR="002B32F3" w:rsidRPr="00503BE3">
        <w:rPr>
          <w:rFonts w:ascii="Times New Roman" w:hAnsi="Times New Roman" w:cs="Times New Roman"/>
        </w:rPr>
        <w:t xml:space="preserve"> for the forecasts of the ERC, which is the focus of the next section.</w:t>
      </w:r>
      <w:r w:rsidR="00946F5E" w:rsidRPr="00503BE3">
        <w:rPr>
          <w:rFonts w:ascii="Times New Roman" w:hAnsi="Times New Roman" w:cs="Times New Roman"/>
        </w:rPr>
        <w:t xml:space="preserve"> </w:t>
      </w:r>
    </w:p>
    <w:p w14:paraId="24B56766" w14:textId="0BF90E45" w:rsidR="0090230B" w:rsidRDefault="0090230B" w:rsidP="00CA0640">
      <w:pPr>
        <w:spacing w:line="360" w:lineRule="auto"/>
        <w:jc w:val="both"/>
        <w:rPr>
          <w:rFonts w:ascii="Times New Roman" w:hAnsi="Times New Roman" w:cs="Times New Roman"/>
        </w:rPr>
      </w:pPr>
    </w:p>
    <w:p w14:paraId="6CA51394" w14:textId="4BF8DA06" w:rsidR="00B83390" w:rsidRPr="00B83390" w:rsidRDefault="00B83390" w:rsidP="00DA73E9">
      <w:pPr>
        <w:pStyle w:val="Heading2"/>
      </w:pPr>
      <w:bookmarkStart w:id="31" w:name="_Toc77070175"/>
      <w:r w:rsidRPr="00B83390">
        <w:t>Forecasted Structure and Intensity Changes throughout Matthew’s ERC</w:t>
      </w:r>
      <w:bookmarkEnd w:id="31"/>
    </w:p>
    <w:p w14:paraId="3778F6E6" w14:textId="49540B01" w:rsidR="0026266E" w:rsidRPr="00503BE3" w:rsidRDefault="0026266E" w:rsidP="00124350">
      <w:pPr>
        <w:spacing w:line="360" w:lineRule="auto"/>
        <w:ind w:firstLine="432"/>
        <w:jc w:val="both"/>
        <w:rPr>
          <w:rFonts w:ascii="Times New Roman" w:hAnsi="Times New Roman" w:cs="Times New Roman"/>
        </w:rPr>
      </w:pPr>
    </w:p>
    <w:p w14:paraId="5F16E3A9" w14:textId="2F95B551" w:rsidR="00931AFD" w:rsidRPr="00503BE3" w:rsidRDefault="00931AFD" w:rsidP="00124350">
      <w:pPr>
        <w:spacing w:line="360" w:lineRule="auto"/>
        <w:ind w:firstLine="432"/>
        <w:jc w:val="both"/>
        <w:rPr>
          <w:rFonts w:ascii="Times New Roman" w:hAnsi="Times New Roman" w:cs="Times New Roman"/>
        </w:rPr>
      </w:pPr>
      <w:r w:rsidRPr="00503BE3">
        <w:rPr>
          <w:rFonts w:ascii="Times New Roman" w:hAnsi="Times New Roman" w:cs="Times New Roman"/>
        </w:rPr>
        <w:t>The focus of this section now switches to the structural and intensity forecasts for Matthew’s ERC initialized from the analyses discussed in Section 3</w:t>
      </w:r>
      <w:r w:rsidR="005D097F">
        <w:rPr>
          <w:rFonts w:ascii="Times New Roman" w:hAnsi="Times New Roman" w:cs="Times New Roman"/>
        </w:rPr>
        <w:t>.1</w:t>
      </w:r>
      <w:r w:rsidRPr="00503BE3">
        <w:rPr>
          <w:rFonts w:ascii="Times New Roman" w:hAnsi="Times New Roman" w:cs="Times New Roman"/>
        </w:rPr>
        <w:t xml:space="preserve">. The forecasted kinematic structure of all deterministic free forecasts is explored using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diagrams and verification </w:t>
      </w:r>
      <w:r w:rsidR="003D43D7" w:rsidRPr="00503BE3">
        <w:rPr>
          <w:rFonts w:ascii="Times New Roman" w:hAnsi="Times New Roman" w:cs="Times New Roman"/>
        </w:rPr>
        <w:t xml:space="preserve">against independent GBR observations. </w:t>
      </w:r>
      <w:r w:rsidRPr="00503BE3">
        <w:rPr>
          <w:rFonts w:ascii="Times New Roman" w:hAnsi="Times New Roman" w:cs="Times New Roman"/>
        </w:rPr>
        <w:t>Variability in the forecasts between analysis times are also discussed. Intensity forecasts</w:t>
      </w:r>
      <w:r w:rsidR="003D43D7" w:rsidRPr="00503BE3">
        <w:rPr>
          <w:rFonts w:ascii="Times New Roman" w:hAnsi="Times New Roman" w:cs="Times New Roman"/>
        </w:rPr>
        <w:t xml:space="preserve"> of</w:t>
      </w:r>
      <w:r w:rsidRPr="00503BE3">
        <w:rPr>
          <w:rFonts w:ascii="Times New Roman" w:hAnsi="Times New Roman" w:cs="Times New Roman"/>
        </w:rPr>
        <w:t xml:space="preserve"> Vmax are shown to determine if forecasted ERCs have consistent changes in both single point intensity (Vmax) and structure during the weakening and</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698176" behindDoc="0" locked="0" layoutInCell="1" allowOverlap="1" wp14:anchorId="1D59BDAB" wp14:editId="2942B4C5">
                <wp:simplePos x="0" y="0"/>
                <wp:positionH relativeFrom="margin">
                  <wp:align>left</wp:align>
                </wp:positionH>
                <wp:positionV relativeFrom="paragraph">
                  <wp:posOffset>5025390</wp:posOffset>
                </wp:positionV>
                <wp:extent cx="5946775" cy="635"/>
                <wp:effectExtent l="0" t="0" r="0" b="2540"/>
                <wp:wrapTopAndBottom/>
                <wp:docPr id="42" name="Text Box 42"/>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7D0E7B1B" w14:textId="3CF1C361" w:rsidR="00124350" w:rsidRPr="00440293" w:rsidRDefault="00124350" w:rsidP="00124350">
                            <w:pPr>
                              <w:pStyle w:val="Caption"/>
                              <w:rPr>
                                <w:rFonts w:cs="Times New Roman"/>
                              </w:rPr>
                            </w:pPr>
                            <w:bookmarkStart w:id="32" w:name="_Toc79060731"/>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6</w:t>
                            </w:r>
                            <w:r>
                              <w:fldChar w:fldCharType="end"/>
                            </w:r>
                            <w:r>
                              <w:t xml:space="preserve">: </w:t>
                            </w:r>
                            <w:r w:rsidRPr="00694B8B">
                              <w:t>Time average for all deterministic free forecasts for 1km AGL azimuthally averaged winds. To obtain the time average at each date, the field from any analysis or forecast valid at that date is averaged over. This will mean that each date will have a different number of valid forecasts/analyses to average over. Dashed black curves are CFs to the FL RECON wind observations radius data from Figure 2.2A. Black dots represent local maxima in the time averaged field at each date.</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59BDAB" id="Text Box 42" o:spid="_x0000_s1035" type="#_x0000_t202" style="position:absolute;left:0;text-align:left;margin-left:0;margin-top:395.7pt;width:468.25pt;height:.05pt;z-index:251698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" stroked="f">
                <v:textbox style="mso-fit-shape-to-text:t" inset="0,0,0,0">
                  <w:txbxContent>
                    <w:p w14:paraId="7D0E7B1B" w14:textId="3CF1C361" w:rsidR="00124350" w:rsidRPr="00440293" w:rsidRDefault="00124350" w:rsidP="00124350">
                      <w:pPr>
                        <w:pStyle w:val="Caption"/>
                        <w:rPr>
                          <w:rFonts w:cs="Times New Roman"/>
                        </w:rPr>
                      </w:pPr>
                      <w:bookmarkStart w:id="33" w:name="_Toc79060731"/>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6</w:t>
                      </w:r>
                      <w:r>
                        <w:fldChar w:fldCharType="end"/>
                      </w:r>
                      <w:r>
                        <w:t xml:space="preserve">: </w:t>
                      </w:r>
                      <w:r w:rsidRPr="00694B8B">
                        <w:t>Time average for all deterministic free forecasts for 1km AGL azimuthally averaged winds. To obtain the time average at each date, the field from any analysis or forecast valid at that date is averaged over. This will mean that each date will have a different number of valid forecasts/analyses to average over. Dashed black curves are CFs to the FL RECON wind observations radius data from Figure 2.2A. Black dots represent local maxima in the time averaged field at each date.</w:t>
                      </w:r>
                      <w:bookmarkEnd w:id="33"/>
                    </w:p>
                  </w:txbxContent>
                </v:textbox>
                <w10:wrap type="topAndBottom" anchorx="margin"/>
              </v:shape>
            </w:pict>
          </mc:Fallback>
        </mc:AlternateContent>
      </w:r>
      <w:r w:rsidR="00124350">
        <w:rPr>
          <w:noProof/>
        </w:rPr>
        <w:drawing>
          <wp:anchor distT="0" distB="0" distL="114300" distR="114300" simplePos="0" relativeHeight="251696128" behindDoc="0" locked="0" layoutInCell="1" allowOverlap="1" wp14:anchorId="01F05961" wp14:editId="7961CB1B">
            <wp:simplePos x="0" y="0"/>
            <wp:positionH relativeFrom="margin">
              <wp:align>center</wp:align>
            </wp:positionH>
            <wp:positionV relativeFrom="margin">
              <wp:align>top</wp:align>
            </wp:positionV>
            <wp:extent cx="5947258" cy="4956048"/>
            <wp:effectExtent l="12700" t="12700" r="9525" b="10160"/>
            <wp:wrapTopAndBottom/>
            <wp:docPr id="14" name="Picture 1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urface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7258" cy="495604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Pr="00503BE3">
        <w:rPr>
          <w:rFonts w:ascii="Times New Roman" w:hAnsi="Times New Roman" w:cs="Times New Roman"/>
        </w:rPr>
        <w:t xml:space="preserve"> reintensification phases as documented systematically by </w:t>
      </w:r>
      <w:r w:rsidRPr="00503BE3">
        <w:rPr>
          <w:rFonts w:ascii="Times New Roman" w:hAnsi="Times New Roman" w:cs="Times New Roman"/>
          <w:noProof/>
        </w:rPr>
        <w:t>Sitkowski</w:t>
      </w:r>
      <w:r w:rsidR="00550C0B">
        <w:rPr>
          <w:rFonts w:ascii="Times New Roman" w:hAnsi="Times New Roman" w:cs="Times New Roman"/>
          <w:noProof/>
        </w:rPr>
        <w:t xml:space="preserve"> et al.</w:t>
      </w:r>
      <w:r w:rsidR="00AD42C2">
        <w:rPr>
          <w:rFonts w:ascii="Times New Roman" w:hAnsi="Times New Roman" w:cs="Times New Roman"/>
          <w:noProof/>
        </w:rPr>
        <w:t xml:space="preserve"> (</w:t>
      </w:r>
      <w:r w:rsidRPr="00503BE3">
        <w:rPr>
          <w:rFonts w:ascii="Times New Roman" w:hAnsi="Times New Roman" w:cs="Times New Roman"/>
          <w:noProof/>
        </w:rPr>
        <w:t>2011</w:t>
      </w:r>
      <w:r w:rsidR="00AD42C2">
        <w:rPr>
          <w:rFonts w:ascii="Times New Roman" w:hAnsi="Times New Roman" w:cs="Times New Roman"/>
          <w:noProof/>
        </w:rPr>
        <w:t>)</w:t>
      </w:r>
      <w:r w:rsidRPr="00503BE3">
        <w:rPr>
          <w:rFonts w:ascii="Times New Roman" w:hAnsi="Times New Roman" w:cs="Times New Roman"/>
          <w:noProof/>
        </w:rPr>
        <w:t>. Lastly, the mechansim for the decay (stregnthening) of the primary (secondary) eyewalls are briefly discus</w:t>
      </w:r>
      <w:r w:rsidR="00E83390">
        <w:rPr>
          <w:rFonts w:ascii="Times New Roman" w:hAnsi="Times New Roman" w:cs="Times New Roman"/>
          <w:noProof/>
        </w:rPr>
        <w:t>s</w:t>
      </w:r>
      <w:r w:rsidRPr="00503BE3">
        <w:rPr>
          <w:rFonts w:ascii="Times New Roman" w:hAnsi="Times New Roman" w:cs="Times New Roman"/>
          <w:noProof/>
        </w:rPr>
        <w:t>ed</w:t>
      </w:r>
      <w:r w:rsidR="003D43D7" w:rsidRPr="00503BE3">
        <w:rPr>
          <w:rFonts w:ascii="Times New Roman" w:hAnsi="Times New Roman" w:cs="Times New Roman"/>
          <w:noProof/>
        </w:rPr>
        <w:t xml:space="preserve"> in terms of balanced and unbalanced dynamics in an axisymetric framework.</w:t>
      </w:r>
    </w:p>
    <w:p w14:paraId="6C081513" w14:textId="4D203BE3" w:rsidR="00931AFD" w:rsidRPr="00503BE3" w:rsidRDefault="003D43D7" w:rsidP="00124350">
      <w:pPr>
        <w:spacing w:line="360" w:lineRule="auto"/>
        <w:ind w:firstLine="432"/>
        <w:jc w:val="both"/>
        <w:rPr>
          <w:rFonts w:ascii="Times New Roman" w:hAnsi="Times New Roman" w:cs="Times New Roman"/>
          <w:noProof/>
        </w:rPr>
      </w:pPr>
      <w:r w:rsidRPr="00503BE3">
        <w:rPr>
          <w:rFonts w:ascii="Times New Roman" w:hAnsi="Times New Roman" w:cs="Times New Roman"/>
          <w:noProof/>
        </w:rPr>
        <w:t xml:space="preserve">Due to the large number of forecasts from 24-hours worth of cycling for the four experiments, the resulting strucutral forecasts from 1500 UTC October 6 to 1500 UTC October 7 are sumarized in Figure </w:t>
      </w:r>
      <w:r w:rsidR="005D097F">
        <w:rPr>
          <w:rFonts w:ascii="Times New Roman" w:hAnsi="Times New Roman" w:cs="Times New Roman"/>
          <w:noProof/>
        </w:rPr>
        <w:t>3.6</w:t>
      </w:r>
      <w:r w:rsidRPr="00503BE3">
        <w:rPr>
          <w:rFonts w:ascii="Times New Roman" w:hAnsi="Times New Roman" w:cs="Times New Roman"/>
          <w:noProof/>
        </w:rPr>
        <w:t xml:space="preserve">. </w:t>
      </w:r>
      <w:r w:rsidR="00E83390">
        <w:rPr>
          <w:rFonts w:ascii="Times New Roman" w:hAnsi="Times New Roman" w:cs="Times New Roman"/>
          <w:noProof/>
        </w:rPr>
        <w:t>T</w:t>
      </w:r>
      <w:r w:rsidR="00931AFD" w:rsidRPr="00503BE3">
        <w:rPr>
          <w:rFonts w:ascii="Times New Roman" w:hAnsi="Times New Roman" w:cs="Times New Roman"/>
          <w:noProof/>
        </w:rPr>
        <w:t xml:space="preserve">he y-axis represents the average of a field (in this case 1km AGL azimuthally averaged tangential winds) </w:t>
      </w:r>
      <w:r w:rsidR="00550C0B">
        <w:rPr>
          <w:rFonts w:ascii="Times New Roman" w:hAnsi="Times New Roman" w:cs="Times New Roman"/>
          <w:noProof/>
        </w:rPr>
        <w:t xml:space="preserve">over any free forecast/analysis valid at each date. For example, at 1600 </w:t>
      </w:r>
      <w:r w:rsidR="00550C0B">
        <w:rPr>
          <w:rFonts w:ascii="Times New Roman" w:hAnsi="Times New Roman" w:cs="Times New Roman"/>
          <w:noProof/>
        </w:rPr>
        <w:lastRenderedPageBreak/>
        <w:t xml:space="preserve">UTC October 6, the 1-hour forecast from the 1500 UTC October 6 forecast, and the 1600 UTC October 6 analysis would be used to calculate the average. This results in the dates having a different amount of “data points” to average over, with the earlier dates in the cycling period having less than the later dates. </w:t>
      </w:r>
      <w:r w:rsidR="00550C0B" w:rsidRPr="00503BE3">
        <w:rPr>
          <w:rFonts w:ascii="Times New Roman" w:hAnsi="Times New Roman" w:cs="Times New Roman"/>
          <w:noProof/>
        </w:rPr>
        <w:t xml:space="preserve">This method was determined to be the best way to highlight overal forecasted structre for the large amount of forecasts. </w:t>
      </w:r>
      <w:r w:rsidRPr="00503BE3">
        <w:rPr>
          <w:rFonts w:ascii="Times New Roman" w:hAnsi="Times New Roman" w:cs="Times New Roman"/>
          <w:noProof/>
        </w:rPr>
        <w:t xml:space="preserve">These averages will be reffered to as </w:t>
      </w:r>
      <w:r w:rsidR="00931AFD" w:rsidRPr="00503BE3">
        <w:rPr>
          <w:rFonts w:ascii="Times New Roman" w:hAnsi="Times New Roman" w:cs="Times New Roman"/>
          <w:noProof/>
        </w:rPr>
        <w:t xml:space="preserve">“time averages” for each date, which are displayed in </w:t>
      </w:r>
      <w:r w:rsidR="008C075E">
        <w:rPr>
          <w:rFonts w:ascii="Times New Roman" w:hAnsi="Times New Roman" w:cs="Times New Roman"/>
          <w:noProof/>
        </w:rPr>
        <w:t>H</w:t>
      </w:r>
      <w:r w:rsidR="00931AFD" w:rsidRPr="00503BE3">
        <w:rPr>
          <w:rFonts w:ascii="Times New Roman" w:hAnsi="Times New Roman" w:cs="Times New Roman"/>
          <w:noProof/>
        </w:rPr>
        <w:t>ovm</w:t>
      </w:r>
      <w:r w:rsidR="008C075E">
        <w:rPr>
          <w:rFonts w:ascii="Times New Roman" w:hAnsi="Times New Roman" w:cs="Times New Roman"/>
          <w:noProof/>
        </w:rPr>
        <w:t>ö</w:t>
      </w:r>
      <w:r w:rsidR="00931AFD" w:rsidRPr="00503BE3">
        <w:rPr>
          <w:rFonts w:ascii="Times New Roman" w:hAnsi="Times New Roman" w:cs="Times New Roman"/>
          <w:noProof/>
        </w:rPr>
        <w:t xml:space="preserve">ller format. </w:t>
      </w:r>
      <w:r w:rsidR="0026266E" w:rsidRPr="00503BE3">
        <w:rPr>
          <w:rFonts w:ascii="Times New Roman" w:hAnsi="Times New Roman" w:cs="Times New Roman"/>
          <w:noProof/>
        </w:rPr>
        <w:t xml:space="preserve">Similar to Figure </w:t>
      </w:r>
      <w:r w:rsidR="005D097F">
        <w:rPr>
          <w:rFonts w:ascii="Times New Roman" w:hAnsi="Times New Roman" w:cs="Times New Roman"/>
          <w:noProof/>
        </w:rPr>
        <w:t>3.4</w:t>
      </w:r>
      <w:r w:rsidR="0026266E" w:rsidRPr="00503BE3">
        <w:rPr>
          <w:rFonts w:ascii="Times New Roman" w:hAnsi="Times New Roman" w:cs="Times New Roman"/>
          <w:noProof/>
        </w:rPr>
        <w:t>, the black dots represent local maxima in the time averaged</w:t>
      </w:r>
      <w:r w:rsidR="00931AFD" w:rsidRPr="00503BE3">
        <w:rPr>
          <w:rFonts w:ascii="Times New Roman" w:hAnsi="Times New Roman" w:cs="Times New Roman"/>
          <w:noProof/>
        </w:rPr>
        <w:t xml:space="preserve"> field </w:t>
      </w:r>
      <w:r w:rsidR="0026266E" w:rsidRPr="00503BE3">
        <w:rPr>
          <w:rFonts w:ascii="Times New Roman" w:hAnsi="Times New Roman" w:cs="Times New Roman"/>
          <w:noProof/>
        </w:rPr>
        <w:t xml:space="preserve">at each date. In the </w:t>
      </w:r>
      <w:r w:rsidRPr="00503BE3">
        <w:rPr>
          <w:rFonts w:ascii="Times New Roman" w:hAnsi="Times New Roman" w:cs="Times New Roman"/>
          <w:noProof/>
        </w:rPr>
        <w:t xml:space="preserve">time </w:t>
      </w:r>
      <w:r w:rsidR="0026266E" w:rsidRPr="00503BE3">
        <w:rPr>
          <w:rFonts w:ascii="Times New Roman" w:hAnsi="Times New Roman" w:cs="Times New Roman"/>
          <w:noProof/>
        </w:rPr>
        <w:t xml:space="preserve">average, the </w:t>
      </w:r>
      <w:r w:rsidR="00931AFD" w:rsidRPr="00503BE3">
        <w:rPr>
          <w:rFonts w:ascii="Times New Roman" w:hAnsi="Times New Roman" w:cs="Times New Roman"/>
          <w:noProof/>
        </w:rPr>
        <w:t>C</w:t>
      </w:r>
      <w:r w:rsidR="0026266E" w:rsidRPr="00503BE3">
        <w:rPr>
          <w:rFonts w:ascii="Times New Roman" w:hAnsi="Times New Roman" w:cs="Times New Roman"/>
          <w:noProof/>
        </w:rPr>
        <w:t xml:space="preserve">ontrol is </w:t>
      </w:r>
      <w:r w:rsidR="00931AFD" w:rsidRPr="00503BE3">
        <w:rPr>
          <w:rFonts w:ascii="Times New Roman" w:hAnsi="Times New Roman" w:cs="Times New Roman"/>
          <w:noProof/>
        </w:rPr>
        <w:t>un</w:t>
      </w:r>
      <w:r w:rsidR="0026266E" w:rsidRPr="00503BE3">
        <w:rPr>
          <w:rFonts w:ascii="Times New Roman" w:hAnsi="Times New Roman" w:cs="Times New Roman"/>
          <w:noProof/>
        </w:rPr>
        <w:t>able to capture the correct struc</w:t>
      </w:r>
      <w:r w:rsidR="00E83390">
        <w:rPr>
          <w:rFonts w:ascii="Times New Roman" w:hAnsi="Times New Roman" w:cs="Times New Roman"/>
          <w:noProof/>
        </w:rPr>
        <w:t>tural</w:t>
      </w:r>
      <w:r w:rsidR="0026266E" w:rsidRPr="00503BE3">
        <w:rPr>
          <w:rFonts w:ascii="Times New Roman" w:hAnsi="Times New Roman" w:cs="Times New Roman"/>
          <w:noProof/>
        </w:rPr>
        <w:t xml:space="preserve"> changes </w:t>
      </w:r>
      <w:r w:rsidR="0026266E" w:rsidRPr="00503BE3">
        <w:rPr>
          <w:rFonts w:ascii="Times New Roman" w:hAnsi="Times New Roman" w:cs="Times New Roman"/>
        </w:rPr>
        <w:t xml:space="preserve">associated with the weakening and reintensification phases of the ERC (Figure </w:t>
      </w:r>
      <w:r w:rsidR="005D097F">
        <w:rPr>
          <w:rFonts w:ascii="Times New Roman" w:hAnsi="Times New Roman" w:cs="Times New Roman"/>
        </w:rPr>
        <w:t>3.6</w:t>
      </w:r>
      <w:r w:rsidRPr="00503BE3">
        <w:rPr>
          <w:rFonts w:ascii="Times New Roman" w:hAnsi="Times New Roman" w:cs="Times New Roman"/>
        </w:rPr>
        <w:t>A</w:t>
      </w:r>
      <w:r w:rsidR="0026266E" w:rsidRPr="00503BE3">
        <w:rPr>
          <w:rFonts w:ascii="Times New Roman" w:hAnsi="Times New Roman" w:cs="Times New Roman"/>
        </w:rPr>
        <w:t xml:space="preserve">). This is a direct result of the Control’s inability to accurately analyze Matthew’s CE structure throughout the cycling as discussed in Section </w:t>
      </w:r>
      <w:r w:rsidR="00931AFD" w:rsidRPr="00503BE3">
        <w:rPr>
          <w:rFonts w:ascii="Times New Roman" w:hAnsi="Times New Roman" w:cs="Times New Roman"/>
        </w:rPr>
        <w:t>3</w:t>
      </w:r>
      <w:r w:rsidR="005D097F">
        <w:rPr>
          <w:rFonts w:ascii="Times New Roman" w:hAnsi="Times New Roman" w:cs="Times New Roman"/>
        </w:rPr>
        <w:t>.1</w:t>
      </w:r>
      <w:r w:rsidR="00931AFD" w:rsidRPr="00503BE3">
        <w:rPr>
          <w:rFonts w:ascii="Times New Roman" w:hAnsi="Times New Roman" w:cs="Times New Roman"/>
        </w:rPr>
        <w:t xml:space="preserve"> and </w:t>
      </w:r>
      <w:r w:rsidR="00124350">
        <w:rPr>
          <w:rFonts w:ascii="Times New Roman" w:hAnsi="Times New Roman" w:cs="Times New Roman"/>
        </w:rPr>
        <w:t xml:space="preserve">highlights </w:t>
      </w:r>
      <w:r w:rsidR="00931AFD" w:rsidRPr="00503BE3">
        <w:rPr>
          <w:rFonts w:ascii="Times New Roman" w:hAnsi="Times New Roman" w:cs="Times New Roman"/>
        </w:rPr>
        <w:t xml:space="preserve">the importance </w:t>
      </w:r>
      <w:r w:rsidRPr="00503BE3">
        <w:rPr>
          <w:rFonts w:ascii="Times New Roman" w:hAnsi="Times New Roman" w:cs="Times New Roman"/>
        </w:rPr>
        <w:t xml:space="preserve">of </w:t>
      </w:r>
      <w:r w:rsidR="00931AFD" w:rsidRPr="00503BE3">
        <w:rPr>
          <w:rFonts w:ascii="Times New Roman" w:hAnsi="Times New Roman" w:cs="Times New Roman"/>
        </w:rPr>
        <w:t xml:space="preserve">proper initialized TC structure using </w:t>
      </w:r>
      <w:r w:rsidR="00124350" w:rsidRPr="00503BE3">
        <w:rPr>
          <w:rFonts w:ascii="Times New Roman" w:hAnsi="Times New Roman" w:cs="Times New Roman"/>
        </w:rPr>
        <w:t>inner core</w:t>
      </w:r>
      <w:r w:rsidR="00AD42C2">
        <w:rPr>
          <w:rFonts w:ascii="Times New Roman" w:hAnsi="Times New Roman" w:cs="Times New Roman"/>
        </w:rPr>
        <w:t xml:space="preserve"> doppler radar</w:t>
      </w:r>
      <w:r w:rsidR="00931AFD" w:rsidRPr="00503BE3">
        <w:rPr>
          <w:rFonts w:ascii="Times New Roman" w:hAnsi="Times New Roman" w:cs="Times New Roman"/>
        </w:rPr>
        <w:t xml:space="preserve"> observations for the resulting forecasts. </w:t>
      </w:r>
    </w:p>
    <w:p w14:paraId="24954C73" w14:textId="14184E30" w:rsidR="00C81918" w:rsidRPr="00503BE3" w:rsidRDefault="00931AFD"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time average from TDR forecasts (Figure </w:t>
      </w:r>
      <w:r w:rsidR="005D097F">
        <w:rPr>
          <w:rFonts w:ascii="Times New Roman" w:hAnsi="Times New Roman" w:cs="Times New Roman"/>
        </w:rPr>
        <w:t>3.6</w:t>
      </w:r>
      <w:r w:rsidR="00C81918" w:rsidRPr="00503BE3">
        <w:rPr>
          <w:rFonts w:ascii="Times New Roman" w:hAnsi="Times New Roman" w:cs="Times New Roman"/>
        </w:rPr>
        <w:t>B</w:t>
      </w:r>
      <w:r w:rsidRPr="00503BE3">
        <w:rPr>
          <w:rFonts w:ascii="Times New Roman" w:hAnsi="Times New Roman" w:cs="Times New Roman"/>
        </w:rPr>
        <w:t xml:space="preserve">) show the lack of </w:t>
      </w:r>
      <w:r w:rsidRPr="00503BE3">
        <w:rPr>
          <w:rFonts w:ascii="Times New Roman" w:hAnsi="Times New Roman" w:cs="Times New Roman"/>
          <w:i/>
          <w:iCs/>
        </w:rPr>
        <w:t xml:space="preserve">continuous </w:t>
      </w:r>
      <w:r w:rsidRPr="00503BE3">
        <w:rPr>
          <w:rFonts w:ascii="Times New Roman" w:hAnsi="Times New Roman" w:cs="Times New Roman"/>
        </w:rPr>
        <w:t xml:space="preserve">ability to predict the correct structural changes of the primary and secondary eyewalls during the ERC. After the 1900 UTC </w:t>
      </w:r>
      <w:r w:rsidR="00C81918" w:rsidRPr="00503BE3">
        <w:rPr>
          <w:rFonts w:ascii="Times New Roman" w:hAnsi="Times New Roman" w:cs="Times New Roman"/>
        </w:rPr>
        <w:t xml:space="preserve">October 6 </w:t>
      </w:r>
      <w:r w:rsidRPr="00503BE3">
        <w:rPr>
          <w:rFonts w:ascii="Times New Roman" w:hAnsi="Times New Roman" w:cs="Times New Roman"/>
        </w:rPr>
        <w:t xml:space="preserve">analysis time when TDR observations become available, the time averaged tangential winds begin to contract inward, closer to the </w:t>
      </w:r>
      <w:r w:rsidR="00C81918" w:rsidRPr="00503BE3">
        <w:rPr>
          <w:rFonts w:ascii="Times New Roman" w:hAnsi="Times New Roman" w:cs="Times New Roman"/>
        </w:rPr>
        <w:t xml:space="preserve">CF </w:t>
      </w:r>
      <w:r w:rsidRPr="00503BE3">
        <w:rPr>
          <w:rFonts w:ascii="Times New Roman" w:hAnsi="Times New Roman" w:cs="Times New Roman"/>
        </w:rPr>
        <w:t>for the primary eyewall, which is a result of four consecutive cycles</w:t>
      </w:r>
      <w:r w:rsidR="00E83390">
        <w:rPr>
          <w:rFonts w:ascii="Times New Roman" w:hAnsi="Times New Roman" w:cs="Times New Roman"/>
        </w:rPr>
        <w:t xml:space="preserve"> (not shown)</w:t>
      </w:r>
      <w:r w:rsidRPr="00503BE3">
        <w:rPr>
          <w:rFonts w:ascii="Times New Roman" w:hAnsi="Times New Roman" w:cs="Times New Roman"/>
        </w:rPr>
        <w:t xml:space="preserve"> whose forecasts demonstrate the expected structural changes for the ERC. Overall, </w:t>
      </w:r>
      <w:r w:rsidR="00E83390">
        <w:rPr>
          <w:rFonts w:ascii="Times New Roman" w:hAnsi="Times New Roman" w:cs="Times New Roman"/>
        </w:rPr>
        <w:t xml:space="preserve">a majority of </w:t>
      </w:r>
      <w:r w:rsidRPr="00503BE3">
        <w:rPr>
          <w:rFonts w:ascii="Times New Roman" w:hAnsi="Times New Roman" w:cs="Times New Roman"/>
        </w:rPr>
        <w:t xml:space="preserve">the TDR </w:t>
      </w:r>
      <w:r w:rsidR="00E83390">
        <w:rPr>
          <w:rFonts w:ascii="Times New Roman" w:hAnsi="Times New Roman" w:cs="Times New Roman"/>
        </w:rPr>
        <w:t xml:space="preserve">forecasts do not </w:t>
      </w:r>
      <w:r w:rsidRPr="00503BE3">
        <w:rPr>
          <w:rFonts w:ascii="Times New Roman" w:hAnsi="Times New Roman" w:cs="Times New Roman"/>
        </w:rPr>
        <w:t xml:space="preserve">show the </w:t>
      </w:r>
      <w:r w:rsidR="00E83390">
        <w:rPr>
          <w:rFonts w:ascii="Times New Roman" w:hAnsi="Times New Roman" w:cs="Times New Roman"/>
        </w:rPr>
        <w:t>correct</w:t>
      </w:r>
      <w:r w:rsidRPr="00503BE3">
        <w:rPr>
          <w:rFonts w:ascii="Times New Roman" w:hAnsi="Times New Roman" w:cs="Times New Roman"/>
        </w:rPr>
        <w:t xml:space="preserve"> structural changes associated with ERC, and as a result of this, clear maxima representing the primary eyewall in the time average are not seen. After 0200 UTC October 7, the time average registers maxima that would correspond to the secondary eyewall’s contraction and strengthening. However, on average, the contraction rate is not fast enough compared to </w:t>
      </w:r>
      <w:r w:rsidR="00C81918" w:rsidRPr="00503BE3">
        <w:rPr>
          <w:rFonts w:ascii="Times New Roman" w:hAnsi="Times New Roman" w:cs="Times New Roman"/>
        </w:rPr>
        <w:t>the CF</w:t>
      </w:r>
      <w:r w:rsidRPr="00503BE3">
        <w:rPr>
          <w:rFonts w:ascii="Times New Roman" w:hAnsi="Times New Roman" w:cs="Times New Roman"/>
        </w:rPr>
        <w:t xml:space="preserve">. </w:t>
      </w:r>
      <w:r w:rsidR="00C81918" w:rsidRPr="00503BE3">
        <w:rPr>
          <w:rFonts w:ascii="Times New Roman" w:hAnsi="Times New Roman" w:cs="Times New Roman"/>
        </w:rPr>
        <w:t>The unrealistic time averaged forecast structure in the TDR experiment is</w:t>
      </w:r>
      <w:r w:rsidR="00AD42C2">
        <w:rPr>
          <w:rFonts w:ascii="Times New Roman" w:hAnsi="Times New Roman" w:cs="Times New Roman"/>
        </w:rPr>
        <w:t xml:space="preserve"> likely</w:t>
      </w:r>
      <w:r w:rsidR="00C81918" w:rsidRPr="00503BE3">
        <w:rPr>
          <w:rFonts w:ascii="Times New Roman" w:hAnsi="Times New Roman" w:cs="Times New Roman"/>
        </w:rPr>
        <w:t xml:space="preserve"> a result of the inaccurate structure (relative to the GBR and GBTDR) in the analyses as discussed in Section 3a in relation to Figure </w:t>
      </w:r>
      <w:r w:rsidR="005D097F">
        <w:rPr>
          <w:rFonts w:ascii="Times New Roman" w:hAnsi="Times New Roman" w:cs="Times New Roman"/>
        </w:rPr>
        <w:t>3.4</w:t>
      </w:r>
      <w:r w:rsidR="00C81918" w:rsidRPr="00503BE3">
        <w:rPr>
          <w:rFonts w:ascii="Times New Roman" w:hAnsi="Times New Roman" w:cs="Times New Roman"/>
        </w:rPr>
        <w:t xml:space="preserve">C. The limited temporal availability of TDR and the changes in the horizontal observation distribution relative to the storm center are hypothesized to be the cause of the inaccurate </w:t>
      </w:r>
      <w:r w:rsidR="00737D92">
        <w:rPr>
          <w:rFonts w:ascii="Times New Roman" w:hAnsi="Times New Roman" w:cs="Times New Roman"/>
        </w:rPr>
        <w:t xml:space="preserve">forecast </w:t>
      </w:r>
      <w:r w:rsidR="00C81918" w:rsidRPr="00503BE3">
        <w:rPr>
          <w:rFonts w:ascii="Times New Roman" w:hAnsi="Times New Roman" w:cs="Times New Roman"/>
        </w:rPr>
        <w:t xml:space="preserve">structure. It is </w:t>
      </w:r>
      <w:r w:rsidR="00C81918" w:rsidRPr="00E83390">
        <w:rPr>
          <w:rFonts w:ascii="Times New Roman" w:hAnsi="Times New Roman" w:cs="Times New Roman"/>
        </w:rPr>
        <w:t>important</w:t>
      </w:r>
      <w:r w:rsidR="00C81918" w:rsidRPr="00503BE3">
        <w:rPr>
          <w:rFonts w:ascii="Times New Roman" w:hAnsi="Times New Roman" w:cs="Times New Roman"/>
        </w:rPr>
        <w:t xml:space="preserve"> to note that the time averaged structural forecasts </w:t>
      </w:r>
      <w:r w:rsidR="008E0EF2" w:rsidRPr="00503BE3">
        <w:rPr>
          <w:rFonts w:ascii="Times New Roman" w:hAnsi="Times New Roman" w:cs="Times New Roman"/>
        </w:rPr>
        <w:t>are</w:t>
      </w:r>
      <w:r w:rsidR="00C81918" w:rsidRPr="00503BE3">
        <w:rPr>
          <w:rFonts w:ascii="Times New Roman" w:hAnsi="Times New Roman" w:cs="Times New Roman"/>
        </w:rPr>
        <w:t xml:space="preserve"> not representative of all forecasts during the cycling, and an example of</w:t>
      </w:r>
      <w:r w:rsidR="00AD42C2">
        <w:rPr>
          <w:rFonts w:ascii="Times New Roman" w:hAnsi="Times New Roman" w:cs="Times New Roman"/>
        </w:rPr>
        <w:t xml:space="preserve"> a more realistic forecast </w:t>
      </w:r>
      <w:r w:rsidR="00C81918" w:rsidRPr="00503BE3">
        <w:rPr>
          <w:rFonts w:ascii="Times New Roman" w:hAnsi="Times New Roman" w:cs="Times New Roman"/>
        </w:rPr>
        <w:t>from TDR is shown later in the section.</w:t>
      </w:r>
      <w:r w:rsidR="00E83390">
        <w:rPr>
          <w:rFonts w:ascii="Times New Roman" w:hAnsi="Times New Roman" w:cs="Times New Roman"/>
        </w:rPr>
        <w:t xml:space="preserve"> Despite the lack of consistent and continuous ability to correctly forecast the structural changes associated with the ERC, the TDR experiment </w:t>
      </w:r>
      <w:r w:rsidR="00AD42C2">
        <w:rPr>
          <w:rFonts w:ascii="Times New Roman" w:hAnsi="Times New Roman" w:cs="Times New Roman"/>
        </w:rPr>
        <w:t xml:space="preserve">does </w:t>
      </w:r>
      <w:r w:rsidR="00E83390">
        <w:rPr>
          <w:rFonts w:ascii="Times New Roman" w:hAnsi="Times New Roman" w:cs="Times New Roman"/>
        </w:rPr>
        <w:t xml:space="preserve">show improvements over </w:t>
      </w:r>
      <w:r w:rsidR="00E83390">
        <w:rPr>
          <w:rFonts w:ascii="Times New Roman" w:hAnsi="Times New Roman" w:cs="Times New Roman"/>
        </w:rPr>
        <w:lastRenderedPageBreak/>
        <w:t>the Control experiment</w:t>
      </w:r>
      <w:r w:rsidR="00AD42C2">
        <w:rPr>
          <w:rFonts w:ascii="Times New Roman" w:hAnsi="Times New Roman" w:cs="Times New Roman"/>
        </w:rPr>
        <w:t>. This is due to its</w:t>
      </w:r>
      <w:r w:rsidR="00E83390">
        <w:rPr>
          <w:rFonts w:ascii="Times New Roman" w:hAnsi="Times New Roman" w:cs="Times New Roman"/>
        </w:rPr>
        <w:t xml:space="preserve"> ability</w:t>
      </w:r>
      <w:r w:rsidR="00AD42C2">
        <w:rPr>
          <w:rFonts w:ascii="Times New Roman" w:hAnsi="Times New Roman" w:cs="Times New Roman"/>
        </w:rPr>
        <w:t xml:space="preserve"> </w:t>
      </w:r>
      <w:r w:rsidR="00AD42C2">
        <w:rPr>
          <w:rFonts w:ascii="Times New Roman" w:hAnsi="Times New Roman" w:cs="Times New Roman"/>
        </w:rPr>
        <w:t>to capture the realistic evolution of the concentric eyewalls</w:t>
      </w:r>
      <w:r w:rsidR="00E83390">
        <w:rPr>
          <w:rFonts w:ascii="Times New Roman" w:hAnsi="Times New Roman" w:cs="Times New Roman"/>
        </w:rPr>
        <w:t xml:space="preserve"> </w:t>
      </w:r>
      <w:r w:rsidR="00AD42C2">
        <w:rPr>
          <w:rFonts w:ascii="Times New Roman" w:hAnsi="Times New Roman" w:cs="Times New Roman"/>
        </w:rPr>
        <w:t xml:space="preserve">during the four aforementioned </w:t>
      </w:r>
      <w:r w:rsidR="00E83390">
        <w:rPr>
          <w:rFonts w:ascii="Times New Roman" w:hAnsi="Times New Roman" w:cs="Times New Roman"/>
        </w:rPr>
        <w:t xml:space="preserve">forecasts during </w:t>
      </w:r>
      <w:r w:rsidR="00AD42C2">
        <w:rPr>
          <w:rFonts w:ascii="Times New Roman" w:hAnsi="Times New Roman" w:cs="Times New Roman"/>
        </w:rPr>
        <w:t xml:space="preserve">ICDR observation </w:t>
      </w:r>
      <w:r w:rsidR="00E83390">
        <w:rPr>
          <w:rFonts w:ascii="Times New Roman" w:hAnsi="Times New Roman" w:cs="Times New Roman"/>
        </w:rPr>
        <w:t>availability</w:t>
      </w:r>
      <w:r w:rsidR="00AD42C2">
        <w:rPr>
          <w:rFonts w:ascii="Times New Roman" w:hAnsi="Times New Roman" w:cs="Times New Roman"/>
        </w:rPr>
        <w:t>.</w:t>
      </w:r>
    </w:p>
    <w:p w14:paraId="075475AE" w14:textId="3F132FDE" w:rsidR="00CA0640" w:rsidRDefault="0026266E" w:rsidP="00124350">
      <w:pPr>
        <w:spacing w:line="360" w:lineRule="auto"/>
        <w:ind w:firstLine="432"/>
        <w:jc w:val="both"/>
        <w:rPr>
          <w:rFonts w:ascii="Times New Roman" w:hAnsi="Times New Roman" w:cs="Times New Roman"/>
        </w:rPr>
      </w:pPr>
      <w:r w:rsidRPr="00503BE3">
        <w:rPr>
          <w:rFonts w:ascii="Times New Roman" w:hAnsi="Times New Roman" w:cs="Times New Roman"/>
        </w:rPr>
        <w:t>In contrast to the Control and TDR experiments, the GBR and GBTDR experiments show superior ability in capturing the primary and secondary wind maxima in their forecast</w:t>
      </w:r>
      <w:r w:rsidR="00627E26">
        <w:rPr>
          <w:rFonts w:ascii="Times New Roman" w:hAnsi="Times New Roman" w:cs="Times New Roman"/>
        </w:rPr>
        <w:t>s</w:t>
      </w:r>
      <w:r w:rsidRPr="00503BE3">
        <w:rPr>
          <w:rFonts w:ascii="Times New Roman" w:hAnsi="Times New Roman" w:cs="Times New Roman"/>
        </w:rPr>
        <w:t>.</w:t>
      </w:r>
      <w:r w:rsidR="00931AFD" w:rsidRPr="00503BE3">
        <w:rPr>
          <w:rFonts w:ascii="Times New Roman" w:hAnsi="Times New Roman" w:cs="Times New Roman"/>
        </w:rPr>
        <w:t xml:space="preserve"> Primary wind maxima are captured as distinct local maxima in the time averages from 1700-000</w:t>
      </w:r>
      <w:r w:rsidR="008E0EF2" w:rsidRPr="00503BE3">
        <w:rPr>
          <w:rFonts w:ascii="Times New Roman" w:hAnsi="Times New Roman" w:cs="Times New Roman"/>
        </w:rPr>
        <w:t>0</w:t>
      </w:r>
      <w:r w:rsidR="00931AFD" w:rsidRPr="00503BE3">
        <w:rPr>
          <w:rFonts w:ascii="Times New Roman" w:hAnsi="Times New Roman" w:cs="Times New Roman"/>
        </w:rPr>
        <w:t xml:space="preserve"> UTC indicating the forecast of the primary eyewall and its decay are happening consistently during the forecasts. The secondary wind maxima in the time average for the GBR and GBTDR experiments are </w:t>
      </w:r>
      <w:r w:rsidR="008E0EF2" w:rsidRPr="00503BE3">
        <w:rPr>
          <w:rFonts w:ascii="Times New Roman" w:hAnsi="Times New Roman" w:cs="Times New Roman"/>
        </w:rPr>
        <w:t>very</w:t>
      </w:r>
      <w:r w:rsidR="00931AFD" w:rsidRPr="00503BE3">
        <w:rPr>
          <w:rFonts w:ascii="Times New Roman" w:hAnsi="Times New Roman" w:cs="Times New Roman"/>
        </w:rPr>
        <w:t xml:space="preserve"> similar, with small differences in radial positio</w:t>
      </w:r>
      <w:r w:rsidR="008E0EF2" w:rsidRPr="00503BE3">
        <w:rPr>
          <w:rFonts w:ascii="Times New Roman" w:hAnsi="Times New Roman" w:cs="Times New Roman"/>
        </w:rPr>
        <w:t>n</w:t>
      </w:r>
      <w:r w:rsidR="00931AFD" w:rsidRPr="00503BE3">
        <w:rPr>
          <w:rFonts w:ascii="Times New Roman" w:hAnsi="Times New Roman" w:cs="Times New Roman"/>
        </w:rPr>
        <w:t xml:space="preserve"> occurring at times, but with both experiments having very similar contraction rates </w:t>
      </w:r>
      <w:r w:rsidR="000C6F0B">
        <w:rPr>
          <w:rFonts w:ascii="Times New Roman" w:hAnsi="Times New Roman" w:cs="Times New Roman"/>
        </w:rPr>
        <w:t>in the time</w:t>
      </w:r>
      <w:r w:rsidR="00931AFD" w:rsidRPr="00503BE3">
        <w:rPr>
          <w:rFonts w:ascii="Times New Roman" w:hAnsi="Times New Roman" w:cs="Times New Roman"/>
        </w:rPr>
        <w:t xml:space="preserve"> average. Overall, the forecasted secondary eyewall for these two experiments replaces the primary eyewall at a radius greater than suggested by observations, however, they are more accurate than in Control and TDR.</w:t>
      </w:r>
      <w:r w:rsidR="008E0EF2" w:rsidRPr="00503BE3">
        <w:rPr>
          <w:rFonts w:ascii="Times New Roman" w:hAnsi="Times New Roman" w:cs="Times New Roman"/>
        </w:rPr>
        <w:t xml:space="preserve"> The superior analysis structure of the GBR and GBTDR experiments in Figure </w:t>
      </w:r>
      <w:proofErr w:type="gramStart"/>
      <w:r w:rsidR="005D097F">
        <w:rPr>
          <w:rFonts w:ascii="Times New Roman" w:hAnsi="Times New Roman" w:cs="Times New Roman"/>
        </w:rPr>
        <w:t>3.4</w:t>
      </w:r>
      <w:r w:rsidR="008E0EF2" w:rsidRPr="00503BE3">
        <w:rPr>
          <w:rFonts w:ascii="Times New Roman" w:hAnsi="Times New Roman" w:cs="Times New Roman"/>
        </w:rPr>
        <w:t>C,D</w:t>
      </w:r>
      <w:proofErr w:type="gramEnd"/>
      <w:r w:rsidR="008E0EF2" w:rsidRPr="00503BE3">
        <w:rPr>
          <w:rFonts w:ascii="Times New Roman" w:hAnsi="Times New Roman" w:cs="Times New Roman"/>
        </w:rPr>
        <w:t xml:space="preserve"> result in consistent structural forecasts to be made </w:t>
      </w:r>
      <w:r w:rsidR="00627E26">
        <w:rPr>
          <w:rFonts w:ascii="Times New Roman" w:hAnsi="Times New Roman" w:cs="Times New Roman"/>
        </w:rPr>
        <w:t>earlier</w:t>
      </w:r>
      <w:r w:rsidR="008E0EF2" w:rsidRPr="00503BE3">
        <w:rPr>
          <w:rFonts w:ascii="Times New Roman" w:hAnsi="Times New Roman" w:cs="Times New Roman"/>
        </w:rPr>
        <w:t xml:space="preserve">, starting at 1600 UTC (not shown), and more frequently, accounting for the time averaged forecasts capturing both the primary and secondary eyewall evolutions consistently throughout the cycling. </w:t>
      </w:r>
    </w:p>
    <w:p w14:paraId="05620115" w14:textId="04540787" w:rsidR="00931AFD" w:rsidRPr="00503BE3" w:rsidRDefault="00931AFD"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To provide quantitative verification of forecasted structure in the different experiments, root mean square differences (RMSD) between GBR </w:t>
      </w:r>
      <w:r w:rsidR="00AD42C2">
        <w:rPr>
          <w:rFonts w:ascii="Times New Roman" w:hAnsi="Times New Roman" w:cs="Times New Roman"/>
        </w:rPr>
        <w:t xml:space="preserve">radial velocity </w:t>
      </w:r>
      <w:proofErr w:type="gramStart"/>
      <w:r w:rsidR="008E0EF2" w:rsidRPr="00503BE3">
        <w:rPr>
          <w:rFonts w:ascii="Times New Roman" w:hAnsi="Times New Roman" w:cs="Times New Roman"/>
        </w:rPr>
        <w:t>observations</w:t>
      </w:r>
      <w:proofErr w:type="gramEnd"/>
      <w:r w:rsidRPr="00503BE3">
        <w:rPr>
          <w:rFonts w:ascii="Times New Roman" w:hAnsi="Times New Roman" w:cs="Times New Roman"/>
        </w:rPr>
        <w:t xml:space="preserve"> and the forecasts are calculated. </w:t>
      </w:r>
      <w:r w:rsidR="00AD42C2">
        <w:rPr>
          <w:rFonts w:ascii="Times New Roman" w:hAnsi="Times New Roman" w:cs="Times New Roman"/>
        </w:rPr>
        <w:t>Note that at the analysis time</w:t>
      </w:r>
      <w:r w:rsidR="00124350">
        <w:rPr>
          <w:rFonts w:ascii="Times New Roman" w:hAnsi="Times New Roman" w:cs="Times New Roman"/>
        </w:rPr>
        <w:t xml:space="preserve"> (forecast lead time 0)</w:t>
      </w:r>
      <w:r w:rsidR="00AD42C2">
        <w:rPr>
          <w:rFonts w:ascii="Times New Roman" w:hAnsi="Times New Roman" w:cs="Times New Roman"/>
        </w:rPr>
        <w:t>, GBR radial velocity observations and the GBR</w:t>
      </w:r>
      <w:r w:rsidR="00124350">
        <w:rPr>
          <w:rFonts w:ascii="Times New Roman" w:hAnsi="Times New Roman" w:cs="Times New Roman"/>
        </w:rPr>
        <w:t>/</w:t>
      </w:r>
      <w:r w:rsidR="00AD42C2">
        <w:rPr>
          <w:rFonts w:ascii="Times New Roman" w:hAnsi="Times New Roman" w:cs="Times New Roman"/>
        </w:rPr>
        <w:t xml:space="preserve">GBTDR experiments will not be independent. </w:t>
      </w:r>
      <w:r w:rsidR="00382993" w:rsidRPr="00503BE3">
        <w:rPr>
          <w:rFonts w:ascii="Times New Roman" w:hAnsi="Times New Roman" w:cs="Times New Roman"/>
        </w:rPr>
        <w:t xml:space="preserve">Before the RMSDs are calculated, the forecasted TC is relocated to its observed </w:t>
      </w:r>
      <w:r w:rsidR="00D26DFC">
        <w:rPr>
          <w:rFonts w:ascii="Times New Roman" w:hAnsi="Times New Roman" w:cs="Times New Roman"/>
        </w:rPr>
        <w:t>location</w:t>
      </w:r>
      <w:r w:rsidR="00382993" w:rsidRPr="00503BE3">
        <w:rPr>
          <w:rFonts w:ascii="Times New Roman" w:hAnsi="Times New Roman" w:cs="Times New Roman"/>
        </w:rPr>
        <w:t xml:space="preserve"> at each forecast time, this way the RMSD values will be more representative of structural differences with no contributions from track error. </w:t>
      </w:r>
      <w:r w:rsidRPr="00503BE3">
        <w:rPr>
          <w:rFonts w:ascii="Times New Roman" w:hAnsi="Times New Roman" w:cs="Times New Roman"/>
        </w:rPr>
        <w:t xml:space="preserve">The RMSD values are averaged for each lead time and are shown in Figure </w:t>
      </w:r>
      <w:r w:rsidR="005D097F">
        <w:rPr>
          <w:rFonts w:ascii="Times New Roman" w:hAnsi="Times New Roman" w:cs="Times New Roman"/>
        </w:rPr>
        <w:t>3.7</w:t>
      </w:r>
      <w:r w:rsidRPr="00503BE3">
        <w:rPr>
          <w:rFonts w:ascii="Times New Roman" w:hAnsi="Times New Roman" w:cs="Times New Roman"/>
        </w:rPr>
        <w:t xml:space="preserve">. </w:t>
      </w:r>
      <w:r w:rsidR="00382993" w:rsidRPr="00503BE3">
        <w:rPr>
          <w:rFonts w:ascii="Times New Roman" w:hAnsi="Times New Roman" w:cs="Times New Roman"/>
        </w:rPr>
        <w:t xml:space="preserve">Results from the GBR and GBTDR confirm the qualitative findings from Figure </w:t>
      </w:r>
      <w:r w:rsidR="005D097F">
        <w:rPr>
          <w:rFonts w:ascii="Times New Roman" w:hAnsi="Times New Roman" w:cs="Times New Roman"/>
        </w:rPr>
        <w:t>3.6</w:t>
      </w:r>
      <w:r w:rsidR="00382993" w:rsidRPr="00503BE3">
        <w:rPr>
          <w:rFonts w:ascii="Times New Roman" w:hAnsi="Times New Roman" w:cs="Times New Roman"/>
        </w:rPr>
        <w:t xml:space="preserve">, </w:t>
      </w:r>
      <w:r w:rsidR="00D26DFC">
        <w:rPr>
          <w:rFonts w:ascii="Times New Roman" w:hAnsi="Times New Roman" w:cs="Times New Roman"/>
        </w:rPr>
        <w:t xml:space="preserve">having smaller </w:t>
      </w:r>
      <w:r w:rsidR="00382993" w:rsidRPr="00503BE3">
        <w:rPr>
          <w:rFonts w:ascii="Times New Roman" w:hAnsi="Times New Roman" w:cs="Times New Roman"/>
        </w:rPr>
        <w:t xml:space="preserve">RMSD </w:t>
      </w:r>
      <w:r w:rsidR="001F09E4" w:rsidRPr="00503BE3">
        <w:rPr>
          <w:rFonts w:ascii="Times New Roman" w:hAnsi="Times New Roman" w:cs="Times New Roman"/>
        </w:rPr>
        <w:t xml:space="preserve">values </w:t>
      </w:r>
      <w:r w:rsidR="00382993" w:rsidRPr="00503BE3">
        <w:rPr>
          <w:rFonts w:ascii="Times New Roman" w:hAnsi="Times New Roman" w:cs="Times New Roman"/>
        </w:rPr>
        <w:t xml:space="preserve">than Control and TDR for all forecast lead times shown. As expected, the RMSD values for GBR and GBTDR at forecast lead time 0 (analysis time) </w:t>
      </w:r>
      <w:r w:rsidR="00F642E8">
        <w:rPr>
          <w:rFonts w:ascii="Times New Roman" w:hAnsi="Times New Roman" w:cs="Times New Roman"/>
        </w:rPr>
        <w:t>are</w:t>
      </w:r>
      <w:r w:rsidR="00382993" w:rsidRPr="00503BE3">
        <w:rPr>
          <w:rFonts w:ascii="Times New Roman" w:hAnsi="Times New Roman" w:cs="Times New Roman"/>
        </w:rPr>
        <w:t xml:space="preserve"> much lower than the other two experiments, as the GBR and GBTDR experiments assimilate these </w:t>
      </w:r>
      <w:proofErr w:type="gramStart"/>
      <w:r w:rsidR="00382993" w:rsidRPr="00503BE3">
        <w:rPr>
          <w:rFonts w:ascii="Times New Roman" w:hAnsi="Times New Roman" w:cs="Times New Roman"/>
        </w:rPr>
        <w:t>observations</w:t>
      </w:r>
      <w:proofErr w:type="gramEnd"/>
      <w:r w:rsidR="001F09E4" w:rsidRPr="00503BE3">
        <w:rPr>
          <w:rFonts w:ascii="Times New Roman" w:hAnsi="Times New Roman" w:cs="Times New Roman"/>
        </w:rPr>
        <w:t xml:space="preserve"> and they are not independent</w:t>
      </w:r>
      <w:r w:rsidR="00382993" w:rsidRPr="00503BE3">
        <w:rPr>
          <w:rFonts w:ascii="Times New Roman" w:hAnsi="Times New Roman" w:cs="Times New Roman"/>
        </w:rPr>
        <w:t>. The small averaged RMSD value around 3.2-3.</w:t>
      </w:r>
      <w:r w:rsidR="00627E26">
        <w:rPr>
          <w:rFonts w:ascii="Times New Roman" w:hAnsi="Times New Roman" w:cs="Times New Roman"/>
        </w:rPr>
        <w:t>3</w:t>
      </w:r>
      <w:r w:rsidR="00382993" w:rsidRPr="00503BE3">
        <w:rPr>
          <w:rFonts w:ascii="Times New Roman" w:hAnsi="Times New Roman" w:cs="Times New Roman"/>
        </w:rPr>
        <w:t xml:space="preserve"> m/s is consistent with the observation error for GBR observations used during DA, indicating the DA is performing correctly. The RMSD values for TDR show that at the analysis time, on average, its analyzed structure is better than the Control’s, as discussed in Figure </w:t>
      </w:r>
      <w:r w:rsidR="005D097F">
        <w:rPr>
          <w:rFonts w:ascii="Times New Roman" w:hAnsi="Times New Roman" w:cs="Times New Roman"/>
        </w:rPr>
        <w:t>3.4</w:t>
      </w:r>
      <w:r w:rsidR="00382993" w:rsidRPr="00503BE3">
        <w:rPr>
          <w:rFonts w:ascii="Times New Roman" w:hAnsi="Times New Roman" w:cs="Times New Roman"/>
        </w:rPr>
        <w:t>. However, at many lead times, the Control has a better average RMSD value than TDR, which is likely due to consistency of the Control’s forecasted single</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702272" behindDoc="0" locked="0" layoutInCell="1" allowOverlap="1" wp14:anchorId="5FA611D4" wp14:editId="471585D2">
                <wp:simplePos x="0" y="0"/>
                <wp:positionH relativeFrom="column">
                  <wp:posOffset>0</wp:posOffset>
                </wp:positionH>
                <wp:positionV relativeFrom="paragraph">
                  <wp:posOffset>3782060</wp:posOffset>
                </wp:positionV>
                <wp:extent cx="5939790" cy="635"/>
                <wp:effectExtent l="0" t="0" r="3810" b="12065"/>
                <wp:wrapTopAndBottom/>
                <wp:docPr id="43" name="Text Box 43"/>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3C273E03" w14:textId="5AA5EA3C" w:rsidR="00124350" w:rsidRPr="00124350" w:rsidRDefault="00124350" w:rsidP="006D50CC">
                            <w:pPr>
                              <w:pStyle w:val="Caption"/>
                            </w:pPr>
                            <w:bookmarkStart w:id="34" w:name="_Toc79060732"/>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7</w:t>
                            </w:r>
                            <w:r>
                              <w:fldChar w:fldCharType="end"/>
                            </w:r>
                            <w:r>
                              <w:t>:</w:t>
                            </w:r>
                            <w:r w:rsidRPr="00124350">
                              <w:t xml:space="preserve"> </w:t>
                            </w:r>
                            <w:r w:rsidRPr="00694B8B">
                              <w:t>Root mean square differences (RMSD) between GBR radial velocity observations and radial velocity of the experiments using the coastal radars KAMX, KMLB, and KJAX. RMSDs are averaged for each lead time.</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611D4" id="Text Box 43" o:spid="_x0000_s1036" type="#_x0000_t202" style="position:absolute;left:0;text-align:left;margin-left:0;margin-top:297.8pt;width:467.7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" stroked="f">
                <v:textbox style="mso-fit-shape-to-text:t" inset="0,0,0,0">
                  <w:txbxContent>
                    <w:p w14:paraId="3C273E03" w14:textId="5AA5EA3C" w:rsidR="00124350" w:rsidRPr="00124350" w:rsidRDefault="00124350" w:rsidP="006D50CC">
                      <w:pPr>
                        <w:pStyle w:val="Caption"/>
                      </w:pPr>
                      <w:bookmarkStart w:id="35" w:name="_Toc79060732"/>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7</w:t>
                      </w:r>
                      <w:r>
                        <w:fldChar w:fldCharType="end"/>
                      </w:r>
                      <w:r>
                        <w:t>:</w:t>
                      </w:r>
                      <w:r w:rsidRPr="00124350">
                        <w:t xml:space="preserve"> </w:t>
                      </w:r>
                      <w:r w:rsidRPr="00694B8B">
                        <w:t>Root mean square differences (RMSD) between GBR radial velocity observations and radial velocity of the experiments using the coastal radars KAMX, KMLB, and KJAX. RMSDs are averaged for each lead time.</w:t>
                      </w:r>
                      <w:bookmarkEnd w:id="35"/>
                    </w:p>
                  </w:txbxContent>
                </v:textbox>
                <w10:wrap type="topAndBottom"/>
              </v:shape>
            </w:pict>
          </mc:Fallback>
        </mc:AlternateContent>
      </w:r>
      <w:r w:rsidR="00124350">
        <w:rPr>
          <w:noProof/>
        </w:rPr>
        <w:drawing>
          <wp:anchor distT="0" distB="0" distL="114300" distR="114300" simplePos="0" relativeHeight="251700224" behindDoc="0" locked="0" layoutInCell="1" allowOverlap="1" wp14:anchorId="176E8746" wp14:editId="50784E40">
            <wp:simplePos x="0" y="0"/>
            <wp:positionH relativeFrom="margin">
              <wp:align>center</wp:align>
            </wp:positionH>
            <wp:positionV relativeFrom="margin">
              <wp:align>top</wp:align>
            </wp:positionV>
            <wp:extent cx="5939942" cy="3712464"/>
            <wp:effectExtent l="12700" t="12700" r="16510" b="8890"/>
            <wp:wrapTopAndBottom/>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39942" cy="371246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00382993" w:rsidRPr="00503BE3">
        <w:rPr>
          <w:rFonts w:ascii="Times New Roman" w:hAnsi="Times New Roman" w:cs="Times New Roman"/>
        </w:rPr>
        <w:t xml:space="preserve"> eyewall’s location in relation </w:t>
      </w:r>
      <w:r w:rsidR="001F09E4" w:rsidRPr="00503BE3">
        <w:rPr>
          <w:rFonts w:ascii="Times New Roman" w:hAnsi="Times New Roman" w:cs="Times New Roman"/>
        </w:rPr>
        <w:t xml:space="preserve">to </w:t>
      </w:r>
      <w:r w:rsidR="00382993" w:rsidRPr="00503BE3">
        <w:rPr>
          <w:rFonts w:ascii="Times New Roman" w:hAnsi="Times New Roman" w:cs="Times New Roman"/>
        </w:rPr>
        <w:t xml:space="preserve">its observed location. Figure </w:t>
      </w:r>
      <w:r w:rsidR="005D097F">
        <w:rPr>
          <w:rFonts w:ascii="Times New Roman" w:hAnsi="Times New Roman" w:cs="Times New Roman"/>
        </w:rPr>
        <w:t>3.6</w:t>
      </w:r>
      <w:r w:rsidR="00382993" w:rsidRPr="00503BE3">
        <w:rPr>
          <w:rFonts w:ascii="Times New Roman" w:hAnsi="Times New Roman" w:cs="Times New Roman"/>
        </w:rPr>
        <w:t xml:space="preserve"> shows the time averaged forecasted wind maxima for Control lies closer to the observed location than does TDR at the end of the ERC, but has no physical significance given the Control’s inability to</w:t>
      </w:r>
      <w:r w:rsidR="000C6F0B">
        <w:rPr>
          <w:rFonts w:ascii="Times New Roman" w:hAnsi="Times New Roman" w:cs="Times New Roman"/>
        </w:rPr>
        <w:t xml:space="preserve"> </w:t>
      </w:r>
      <w:r w:rsidR="00382993" w:rsidRPr="00503BE3">
        <w:rPr>
          <w:rFonts w:ascii="Times New Roman" w:hAnsi="Times New Roman" w:cs="Times New Roman"/>
        </w:rPr>
        <w:t>analyze and</w:t>
      </w:r>
      <w:r w:rsidR="005D097F">
        <w:rPr>
          <w:rFonts w:ascii="Times New Roman" w:hAnsi="Times New Roman" w:cs="Times New Roman"/>
        </w:rPr>
        <w:t xml:space="preserve"> </w:t>
      </w:r>
      <w:r w:rsidR="00382993" w:rsidRPr="00503BE3">
        <w:rPr>
          <w:rFonts w:ascii="Times New Roman" w:hAnsi="Times New Roman" w:cs="Times New Roman"/>
        </w:rPr>
        <w:t xml:space="preserve">forecast the structure correctly for any analysis time throughout cycling. On average, the consistent structural forecast from select TDR cycles is overwhelmed by the more frequent poor forecasts. </w:t>
      </w:r>
    </w:p>
    <w:p w14:paraId="5303FF1F" w14:textId="61ED2522" w:rsidR="00382993" w:rsidRPr="00503BE3" w:rsidRDefault="00382993"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Figures </w:t>
      </w:r>
      <w:r w:rsidR="005D097F">
        <w:rPr>
          <w:rFonts w:ascii="Times New Roman" w:hAnsi="Times New Roman" w:cs="Times New Roman"/>
        </w:rPr>
        <w:t>3.6</w:t>
      </w:r>
      <w:r w:rsidRPr="00503BE3">
        <w:rPr>
          <w:rFonts w:ascii="Times New Roman" w:hAnsi="Times New Roman" w:cs="Times New Roman"/>
        </w:rPr>
        <w:t xml:space="preserve"> and </w:t>
      </w:r>
      <w:r w:rsidR="005D097F">
        <w:rPr>
          <w:rFonts w:ascii="Times New Roman" w:hAnsi="Times New Roman" w:cs="Times New Roman"/>
        </w:rPr>
        <w:t>3.7</w:t>
      </w:r>
      <w:r w:rsidRPr="00503BE3">
        <w:rPr>
          <w:rFonts w:ascii="Times New Roman" w:hAnsi="Times New Roman" w:cs="Times New Roman"/>
        </w:rPr>
        <w:t xml:space="preserve"> do not account for the variability in the free forecasts from analysis time to analysis time. To demonstrate the variability in the forecasted structure,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diagrams of 1km azimuthally averaged tangential wind at the 1900 UTC</w:t>
      </w:r>
      <w:r w:rsidR="001F09E4" w:rsidRPr="00503BE3">
        <w:rPr>
          <w:rFonts w:ascii="Times New Roman" w:hAnsi="Times New Roman" w:cs="Times New Roman"/>
        </w:rPr>
        <w:t xml:space="preserve"> October 6</w:t>
      </w:r>
      <w:r w:rsidRPr="00503BE3">
        <w:rPr>
          <w:rFonts w:ascii="Times New Roman" w:hAnsi="Times New Roman" w:cs="Times New Roman"/>
        </w:rPr>
        <w:t xml:space="preserve"> and 0000 UTC </w:t>
      </w:r>
      <w:r w:rsidR="001F09E4" w:rsidRPr="00503BE3">
        <w:rPr>
          <w:rFonts w:ascii="Times New Roman" w:hAnsi="Times New Roman" w:cs="Times New Roman"/>
        </w:rPr>
        <w:t xml:space="preserve">October 7 </w:t>
      </w:r>
      <w:r w:rsidRPr="00503BE3">
        <w:rPr>
          <w:rFonts w:ascii="Times New Roman" w:hAnsi="Times New Roman" w:cs="Times New Roman"/>
        </w:rPr>
        <w:t xml:space="preserve">analysis times are shown in Figure </w:t>
      </w:r>
      <w:r w:rsidR="005D097F">
        <w:rPr>
          <w:rFonts w:ascii="Times New Roman" w:hAnsi="Times New Roman" w:cs="Times New Roman"/>
        </w:rPr>
        <w:t>3.8</w:t>
      </w:r>
      <w:r w:rsidRPr="00503BE3">
        <w:rPr>
          <w:rFonts w:ascii="Times New Roman" w:hAnsi="Times New Roman" w:cs="Times New Roman"/>
        </w:rPr>
        <w:t xml:space="preserve">. Several features in the forecasts vary, including the location of the eyewalls, the time it takes for the primary eyewall to decay, the contraction rate of the secondary eyewall, and the strength of the secondary eyewall </w:t>
      </w:r>
      <w:r w:rsidR="001F09E4" w:rsidRPr="00503BE3">
        <w:rPr>
          <w:rFonts w:ascii="Times New Roman" w:hAnsi="Times New Roman" w:cs="Times New Roman"/>
        </w:rPr>
        <w:t xml:space="preserve">after completion </w:t>
      </w:r>
      <w:r w:rsidRPr="00503BE3">
        <w:rPr>
          <w:rFonts w:ascii="Times New Roman" w:hAnsi="Times New Roman" w:cs="Times New Roman"/>
        </w:rPr>
        <w:t xml:space="preserve">of the ERC. At the 1900 UTC analysis time, the Control, as discussed previously, does not have a correctly initialized structure and produces a forecast with </w:t>
      </w:r>
      <w:r w:rsidR="007E628E" w:rsidRPr="00503BE3">
        <w:rPr>
          <w:rFonts w:ascii="Times New Roman" w:hAnsi="Times New Roman" w:cs="Times New Roman"/>
        </w:rPr>
        <w:t xml:space="preserve">only </w:t>
      </w:r>
      <w:r w:rsidRPr="00503BE3">
        <w:rPr>
          <w:rFonts w:ascii="Times New Roman" w:hAnsi="Times New Roman" w:cs="Times New Roman"/>
        </w:rPr>
        <w:t xml:space="preserve">a single eyewall for its entirety. The three ICDR experiments, however, all have primary and secondary eyewalls present in their forecasts. The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706368" behindDoc="0" locked="0" layoutInCell="1" allowOverlap="1" wp14:anchorId="61B68043" wp14:editId="5B592D11">
                <wp:simplePos x="0" y="0"/>
                <wp:positionH relativeFrom="column">
                  <wp:posOffset>0</wp:posOffset>
                </wp:positionH>
                <wp:positionV relativeFrom="paragraph">
                  <wp:posOffset>4029075</wp:posOffset>
                </wp:positionV>
                <wp:extent cx="5938520" cy="635"/>
                <wp:effectExtent l="0" t="0" r="5080" b="12065"/>
                <wp:wrapTopAndBottom/>
                <wp:docPr id="44" name="Text Box 44"/>
                <wp:cNvGraphicFramePr/>
                <a:graphic xmlns:a="http://schemas.openxmlformats.org/drawingml/2006/main">
                  <a:graphicData uri="http://schemas.microsoft.com/office/word/2010/wordprocessingShape">
                    <wps:wsp>
                      <wps:cNvSpPr txBox="1"/>
                      <wps:spPr>
                        <a:xfrm>
                          <a:off x="0" y="0"/>
                          <a:ext cx="5938520" cy="635"/>
                        </a:xfrm>
                        <a:prstGeom prst="rect">
                          <a:avLst/>
                        </a:prstGeom>
                        <a:solidFill>
                          <a:prstClr val="white"/>
                        </a:solidFill>
                        <a:ln>
                          <a:noFill/>
                        </a:ln>
                      </wps:spPr>
                      <wps:txbx>
                        <w:txbxContent>
                          <w:p w14:paraId="71ABABDD" w14:textId="32EE530F" w:rsidR="00124350" w:rsidRPr="00B20922" w:rsidRDefault="00124350" w:rsidP="006D50CC">
                            <w:pPr>
                              <w:pStyle w:val="Caption"/>
                              <w:rPr>
                                <w:rFonts w:cs="Times New Roman"/>
                              </w:rPr>
                            </w:pPr>
                            <w:bookmarkStart w:id="36" w:name="_Toc79060733"/>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8</w:t>
                            </w:r>
                            <w:r>
                              <w:fldChar w:fldCharType="end"/>
                            </w:r>
                            <w:r>
                              <w:t>:</w:t>
                            </w:r>
                            <w:r w:rsidRPr="00124350">
                              <w:t xml:space="preserve"> </w:t>
                            </w:r>
                            <w:proofErr w:type="spellStart"/>
                            <w:r w:rsidRPr="00694B8B">
                              <w:t>Hovmöller</w:t>
                            </w:r>
                            <w:proofErr w:type="spellEnd"/>
                            <w:r w:rsidRPr="00694B8B">
                              <w:t xml:space="preserve"> diagrams of 1km AGL azimuthally averaged tangential winds for 1900 UTC October 6 and 0000 UTC October 7. CFs and black dots are same as in Figures 3.4 &amp; 3.6.</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B68043" id="Text Box 44" o:spid="_x0000_s1037" type="#_x0000_t202" style="position:absolute;left:0;text-align:left;margin-left:0;margin-top:317.25pt;width:467.6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" stroked="f">
                <v:textbox style="mso-fit-shape-to-text:t" inset="0,0,0,0">
                  <w:txbxContent>
                    <w:p w14:paraId="71ABABDD" w14:textId="32EE530F" w:rsidR="00124350" w:rsidRPr="00B20922" w:rsidRDefault="00124350" w:rsidP="006D50CC">
                      <w:pPr>
                        <w:pStyle w:val="Caption"/>
                        <w:rPr>
                          <w:rFonts w:cs="Times New Roman"/>
                        </w:rPr>
                      </w:pPr>
                      <w:bookmarkStart w:id="37" w:name="_Toc79060733"/>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8</w:t>
                      </w:r>
                      <w:r>
                        <w:fldChar w:fldCharType="end"/>
                      </w:r>
                      <w:r>
                        <w:t>:</w:t>
                      </w:r>
                      <w:r w:rsidRPr="00124350">
                        <w:t xml:space="preserve"> </w:t>
                      </w:r>
                      <w:proofErr w:type="spellStart"/>
                      <w:r w:rsidRPr="00694B8B">
                        <w:t>Hovmöller</w:t>
                      </w:r>
                      <w:proofErr w:type="spellEnd"/>
                      <w:r w:rsidRPr="00694B8B">
                        <w:t xml:space="preserve"> diagrams of 1km AGL azimuthally averaged tangential winds for 1900 UTC October 6 and 0000 UTC October 7. CFs and black dots are same as in Figures 3.4 &amp; 3.6.</w:t>
                      </w:r>
                      <w:bookmarkEnd w:id="37"/>
                    </w:p>
                  </w:txbxContent>
                </v:textbox>
                <w10:wrap type="topAndBottom"/>
              </v:shape>
            </w:pict>
          </mc:Fallback>
        </mc:AlternateContent>
      </w:r>
      <w:r w:rsidR="00124350">
        <w:rPr>
          <w:noProof/>
        </w:rPr>
        <w:drawing>
          <wp:anchor distT="0" distB="0" distL="114300" distR="114300" simplePos="0" relativeHeight="251704320" behindDoc="0" locked="0" layoutInCell="1" allowOverlap="1" wp14:anchorId="3E1686B9" wp14:editId="476E7CF2">
            <wp:simplePos x="0" y="0"/>
            <wp:positionH relativeFrom="margin">
              <wp:align>center</wp:align>
            </wp:positionH>
            <wp:positionV relativeFrom="margin">
              <wp:align>top</wp:align>
            </wp:positionV>
            <wp:extent cx="5939028" cy="3959352"/>
            <wp:effectExtent l="12700" t="12700" r="17780" b="15875"/>
            <wp:wrapTopAndBottom/>
            <wp:docPr id="16" name="Picture 16" descr="A picture containing text, different, group,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ifferent, group, posing&#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9028" cy="39593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Pr="00503BE3">
        <w:rPr>
          <w:rFonts w:ascii="Times New Roman" w:hAnsi="Times New Roman" w:cs="Times New Roman"/>
        </w:rPr>
        <w:t>primary eyewalls decay after some time while the secondary eyewall strengthens and contracts, however, each of the ICDR experiments have differences in their</w:t>
      </w:r>
      <w:r w:rsidR="000C6F0B">
        <w:rPr>
          <w:rFonts w:ascii="Times New Roman" w:hAnsi="Times New Roman" w:cs="Times New Roman"/>
        </w:rPr>
        <w:t xml:space="preserve"> </w:t>
      </w:r>
      <w:r w:rsidRPr="00503BE3">
        <w:rPr>
          <w:rFonts w:ascii="Times New Roman" w:hAnsi="Times New Roman" w:cs="Times New Roman"/>
        </w:rPr>
        <w:t>evolutions. The primary eyewall takes the longest time to decay in the GBR experiment, followed by GBTDR and TDR, with the GBR also having the strongest initialized primary eyewall in terms of its azimuthal average. Out of the three ICDR experiments, the TDR has the strongest and most broad secondary eyewall at the end of the ERC, followed by GBR and GBTDR</w:t>
      </w:r>
      <w:r w:rsidR="00F642E8">
        <w:rPr>
          <w:rFonts w:ascii="Times New Roman" w:hAnsi="Times New Roman" w:cs="Times New Roman"/>
        </w:rPr>
        <w:t>.</w:t>
      </w:r>
      <w:r w:rsidRPr="00503BE3">
        <w:rPr>
          <w:rFonts w:ascii="Times New Roman" w:hAnsi="Times New Roman" w:cs="Times New Roman"/>
        </w:rPr>
        <w:t xml:space="preserve"> </w:t>
      </w:r>
      <w:r w:rsidR="00F642E8">
        <w:rPr>
          <w:rFonts w:ascii="Times New Roman" w:hAnsi="Times New Roman" w:cs="Times New Roman"/>
        </w:rPr>
        <w:t>Interestingly, the GBTDR experiment</w:t>
      </w:r>
      <w:r w:rsidRPr="00503BE3">
        <w:rPr>
          <w:rFonts w:ascii="Times New Roman" w:hAnsi="Times New Roman" w:cs="Times New Roman"/>
        </w:rPr>
        <w:t xml:space="preserve"> shows signs of another ERC starting around forecast hour 20</w:t>
      </w:r>
      <w:r w:rsidR="00124350">
        <w:rPr>
          <w:rFonts w:ascii="Times New Roman" w:hAnsi="Times New Roman" w:cs="Times New Roman"/>
        </w:rPr>
        <w:t xml:space="preserve"> </w:t>
      </w:r>
      <w:r w:rsidRPr="00503BE3">
        <w:rPr>
          <w:rFonts w:ascii="Times New Roman" w:hAnsi="Times New Roman" w:cs="Times New Roman"/>
        </w:rPr>
        <w:t>but is not observed. The experiment with the best contraction rate is GBTDR, wit</w:t>
      </w:r>
      <w:r w:rsidR="00A209E2">
        <w:rPr>
          <w:rFonts w:ascii="Times New Roman" w:hAnsi="Times New Roman" w:cs="Times New Roman"/>
        </w:rPr>
        <w:t>h</w:t>
      </w:r>
      <w:r w:rsidRPr="00503BE3">
        <w:rPr>
          <w:rFonts w:ascii="Times New Roman" w:hAnsi="Times New Roman" w:cs="Times New Roman"/>
        </w:rPr>
        <w:t xml:space="preserve"> the GBR and TDR having slower contraction rates, and secondary eyewalls occurring more radially outward compared to GBTDR. A</w:t>
      </w:r>
      <w:r w:rsidR="00627E26">
        <w:rPr>
          <w:rFonts w:ascii="Times New Roman" w:hAnsi="Times New Roman" w:cs="Times New Roman"/>
        </w:rPr>
        <w:t xml:space="preserve">n apparent distinction </w:t>
      </w:r>
      <w:r w:rsidRPr="00503BE3">
        <w:rPr>
          <w:rFonts w:ascii="Times New Roman" w:hAnsi="Times New Roman" w:cs="Times New Roman"/>
        </w:rPr>
        <w:t xml:space="preserve">between the TDR and other two ICDR experiments is the less pronounced secondary eyewall initially in the azimuthal average (Figure </w:t>
      </w:r>
      <w:r w:rsidR="005D097F">
        <w:rPr>
          <w:rFonts w:ascii="Times New Roman" w:hAnsi="Times New Roman" w:cs="Times New Roman"/>
        </w:rPr>
        <w:t>3.8</w:t>
      </w:r>
      <w:r w:rsidR="00A209E2">
        <w:rPr>
          <w:rFonts w:ascii="Times New Roman" w:hAnsi="Times New Roman" w:cs="Times New Roman"/>
        </w:rPr>
        <w:t>B</w:t>
      </w:r>
      <w:r w:rsidRPr="00503BE3">
        <w:rPr>
          <w:rFonts w:ascii="Times New Roman" w:hAnsi="Times New Roman" w:cs="Times New Roman"/>
        </w:rPr>
        <w:t>, forecast hour 0). Horizontal cross sections at this time</w:t>
      </w:r>
      <w:r w:rsidR="00627E26">
        <w:rPr>
          <w:rFonts w:ascii="Times New Roman" w:hAnsi="Times New Roman" w:cs="Times New Roman"/>
        </w:rPr>
        <w:t xml:space="preserve"> (not shown)</w:t>
      </w:r>
      <w:r w:rsidRPr="00503BE3">
        <w:rPr>
          <w:rFonts w:ascii="Times New Roman" w:hAnsi="Times New Roman" w:cs="Times New Roman"/>
        </w:rPr>
        <w:t xml:space="preserve"> indicate that a secondary eyewall is </w:t>
      </w:r>
      <w:r w:rsidR="007E628E" w:rsidRPr="00503BE3">
        <w:rPr>
          <w:rFonts w:ascii="Times New Roman" w:hAnsi="Times New Roman" w:cs="Times New Roman"/>
        </w:rPr>
        <w:t>present but</w:t>
      </w:r>
      <w:r w:rsidRPr="00503BE3">
        <w:rPr>
          <w:rFonts w:ascii="Times New Roman" w:hAnsi="Times New Roman" w:cs="Times New Roman"/>
        </w:rPr>
        <w:t xml:space="preserve"> does not</w:t>
      </w:r>
      <w:r w:rsidR="007E628E" w:rsidRPr="00503BE3">
        <w:rPr>
          <w:rFonts w:ascii="Times New Roman" w:hAnsi="Times New Roman" w:cs="Times New Roman"/>
        </w:rPr>
        <w:t xml:space="preserve"> cover the same azimuthal extent</w:t>
      </w:r>
      <w:r w:rsidRPr="00503BE3">
        <w:rPr>
          <w:rFonts w:ascii="Times New Roman" w:hAnsi="Times New Roman" w:cs="Times New Roman"/>
        </w:rPr>
        <w:t xml:space="preserve"> </w:t>
      </w:r>
      <w:r w:rsidR="007E628E" w:rsidRPr="00503BE3">
        <w:rPr>
          <w:rFonts w:ascii="Times New Roman" w:hAnsi="Times New Roman" w:cs="Times New Roman"/>
        </w:rPr>
        <w:t xml:space="preserve">as do </w:t>
      </w:r>
      <w:r w:rsidRPr="00503BE3">
        <w:rPr>
          <w:rFonts w:ascii="Times New Roman" w:hAnsi="Times New Roman" w:cs="Times New Roman"/>
        </w:rPr>
        <w:t xml:space="preserve">GBR and GBTDR, and it is also more asymmetric, which causes a local </w:t>
      </w:r>
      <w:r w:rsidRPr="00503BE3">
        <w:rPr>
          <w:rFonts w:ascii="Times New Roman" w:hAnsi="Times New Roman" w:cs="Times New Roman"/>
        </w:rPr>
        <w:lastRenderedPageBreak/>
        <w:t xml:space="preserve">maximum in the azimuthal average to not be as clear. </w:t>
      </w:r>
      <w:r w:rsidR="001F09E4" w:rsidRPr="00503BE3">
        <w:rPr>
          <w:rFonts w:ascii="Times New Roman" w:hAnsi="Times New Roman" w:cs="Times New Roman"/>
        </w:rPr>
        <w:t>This is consistent with the discussion about more inaccurate analyses of the TDR and their effects on the subsequent forecasts.</w:t>
      </w:r>
    </w:p>
    <w:p w14:paraId="7AB472DC" w14:textId="2E5C711B" w:rsidR="00944CEA" w:rsidRPr="00503BE3" w:rsidRDefault="00382993" w:rsidP="00124350">
      <w:pPr>
        <w:spacing w:line="360" w:lineRule="auto"/>
        <w:ind w:firstLine="432"/>
        <w:jc w:val="both"/>
        <w:rPr>
          <w:rFonts w:ascii="Times New Roman" w:hAnsi="Times New Roman" w:cs="Times New Roman"/>
        </w:rPr>
      </w:pPr>
      <w:r w:rsidRPr="00503BE3">
        <w:rPr>
          <w:rFonts w:ascii="Times New Roman" w:hAnsi="Times New Roman" w:cs="Times New Roman"/>
        </w:rPr>
        <w:t>At the 0000 UTC</w:t>
      </w:r>
      <w:r w:rsidR="00944CEA" w:rsidRPr="00503BE3">
        <w:rPr>
          <w:rFonts w:ascii="Times New Roman" w:hAnsi="Times New Roman" w:cs="Times New Roman"/>
        </w:rPr>
        <w:t xml:space="preserve"> October 7</w:t>
      </w:r>
      <w:r w:rsidRPr="00503BE3">
        <w:rPr>
          <w:rFonts w:ascii="Times New Roman" w:hAnsi="Times New Roman" w:cs="Times New Roman"/>
        </w:rPr>
        <w:t xml:space="preserve"> analysis time, the TDR experiment </w:t>
      </w:r>
      <w:r w:rsidR="001F09E4" w:rsidRPr="00503BE3">
        <w:rPr>
          <w:rFonts w:ascii="Times New Roman" w:hAnsi="Times New Roman" w:cs="Times New Roman"/>
        </w:rPr>
        <w:t xml:space="preserve">stands out between the three ICDR experiments, as it </w:t>
      </w:r>
      <w:r w:rsidRPr="00503BE3">
        <w:rPr>
          <w:rFonts w:ascii="Times New Roman" w:hAnsi="Times New Roman" w:cs="Times New Roman"/>
        </w:rPr>
        <w:t>does not show the correct structural changes associated with the ERC as it did at 1900 UTC</w:t>
      </w:r>
      <w:r w:rsidR="00944CEA" w:rsidRPr="00503BE3">
        <w:rPr>
          <w:rFonts w:ascii="Times New Roman" w:hAnsi="Times New Roman" w:cs="Times New Roman"/>
        </w:rPr>
        <w:t xml:space="preserve"> October 6</w:t>
      </w:r>
      <w:r w:rsidRPr="00503BE3">
        <w:rPr>
          <w:rFonts w:ascii="Times New Roman" w:hAnsi="Times New Roman" w:cs="Times New Roman"/>
        </w:rPr>
        <w:t xml:space="preserve">. A clear contraction of the secondary eyewall is not seen, with periods of contraction </w:t>
      </w:r>
      <w:r w:rsidR="007E628E" w:rsidRPr="00503BE3">
        <w:rPr>
          <w:rFonts w:ascii="Times New Roman" w:hAnsi="Times New Roman" w:cs="Times New Roman"/>
        </w:rPr>
        <w:t>and</w:t>
      </w:r>
      <w:r w:rsidRPr="00503BE3">
        <w:rPr>
          <w:rFonts w:ascii="Times New Roman" w:hAnsi="Times New Roman" w:cs="Times New Roman"/>
        </w:rPr>
        <w:t xml:space="preserve"> expansion</w:t>
      </w:r>
      <w:r w:rsidR="007E628E" w:rsidRPr="00503BE3">
        <w:rPr>
          <w:rFonts w:ascii="Times New Roman" w:hAnsi="Times New Roman" w:cs="Times New Roman"/>
        </w:rPr>
        <w:t xml:space="preserve"> both present in the forecast</w:t>
      </w:r>
      <w:r w:rsidRPr="00503BE3">
        <w:rPr>
          <w:rFonts w:ascii="Times New Roman" w:hAnsi="Times New Roman" w:cs="Times New Roman"/>
        </w:rPr>
        <w:t>. These changes are in part due to the vortex structure</w:t>
      </w:r>
      <w:r w:rsidR="007E628E" w:rsidRPr="00503BE3">
        <w:rPr>
          <w:rFonts w:ascii="Times New Roman" w:hAnsi="Times New Roman" w:cs="Times New Roman"/>
        </w:rPr>
        <w:t xml:space="preserve"> oscillating</w:t>
      </w:r>
      <w:r w:rsidRPr="00503BE3">
        <w:rPr>
          <w:rFonts w:ascii="Times New Roman" w:hAnsi="Times New Roman" w:cs="Times New Roman"/>
        </w:rPr>
        <w:t xml:space="preserve"> </w:t>
      </w:r>
      <w:r w:rsidR="007E628E" w:rsidRPr="00503BE3">
        <w:rPr>
          <w:rFonts w:ascii="Times New Roman" w:hAnsi="Times New Roman" w:cs="Times New Roman"/>
        </w:rPr>
        <w:t>between</w:t>
      </w:r>
      <w:r w:rsidRPr="00503BE3">
        <w:rPr>
          <w:rFonts w:ascii="Times New Roman" w:hAnsi="Times New Roman" w:cs="Times New Roman"/>
        </w:rPr>
        <w:t xml:space="preserve"> an elliptical </w:t>
      </w:r>
      <w:r w:rsidR="007E628E" w:rsidRPr="00503BE3">
        <w:rPr>
          <w:rFonts w:ascii="Times New Roman" w:hAnsi="Times New Roman" w:cs="Times New Roman"/>
        </w:rPr>
        <w:t xml:space="preserve">and annular shape which changes the projection of the wind field onto the azimuthal mean. </w:t>
      </w:r>
      <w:r w:rsidRPr="00503BE3">
        <w:rPr>
          <w:rFonts w:ascii="Times New Roman" w:hAnsi="Times New Roman" w:cs="Times New Roman"/>
        </w:rPr>
        <w:t>However, th</w:t>
      </w:r>
      <w:r w:rsidR="007E628E" w:rsidRPr="00503BE3">
        <w:rPr>
          <w:rFonts w:ascii="Times New Roman" w:hAnsi="Times New Roman" w:cs="Times New Roman"/>
        </w:rPr>
        <w:t>is</w:t>
      </w:r>
      <w:r w:rsidRPr="00503BE3">
        <w:rPr>
          <w:rFonts w:ascii="Times New Roman" w:hAnsi="Times New Roman" w:cs="Times New Roman"/>
        </w:rPr>
        <w:t xml:space="preserve"> do</w:t>
      </w:r>
      <w:r w:rsidR="007E628E" w:rsidRPr="00503BE3">
        <w:rPr>
          <w:rFonts w:ascii="Times New Roman" w:hAnsi="Times New Roman" w:cs="Times New Roman"/>
        </w:rPr>
        <w:t>es</w:t>
      </w:r>
      <w:r w:rsidRPr="00503BE3">
        <w:rPr>
          <w:rFonts w:ascii="Times New Roman" w:hAnsi="Times New Roman" w:cs="Times New Roman"/>
        </w:rPr>
        <w:t xml:space="preserve"> not</w:t>
      </w:r>
      <w:r w:rsidR="007E628E" w:rsidRPr="00503BE3">
        <w:rPr>
          <w:rFonts w:ascii="Times New Roman" w:hAnsi="Times New Roman" w:cs="Times New Roman"/>
        </w:rPr>
        <w:t xml:space="preserve"> completely</w:t>
      </w:r>
      <w:r w:rsidRPr="00503BE3">
        <w:rPr>
          <w:rFonts w:ascii="Times New Roman" w:hAnsi="Times New Roman" w:cs="Times New Roman"/>
        </w:rPr>
        <w:t xml:space="preserve"> account for </w:t>
      </w:r>
      <w:r w:rsidR="007E628E" w:rsidRPr="00503BE3">
        <w:rPr>
          <w:rFonts w:ascii="Times New Roman" w:hAnsi="Times New Roman" w:cs="Times New Roman"/>
        </w:rPr>
        <w:t xml:space="preserve">the inconsistent evolution </w:t>
      </w:r>
      <w:r w:rsidRPr="00503BE3">
        <w:rPr>
          <w:rFonts w:ascii="Times New Roman" w:hAnsi="Times New Roman" w:cs="Times New Roman"/>
        </w:rPr>
        <w:t xml:space="preserve">seen in the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w:t>
      </w:r>
      <w:r w:rsidR="00944CEA" w:rsidRPr="00503BE3">
        <w:rPr>
          <w:rFonts w:ascii="Times New Roman" w:hAnsi="Times New Roman" w:cs="Times New Roman"/>
        </w:rPr>
        <w:t xml:space="preserve">. After further inspection of </w:t>
      </w:r>
      <w:r w:rsidRPr="00503BE3">
        <w:rPr>
          <w:rFonts w:ascii="Times New Roman" w:hAnsi="Times New Roman" w:cs="Times New Roman"/>
        </w:rPr>
        <w:t>the evolution of horizontal winds at 1km</w:t>
      </w:r>
      <w:r w:rsidR="007E628E" w:rsidRPr="00503BE3">
        <w:rPr>
          <w:rFonts w:ascii="Times New Roman" w:hAnsi="Times New Roman" w:cs="Times New Roman"/>
        </w:rPr>
        <w:t xml:space="preserve"> (not shown)</w:t>
      </w:r>
      <w:r w:rsidRPr="00503BE3">
        <w:rPr>
          <w:rFonts w:ascii="Times New Roman" w:hAnsi="Times New Roman" w:cs="Times New Roman"/>
        </w:rPr>
        <w:t>, it is clear that this forecast does not show consistent changes with an ERC. The result is a broad</w:t>
      </w:r>
      <w:r w:rsidR="007E628E" w:rsidRPr="00503BE3">
        <w:rPr>
          <w:rFonts w:ascii="Times New Roman" w:hAnsi="Times New Roman" w:cs="Times New Roman"/>
        </w:rPr>
        <w:t>,</w:t>
      </w:r>
      <w:r w:rsidRPr="00503BE3">
        <w:rPr>
          <w:rFonts w:ascii="Times New Roman" w:hAnsi="Times New Roman" w:cs="Times New Roman"/>
        </w:rPr>
        <w:t xml:space="preserve"> annular TC with radius of maximum winds just inside 100 km by the end of the ERC, more than half of the radius of the eyewall in the GBR and GBTDR forecasts. </w:t>
      </w:r>
      <w:r w:rsidR="00944CEA" w:rsidRPr="00503BE3">
        <w:rPr>
          <w:rFonts w:ascii="Times New Roman" w:hAnsi="Times New Roman" w:cs="Times New Roman"/>
        </w:rPr>
        <w:t xml:space="preserve">This forecast is one example of the aforementioned poor forecasts produced by the TDR that degrade the time averaged forecast structure in Figure </w:t>
      </w:r>
      <w:r w:rsidR="005D097F">
        <w:rPr>
          <w:rFonts w:ascii="Times New Roman" w:hAnsi="Times New Roman" w:cs="Times New Roman"/>
        </w:rPr>
        <w:t>3.6</w:t>
      </w:r>
      <w:r w:rsidR="00944CEA" w:rsidRPr="00503BE3">
        <w:rPr>
          <w:rFonts w:ascii="Times New Roman" w:hAnsi="Times New Roman" w:cs="Times New Roman"/>
        </w:rPr>
        <w:t xml:space="preserve">. At this analysis time, unlike the 1900 UTC October 6 analysis time, poor horizontal observation coverage is seen in Figure </w:t>
      </w:r>
      <w:r w:rsidR="005D097F">
        <w:rPr>
          <w:rFonts w:ascii="Times New Roman" w:hAnsi="Times New Roman" w:cs="Times New Roman"/>
        </w:rPr>
        <w:t>2.</w:t>
      </w:r>
      <w:r w:rsidR="00944CEA" w:rsidRPr="00503BE3">
        <w:rPr>
          <w:rFonts w:ascii="Times New Roman" w:hAnsi="Times New Roman" w:cs="Times New Roman"/>
        </w:rPr>
        <w:t xml:space="preserve">4C, indicating the flight was in a downwind leg during the DA time window. Horizontal tangential winds at 1 km AGL for this analysis time (not shown) reveal less robust secondary and primary eyewall, which is reflected by the intensity of the azimuthally averaged winds at the analysis time compared to GBR and GBTDR (Figure </w:t>
      </w:r>
      <w:r w:rsidR="005D097F">
        <w:rPr>
          <w:rFonts w:ascii="Times New Roman" w:hAnsi="Times New Roman" w:cs="Times New Roman"/>
        </w:rPr>
        <w:t>3.8</w:t>
      </w:r>
      <w:r w:rsidR="00944CEA" w:rsidRPr="00503BE3">
        <w:rPr>
          <w:rFonts w:ascii="Times New Roman" w:hAnsi="Times New Roman" w:cs="Times New Roman"/>
        </w:rPr>
        <w:t xml:space="preserve"> </w:t>
      </w:r>
      <w:proofErr w:type="gramStart"/>
      <w:r w:rsidR="00944CEA" w:rsidRPr="00503BE3">
        <w:rPr>
          <w:rFonts w:ascii="Times New Roman" w:hAnsi="Times New Roman" w:cs="Times New Roman"/>
        </w:rPr>
        <w:t>F,G</w:t>
      </w:r>
      <w:proofErr w:type="gramEnd"/>
      <w:r w:rsidR="00944CEA" w:rsidRPr="00503BE3">
        <w:rPr>
          <w:rFonts w:ascii="Times New Roman" w:hAnsi="Times New Roman" w:cs="Times New Roman"/>
        </w:rPr>
        <w:t xml:space="preserve">,H). The less robust wind maxima initialized in the TDR analysis would cause differences in the evolution of the ERC. </w:t>
      </w:r>
    </w:p>
    <w:p w14:paraId="4DAD5BAF" w14:textId="56A09743" w:rsidR="005D097F" w:rsidRDefault="00382993"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GBR and GBTDR </w:t>
      </w:r>
      <w:r w:rsidR="00944CEA" w:rsidRPr="00503BE3">
        <w:rPr>
          <w:rFonts w:ascii="Times New Roman" w:hAnsi="Times New Roman" w:cs="Times New Roman"/>
        </w:rPr>
        <w:t xml:space="preserve">forecasts </w:t>
      </w:r>
      <w:r w:rsidRPr="00503BE3">
        <w:rPr>
          <w:rFonts w:ascii="Times New Roman" w:hAnsi="Times New Roman" w:cs="Times New Roman"/>
        </w:rPr>
        <w:t>at th</w:t>
      </w:r>
      <w:r w:rsidR="00944CEA" w:rsidRPr="00503BE3">
        <w:rPr>
          <w:rFonts w:ascii="Times New Roman" w:hAnsi="Times New Roman" w:cs="Times New Roman"/>
        </w:rPr>
        <w:t xml:space="preserve">e 0000 UTC October 7 analysis time again </w:t>
      </w:r>
      <w:r w:rsidRPr="00503BE3">
        <w:rPr>
          <w:rFonts w:ascii="Times New Roman" w:hAnsi="Times New Roman" w:cs="Times New Roman"/>
        </w:rPr>
        <w:t xml:space="preserve">have </w:t>
      </w:r>
      <w:r w:rsidR="007E628E" w:rsidRPr="00503BE3">
        <w:rPr>
          <w:rFonts w:ascii="Times New Roman" w:hAnsi="Times New Roman" w:cs="Times New Roman"/>
        </w:rPr>
        <w:t xml:space="preserve">initialized primary and secondary eyewalls that are </w:t>
      </w:r>
      <w:r w:rsidR="00944CEA" w:rsidRPr="00503BE3">
        <w:rPr>
          <w:rFonts w:ascii="Times New Roman" w:hAnsi="Times New Roman" w:cs="Times New Roman"/>
        </w:rPr>
        <w:t xml:space="preserve">well </w:t>
      </w:r>
      <w:r w:rsidR="007E628E" w:rsidRPr="00503BE3">
        <w:rPr>
          <w:rFonts w:ascii="Times New Roman" w:hAnsi="Times New Roman" w:cs="Times New Roman"/>
        </w:rPr>
        <w:t xml:space="preserve">represented in the azimuthal average and show consistent structural changes </w:t>
      </w:r>
      <w:r w:rsidRPr="00503BE3">
        <w:rPr>
          <w:rFonts w:ascii="Times New Roman" w:hAnsi="Times New Roman" w:cs="Times New Roman"/>
        </w:rPr>
        <w:t>with the decay of the primary wind maxima</w:t>
      </w:r>
      <w:r w:rsidR="00944CEA" w:rsidRPr="00503BE3">
        <w:rPr>
          <w:rFonts w:ascii="Times New Roman" w:hAnsi="Times New Roman" w:cs="Times New Roman"/>
        </w:rPr>
        <w:t xml:space="preserve"> </w:t>
      </w:r>
      <w:r w:rsidRPr="00503BE3">
        <w:rPr>
          <w:rFonts w:ascii="Times New Roman" w:hAnsi="Times New Roman" w:cs="Times New Roman"/>
        </w:rPr>
        <w:t xml:space="preserve">and contraction/strengthening of the secondary wind maxima. Contraction rates between the two are very similar, and the GBR has a better position of the secondary wind maxima (just inside the </w:t>
      </w:r>
      <w:r w:rsidR="00944CEA" w:rsidRPr="00503BE3">
        <w:rPr>
          <w:rFonts w:ascii="Times New Roman" w:hAnsi="Times New Roman" w:cs="Times New Roman"/>
        </w:rPr>
        <w:t>CF</w:t>
      </w:r>
      <w:r w:rsidRPr="00503BE3">
        <w:rPr>
          <w:rFonts w:ascii="Times New Roman" w:hAnsi="Times New Roman" w:cs="Times New Roman"/>
        </w:rPr>
        <w:t>). The primary eye in GBR again</w:t>
      </w:r>
      <w:r w:rsidR="00944CEA" w:rsidRPr="00503BE3">
        <w:rPr>
          <w:rFonts w:ascii="Times New Roman" w:hAnsi="Times New Roman" w:cs="Times New Roman"/>
        </w:rPr>
        <w:t xml:space="preserve"> is initialized stronger than in GBTDR and</w:t>
      </w:r>
      <w:r w:rsidRPr="00503BE3">
        <w:rPr>
          <w:rFonts w:ascii="Times New Roman" w:hAnsi="Times New Roman" w:cs="Times New Roman"/>
        </w:rPr>
        <w:t xml:space="preserve"> takes longer to deca</w:t>
      </w:r>
      <w:r w:rsidR="00944CEA" w:rsidRPr="00503BE3">
        <w:rPr>
          <w:rFonts w:ascii="Times New Roman" w:hAnsi="Times New Roman" w:cs="Times New Roman"/>
        </w:rPr>
        <w:t>y</w:t>
      </w:r>
      <w:r w:rsidRPr="00503BE3">
        <w:rPr>
          <w:rFonts w:ascii="Times New Roman" w:hAnsi="Times New Roman" w:cs="Times New Roman"/>
        </w:rPr>
        <w:t xml:space="preserve">. The secondary eyewall </w:t>
      </w:r>
      <w:r w:rsidR="007E628E" w:rsidRPr="00503BE3">
        <w:rPr>
          <w:rFonts w:ascii="Times New Roman" w:hAnsi="Times New Roman" w:cs="Times New Roman"/>
        </w:rPr>
        <w:t xml:space="preserve">in GBR also ends up being more intense at the end of the ERC than GBTDR. </w:t>
      </w:r>
      <w:r w:rsidR="00944CEA" w:rsidRPr="00503BE3">
        <w:rPr>
          <w:rFonts w:ascii="Times New Roman" w:hAnsi="Times New Roman" w:cs="Times New Roman"/>
        </w:rPr>
        <w:t xml:space="preserve">This consistency in the GBR and GBTDR forecasts to make more accurate structural forecasts is the reason for the distinct primary and secondary eyewall forecasts that manifest themselves in the time average in Figure </w:t>
      </w:r>
      <w:r w:rsidR="005D097F">
        <w:rPr>
          <w:rFonts w:ascii="Times New Roman" w:hAnsi="Times New Roman" w:cs="Times New Roman"/>
        </w:rPr>
        <w:t>3.6.</w:t>
      </w:r>
    </w:p>
    <w:p w14:paraId="25510FCD" w14:textId="6C46677E" w:rsidR="00931AFD" w:rsidRPr="00503BE3" w:rsidRDefault="00124350" w:rsidP="00124350">
      <w:pPr>
        <w:spacing w:line="360" w:lineRule="auto"/>
        <w:ind w:firstLine="432"/>
        <w:jc w:val="both"/>
        <w:rPr>
          <w:rFonts w:ascii="Times New Roman" w:hAnsi="Times New Roman" w:cs="Times New Roman"/>
        </w:rPr>
      </w:pPr>
      <w:r>
        <w:rPr>
          <w:noProof/>
        </w:rPr>
        <w:lastRenderedPageBreak/>
        <mc:AlternateContent>
          <mc:Choice Requires="wps">
            <w:drawing>
              <wp:anchor distT="0" distB="0" distL="114300" distR="114300" simplePos="0" relativeHeight="251710464" behindDoc="0" locked="0" layoutInCell="1" allowOverlap="1" wp14:anchorId="3930E72A" wp14:editId="0820DADC">
                <wp:simplePos x="0" y="0"/>
                <wp:positionH relativeFrom="column">
                  <wp:posOffset>0</wp:posOffset>
                </wp:positionH>
                <wp:positionV relativeFrom="paragraph">
                  <wp:posOffset>3636010</wp:posOffset>
                </wp:positionV>
                <wp:extent cx="5944235" cy="635"/>
                <wp:effectExtent l="0" t="0" r="0" b="12065"/>
                <wp:wrapTopAndBottom/>
                <wp:docPr id="45" name="Text Box 45"/>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0AF8F566" w14:textId="1E38F18D" w:rsidR="00124350" w:rsidRPr="00694B8B" w:rsidRDefault="00124350" w:rsidP="00124350">
                            <w:pPr>
                              <w:pStyle w:val="Caption"/>
                              <w:rPr>
                                <w:rFonts w:eastAsiaTheme="minorHAnsi"/>
                                <w:noProof/>
                                <w:szCs w:val="24"/>
                              </w:rPr>
                            </w:pPr>
                            <w:bookmarkStart w:id="38" w:name="_Toc79060734"/>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9</w:t>
                            </w:r>
                            <w:r>
                              <w:fldChar w:fldCharType="end"/>
                            </w:r>
                            <w:r>
                              <w:t xml:space="preserve">: </w:t>
                            </w:r>
                            <w:r w:rsidRPr="00CD6689">
                              <w:rPr>
                                <w:szCs w:val="24"/>
                              </w:rPr>
                              <w:t>10m maximum wind speed (Vmax) for all free forecasts from 1500 UTC October 6 to 1500 UTC October 7. Dotted lines represent free forecasts initialized before 1900 UTC October 6</w:t>
                            </w:r>
                            <w:r>
                              <w:rPr>
                                <w:szCs w:val="24"/>
                              </w:rPr>
                              <w:t>. Each intensity forecast is marked with a dot at the analysis time to track how the analysis Vmax evolves</w:t>
                            </w:r>
                            <w:r w:rsidRPr="00CD6689">
                              <w:rPr>
                                <w:szCs w:val="24"/>
                              </w:rPr>
                              <w:t xml:space="preserve">. Grey curve represents time average of all analyses/forecasts valid at each date. Black line with dots is the BT for Matthew. Vertically dashed black lines represent the bounds of the different ERC phases from FL observations (Figure </w:t>
                            </w:r>
                            <w:r>
                              <w:rPr>
                                <w:szCs w:val="24"/>
                              </w:rPr>
                              <w:t>2.</w:t>
                            </w:r>
                            <w:r w:rsidRPr="00CD6689">
                              <w:rPr>
                                <w:szCs w:val="24"/>
                              </w:rPr>
                              <w:t>2) which are labeled at the bottom of panels C &amp; D, with the last vertical line representing the end of the ERC.</w:t>
                            </w:r>
                            <w:bookmarkEnd w:id="38"/>
                          </w:p>
                          <w:p w14:paraId="3F1FD0E5" w14:textId="0BEB0B3F" w:rsidR="00124350" w:rsidRDefault="00124350" w:rsidP="006D50CC">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30E72A" id="Text Box 45" o:spid="_x0000_s1038" type="#_x0000_t202" style="position:absolute;left:0;text-align:left;margin-left:0;margin-top:286.3pt;width:468.0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" stroked="f">
                <v:textbox style="mso-fit-shape-to-text:t" inset="0,0,0,0">
                  <w:txbxContent>
                    <w:p w14:paraId="0AF8F566" w14:textId="1E38F18D" w:rsidR="00124350" w:rsidRPr="00694B8B" w:rsidRDefault="00124350" w:rsidP="00124350">
                      <w:pPr>
                        <w:pStyle w:val="Caption"/>
                        <w:rPr>
                          <w:rFonts w:eastAsiaTheme="minorHAnsi"/>
                          <w:noProof/>
                          <w:szCs w:val="24"/>
                        </w:rPr>
                      </w:pPr>
                      <w:bookmarkStart w:id="39" w:name="_Toc79060734"/>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9</w:t>
                      </w:r>
                      <w:r>
                        <w:fldChar w:fldCharType="end"/>
                      </w:r>
                      <w:r>
                        <w:t xml:space="preserve">: </w:t>
                      </w:r>
                      <w:r w:rsidRPr="00CD6689">
                        <w:rPr>
                          <w:szCs w:val="24"/>
                        </w:rPr>
                        <w:t>10m maximum wind speed (Vmax) for all free forecasts from 1500 UTC October 6 to 1500 UTC October 7. Dotted lines represent free forecasts initialized before 1900 UTC October 6</w:t>
                      </w:r>
                      <w:r>
                        <w:rPr>
                          <w:szCs w:val="24"/>
                        </w:rPr>
                        <w:t>. Each intensity forecast is marked with a dot at the analysis time to track how the analysis Vmax evolves</w:t>
                      </w:r>
                      <w:r w:rsidRPr="00CD6689">
                        <w:rPr>
                          <w:szCs w:val="24"/>
                        </w:rPr>
                        <w:t xml:space="preserve">. Grey curve represents time average of all analyses/forecasts valid at each date. Black line with dots is the BT for Matthew. Vertically dashed black lines represent the bounds of the different ERC phases from FL observations (Figure </w:t>
                      </w:r>
                      <w:r>
                        <w:rPr>
                          <w:szCs w:val="24"/>
                        </w:rPr>
                        <w:t>2.</w:t>
                      </w:r>
                      <w:r w:rsidRPr="00CD6689">
                        <w:rPr>
                          <w:szCs w:val="24"/>
                        </w:rPr>
                        <w:t>2) which are labeled at the bottom of panels C &amp; D, with the last vertical line representing the end of the ERC.</w:t>
                      </w:r>
                      <w:bookmarkEnd w:id="39"/>
                    </w:p>
                    <w:p w14:paraId="3F1FD0E5" w14:textId="0BEB0B3F" w:rsidR="00124350" w:rsidRDefault="00124350" w:rsidP="006D50CC">
                      <w:pPr>
                        <w:pStyle w:val="Caption"/>
                        <w:rPr>
                          <w:noProof/>
                        </w:rPr>
                      </w:pPr>
                    </w:p>
                  </w:txbxContent>
                </v:textbox>
                <w10:wrap type="topAndBottom"/>
              </v:shape>
            </w:pict>
          </mc:Fallback>
        </mc:AlternateContent>
      </w:r>
      <w:r>
        <w:rPr>
          <w:noProof/>
        </w:rPr>
        <w:drawing>
          <wp:anchor distT="0" distB="0" distL="114300" distR="114300" simplePos="0" relativeHeight="251708416" behindDoc="0" locked="0" layoutInCell="1" allowOverlap="1" wp14:anchorId="0827AE18" wp14:editId="4218399C">
            <wp:simplePos x="0" y="0"/>
            <wp:positionH relativeFrom="margin">
              <wp:align>center</wp:align>
            </wp:positionH>
            <wp:positionV relativeFrom="margin">
              <wp:align>top</wp:align>
            </wp:positionV>
            <wp:extent cx="5944659" cy="3566160"/>
            <wp:effectExtent l="12700" t="12700" r="12065" b="15240"/>
            <wp:wrapTopAndBottom/>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4659" cy="35661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E628E" w:rsidRPr="00503BE3">
        <w:rPr>
          <w:rFonts w:ascii="Times New Roman" w:hAnsi="Times New Roman" w:cs="Times New Roman"/>
        </w:rPr>
        <w:t xml:space="preserve">The associated intensity changes of the free forecasts are now discussed to determine whether they are consistent with the structural changes presented in Figures </w:t>
      </w:r>
      <w:r w:rsidR="005D097F">
        <w:rPr>
          <w:rFonts w:ascii="Times New Roman" w:hAnsi="Times New Roman" w:cs="Times New Roman"/>
        </w:rPr>
        <w:t>3.6</w:t>
      </w:r>
      <w:r w:rsidR="00615EEA" w:rsidRPr="00503BE3">
        <w:rPr>
          <w:rFonts w:ascii="Times New Roman" w:hAnsi="Times New Roman" w:cs="Times New Roman"/>
        </w:rPr>
        <w:t>,</w:t>
      </w:r>
      <w:r w:rsidR="005D097F">
        <w:rPr>
          <w:rFonts w:ascii="Times New Roman" w:hAnsi="Times New Roman" w:cs="Times New Roman"/>
        </w:rPr>
        <w:t>3.7</w:t>
      </w:r>
      <w:r w:rsidR="00615EEA" w:rsidRPr="00503BE3">
        <w:rPr>
          <w:rFonts w:ascii="Times New Roman" w:hAnsi="Times New Roman" w:cs="Times New Roman"/>
        </w:rPr>
        <w:t xml:space="preserve">, &amp; </w:t>
      </w:r>
      <w:r w:rsidR="005D097F">
        <w:rPr>
          <w:rFonts w:ascii="Times New Roman" w:hAnsi="Times New Roman" w:cs="Times New Roman"/>
        </w:rPr>
        <w:t>3.8</w:t>
      </w:r>
      <w:r w:rsidR="00615EEA" w:rsidRPr="00503BE3">
        <w:rPr>
          <w:rFonts w:ascii="Times New Roman" w:hAnsi="Times New Roman" w:cs="Times New Roman"/>
        </w:rPr>
        <w:t>.</w:t>
      </w:r>
      <w:r w:rsidR="007E628E" w:rsidRPr="00503BE3">
        <w:rPr>
          <w:rFonts w:ascii="Times New Roman" w:hAnsi="Times New Roman" w:cs="Times New Roman"/>
        </w:rPr>
        <w:t xml:space="preserve"> Figure</w:t>
      </w:r>
      <w:r w:rsidR="005D097F">
        <w:rPr>
          <w:rFonts w:ascii="Times New Roman" w:hAnsi="Times New Roman" w:cs="Times New Roman"/>
        </w:rPr>
        <w:t xml:space="preserve"> 3.9</w:t>
      </w:r>
      <w:r w:rsidR="007E628E" w:rsidRPr="00503BE3">
        <w:rPr>
          <w:rFonts w:ascii="Times New Roman" w:hAnsi="Times New Roman" w:cs="Times New Roman"/>
        </w:rPr>
        <w:t xml:space="preserve"> shows line plots representing all Vmax intensity forecasts during the consecutive cycling with the dots representing the Vmax value at each analysis time. The dashed Vmax forecasts for each experiment are free forecasts from 1500-1800 UTC</w:t>
      </w:r>
      <w:r w:rsidR="00615EEA" w:rsidRPr="00503BE3">
        <w:rPr>
          <w:rFonts w:ascii="Times New Roman" w:hAnsi="Times New Roman" w:cs="Times New Roman"/>
        </w:rPr>
        <w:t xml:space="preserve"> October 6</w:t>
      </w:r>
      <w:r w:rsidR="007E628E" w:rsidRPr="00503BE3">
        <w:rPr>
          <w:rFonts w:ascii="Times New Roman" w:hAnsi="Times New Roman" w:cs="Times New Roman"/>
        </w:rPr>
        <w:t>. For GBR and GBTDR experiments, this time frame represents the</w:t>
      </w:r>
      <w:r w:rsidR="00615EEA" w:rsidRPr="00503BE3">
        <w:rPr>
          <w:rFonts w:ascii="Times New Roman" w:hAnsi="Times New Roman" w:cs="Times New Roman"/>
        </w:rPr>
        <w:t xml:space="preserve"> period of large structural changes during the DA cycling</w:t>
      </w:r>
      <w:r w:rsidR="007E628E" w:rsidRPr="00503BE3">
        <w:rPr>
          <w:rFonts w:ascii="Times New Roman" w:hAnsi="Times New Roman" w:cs="Times New Roman"/>
        </w:rPr>
        <w:t xml:space="preserve"> </w:t>
      </w:r>
      <w:r w:rsidR="00615EEA" w:rsidRPr="00503BE3">
        <w:rPr>
          <w:rFonts w:ascii="Times New Roman" w:hAnsi="Times New Roman" w:cs="Times New Roman"/>
        </w:rPr>
        <w:t xml:space="preserve">displayed </w:t>
      </w:r>
      <w:r w:rsidR="007E628E" w:rsidRPr="00503BE3">
        <w:rPr>
          <w:rFonts w:ascii="Times New Roman" w:hAnsi="Times New Roman" w:cs="Times New Roman"/>
        </w:rPr>
        <w:t xml:space="preserve">in Figure </w:t>
      </w:r>
      <w:r w:rsidR="005D097F">
        <w:rPr>
          <w:rFonts w:ascii="Times New Roman" w:hAnsi="Times New Roman" w:cs="Times New Roman"/>
        </w:rPr>
        <w:t>3.2</w:t>
      </w:r>
      <w:r w:rsidR="007E628E" w:rsidRPr="00503BE3">
        <w:rPr>
          <w:rFonts w:ascii="Times New Roman" w:hAnsi="Times New Roman" w:cs="Times New Roman"/>
        </w:rPr>
        <w:t xml:space="preserve">, while for TDR this time period corresponds to analysis times having no TDR observations. For the three ICDR experiments, these analysis times produce the most volatile intensity changes and most intense forecast at later lead times. The time average of the Vmax forecasts using the same method as in Figure </w:t>
      </w:r>
      <w:r w:rsidR="005D097F">
        <w:rPr>
          <w:rFonts w:ascii="Times New Roman" w:hAnsi="Times New Roman" w:cs="Times New Roman"/>
        </w:rPr>
        <w:t>3.6</w:t>
      </w:r>
      <w:r w:rsidR="007E628E" w:rsidRPr="00503BE3">
        <w:rPr>
          <w:rFonts w:ascii="Times New Roman" w:hAnsi="Times New Roman" w:cs="Times New Roman"/>
        </w:rPr>
        <w:t xml:space="preserve"> are displayed as grey lines which help to identify overall trends in the forecasts.  The black line in each represents the </w:t>
      </w:r>
      <w:r w:rsidR="00615EEA" w:rsidRPr="00503BE3">
        <w:rPr>
          <w:rFonts w:ascii="Times New Roman" w:hAnsi="Times New Roman" w:cs="Times New Roman"/>
        </w:rPr>
        <w:t xml:space="preserve">BT </w:t>
      </w:r>
      <w:r w:rsidR="007E628E" w:rsidRPr="00503BE3">
        <w:rPr>
          <w:rFonts w:ascii="Times New Roman" w:hAnsi="Times New Roman" w:cs="Times New Roman"/>
        </w:rPr>
        <w:t xml:space="preserve">maximum sustained winds, which shows a general </w:t>
      </w:r>
      <w:r w:rsidR="00627E26">
        <w:rPr>
          <w:rFonts w:ascii="Times New Roman" w:hAnsi="Times New Roman" w:cs="Times New Roman"/>
        </w:rPr>
        <w:t xml:space="preserve">weakening </w:t>
      </w:r>
      <w:r w:rsidR="007E628E" w:rsidRPr="00503BE3">
        <w:rPr>
          <w:rFonts w:ascii="Times New Roman" w:hAnsi="Times New Roman" w:cs="Times New Roman"/>
        </w:rPr>
        <w:t xml:space="preserve">trend throughout the rest of Matthew’s lifetime. Vertical dashed </w:t>
      </w:r>
      <w:r w:rsidR="007E628E" w:rsidRPr="00503BE3">
        <w:rPr>
          <w:rFonts w:ascii="Times New Roman" w:hAnsi="Times New Roman" w:cs="Times New Roman"/>
        </w:rPr>
        <w:lastRenderedPageBreak/>
        <w:t xml:space="preserve">lines indicate the times at which the ERC changes from the weakening to reintensification phases, and the end of the ERC, as </w:t>
      </w:r>
      <w:r w:rsidR="00615EEA" w:rsidRPr="00503BE3">
        <w:rPr>
          <w:rFonts w:ascii="Times New Roman" w:hAnsi="Times New Roman" w:cs="Times New Roman"/>
        </w:rPr>
        <w:t xml:space="preserve">in Figure </w:t>
      </w:r>
      <w:r w:rsidR="005D097F">
        <w:rPr>
          <w:rFonts w:ascii="Times New Roman" w:hAnsi="Times New Roman" w:cs="Times New Roman"/>
        </w:rPr>
        <w:t>2.</w:t>
      </w:r>
      <w:r w:rsidR="00615EEA" w:rsidRPr="00503BE3">
        <w:rPr>
          <w:rFonts w:ascii="Times New Roman" w:hAnsi="Times New Roman" w:cs="Times New Roman"/>
        </w:rPr>
        <w:t>2.</w:t>
      </w:r>
    </w:p>
    <w:p w14:paraId="51B45B81" w14:textId="38B0DDB5" w:rsidR="007E628E" w:rsidRPr="00503BE3" w:rsidRDefault="007E628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intensity forecasts from the Control experiment are largely consistent with the mean structural changes in Figure </w:t>
      </w:r>
      <w:r w:rsidR="005D097F">
        <w:rPr>
          <w:rFonts w:ascii="Times New Roman" w:hAnsi="Times New Roman" w:cs="Times New Roman"/>
        </w:rPr>
        <w:t>3.6</w:t>
      </w:r>
      <w:r w:rsidR="00615EEA" w:rsidRPr="00503BE3">
        <w:rPr>
          <w:rFonts w:ascii="Times New Roman" w:hAnsi="Times New Roman" w:cs="Times New Roman"/>
        </w:rPr>
        <w:t>A</w:t>
      </w:r>
      <w:r w:rsidRPr="00503BE3">
        <w:rPr>
          <w:rFonts w:ascii="Times New Roman" w:hAnsi="Times New Roman" w:cs="Times New Roman"/>
        </w:rPr>
        <w:t xml:space="preserve">. The </w:t>
      </w:r>
      <w:r w:rsidR="00615EEA" w:rsidRPr="00503BE3">
        <w:rPr>
          <w:rFonts w:ascii="Times New Roman" w:hAnsi="Times New Roman" w:cs="Times New Roman"/>
        </w:rPr>
        <w:t xml:space="preserve">time </w:t>
      </w:r>
      <w:r w:rsidRPr="00503BE3">
        <w:rPr>
          <w:rFonts w:ascii="Times New Roman" w:hAnsi="Times New Roman" w:cs="Times New Roman"/>
        </w:rPr>
        <w:t xml:space="preserve">mean of the intensity guidance shows a general strengthening trend up to around 0700 UTC </w:t>
      </w:r>
      <w:r w:rsidR="00615EEA" w:rsidRPr="00503BE3">
        <w:rPr>
          <w:rFonts w:ascii="Times New Roman" w:hAnsi="Times New Roman" w:cs="Times New Roman"/>
        </w:rPr>
        <w:t xml:space="preserve">October 7 </w:t>
      </w:r>
      <w:r w:rsidRPr="00503BE3">
        <w:rPr>
          <w:rFonts w:ascii="Times New Roman" w:hAnsi="Times New Roman" w:cs="Times New Roman"/>
        </w:rPr>
        <w:t xml:space="preserve">which matches the increase in mean intensity from the 1km wind forecasts in Figure </w:t>
      </w:r>
      <w:r w:rsidR="005D097F">
        <w:rPr>
          <w:rFonts w:ascii="Times New Roman" w:hAnsi="Times New Roman" w:cs="Times New Roman"/>
        </w:rPr>
        <w:t>3.6</w:t>
      </w:r>
      <w:r w:rsidR="00615EEA" w:rsidRPr="00503BE3">
        <w:rPr>
          <w:rFonts w:ascii="Times New Roman" w:hAnsi="Times New Roman" w:cs="Times New Roman"/>
        </w:rPr>
        <w:t>A</w:t>
      </w:r>
      <w:r w:rsidRPr="00503BE3">
        <w:rPr>
          <w:rFonts w:ascii="Times New Roman" w:hAnsi="Times New Roman" w:cs="Times New Roman"/>
        </w:rPr>
        <w:t xml:space="preserve">. Given the initial discrepancy of Vmax in the </w:t>
      </w:r>
      <w:r w:rsidR="002A1D57" w:rsidRPr="00503BE3">
        <w:rPr>
          <w:rFonts w:ascii="Times New Roman" w:hAnsi="Times New Roman" w:cs="Times New Roman"/>
        </w:rPr>
        <w:t>Control</w:t>
      </w:r>
      <w:r w:rsidRPr="00503BE3">
        <w:rPr>
          <w:rFonts w:ascii="Times New Roman" w:hAnsi="Times New Roman" w:cs="Times New Roman"/>
        </w:rPr>
        <w:t xml:space="preserve"> experiment compared to</w:t>
      </w:r>
      <w:r w:rsidR="002A1D57" w:rsidRPr="00503BE3">
        <w:rPr>
          <w:rFonts w:ascii="Times New Roman" w:hAnsi="Times New Roman" w:cs="Times New Roman"/>
        </w:rPr>
        <w:t xml:space="preserve"> </w:t>
      </w:r>
      <w:r w:rsidR="00615EEA" w:rsidRPr="00503BE3">
        <w:rPr>
          <w:rFonts w:ascii="Times New Roman" w:hAnsi="Times New Roman" w:cs="Times New Roman"/>
        </w:rPr>
        <w:t>the BT</w:t>
      </w:r>
      <w:r w:rsidRPr="00503BE3">
        <w:rPr>
          <w:rFonts w:ascii="Times New Roman" w:hAnsi="Times New Roman" w:cs="Times New Roman"/>
        </w:rPr>
        <w:t xml:space="preserve">, the slow and steady increase in intensity during cycling represents the inability for the DA to correct the initial intensity and structure of Matthew </w:t>
      </w:r>
      <w:r w:rsidR="002A1D57" w:rsidRPr="00503BE3">
        <w:rPr>
          <w:rFonts w:ascii="Times New Roman" w:hAnsi="Times New Roman" w:cs="Times New Roman"/>
        </w:rPr>
        <w:t>quickly</w:t>
      </w:r>
      <w:r w:rsidR="00615EEA" w:rsidRPr="00503BE3">
        <w:rPr>
          <w:rFonts w:ascii="Times New Roman" w:hAnsi="Times New Roman" w:cs="Times New Roman"/>
        </w:rPr>
        <w:t>,</w:t>
      </w:r>
      <w:r w:rsidR="002A1D57" w:rsidRPr="00503BE3">
        <w:rPr>
          <w:rFonts w:ascii="Times New Roman" w:hAnsi="Times New Roman" w:cs="Times New Roman"/>
        </w:rPr>
        <w:t xml:space="preserve"> </w:t>
      </w:r>
      <w:r w:rsidRPr="00503BE3">
        <w:rPr>
          <w:rFonts w:ascii="Times New Roman" w:hAnsi="Times New Roman" w:cs="Times New Roman"/>
        </w:rPr>
        <w:t xml:space="preserve">as no ICDR observations are provided to Control. </w:t>
      </w:r>
    </w:p>
    <w:p w14:paraId="0FD7A95A" w14:textId="63FD4E8C" w:rsidR="002A1D57" w:rsidRPr="00503BE3" w:rsidRDefault="002A1D57"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In direct comparison to the Vmax forecasts in Control, the GBR and GBTDR forecasts and time mean show four different phases with subtle intensity changes. These phases will be discussed for the GBR experiment, with a corresponding comparison for GBTDR that follows. In addition, the intensity trends will be related to the structural changes in Figure </w:t>
      </w:r>
      <w:r w:rsidR="005D097F">
        <w:rPr>
          <w:rFonts w:ascii="Times New Roman" w:hAnsi="Times New Roman" w:cs="Times New Roman"/>
        </w:rPr>
        <w:t>3.6</w:t>
      </w:r>
      <w:r w:rsidRPr="00503BE3">
        <w:rPr>
          <w:rFonts w:ascii="Times New Roman" w:hAnsi="Times New Roman" w:cs="Times New Roman"/>
        </w:rPr>
        <w:t>. From 1500 UTC to 2000 UTC</w:t>
      </w:r>
      <w:r w:rsidR="00615EEA" w:rsidRPr="00503BE3">
        <w:rPr>
          <w:rFonts w:ascii="Times New Roman" w:hAnsi="Times New Roman" w:cs="Times New Roman"/>
        </w:rPr>
        <w:t xml:space="preserve"> October 6</w:t>
      </w:r>
      <w:r w:rsidRPr="00503BE3">
        <w:rPr>
          <w:rFonts w:ascii="Times New Roman" w:hAnsi="Times New Roman" w:cs="Times New Roman"/>
        </w:rPr>
        <w:t>, the GBR displays a strengthening trend as shown by the time mean and purple dots representing the analysis Vmax</w:t>
      </w:r>
      <w:r w:rsidR="00615EEA" w:rsidRPr="00503BE3">
        <w:rPr>
          <w:rFonts w:ascii="Times New Roman" w:hAnsi="Times New Roman" w:cs="Times New Roman"/>
        </w:rPr>
        <w:t>.</w:t>
      </w:r>
      <w:r w:rsidRPr="00503BE3">
        <w:rPr>
          <w:rFonts w:ascii="Times New Roman" w:hAnsi="Times New Roman" w:cs="Times New Roman"/>
        </w:rPr>
        <w:t xml:space="preserve"> </w:t>
      </w:r>
      <w:r w:rsidR="00615EEA" w:rsidRPr="00503BE3">
        <w:rPr>
          <w:rFonts w:ascii="Times New Roman" w:hAnsi="Times New Roman" w:cs="Times New Roman"/>
        </w:rPr>
        <w:t>A</w:t>
      </w:r>
      <w:r w:rsidRPr="00503BE3">
        <w:rPr>
          <w:rFonts w:ascii="Times New Roman" w:hAnsi="Times New Roman" w:cs="Times New Roman"/>
        </w:rPr>
        <w:t>t 2100 UTC</w:t>
      </w:r>
      <w:r w:rsidR="00615EEA" w:rsidRPr="00503BE3">
        <w:rPr>
          <w:rFonts w:ascii="Times New Roman" w:hAnsi="Times New Roman" w:cs="Times New Roman"/>
        </w:rPr>
        <w:t xml:space="preserve"> October 6</w:t>
      </w:r>
      <w:r w:rsidRPr="00503BE3">
        <w:rPr>
          <w:rFonts w:ascii="Times New Roman" w:hAnsi="Times New Roman" w:cs="Times New Roman"/>
        </w:rPr>
        <w:t>, the Vmax in GBR is strengthened to about 125 kts, about 7</w:t>
      </w:r>
      <w:r w:rsidR="008C075E">
        <w:rPr>
          <w:rFonts w:ascii="Times New Roman" w:hAnsi="Times New Roman" w:cs="Times New Roman"/>
        </w:rPr>
        <w:t xml:space="preserve"> </w:t>
      </w:r>
      <w:r w:rsidRPr="00503BE3">
        <w:rPr>
          <w:rFonts w:ascii="Times New Roman" w:hAnsi="Times New Roman" w:cs="Times New Roman"/>
        </w:rPr>
        <w:t>kts stronger than what Best Track suggests at the time. This period of intensification in the analyses and forecasts represent the adjustment of the initial</w:t>
      </w:r>
      <w:r w:rsidR="00615EEA" w:rsidRPr="00503BE3">
        <w:rPr>
          <w:rFonts w:ascii="Times New Roman" w:hAnsi="Times New Roman" w:cs="Times New Roman"/>
        </w:rPr>
        <w:t>ly</w:t>
      </w:r>
      <w:r w:rsidRPr="00503BE3">
        <w:rPr>
          <w:rFonts w:ascii="Times New Roman" w:hAnsi="Times New Roman" w:cs="Times New Roman"/>
        </w:rPr>
        <w:t xml:space="preserve"> weak vortex through the continuous DA cycling using GBR observations. This is consistent with the structural changes in Figure </w:t>
      </w:r>
      <w:r w:rsidR="005D097F">
        <w:rPr>
          <w:rFonts w:ascii="Times New Roman" w:hAnsi="Times New Roman" w:cs="Times New Roman"/>
        </w:rPr>
        <w:t>3.6</w:t>
      </w:r>
      <w:r w:rsidR="00615EEA" w:rsidRPr="00503BE3">
        <w:rPr>
          <w:rFonts w:ascii="Times New Roman" w:hAnsi="Times New Roman" w:cs="Times New Roman"/>
        </w:rPr>
        <w:t>C,</w:t>
      </w:r>
      <w:r w:rsidRPr="00503BE3">
        <w:rPr>
          <w:rFonts w:ascii="Times New Roman" w:hAnsi="Times New Roman" w:cs="Times New Roman"/>
        </w:rPr>
        <w:t xml:space="preserve"> where the establishment of two wind maxima is taking place as evidenced by </w:t>
      </w:r>
      <w:r w:rsidR="00615EEA" w:rsidRPr="00503BE3">
        <w:rPr>
          <w:rFonts w:ascii="Times New Roman" w:hAnsi="Times New Roman" w:cs="Times New Roman"/>
        </w:rPr>
        <w:t>two</w:t>
      </w:r>
      <w:r w:rsidRPr="00503BE3">
        <w:rPr>
          <w:rFonts w:ascii="Times New Roman" w:hAnsi="Times New Roman" w:cs="Times New Roman"/>
        </w:rPr>
        <w:t xml:space="preserve"> local maxima in the time mean. Following this strengthening, a weakening trend from 2000 UTC</w:t>
      </w:r>
      <w:r w:rsidR="00615EEA" w:rsidRPr="00503BE3">
        <w:rPr>
          <w:rFonts w:ascii="Times New Roman" w:hAnsi="Times New Roman" w:cs="Times New Roman"/>
        </w:rPr>
        <w:t xml:space="preserve"> October 6</w:t>
      </w:r>
      <w:r w:rsidRPr="00503BE3">
        <w:rPr>
          <w:rFonts w:ascii="Times New Roman" w:hAnsi="Times New Roman" w:cs="Times New Roman"/>
        </w:rPr>
        <w:t xml:space="preserve"> to 0200 UTC</w:t>
      </w:r>
      <w:r w:rsidR="00615EEA" w:rsidRPr="00503BE3">
        <w:rPr>
          <w:rFonts w:ascii="Times New Roman" w:hAnsi="Times New Roman" w:cs="Times New Roman"/>
        </w:rPr>
        <w:t xml:space="preserve"> October 7</w:t>
      </w:r>
      <w:r w:rsidRPr="00503BE3">
        <w:rPr>
          <w:rFonts w:ascii="Times New Roman" w:hAnsi="Times New Roman" w:cs="Times New Roman"/>
        </w:rPr>
        <w:t>, followed by a strengthening trend from 0200 UTC to 1100 UTC</w:t>
      </w:r>
      <w:r w:rsidR="00615EEA" w:rsidRPr="00503BE3">
        <w:rPr>
          <w:rFonts w:ascii="Times New Roman" w:hAnsi="Times New Roman" w:cs="Times New Roman"/>
        </w:rPr>
        <w:t xml:space="preserve"> October 7. We will argue in the discussion to come that these two periods of different intensity trends are a result of the free forecasts correctly capturing the weakening and reintensification phases of the ERC. </w:t>
      </w:r>
      <w:r w:rsidRPr="00503BE3">
        <w:rPr>
          <w:rFonts w:ascii="Times New Roman" w:hAnsi="Times New Roman" w:cs="Times New Roman"/>
        </w:rPr>
        <w:t>From 2000 UTC</w:t>
      </w:r>
      <w:r w:rsidR="00615EEA" w:rsidRPr="00503BE3">
        <w:rPr>
          <w:rFonts w:ascii="Times New Roman" w:hAnsi="Times New Roman" w:cs="Times New Roman"/>
        </w:rPr>
        <w:t xml:space="preserve"> October 6</w:t>
      </w:r>
      <w:r w:rsidRPr="00503BE3">
        <w:rPr>
          <w:rFonts w:ascii="Times New Roman" w:hAnsi="Times New Roman" w:cs="Times New Roman"/>
        </w:rPr>
        <w:t xml:space="preserve"> to 0200 UTC</w:t>
      </w:r>
      <w:r w:rsidR="00615EEA" w:rsidRPr="00503BE3">
        <w:rPr>
          <w:rFonts w:ascii="Times New Roman" w:hAnsi="Times New Roman" w:cs="Times New Roman"/>
        </w:rPr>
        <w:t xml:space="preserve"> October 7</w:t>
      </w:r>
      <w:r w:rsidRPr="00503BE3">
        <w:rPr>
          <w:rFonts w:ascii="Times New Roman" w:hAnsi="Times New Roman" w:cs="Times New Roman"/>
        </w:rPr>
        <w:t xml:space="preserve">, the time mean of GBR forecasts in Figure </w:t>
      </w:r>
      <w:r w:rsidR="005D097F">
        <w:rPr>
          <w:rFonts w:ascii="Times New Roman" w:hAnsi="Times New Roman" w:cs="Times New Roman"/>
        </w:rPr>
        <w:t>3.6</w:t>
      </w:r>
      <w:r w:rsidR="00615EEA" w:rsidRPr="00503BE3">
        <w:rPr>
          <w:rFonts w:ascii="Times New Roman" w:hAnsi="Times New Roman" w:cs="Times New Roman"/>
        </w:rPr>
        <w:t>C</w:t>
      </w:r>
      <w:r w:rsidRPr="00503BE3">
        <w:rPr>
          <w:rFonts w:ascii="Times New Roman" w:hAnsi="Times New Roman" w:cs="Times New Roman"/>
        </w:rPr>
        <w:t xml:space="preserve"> show the weakening of the primary wind maxima and the strengthening of the secondary wind maxima associated with the weakening phase of the ERC, in which the maximum wind will still be located in the primary</w:t>
      </w:r>
      <w:r w:rsidR="00615EEA" w:rsidRPr="00503BE3">
        <w:rPr>
          <w:rFonts w:ascii="Times New Roman" w:hAnsi="Times New Roman" w:cs="Times New Roman"/>
        </w:rPr>
        <w:t xml:space="preserve"> eyewall</w:t>
      </w:r>
      <w:r w:rsidRPr="00503BE3">
        <w:rPr>
          <w:rFonts w:ascii="Times New Roman" w:hAnsi="Times New Roman" w:cs="Times New Roman"/>
        </w:rPr>
        <w:t>. From 0200 UTC to 1100 UTC</w:t>
      </w:r>
      <w:r w:rsidR="00615EEA" w:rsidRPr="00503BE3">
        <w:rPr>
          <w:rFonts w:ascii="Times New Roman" w:hAnsi="Times New Roman" w:cs="Times New Roman"/>
        </w:rPr>
        <w:t xml:space="preserve"> October 7</w:t>
      </w:r>
      <w:r w:rsidRPr="00503BE3">
        <w:rPr>
          <w:rFonts w:ascii="Times New Roman" w:hAnsi="Times New Roman" w:cs="Times New Roman"/>
        </w:rPr>
        <w:t xml:space="preserve">, the secondary eyewall in the time </w:t>
      </w:r>
      <w:proofErr w:type="gramStart"/>
      <w:r w:rsidRPr="00503BE3">
        <w:rPr>
          <w:rFonts w:ascii="Times New Roman" w:hAnsi="Times New Roman" w:cs="Times New Roman"/>
        </w:rPr>
        <w:t>mean</w:t>
      </w:r>
      <w:proofErr w:type="gramEnd"/>
      <w:r w:rsidRPr="00503BE3">
        <w:rPr>
          <w:rFonts w:ascii="Times New Roman" w:hAnsi="Times New Roman" w:cs="Times New Roman"/>
        </w:rPr>
        <w:t xml:space="preserve"> of </w:t>
      </w:r>
      <w:r w:rsidR="0034252D">
        <w:rPr>
          <w:rFonts w:ascii="Times New Roman" w:hAnsi="Times New Roman" w:cs="Times New Roman"/>
        </w:rPr>
        <w:t xml:space="preserve">the </w:t>
      </w:r>
      <w:r w:rsidRPr="00503BE3">
        <w:rPr>
          <w:rFonts w:ascii="Times New Roman" w:hAnsi="Times New Roman" w:cs="Times New Roman"/>
        </w:rPr>
        <w:t xml:space="preserve">forecasts (Figure </w:t>
      </w:r>
      <w:r w:rsidR="005D097F">
        <w:rPr>
          <w:rFonts w:ascii="Times New Roman" w:hAnsi="Times New Roman" w:cs="Times New Roman"/>
        </w:rPr>
        <w:t>3.6</w:t>
      </w:r>
      <w:r w:rsidR="00615EEA" w:rsidRPr="00503BE3">
        <w:rPr>
          <w:rFonts w:ascii="Times New Roman" w:hAnsi="Times New Roman" w:cs="Times New Roman"/>
        </w:rPr>
        <w:t>C</w:t>
      </w:r>
      <w:r w:rsidRPr="00503BE3">
        <w:rPr>
          <w:rFonts w:ascii="Times New Roman" w:hAnsi="Times New Roman" w:cs="Times New Roman"/>
        </w:rPr>
        <w:t xml:space="preserve">) becomes stronger than the </w:t>
      </w:r>
      <w:r w:rsidR="004233AB" w:rsidRPr="00503BE3">
        <w:rPr>
          <w:rFonts w:ascii="Times New Roman" w:hAnsi="Times New Roman" w:cs="Times New Roman"/>
        </w:rPr>
        <w:t xml:space="preserve">primary </w:t>
      </w:r>
      <w:r w:rsidR="00615EEA" w:rsidRPr="00503BE3">
        <w:rPr>
          <w:rFonts w:ascii="Times New Roman" w:hAnsi="Times New Roman" w:cs="Times New Roman"/>
        </w:rPr>
        <w:t xml:space="preserve">eyewall, </w:t>
      </w:r>
      <w:r w:rsidR="004233AB" w:rsidRPr="00503BE3">
        <w:rPr>
          <w:rFonts w:ascii="Times New Roman" w:hAnsi="Times New Roman" w:cs="Times New Roman"/>
        </w:rPr>
        <w:t>and</w:t>
      </w:r>
      <w:r w:rsidRPr="00503BE3">
        <w:rPr>
          <w:rFonts w:ascii="Times New Roman" w:hAnsi="Times New Roman" w:cs="Times New Roman"/>
        </w:rPr>
        <w:t xml:space="preserve"> begins to intensify while it contracts. Lastly, after 1100 UTC</w:t>
      </w:r>
      <w:r w:rsidR="00615EEA" w:rsidRPr="00503BE3">
        <w:rPr>
          <w:rFonts w:ascii="Times New Roman" w:hAnsi="Times New Roman" w:cs="Times New Roman"/>
        </w:rPr>
        <w:t xml:space="preserve"> October 7</w:t>
      </w:r>
      <w:r w:rsidRPr="00503BE3">
        <w:rPr>
          <w:rFonts w:ascii="Times New Roman" w:hAnsi="Times New Roman" w:cs="Times New Roman"/>
        </w:rPr>
        <w:t xml:space="preserve">, the intensity trend switches to deintensification associated with deteriorating environmental conditions after the ERC is complete, which is also consistent with the mean </w:t>
      </w:r>
      <w:r w:rsidRPr="00503BE3">
        <w:rPr>
          <w:rFonts w:ascii="Times New Roman" w:hAnsi="Times New Roman" w:cs="Times New Roman"/>
        </w:rPr>
        <w:lastRenderedPageBreak/>
        <w:t xml:space="preserve">structural forecasts in Figure </w:t>
      </w:r>
      <w:r w:rsidR="005D097F">
        <w:rPr>
          <w:rFonts w:ascii="Times New Roman" w:hAnsi="Times New Roman" w:cs="Times New Roman"/>
        </w:rPr>
        <w:t>3.6</w:t>
      </w:r>
      <w:r w:rsidR="00615EEA" w:rsidRPr="00503BE3">
        <w:rPr>
          <w:rFonts w:ascii="Times New Roman" w:hAnsi="Times New Roman" w:cs="Times New Roman"/>
        </w:rPr>
        <w:t xml:space="preserve">C. </w:t>
      </w:r>
      <w:r w:rsidRPr="00503BE3">
        <w:rPr>
          <w:rFonts w:ascii="Times New Roman" w:hAnsi="Times New Roman" w:cs="Times New Roman"/>
        </w:rPr>
        <w:t xml:space="preserve">Overall, the intensity trends shown for GBR in Figure </w:t>
      </w:r>
      <w:r w:rsidR="005D097F">
        <w:rPr>
          <w:rFonts w:ascii="Times New Roman" w:hAnsi="Times New Roman" w:cs="Times New Roman"/>
        </w:rPr>
        <w:t>3.9</w:t>
      </w:r>
      <w:r w:rsidRPr="00503BE3">
        <w:rPr>
          <w:rFonts w:ascii="Times New Roman" w:hAnsi="Times New Roman" w:cs="Times New Roman"/>
        </w:rPr>
        <w:t xml:space="preserve"> are consistent with the structural forecasts in Figure </w:t>
      </w:r>
      <w:r w:rsidR="005D097F">
        <w:rPr>
          <w:rFonts w:ascii="Times New Roman" w:hAnsi="Times New Roman" w:cs="Times New Roman"/>
        </w:rPr>
        <w:t>3.6 &amp; 3.7</w:t>
      </w:r>
      <w:r w:rsidRPr="00503BE3">
        <w:rPr>
          <w:rFonts w:ascii="Times New Roman" w:hAnsi="Times New Roman" w:cs="Times New Roman"/>
        </w:rPr>
        <w:t xml:space="preserve">. </w:t>
      </w:r>
    </w:p>
    <w:p w14:paraId="50AE4D2D" w14:textId="7752BCA6" w:rsidR="004233AB" w:rsidRPr="00503BE3" w:rsidRDefault="002A1D57"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Although similar intensity trends from the forecasts in GBR and GBTDR are seen in Figure </w:t>
      </w:r>
      <w:r w:rsidR="005D097F">
        <w:rPr>
          <w:rFonts w:ascii="Times New Roman" w:hAnsi="Times New Roman" w:cs="Times New Roman"/>
        </w:rPr>
        <w:t>3.9</w:t>
      </w:r>
      <w:r w:rsidRPr="00503BE3">
        <w:rPr>
          <w:rFonts w:ascii="Times New Roman" w:hAnsi="Times New Roman" w:cs="Times New Roman"/>
        </w:rPr>
        <w:t xml:space="preserve">, there are a few notable differences. First, </w:t>
      </w:r>
      <w:r w:rsidR="004233AB" w:rsidRPr="00503BE3">
        <w:rPr>
          <w:rFonts w:ascii="Times New Roman" w:hAnsi="Times New Roman" w:cs="Times New Roman"/>
        </w:rPr>
        <w:t xml:space="preserve">the intensity of the GBTDR analyses does not reach that of GBR, with the addition of the TDR observations at 1900 UTC </w:t>
      </w:r>
      <w:r w:rsidR="00615EEA" w:rsidRPr="00503BE3">
        <w:rPr>
          <w:rFonts w:ascii="Times New Roman" w:hAnsi="Times New Roman" w:cs="Times New Roman"/>
        </w:rPr>
        <w:t xml:space="preserve">October 6 </w:t>
      </w:r>
      <w:r w:rsidR="004233AB" w:rsidRPr="00503BE3">
        <w:rPr>
          <w:rFonts w:ascii="Times New Roman" w:hAnsi="Times New Roman" w:cs="Times New Roman"/>
        </w:rPr>
        <w:t xml:space="preserve">keeping the GBTDR experiment from further strengthening. Another difference is the timing of the intensity trend changes, with the GBTDR switching from the weakening to </w:t>
      </w:r>
      <w:r w:rsidR="0034252D">
        <w:rPr>
          <w:rFonts w:ascii="Times New Roman" w:hAnsi="Times New Roman" w:cs="Times New Roman"/>
        </w:rPr>
        <w:t xml:space="preserve">reintensification </w:t>
      </w:r>
      <w:r w:rsidR="004233AB" w:rsidRPr="00503BE3">
        <w:rPr>
          <w:rFonts w:ascii="Times New Roman" w:hAnsi="Times New Roman" w:cs="Times New Roman"/>
        </w:rPr>
        <w:t>phase, as well as from the reintensif</w:t>
      </w:r>
      <w:r w:rsidR="0034252D">
        <w:rPr>
          <w:rFonts w:ascii="Times New Roman" w:hAnsi="Times New Roman" w:cs="Times New Roman"/>
        </w:rPr>
        <w:t>ication</w:t>
      </w:r>
      <w:r w:rsidR="004233AB" w:rsidRPr="00503BE3">
        <w:rPr>
          <w:rFonts w:ascii="Times New Roman" w:hAnsi="Times New Roman" w:cs="Times New Roman"/>
        </w:rPr>
        <w:t xml:space="preserve"> to final weaking phase (after ERC completion) later than did the GBR. </w:t>
      </w:r>
      <w:r w:rsidR="00615EEA" w:rsidRPr="00503BE3">
        <w:rPr>
          <w:rFonts w:ascii="Times New Roman" w:hAnsi="Times New Roman" w:cs="Times New Roman"/>
        </w:rPr>
        <w:t xml:space="preserve">The intensity changes in Figure </w:t>
      </w:r>
      <w:r w:rsidR="005D097F">
        <w:rPr>
          <w:rFonts w:ascii="Times New Roman" w:hAnsi="Times New Roman" w:cs="Times New Roman"/>
        </w:rPr>
        <w:t>3.9</w:t>
      </w:r>
      <w:r w:rsidR="00615EEA" w:rsidRPr="00503BE3">
        <w:rPr>
          <w:rFonts w:ascii="Times New Roman" w:hAnsi="Times New Roman" w:cs="Times New Roman"/>
        </w:rPr>
        <w:t xml:space="preserve">D match the structural changes in the time mean of the GBTDR forecasts in Figure </w:t>
      </w:r>
      <w:r w:rsidR="005D097F">
        <w:rPr>
          <w:rFonts w:ascii="Times New Roman" w:hAnsi="Times New Roman" w:cs="Times New Roman"/>
        </w:rPr>
        <w:t>3.6</w:t>
      </w:r>
      <w:r w:rsidR="00615EEA" w:rsidRPr="00503BE3">
        <w:rPr>
          <w:rFonts w:ascii="Times New Roman" w:hAnsi="Times New Roman" w:cs="Times New Roman"/>
        </w:rPr>
        <w:t>D, as in the GBR experiment.</w:t>
      </w:r>
    </w:p>
    <w:p w14:paraId="1A4E7432" w14:textId="7674F057" w:rsidR="004233AB" w:rsidRPr="00503BE3" w:rsidRDefault="004233AB"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TDR intensity forecasts in Figure </w:t>
      </w:r>
      <w:r w:rsidR="005D097F">
        <w:rPr>
          <w:rFonts w:ascii="Times New Roman" w:hAnsi="Times New Roman" w:cs="Times New Roman"/>
        </w:rPr>
        <w:t>3.9</w:t>
      </w:r>
      <w:r w:rsidRPr="00503BE3">
        <w:rPr>
          <w:rFonts w:ascii="Times New Roman" w:hAnsi="Times New Roman" w:cs="Times New Roman"/>
        </w:rPr>
        <w:t xml:space="preserve"> do not show these aforementioned subtle intensity trends seen in GBR and GBTDR. This is consistent with discussion </w:t>
      </w:r>
      <w:r w:rsidR="00615EEA" w:rsidRPr="00503BE3">
        <w:rPr>
          <w:rFonts w:ascii="Times New Roman" w:hAnsi="Times New Roman" w:cs="Times New Roman"/>
        </w:rPr>
        <w:t xml:space="preserve">of the time mean TDR forecasts </w:t>
      </w:r>
      <w:r w:rsidRPr="00503BE3">
        <w:rPr>
          <w:rFonts w:ascii="Times New Roman" w:hAnsi="Times New Roman" w:cs="Times New Roman"/>
        </w:rPr>
        <w:t xml:space="preserve">(Figure </w:t>
      </w:r>
      <w:r w:rsidR="005D097F">
        <w:rPr>
          <w:rFonts w:ascii="Times New Roman" w:hAnsi="Times New Roman" w:cs="Times New Roman"/>
        </w:rPr>
        <w:t>3.6</w:t>
      </w:r>
      <w:r w:rsidR="00615EEA" w:rsidRPr="00503BE3">
        <w:rPr>
          <w:rFonts w:ascii="Times New Roman" w:hAnsi="Times New Roman" w:cs="Times New Roman"/>
        </w:rPr>
        <w:t>B</w:t>
      </w:r>
      <w:r w:rsidRPr="00503BE3">
        <w:rPr>
          <w:rFonts w:ascii="Times New Roman" w:hAnsi="Times New Roman" w:cs="Times New Roman"/>
        </w:rPr>
        <w:t xml:space="preserve">), with only a few forecasts being able to successfully capture the correct structural changes with the weakening and reintensification of the ERC. </w:t>
      </w:r>
      <w:r w:rsidR="00615EEA" w:rsidRPr="00503BE3">
        <w:rPr>
          <w:rFonts w:ascii="Times New Roman" w:hAnsi="Times New Roman" w:cs="Times New Roman"/>
        </w:rPr>
        <w:t xml:space="preserve">As excepted, the corresponding intensity changes are not captured in the time mean of the Vmax forecasts (Figure </w:t>
      </w:r>
      <w:r w:rsidR="005D097F">
        <w:rPr>
          <w:rFonts w:ascii="Times New Roman" w:hAnsi="Times New Roman" w:cs="Times New Roman"/>
        </w:rPr>
        <w:t>3.9</w:t>
      </w:r>
      <w:r w:rsidR="00615EEA" w:rsidRPr="00503BE3">
        <w:rPr>
          <w:rFonts w:ascii="Times New Roman" w:hAnsi="Times New Roman" w:cs="Times New Roman"/>
        </w:rPr>
        <w:t xml:space="preserve">B). </w:t>
      </w:r>
      <w:r w:rsidRPr="00503BE3">
        <w:rPr>
          <w:rFonts w:ascii="Times New Roman" w:hAnsi="Times New Roman" w:cs="Times New Roman"/>
        </w:rPr>
        <w:t xml:space="preserve">The four individual forecasts, however, that do capture the correct structural changes, (Figure </w:t>
      </w:r>
      <w:r w:rsidR="005D097F">
        <w:rPr>
          <w:rFonts w:ascii="Times New Roman" w:hAnsi="Times New Roman" w:cs="Times New Roman"/>
        </w:rPr>
        <w:t>3.8</w:t>
      </w:r>
      <w:r w:rsidR="00615EEA" w:rsidRPr="00503BE3">
        <w:rPr>
          <w:rFonts w:ascii="Times New Roman" w:hAnsi="Times New Roman" w:cs="Times New Roman"/>
        </w:rPr>
        <w:t xml:space="preserve">B is an </w:t>
      </w:r>
      <w:r w:rsidRPr="00503BE3">
        <w:rPr>
          <w:rFonts w:ascii="Times New Roman" w:hAnsi="Times New Roman" w:cs="Times New Roman"/>
        </w:rPr>
        <w:t xml:space="preserve">example) show </w:t>
      </w:r>
      <w:r w:rsidR="0034252D">
        <w:rPr>
          <w:rFonts w:ascii="Times New Roman" w:hAnsi="Times New Roman" w:cs="Times New Roman"/>
        </w:rPr>
        <w:t xml:space="preserve">the </w:t>
      </w:r>
      <w:r w:rsidR="00615EEA" w:rsidRPr="00503BE3">
        <w:rPr>
          <w:rFonts w:ascii="Times New Roman" w:hAnsi="Times New Roman" w:cs="Times New Roman"/>
        </w:rPr>
        <w:t>same</w:t>
      </w:r>
      <w:r w:rsidRPr="00503BE3">
        <w:rPr>
          <w:rFonts w:ascii="Times New Roman" w:hAnsi="Times New Roman" w:cs="Times New Roman"/>
        </w:rPr>
        <w:t xml:space="preserve"> intensity trends discussed for the GBR and GBTDR experiments. </w:t>
      </w:r>
      <w:r w:rsidR="0005333E" w:rsidRPr="00503BE3">
        <w:rPr>
          <w:rFonts w:ascii="Times New Roman" w:hAnsi="Times New Roman" w:cs="Times New Roman"/>
        </w:rPr>
        <w:t>Unlike GBR and GBTDR, th</w:t>
      </w:r>
      <w:r w:rsidRPr="00503BE3">
        <w:rPr>
          <w:rFonts w:ascii="Times New Roman" w:hAnsi="Times New Roman" w:cs="Times New Roman"/>
        </w:rPr>
        <w:t xml:space="preserve">e adjustment of the </w:t>
      </w:r>
      <w:r w:rsidR="0005333E" w:rsidRPr="00503BE3">
        <w:rPr>
          <w:rFonts w:ascii="Times New Roman" w:hAnsi="Times New Roman" w:cs="Times New Roman"/>
        </w:rPr>
        <w:t>initial</w:t>
      </w:r>
      <w:r w:rsidRPr="00503BE3">
        <w:rPr>
          <w:rFonts w:ascii="Times New Roman" w:hAnsi="Times New Roman" w:cs="Times New Roman"/>
        </w:rPr>
        <w:t xml:space="preserve"> vortex in the DA </w:t>
      </w:r>
      <w:r w:rsidR="0005333E" w:rsidRPr="00503BE3">
        <w:rPr>
          <w:rFonts w:ascii="Times New Roman" w:hAnsi="Times New Roman" w:cs="Times New Roman"/>
        </w:rPr>
        <w:t>cycling</w:t>
      </w:r>
      <w:r w:rsidRPr="00503BE3">
        <w:rPr>
          <w:rFonts w:ascii="Times New Roman" w:hAnsi="Times New Roman" w:cs="Times New Roman"/>
        </w:rPr>
        <w:t xml:space="preserve"> </w:t>
      </w:r>
      <w:r w:rsidR="0005333E" w:rsidRPr="00503BE3">
        <w:rPr>
          <w:rFonts w:ascii="Times New Roman" w:hAnsi="Times New Roman" w:cs="Times New Roman"/>
        </w:rPr>
        <w:t>is</w:t>
      </w:r>
      <w:r w:rsidRPr="00503BE3">
        <w:rPr>
          <w:rFonts w:ascii="Times New Roman" w:hAnsi="Times New Roman" w:cs="Times New Roman"/>
        </w:rPr>
        <w:t xml:space="preserve"> not as drastic</w:t>
      </w:r>
      <w:r w:rsidR="0005333E" w:rsidRPr="00503BE3">
        <w:rPr>
          <w:rFonts w:ascii="Times New Roman" w:hAnsi="Times New Roman" w:cs="Times New Roman"/>
        </w:rPr>
        <w:t xml:space="preserve">. </w:t>
      </w:r>
      <w:r w:rsidR="00615EEA" w:rsidRPr="00503BE3">
        <w:rPr>
          <w:rFonts w:ascii="Times New Roman" w:hAnsi="Times New Roman" w:cs="Times New Roman"/>
        </w:rPr>
        <w:t>Again,</w:t>
      </w:r>
      <w:r w:rsidRPr="00503BE3">
        <w:rPr>
          <w:rFonts w:ascii="Times New Roman" w:hAnsi="Times New Roman" w:cs="Times New Roman"/>
        </w:rPr>
        <w:t xml:space="preserve"> the TDR </w:t>
      </w:r>
      <w:r w:rsidR="00615EEA" w:rsidRPr="00503BE3">
        <w:rPr>
          <w:rFonts w:ascii="Times New Roman" w:hAnsi="Times New Roman" w:cs="Times New Roman"/>
        </w:rPr>
        <w:t xml:space="preserve">demonstrates its inability to make </w:t>
      </w:r>
      <w:r w:rsidR="00615EEA" w:rsidRPr="00503BE3">
        <w:rPr>
          <w:rFonts w:ascii="Times New Roman" w:hAnsi="Times New Roman" w:cs="Times New Roman"/>
          <w:i/>
          <w:iCs/>
        </w:rPr>
        <w:t>consistent</w:t>
      </w:r>
      <w:r w:rsidRPr="00503BE3">
        <w:rPr>
          <w:rFonts w:ascii="Times New Roman" w:hAnsi="Times New Roman" w:cs="Times New Roman"/>
        </w:rPr>
        <w:t xml:space="preserve"> forecasts of the appropriate intensity changes </w:t>
      </w:r>
      <w:r w:rsidR="00615EEA" w:rsidRPr="00503BE3">
        <w:rPr>
          <w:rFonts w:ascii="Times New Roman" w:hAnsi="Times New Roman" w:cs="Times New Roman"/>
        </w:rPr>
        <w:t>associated with the evolution of</w:t>
      </w:r>
      <w:r w:rsidR="0005333E" w:rsidRPr="00503BE3">
        <w:rPr>
          <w:rFonts w:ascii="Times New Roman" w:hAnsi="Times New Roman" w:cs="Times New Roman"/>
        </w:rPr>
        <w:t xml:space="preserve"> </w:t>
      </w:r>
      <w:r w:rsidRPr="00503BE3">
        <w:rPr>
          <w:rFonts w:ascii="Times New Roman" w:hAnsi="Times New Roman" w:cs="Times New Roman"/>
        </w:rPr>
        <w:t>the ERC</w:t>
      </w:r>
      <w:r w:rsidR="0005333E" w:rsidRPr="00503BE3">
        <w:rPr>
          <w:rFonts w:ascii="Times New Roman" w:hAnsi="Times New Roman" w:cs="Times New Roman"/>
        </w:rPr>
        <w:t>, unlike the GBR and GBTDR.</w:t>
      </w:r>
    </w:p>
    <w:p w14:paraId="51FEAAA9" w14:textId="71D1BB3F" w:rsidR="00CA0640" w:rsidRDefault="0005333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claims made arguing that the intensity trends from the </w:t>
      </w:r>
      <w:r w:rsidR="00615EEA" w:rsidRPr="00503BE3">
        <w:rPr>
          <w:rFonts w:ascii="Times New Roman" w:hAnsi="Times New Roman" w:cs="Times New Roman"/>
        </w:rPr>
        <w:t xml:space="preserve">GBR and GBTDR </w:t>
      </w:r>
      <w:r w:rsidRPr="00503BE3">
        <w:rPr>
          <w:rFonts w:ascii="Times New Roman" w:hAnsi="Times New Roman" w:cs="Times New Roman"/>
        </w:rPr>
        <w:t>free forecasts are consistent with structural changes in the weakening and reintensification phase of the ERC are examined by considering the 1900 UTC</w:t>
      </w:r>
      <w:r w:rsidR="00615EEA" w:rsidRPr="00503BE3">
        <w:rPr>
          <w:rFonts w:ascii="Times New Roman" w:hAnsi="Times New Roman" w:cs="Times New Roman"/>
        </w:rPr>
        <w:t xml:space="preserve"> October 6</w:t>
      </w:r>
      <w:r w:rsidRPr="00503BE3">
        <w:rPr>
          <w:rFonts w:ascii="Times New Roman" w:hAnsi="Times New Roman" w:cs="Times New Roman"/>
        </w:rPr>
        <w:t xml:space="preserve"> free forecast from the GBTDR experiment in Figure </w:t>
      </w:r>
      <w:r w:rsidR="00356D5F">
        <w:rPr>
          <w:rFonts w:ascii="Times New Roman" w:hAnsi="Times New Roman" w:cs="Times New Roman"/>
        </w:rPr>
        <w:t>3.10</w:t>
      </w:r>
      <w:r w:rsidRPr="00503BE3">
        <w:rPr>
          <w:rFonts w:ascii="Times New Roman" w:hAnsi="Times New Roman" w:cs="Times New Roman"/>
        </w:rPr>
        <w:t xml:space="preserve">. The left panel of this figure shows a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 of the 10</w:t>
      </w:r>
      <w:r w:rsidR="0034252D">
        <w:rPr>
          <w:rFonts w:ascii="Times New Roman" w:hAnsi="Times New Roman" w:cs="Times New Roman"/>
        </w:rPr>
        <w:t xml:space="preserve"> </w:t>
      </w:r>
      <w:r w:rsidRPr="00503BE3">
        <w:rPr>
          <w:rFonts w:ascii="Times New Roman" w:hAnsi="Times New Roman" w:cs="Times New Roman"/>
        </w:rPr>
        <w:t xml:space="preserve">m azimuthally averaged tangential wind with black dots corresponding to local maxima in the azimuthal average and black horizontal dashed lines representing the observed bounds of the ERC phases. The right panel shows a scatter plot of the Vmax intensity forecast for this analysis time. The color of the dots corresponds to the radial distance from the storm center </w:t>
      </w:r>
      <w:r w:rsidR="00416D52" w:rsidRPr="00503BE3">
        <w:rPr>
          <w:rFonts w:ascii="Times New Roman" w:hAnsi="Times New Roman" w:cs="Times New Roman"/>
        </w:rPr>
        <w:t>that the</w:t>
      </w:r>
      <w:r w:rsidRPr="00503BE3">
        <w:rPr>
          <w:rFonts w:ascii="Times New Roman" w:hAnsi="Times New Roman" w:cs="Times New Roman"/>
        </w:rPr>
        <w:t xml:space="preserve"> Vmax </w:t>
      </w:r>
      <w:r w:rsidR="00416D52" w:rsidRPr="00503BE3">
        <w:rPr>
          <w:rFonts w:ascii="Times New Roman" w:hAnsi="Times New Roman" w:cs="Times New Roman"/>
        </w:rPr>
        <w:t xml:space="preserve">value was found. </w:t>
      </w:r>
      <w:r w:rsidRPr="00503BE3">
        <w:rPr>
          <w:rFonts w:ascii="Times New Roman" w:hAnsi="Times New Roman" w:cs="Times New Roman"/>
        </w:rPr>
        <w:t>The coloring strategy is used to identify if the Vmax value is coming from the primary wind maximum (blue, or inside 25</w:t>
      </w:r>
      <w:r w:rsidR="008C075E">
        <w:rPr>
          <w:rFonts w:ascii="Times New Roman" w:hAnsi="Times New Roman" w:cs="Times New Roman"/>
        </w:rPr>
        <w:t xml:space="preserve"> </w:t>
      </w:r>
      <w:r w:rsidRPr="00503BE3">
        <w:rPr>
          <w:rFonts w:ascii="Times New Roman" w:hAnsi="Times New Roman" w:cs="Times New Roman"/>
        </w:rPr>
        <w:t>km) or the secondary wind maximum (red, or outside 25</w:t>
      </w:r>
      <w:r w:rsidR="008C075E">
        <w:rPr>
          <w:rFonts w:ascii="Times New Roman" w:hAnsi="Times New Roman" w:cs="Times New Roman"/>
        </w:rPr>
        <w:t xml:space="preserve"> </w:t>
      </w:r>
      <w:r w:rsidRPr="00503BE3">
        <w:rPr>
          <w:rFonts w:ascii="Times New Roman" w:hAnsi="Times New Roman" w:cs="Times New Roman"/>
        </w:rPr>
        <w:t>km)</w:t>
      </w:r>
      <w:r w:rsidR="0034252D">
        <w:rPr>
          <w:rFonts w:ascii="Times New Roman" w:hAnsi="Times New Roman" w:cs="Times New Roman"/>
        </w:rPr>
        <w:t>.</w:t>
      </w:r>
      <w:r w:rsidRPr="00503BE3">
        <w:rPr>
          <w:rFonts w:ascii="Times New Roman" w:hAnsi="Times New Roman" w:cs="Times New Roman"/>
        </w:rPr>
        <w:t xml:space="preserve"> Overlayed on the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714560" behindDoc="0" locked="0" layoutInCell="1" allowOverlap="1" wp14:anchorId="73C648D5" wp14:editId="7266384F">
                <wp:simplePos x="0" y="0"/>
                <wp:positionH relativeFrom="column">
                  <wp:posOffset>0</wp:posOffset>
                </wp:positionH>
                <wp:positionV relativeFrom="paragraph">
                  <wp:posOffset>4029075</wp:posOffset>
                </wp:positionV>
                <wp:extent cx="5938520" cy="635"/>
                <wp:effectExtent l="0" t="0" r="5080" b="12065"/>
                <wp:wrapTopAndBottom/>
                <wp:docPr id="46" name="Text Box 46"/>
                <wp:cNvGraphicFramePr/>
                <a:graphic xmlns:a="http://schemas.openxmlformats.org/drawingml/2006/main">
                  <a:graphicData uri="http://schemas.microsoft.com/office/word/2010/wordprocessingShape">
                    <wps:wsp>
                      <wps:cNvSpPr txBox="1"/>
                      <wps:spPr>
                        <a:xfrm>
                          <a:off x="0" y="0"/>
                          <a:ext cx="5938520" cy="635"/>
                        </a:xfrm>
                        <a:prstGeom prst="rect">
                          <a:avLst/>
                        </a:prstGeom>
                        <a:solidFill>
                          <a:prstClr val="white"/>
                        </a:solidFill>
                        <a:ln>
                          <a:noFill/>
                        </a:ln>
                      </wps:spPr>
                      <wps:txbx>
                        <w:txbxContent>
                          <w:p w14:paraId="46BCFB7C" w14:textId="6384576C" w:rsidR="00124350" w:rsidRPr="009D1601" w:rsidRDefault="00124350" w:rsidP="006D50CC">
                            <w:pPr>
                              <w:pStyle w:val="Caption"/>
                              <w:rPr>
                                <w:rFonts w:cs="Times New Roman"/>
                              </w:rPr>
                            </w:pPr>
                            <w:bookmarkStart w:id="40" w:name="_Toc79060735"/>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10</w:t>
                            </w:r>
                            <w:r>
                              <w:fldChar w:fldCharType="end"/>
                            </w:r>
                            <w:r>
                              <w:t xml:space="preserve">: </w:t>
                            </w:r>
                            <w:proofErr w:type="spellStart"/>
                            <w:r w:rsidRPr="00694B8B">
                              <w:t>Hovmöller</w:t>
                            </w:r>
                            <w:proofErr w:type="spellEnd"/>
                            <w:r w:rsidRPr="00694B8B">
                              <w:t xml:space="preserve"> diagram </w:t>
                            </w:r>
                            <w:r>
                              <w:t xml:space="preserve">from GBTDR experiment initialized at 1900 UTC October 6 </w:t>
                            </w:r>
                            <w:r w:rsidRPr="00694B8B">
                              <w:t xml:space="preserve">of azimuthally averaged 10m tangential winds (A) and corresponding scatter plot of Vmax forecast with colors corresponding to radial distance from 25km from storm center (B). </w:t>
                            </w:r>
                            <w:r>
                              <w:t>T</w:t>
                            </w:r>
                            <w:r w:rsidRPr="00694B8B">
                              <w:t>he dashed curves in (B) represent the CFs to the wind maximum of the primary and secondary eyewalls from Figure 2.2 to show intensity trends. Black horizontal dashed lines indicate the observed phase changes in the ERC as in Figure 2.2.</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C648D5" id="Text Box 46" o:spid="_x0000_s1039" type="#_x0000_t202" style="position:absolute;left:0;text-align:left;margin-left:0;margin-top:317.25pt;width:467.6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" stroked="f">
                <v:textbox style="mso-fit-shape-to-text:t" inset="0,0,0,0">
                  <w:txbxContent>
                    <w:p w14:paraId="46BCFB7C" w14:textId="6384576C" w:rsidR="00124350" w:rsidRPr="009D1601" w:rsidRDefault="00124350" w:rsidP="006D50CC">
                      <w:pPr>
                        <w:pStyle w:val="Caption"/>
                        <w:rPr>
                          <w:rFonts w:cs="Times New Roman"/>
                        </w:rPr>
                      </w:pPr>
                      <w:bookmarkStart w:id="41" w:name="_Toc79060735"/>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10</w:t>
                      </w:r>
                      <w:r>
                        <w:fldChar w:fldCharType="end"/>
                      </w:r>
                      <w:r>
                        <w:t xml:space="preserve">: </w:t>
                      </w:r>
                      <w:proofErr w:type="spellStart"/>
                      <w:r w:rsidRPr="00694B8B">
                        <w:t>Hovmöller</w:t>
                      </w:r>
                      <w:proofErr w:type="spellEnd"/>
                      <w:r w:rsidRPr="00694B8B">
                        <w:t xml:space="preserve"> diagram </w:t>
                      </w:r>
                      <w:r>
                        <w:t xml:space="preserve">from GBTDR experiment initialized at 1900 UTC October 6 </w:t>
                      </w:r>
                      <w:r w:rsidRPr="00694B8B">
                        <w:t xml:space="preserve">of azimuthally averaged 10m tangential winds (A) and corresponding scatter plot of Vmax forecast with colors corresponding to radial distance from 25km from storm center (B). </w:t>
                      </w:r>
                      <w:r>
                        <w:t>T</w:t>
                      </w:r>
                      <w:r w:rsidRPr="00694B8B">
                        <w:t>he dashed curves in (B) represent the CFs to the wind maximum of the primary and secondary eyewalls from Figure 2.2 to show intensity trends. Black horizontal dashed lines indicate the observed phase changes in the ERC as in Figure 2.2.</w:t>
                      </w:r>
                      <w:bookmarkEnd w:id="41"/>
                    </w:p>
                  </w:txbxContent>
                </v:textbox>
                <w10:wrap type="topAndBottom"/>
              </v:shape>
            </w:pict>
          </mc:Fallback>
        </mc:AlternateContent>
      </w:r>
      <w:r w:rsidR="00124350">
        <w:rPr>
          <w:noProof/>
        </w:rPr>
        <w:drawing>
          <wp:anchor distT="0" distB="0" distL="114300" distR="114300" simplePos="0" relativeHeight="251712512" behindDoc="0" locked="0" layoutInCell="1" allowOverlap="1" wp14:anchorId="57EAF6EF" wp14:editId="594FE845">
            <wp:simplePos x="0" y="0"/>
            <wp:positionH relativeFrom="margin">
              <wp:align>center</wp:align>
            </wp:positionH>
            <wp:positionV relativeFrom="margin">
              <wp:align>top</wp:align>
            </wp:positionV>
            <wp:extent cx="5939028" cy="3959352"/>
            <wp:effectExtent l="12700" t="12700" r="17780" b="15875"/>
            <wp:wrapTopAndBottom/>
            <wp:docPr id="18" name="Picture 1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39028" cy="39593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Pr="00503BE3">
        <w:rPr>
          <w:rFonts w:ascii="Times New Roman" w:hAnsi="Times New Roman" w:cs="Times New Roman"/>
        </w:rPr>
        <w:t xml:space="preserve">scatter plot </w:t>
      </w:r>
      <w:proofErr w:type="gramStart"/>
      <w:r w:rsidRPr="00503BE3">
        <w:rPr>
          <w:rFonts w:ascii="Times New Roman" w:hAnsi="Times New Roman" w:cs="Times New Roman"/>
        </w:rPr>
        <w:t>are</w:t>
      </w:r>
      <w:proofErr w:type="gramEnd"/>
      <w:r w:rsidRPr="00503BE3">
        <w:rPr>
          <w:rFonts w:ascii="Times New Roman" w:hAnsi="Times New Roman" w:cs="Times New Roman"/>
        </w:rPr>
        <w:t xml:space="preserve"> the </w:t>
      </w:r>
      <w:r w:rsidR="00416D52" w:rsidRPr="00503BE3">
        <w:rPr>
          <w:rFonts w:ascii="Times New Roman" w:hAnsi="Times New Roman" w:cs="Times New Roman"/>
        </w:rPr>
        <w:t xml:space="preserve">CFs </w:t>
      </w:r>
      <w:r w:rsidRPr="00503BE3">
        <w:rPr>
          <w:rFonts w:ascii="Times New Roman" w:hAnsi="Times New Roman" w:cs="Times New Roman"/>
        </w:rPr>
        <w:t xml:space="preserve">from Figure </w:t>
      </w:r>
      <w:r w:rsidR="00356D5F">
        <w:rPr>
          <w:rFonts w:ascii="Times New Roman" w:hAnsi="Times New Roman" w:cs="Times New Roman"/>
        </w:rPr>
        <w:t>2.</w:t>
      </w:r>
      <w:r w:rsidRPr="00503BE3">
        <w:rPr>
          <w:rFonts w:ascii="Times New Roman" w:hAnsi="Times New Roman" w:cs="Times New Roman"/>
        </w:rPr>
        <w:t xml:space="preserve">2 </w:t>
      </w:r>
      <w:r w:rsidR="00416D52" w:rsidRPr="00503BE3">
        <w:rPr>
          <w:rFonts w:ascii="Times New Roman" w:hAnsi="Times New Roman" w:cs="Times New Roman"/>
        </w:rPr>
        <w:t xml:space="preserve">for the primary and secondary eyewalls. </w:t>
      </w:r>
      <w:r w:rsidRPr="00503BE3">
        <w:rPr>
          <w:rFonts w:ascii="Times New Roman" w:hAnsi="Times New Roman" w:cs="Times New Roman"/>
        </w:rPr>
        <w:t xml:space="preserve">The purpose of these curves is to show </w:t>
      </w:r>
      <w:r w:rsidRPr="00503BE3">
        <w:rPr>
          <w:rFonts w:ascii="Times New Roman" w:hAnsi="Times New Roman" w:cs="Times New Roman"/>
          <w:i/>
          <w:iCs/>
        </w:rPr>
        <w:t>whe</w:t>
      </w:r>
      <w:r w:rsidR="00743883" w:rsidRPr="00503BE3">
        <w:rPr>
          <w:rFonts w:ascii="Times New Roman" w:hAnsi="Times New Roman" w:cs="Times New Roman"/>
          <w:i/>
          <w:iCs/>
        </w:rPr>
        <w:t>n</w:t>
      </w:r>
      <w:r w:rsidRPr="00503BE3">
        <w:rPr>
          <w:rFonts w:ascii="Times New Roman" w:hAnsi="Times New Roman" w:cs="Times New Roman"/>
        </w:rPr>
        <w:t xml:space="preserve"> the intensity changes occur during the different phases, along with the intensity </w:t>
      </w:r>
      <w:r w:rsidR="00416D52" w:rsidRPr="00503BE3">
        <w:rPr>
          <w:rFonts w:ascii="Times New Roman" w:hAnsi="Times New Roman" w:cs="Times New Roman"/>
        </w:rPr>
        <w:t>trends</w:t>
      </w:r>
      <w:r w:rsidRPr="00503BE3">
        <w:rPr>
          <w:rFonts w:ascii="Times New Roman" w:hAnsi="Times New Roman" w:cs="Times New Roman"/>
        </w:rPr>
        <w:t xml:space="preserve"> associated with them. They are not meant to be a proxy for intensity, since the observations used to derive the </w:t>
      </w:r>
      <w:r w:rsidR="0034252D">
        <w:rPr>
          <w:rFonts w:ascii="Times New Roman" w:hAnsi="Times New Roman" w:cs="Times New Roman"/>
        </w:rPr>
        <w:t xml:space="preserve">CFs </w:t>
      </w:r>
      <w:r w:rsidRPr="00503BE3">
        <w:rPr>
          <w:rFonts w:ascii="Times New Roman" w:hAnsi="Times New Roman" w:cs="Times New Roman"/>
        </w:rPr>
        <w:t>come from FL (</w:t>
      </w:r>
      <w:r w:rsidR="00416D52" w:rsidRPr="00503BE3">
        <w:rPr>
          <w:rFonts w:ascii="Times New Roman" w:hAnsi="Times New Roman" w:cs="Times New Roman"/>
        </w:rPr>
        <w:t xml:space="preserve">about </w:t>
      </w:r>
      <w:r w:rsidRPr="00503BE3">
        <w:rPr>
          <w:rFonts w:ascii="Times New Roman" w:hAnsi="Times New Roman" w:cs="Times New Roman"/>
        </w:rPr>
        <w:t>3</w:t>
      </w:r>
      <w:r w:rsidR="008C075E">
        <w:rPr>
          <w:rFonts w:ascii="Times New Roman" w:hAnsi="Times New Roman" w:cs="Times New Roman"/>
        </w:rPr>
        <w:t xml:space="preserve"> </w:t>
      </w:r>
      <w:r w:rsidRPr="00503BE3">
        <w:rPr>
          <w:rFonts w:ascii="Times New Roman" w:hAnsi="Times New Roman" w:cs="Times New Roman"/>
        </w:rPr>
        <w:t>km</w:t>
      </w:r>
      <w:r w:rsidR="00124350">
        <w:rPr>
          <w:rFonts w:ascii="Times New Roman" w:hAnsi="Times New Roman" w:cs="Times New Roman"/>
        </w:rPr>
        <w:t xml:space="preserve"> AGL</w:t>
      </w:r>
      <w:r w:rsidRPr="00503BE3">
        <w:rPr>
          <w:rFonts w:ascii="Times New Roman" w:hAnsi="Times New Roman" w:cs="Times New Roman"/>
        </w:rPr>
        <w:t>) while the Vmax values come from 10</w:t>
      </w:r>
      <w:r w:rsidR="0034252D">
        <w:rPr>
          <w:rFonts w:ascii="Times New Roman" w:hAnsi="Times New Roman" w:cs="Times New Roman"/>
        </w:rPr>
        <w:t xml:space="preserve"> </w:t>
      </w:r>
      <w:r w:rsidRPr="00503BE3">
        <w:rPr>
          <w:rFonts w:ascii="Times New Roman" w:hAnsi="Times New Roman" w:cs="Times New Roman"/>
        </w:rPr>
        <w:t>m</w:t>
      </w:r>
      <w:r w:rsidR="00416D52" w:rsidRPr="00503BE3">
        <w:rPr>
          <w:rFonts w:ascii="Times New Roman" w:hAnsi="Times New Roman" w:cs="Times New Roman"/>
        </w:rPr>
        <w:t xml:space="preserve"> AGL</w:t>
      </w:r>
      <w:r w:rsidRPr="00503BE3">
        <w:rPr>
          <w:rFonts w:ascii="Times New Roman" w:hAnsi="Times New Roman" w:cs="Times New Roman"/>
        </w:rPr>
        <w:t xml:space="preserve">. </w:t>
      </w:r>
    </w:p>
    <w:p w14:paraId="14688E3B" w14:textId="5D6C0E18" w:rsidR="0005333E" w:rsidRPr="00503BE3" w:rsidRDefault="0005333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For the first 7 hours of the forecast, the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shows the primary eyewall as the dominant feature, with the secondary eyewall being noticeably weaker</w:t>
      </w:r>
      <w:r w:rsidR="006D33A2" w:rsidRPr="00503BE3">
        <w:rPr>
          <w:rFonts w:ascii="Times New Roman" w:hAnsi="Times New Roman" w:cs="Times New Roman"/>
        </w:rPr>
        <w:t xml:space="preserve"> (Figure </w:t>
      </w:r>
      <w:r w:rsidR="00356D5F">
        <w:rPr>
          <w:rFonts w:ascii="Times New Roman" w:hAnsi="Times New Roman" w:cs="Times New Roman"/>
        </w:rPr>
        <w:t>3.10</w:t>
      </w:r>
      <w:r w:rsidR="006D33A2" w:rsidRPr="00503BE3">
        <w:rPr>
          <w:rFonts w:ascii="Times New Roman" w:hAnsi="Times New Roman" w:cs="Times New Roman"/>
        </w:rPr>
        <w:t>A)</w:t>
      </w:r>
      <w:r w:rsidRPr="00503BE3">
        <w:rPr>
          <w:rFonts w:ascii="Times New Roman" w:hAnsi="Times New Roman" w:cs="Times New Roman"/>
        </w:rPr>
        <w:t xml:space="preserve">. During this time, the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shows the azimuthally averaged 10</w:t>
      </w:r>
      <w:r w:rsidR="008C075E">
        <w:rPr>
          <w:rFonts w:ascii="Times New Roman" w:hAnsi="Times New Roman" w:cs="Times New Roman"/>
        </w:rPr>
        <w:t xml:space="preserve"> </w:t>
      </w:r>
      <w:r w:rsidRPr="00503BE3">
        <w:rPr>
          <w:rFonts w:ascii="Times New Roman" w:hAnsi="Times New Roman" w:cs="Times New Roman"/>
        </w:rPr>
        <w:t xml:space="preserve">m wind intensity becoming gradually weaker, with a brief uptick in intensity around forecast hour 4-5.  The scatter plot </w:t>
      </w:r>
      <w:r w:rsidR="006D33A2" w:rsidRPr="00503BE3">
        <w:rPr>
          <w:rFonts w:ascii="Times New Roman" w:hAnsi="Times New Roman" w:cs="Times New Roman"/>
        </w:rPr>
        <w:t xml:space="preserve">(Figure </w:t>
      </w:r>
      <w:r w:rsidR="00356D5F">
        <w:rPr>
          <w:rFonts w:ascii="Times New Roman" w:hAnsi="Times New Roman" w:cs="Times New Roman"/>
        </w:rPr>
        <w:t>3.10</w:t>
      </w:r>
      <w:r w:rsidR="006D33A2" w:rsidRPr="00503BE3">
        <w:rPr>
          <w:rFonts w:ascii="Times New Roman" w:hAnsi="Times New Roman" w:cs="Times New Roman"/>
        </w:rPr>
        <w:t xml:space="preserve">B) </w:t>
      </w:r>
      <w:r w:rsidRPr="00503BE3">
        <w:rPr>
          <w:rFonts w:ascii="Times New Roman" w:hAnsi="Times New Roman" w:cs="Times New Roman"/>
        </w:rPr>
        <w:t>shows the decreasing trend in intensity</w:t>
      </w:r>
      <w:r w:rsidR="00743883" w:rsidRPr="00503BE3">
        <w:rPr>
          <w:rFonts w:ascii="Times New Roman" w:hAnsi="Times New Roman" w:cs="Times New Roman"/>
        </w:rPr>
        <w:t xml:space="preserve"> </w:t>
      </w:r>
      <w:r w:rsidRPr="00503BE3">
        <w:rPr>
          <w:rFonts w:ascii="Times New Roman" w:hAnsi="Times New Roman" w:cs="Times New Roman"/>
        </w:rPr>
        <w:t xml:space="preserve">and verifies that the radii at which the wind maxima are occurring are inward of 25 km (blue) which correspond to the primary eyewall. This weakening of the primary </w:t>
      </w:r>
      <w:r w:rsidRPr="00503BE3">
        <w:rPr>
          <w:rFonts w:ascii="Times New Roman" w:hAnsi="Times New Roman" w:cs="Times New Roman"/>
        </w:rPr>
        <w:lastRenderedPageBreak/>
        <w:t xml:space="preserve">eyewall, while still being the stronger of the two, is typical of the weakening phase of the ERC, and is captured in both the point intensity forecast (Vmax) and in </w:t>
      </w:r>
      <w:r w:rsidR="006D33A2" w:rsidRPr="00503BE3">
        <w:rPr>
          <w:rFonts w:ascii="Times New Roman" w:hAnsi="Times New Roman" w:cs="Times New Roman"/>
        </w:rPr>
        <w:t>structural changes in the</w:t>
      </w:r>
      <w:r w:rsidRPr="00503BE3">
        <w:rPr>
          <w:rFonts w:ascii="Times New Roman" w:hAnsi="Times New Roman" w:cs="Times New Roman"/>
        </w:rPr>
        <w:t xml:space="preserve"> </w:t>
      </w:r>
      <w:proofErr w:type="spellStart"/>
      <w:r w:rsidR="00196A98">
        <w:rPr>
          <w:rFonts w:ascii="Times New Roman" w:hAnsi="Times New Roman" w:cs="Times New Roman"/>
        </w:rPr>
        <w:t>H</w:t>
      </w:r>
      <w:r w:rsidRPr="00503BE3">
        <w:rPr>
          <w:rFonts w:ascii="Times New Roman" w:hAnsi="Times New Roman" w:cs="Times New Roman"/>
        </w:rPr>
        <w:t>o</w:t>
      </w:r>
      <w:r w:rsidR="00627E26">
        <w:rPr>
          <w:rFonts w:ascii="Times New Roman" w:hAnsi="Times New Roman" w:cs="Times New Roman"/>
        </w:rPr>
        <w:t>vm</w:t>
      </w:r>
      <w:r w:rsidR="006D33A2" w:rsidRPr="00503BE3">
        <w:rPr>
          <w:rFonts w:ascii="Times New Roman" w:hAnsi="Times New Roman" w:cs="Times New Roman"/>
        </w:rPr>
        <w:t>ö</w:t>
      </w:r>
      <w:r w:rsidRPr="00503BE3">
        <w:rPr>
          <w:rFonts w:ascii="Times New Roman" w:hAnsi="Times New Roman" w:cs="Times New Roman"/>
        </w:rPr>
        <w:t>ller</w:t>
      </w:r>
      <w:proofErr w:type="spellEnd"/>
      <w:r w:rsidRPr="00503BE3">
        <w:rPr>
          <w:rFonts w:ascii="Times New Roman" w:hAnsi="Times New Roman" w:cs="Times New Roman"/>
        </w:rPr>
        <w:t>. The switch from the weakening phase to the reintensification phase happens sometime between forecast hours 7 and 8, as denoted by the grey horizontal dashed line</w:t>
      </w:r>
      <w:r w:rsidR="006D33A2" w:rsidRPr="00503BE3">
        <w:rPr>
          <w:rFonts w:ascii="Times New Roman" w:hAnsi="Times New Roman" w:cs="Times New Roman"/>
        </w:rPr>
        <w:t xml:space="preserve"> (Figure </w:t>
      </w:r>
      <w:r w:rsidR="00356D5F">
        <w:rPr>
          <w:rFonts w:ascii="Times New Roman" w:hAnsi="Times New Roman" w:cs="Times New Roman"/>
        </w:rPr>
        <w:t>3.10</w:t>
      </w:r>
      <w:r w:rsidR="006D33A2" w:rsidRPr="00503BE3">
        <w:rPr>
          <w:rFonts w:ascii="Times New Roman" w:hAnsi="Times New Roman" w:cs="Times New Roman"/>
        </w:rPr>
        <w:t>B) and</w:t>
      </w:r>
      <w:r w:rsidRPr="00503BE3">
        <w:rPr>
          <w:rFonts w:ascii="Times New Roman" w:hAnsi="Times New Roman" w:cs="Times New Roman"/>
        </w:rPr>
        <w:t xml:space="preserve"> occurs about an hour earlier than </w:t>
      </w:r>
      <w:r w:rsidR="006D33A2" w:rsidRPr="00503BE3">
        <w:rPr>
          <w:rFonts w:ascii="Times New Roman" w:hAnsi="Times New Roman" w:cs="Times New Roman"/>
        </w:rPr>
        <w:t>indicated by the CFs of the FL wind maxima</w:t>
      </w:r>
      <w:r w:rsidRPr="00503BE3">
        <w:rPr>
          <w:rFonts w:ascii="Times New Roman" w:hAnsi="Times New Roman" w:cs="Times New Roman"/>
        </w:rPr>
        <w:t xml:space="preserve">. Leading up to this time, the secondary wind maximum in the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 can be seen intensifying and contracting. At forecast hour 8, the secondary wind maxim</w:t>
      </w:r>
      <w:r w:rsidR="00743883" w:rsidRPr="00503BE3">
        <w:rPr>
          <w:rFonts w:ascii="Times New Roman" w:hAnsi="Times New Roman" w:cs="Times New Roman"/>
        </w:rPr>
        <w:t>um</w:t>
      </w:r>
      <w:r w:rsidRPr="00503BE3">
        <w:rPr>
          <w:rFonts w:ascii="Times New Roman" w:hAnsi="Times New Roman" w:cs="Times New Roman"/>
        </w:rPr>
        <w:t xml:space="preserve"> has now overtaken the primary wind maximum in intensity, as evidenced by the color of the intensity </w:t>
      </w:r>
      <w:r w:rsidR="006D33A2" w:rsidRPr="00503BE3">
        <w:rPr>
          <w:rFonts w:ascii="Times New Roman" w:hAnsi="Times New Roman" w:cs="Times New Roman"/>
        </w:rPr>
        <w:t xml:space="preserve">markers in the scatter plot (Figure </w:t>
      </w:r>
      <w:r w:rsidR="00356D5F">
        <w:rPr>
          <w:rFonts w:ascii="Times New Roman" w:hAnsi="Times New Roman" w:cs="Times New Roman"/>
        </w:rPr>
        <w:t>3.</w:t>
      </w:r>
      <w:r w:rsidR="00356D5F" w:rsidRPr="00356D5F">
        <w:rPr>
          <w:rFonts w:ascii="Times New Roman" w:hAnsi="Times New Roman" w:cs="Times New Roman"/>
        </w:rPr>
        <w:t>10</w:t>
      </w:r>
      <w:r w:rsidR="006D33A2" w:rsidRPr="00356D5F">
        <w:rPr>
          <w:rFonts w:ascii="Times New Roman" w:hAnsi="Times New Roman" w:cs="Times New Roman"/>
        </w:rPr>
        <w:t>B)</w:t>
      </w:r>
      <w:r w:rsidR="006D33A2" w:rsidRPr="00503BE3">
        <w:rPr>
          <w:rFonts w:ascii="Times New Roman" w:hAnsi="Times New Roman" w:cs="Times New Roman"/>
        </w:rPr>
        <w:t xml:space="preserve"> </w:t>
      </w:r>
      <w:r w:rsidRPr="00503BE3">
        <w:rPr>
          <w:rFonts w:ascii="Times New Roman" w:hAnsi="Times New Roman" w:cs="Times New Roman"/>
        </w:rPr>
        <w:t>turning a darker red. This indicates the Vmax values are now located around 40-45 km in radius, consistent with the location of the secondary wind max represented by the azimuthal average</w:t>
      </w:r>
      <w:r w:rsidR="006D33A2" w:rsidRPr="00503BE3">
        <w:rPr>
          <w:rFonts w:ascii="Times New Roman" w:hAnsi="Times New Roman" w:cs="Times New Roman"/>
        </w:rPr>
        <w:t xml:space="preserve">d tangential winds at this time (Figure </w:t>
      </w:r>
      <w:r w:rsidR="00356D5F">
        <w:rPr>
          <w:rFonts w:ascii="Times New Roman" w:hAnsi="Times New Roman" w:cs="Times New Roman"/>
        </w:rPr>
        <w:t>3.10</w:t>
      </w:r>
      <w:r w:rsidR="006D33A2" w:rsidRPr="00503BE3">
        <w:rPr>
          <w:rFonts w:ascii="Times New Roman" w:hAnsi="Times New Roman" w:cs="Times New Roman"/>
        </w:rPr>
        <w:t>A)</w:t>
      </w:r>
      <w:r w:rsidRPr="00503BE3">
        <w:rPr>
          <w:rFonts w:ascii="Times New Roman" w:hAnsi="Times New Roman" w:cs="Times New Roman"/>
        </w:rPr>
        <w:t xml:space="preserve">. The forecasted Vmax begins to intensify up to forecast hour 21, with all Vmax values located in the secondary eyewall (red), consistent with the contraction and intensification of the secondary eyewall in the azimuthal mean. The downward trend in intensity after forecast hour 21 is associated with the weakening caused by environmental conditions, again consistent with the </w:t>
      </w:r>
      <w:proofErr w:type="spellStart"/>
      <w:r w:rsidR="00166784">
        <w:rPr>
          <w:rFonts w:ascii="Times New Roman" w:hAnsi="Times New Roman" w:cs="Times New Roman"/>
        </w:rPr>
        <w:t>Hovmöller</w:t>
      </w:r>
      <w:r w:rsidR="0034252D">
        <w:rPr>
          <w:rFonts w:ascii="Times New Roman" w:hAnsi="Times New Roman" w:cs="Times New Roman"/>
        </w:rPr>
        <w:t>’s</w:t>
      </w:r>
      <w:proofErr w:type="spellEnd"/>
      <w:r w:rsidRPr="00503BE3">
        <w:rPr>
          <w:rFonts w:ascii="Times New Roman" w:hAnsi="Times New Roman" w:cs="Times New Roman"/>
        </w:rPr>
        <w:t xml:space="preserve"> evolution</w:t>
      </w:r>
      <w:r w:rsidR="006D33A2" w:rsidRPr="00503BE3">
        <w:rPr>
          <w:rFonts w:ascii="Times New Roman" w:hAnsi="Times New Roman" w:cs="Times New Roman"/>
        </w:rPr>
        <w:t xml:space="preserve"> as the azimuthally averaged winds in the eyewall start to weaken</w:t>
      </w:r>
      <w:r w:rsidRPr="00503BE3">
        <w:rPr>
          <w:rFonts w:ascii="Times New Roman" w:hAnsi="Times New Roman" w:cs="Times New Roman"/>
        </w:rPr>
        <w:t>.</w:t>
      </w:r>
    </w:p>
    <w:p w14:paraId="0E533235" w14:textId="24266CB8" w:rsidR="00743883" w:rsidRPr="00503BE3" w:rsidRDefault="0005333E"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relationship between the structural changes seen in the </w:t>
      </w:r>
      <w:proofErr w:type="spellStart"/>
      <w:r w:rsidR="00166784">
        <w:rPr>
          <w:rFonts w:ascii="Times New Roman" w:hAnsi="Times New Roman" w:cs="Times New Roman"/>
        </w:rPr>
        <w:t>Hovmöller</w:t>
      </w:r>
      <w:r w:rsidRPr="00503BE3">
        <w:rPr>
          <w:rFonts w:ascii="Times New Roman" w:hAnsi="Times New Roman" w:cs="Times New Roman"/>
        </w:rPr>
        <w:t>s</w:t>
      </w:r>
      <w:proofErr w:type="spellEnd"/>
      <w:r w:rsidRPr="00503BE3">
        <w:rPr>
          <w:rFonts w:ascii="Times New Roman" w:hAnsi="Times New Roman" w:cs="Times New Roman"/>
        </w:rPr>
        <w:t xml:space="preserve"> and the point intensity forecasts demonstrate the model’s capability to capture both</w:t>
      </w:r>
      <w:r w:rsidR="00E8766C" w:rsidRPr="00503BE3">
        <w:rPr>
          <w:rFonts w:ascii="Times New Roman" w:hAnsi="Times New Roman" w:cs="Times New Roman"/>
        </w:rPr>
        <w:t xml:space="preserve">, </w:t>
      </w:r>
      <w:r w:rsidRPr="00503BE3">
        <w:rPr>
          <w:rFonts w:ascii="Times New Roman" w:hAnsi="Times New Roman" w:cs="Times New Roman"/>
        </w:rPr>
        <w:t xml:space="preserve">consistent with systematically documented structure/intensity changes during the weakening and reintensification phases of the ERC. </w:t>
      </w:r>
      <w:r w:rsidR="00743883" w:rsidRPr="00503BE3">
        <w:rPr>
          <w:rFonts w:ascii="Times New Roman" w:hAnsi="Times New Roman" w:cs="Times New Roman"/>
        </w:rPr>
        <w:t xml:space="preserve">Given that the Vmax value </w:t>
      </w:r>
      <w:r w:rsidR="00E8766C" w:rsidRPr="00503BE3">
        <w:rPr>
          <w:rFonts w:ascii="Times New Roman" w:hAnsi="Times New Roman" w:cs="Times New Roman"/>
        </w:rPr>
        <w:t>can be found at any point horizontally in the TC</w:t>
      </w:r>
      <w:r w:rsidR="00743883" w:rsidRPr="00503BE3">
        <w:rPr>
          <w:rFonts w:ascii="Times New Roman" w:hAnsi="Times New Roman" w:cs="Times New Roman"/>
        </w:rPr>
        <w:t xml:space="preserve">, and ideal forecast capturing the intensity changes associated with these phases would show a pattern consistent with the </w:t>
      </w:r>
      <w:r w:rsidR="00627E26">
        <w:rPr>
          <w:rFonts w:ascii="Times New Roman" w:hAnsi="Times New Roman" w:cs="Times New Roman"/>
          <w:i/>
          <w:iCs/>
        </w:rPr>
        <w:t xml:space="preserve">maximum </w:t>
      </w:r>
      <w:r w:rsidR="00743883" w:rsidRPr="00503BE3">
        <w:rPr>
          <w:rFonts w:ascii="Times New Roman" w:hAnsi="Times New Roman" w:cs="Times New Roman"/>
          <w:i/>
          <w:iCs/>
        </w:rPr>
        <w:t>value</w:t>
      </w:r>
      <w:r w:rsidR="00743883" w:rsidRPr="00503BE3">
        <w:rPr>
          <w:rFonts w:ascii="Times New Roman" w:hAnsi="Times New Roman" w:cs="Times New Roman"/>
        </w:rPr>
        <w:t xml:space="preserve"> of the two </w:t>
      </w:r>
      <w:r w:rsidR="00E8766C" w:rsidRPr="00503BE3">
        <w:rPr>
          <w:rFonts w:ascii="Times New Roman" w:hAnsi="Times New Roman" w:cs="Times New Roman"/>
        </w:rPr>
        <w:t xml:space="preserve">CFs </w:t>
      </w:r>
      <w:r w:rsidR="00743883" w:rsidRPr="00503BE3">
        <w:rPr>
          <w:rFonts w:ascii="Times New Roman" w:hAnsi="Times New Roman" w:cs="Times New Roman"/>
        </w:rPr>
        <w:t>of</w:t>
      </w:r>
      <w:r w:rsidR="00E8766C" w:rsidRPr="00503BE3">
        <w:rPr>
          <w:rFonts w:ascii="Times New Roman" w:hAnsi="Times New Roman" w:cs="Times New Roman"/>
        </w:rPr>
        <w:t xml:space="preserve"> wind</w:t>
      </w:r>
      <w:r w:rsidR="00743883" w:rsidRPr="00503BE3">
        <w:rPr>
          <w:rFonts w:ascii="Times New Roman" w:hAnsi="Times New Roman" w:cs="Times New Roman"/>
        </w:rPr>
        <w:t xml:space="preserve"> intensity. The example shown </w:t>
      </w:r>
      <w:r w:rsidR="00E8766C" w:rsidRPr="00503BE3">
        <w:rPr>
          <w:rFonts w:ascii="Times New Roman" w:hAnsi="Times New Roman" w:cs="Times New Roman"/>
        </w:rPr>
        <w:t xml:space="preserve">in Figure </w:t>
      </w:r>
      <w:r w:rsidR="00356D5F">
        <w:rPr>
          <w:rFonts w:ascii="Times New Roman" w:hAnsi="Times New Roman" w:cs="Times New Roman"/>
        </w:rPr>
        <w:t>3.10</w:t>
      </w:r>
      <w:r w:rsidR="00E8766C" w:rsidRPr="00503BE3">
        <w:rPr>
          <w:rFonts w:ascii="Times New Roman" w:hAnsi="Times New Roman" w:cs="Times New Roman"/>
        </w:rPr>
        <w:t xml:space="preserve"> </w:t>
      </w:r>
      <w:r w:rsidR="00743883" w:rsidRPr="00503BE3">
        <w:rPr>
          <w:rFonts w:ascii="Times New Roman" w:hAnsi="Times New Roman" w:cs="Times New Roman"/>
        </w:rPr>
        <w:t>demonstrates that this is the case, and that th</w:t>
      </w:r>
      <w:r w:rsidR="00E8766C" w:rsidRPr="00503BE3">
        <w:rPr>
          <w:rFonts w:ascii="Times New Roman" w:hAnsi="Times New Roman" w:cs="Times New Roman"/>
        </w:rPr>
        <w:t>ese</w:t>
      </w:r>
      <w:r w:rsidR="00743883" w:rsidRPr="00503BE3">
        <w:rPr>
          <w:rFonts w:ascii="Times New Roman" w:hAnsi="Times New Roman" w:cs="Times New Roman"/>
        </w:rPr>
        <w:t xml:space="preserve"> intensity change</w:t>
      </w:r>
      <w:r w:rsidR="00E8766C" w:rsidRPr="00503BE3">
        <w:rPr>
          <w:rFonts w:ascii="Times New Roman" w:hAnsi="Times New Roman" w:cs="Times New Roman"/>
        </w:rPr>
        <w:t xml:space="preserve">s match what would be expected given the structural changes in the </w:t>
      </w:r>
      <w:proofErr w:type="spellStart"/>
      <w:r w:rsidR="00166784">
        <w:rPr>
          <w:rFonts w:ascii="Times New Roman" w:hAnsi="Times New Roman" w:cs="Times New Roman"/>
        </w:rPr>
        <w:t>Hovmöller</w:t>
      </w:r>
      <w:proofErr w:type="spellEnd"/>
      <w:r w:rsidR="00E8766C" w:rsidRPr="00503BE3">
        <w:rPr>
          <w:rFonts w:ascii="Times New Roman" w:hAnsi="Times New Roman" w:cs="Times New Roman"/>
        </w:rPr>
        <w:t>.</w:t>
      </w:r>
      <w:r w:rsidR="00743883" w:rsidRPr="00503BE3">
        <w:rPr>
          <w:rFonts w:ascii="Times New Roman" w:hAnsi="Times New Roman" w:cs="Times New Roman"/>
        </w:rPr>
        <w:t xml:space="preserve"> </w:t>
      </w:r>
      <w:r w:rsidR="00E8766C" w:rsidRPr="00503BE3">
        <w:rPr>
          <w:rFonts w:ascii="Times New Roman" w:hAnsi="Times New Roman" w:cs="Times New Roman"/>
        </w:rPr>
        <w:t xml:space="preserve">Because these changes are tied to the evolution of the decay of the primary eyewall and strengthening/contraction of the secondary eyewall, </w:t>
      </w:r>
      <w:r w:rsidR="00627E26">
        <w:rPr>
          <w:rFonts w:ascii="Times New Roman" w:hAnsi="Times New Roman" w:cs="Times New Roman"/>
        </w:rPr>
        <w:t xml:space="preserve">capturing </w:t>
      </w:r>
      <w:r w:rsidR="00E8766C" w:rsidRPr="00503BE3">
        <w:rPr>
          <w:rFonts w:ascii="Times New Roman" w:hAnsi="Times New Roman" w:cs="Times New Roman"/>
        </w:rPr>
        <w:t>t</w:t>
      </w:r>
      <w:r w:rsidR="00743883" w:rsidRPr="00503BE3">
        <w:rPr>
          <w:rFonts w:ascii="Times New Roman" w:hAnsi="Times New Roman" w:cs="Times New Roman"/>
        </w:rPr>
        <w:t xml:space="preserve">hese subtle intensity </w:t>
      </w:r>
      <w:r w:rsidR="00627E26">
        <w:rPr>
          <w:rFonts w:ascii="Times New Roman" w:hAnsi="Times New Roman" w:cs="Times New Roman"/>
        </w:rPr>
        <w:t xml:space="preserve">changes </w:t>
      </w:r>
      <w:r w:rsidR="008E25AF">
        <w:rPr>
          <w:rFonts w:ascii="Times New Roman" w:hAnsi="Times New Roman" w:cs="Times New Roman"/>
        </w:rPr>
        <w:t xml:space="preserve">will help </w:t>
      </w:r>
      <w:r w:rsidR="00743883" w:rsidRPr="00503BE3">
        <w:rPr>
          <w:rFonts w:ascii="Times New Roman" w:hAnsi="Times New Roman" w:cs="Times New Roman"/>
        </w:rPr>
        <w:t xml:space="preserve">signal </w:t>
      </w:r>
      <w:r w:rsidR="00E8766C" w:rsidRPr="00503BE3">
        <w:rPr>
          <w:rFonts w:ascii="Times New Roman" w:hAnsi="Times New Roman" w:cs="Times New Roman"/>
        </w:rPr>
        <w:t xml:space="preserve">the oncoming changes to the TC’s </w:t>
      </w:r>
      <w:r w:rsidR="00627E26">
        <w:rPr>
          <w:rFonts w:ascii="Times New Roman" w:hAnsi="Times New Roman" w:cs="Times New Roman"/>
        </w:rPr>
        <w:t xml:space="preserve">wind </w:t>
      </w:r>
      <w:r w:rsidR="00E8766C" w:rsidRPr="00503BE3">
        <w:rPr>
          <w:rFonts w:ascii="Times New Roman" w:hAnsi="Times New Roman" w:cs="Times New Roman"/>
        </w:rPr>
        <w:t>structure, which</w:t>
      </w:r>
      <w:r w:rsidR="00627E26">
        <w:rPr>
          <w:rFonts w:ascii="Times New Roman" w:hAnsi="Times New Roman" w:cs="Times New Roman"/>
        </w:rPr>
        <w:t xml:space="preserve"> is impactful for </w:t>
      </w:r>
      <w:r w:rsidR="00E8766C" w:rsidRPr="00503BE3">
        <w:rPr>
          <w:rFonts w:ascii="Times New Roman" w:hAnsi="Times New Roman" w:cs="Times New Roman"/>
        </w:rPr>
        <w:t>forecasting implications.</w:t>
      </w:r>
    </w:p>
    <w:p w14:paraId="395BC755" w14:textId="0308682E" w:rsidR="00743883" w:rsidRDefault="00E8766C"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To demonstrate that the intensity/structural changes discussed in Figure </w:t>
      </w:r>
      <w:r w:rsidR="00356D5F">
        <w:rPr>
          <w:rFonts w:ascii="Times New Roman" w:hAnsi="Times New Roman" w:cs="Times New Roman"/>
        </w:rPr>
        <w:t>3.10</w:t>
      </w:r>
      <w:r w:rsidRPr="00503BE3">
        <w:rPr>
          <w:rFonts w:ascii="Times New Roman" w:hAnsi="Times New Roman" w:cs="Times New Roman"/>
        </w:rPr>
        <w:t xml:space="preserve"> occur for more than just one forecast for the GBTDR experiment, Vmax forecasts for each experiment are scattered using the same methodology in Figure </w:t>
      </w:r>
      <w:r w:rsidR="00356D5F">
        <w:rPr>
          <w:rFonts w:ascii="Times New Roman" w:hAnsi="Times New Roman" w:cs="Times New Roman"/>
        </w:rPr>
        <w:t>3.10</w:t>
      </w:r>
      <w:r w:rsidRPr="00503BE3">
        <w:rPr>
          <w:rFonts w:ascii="Times New Roman" w:hAnsi="Times New Roman" w:cs="Times New Roman"/>
        </w:rPr>
        <w:t xml:space="preserve">B. These are shown in Figure </w:t>
      </w:r>
      <w:r w:rsidR="00356D5F">
        <w:rPr>
          <w:rFonts w:ascii="Times New Roman" w:hAnsi="Times New Roman" w:cs="Times New Roman"/>
        </w:rPr>
        <w:t>3.11</w:t>
      </w:r>
      <w:r w:rsidRPr="00503BE3">
        <w:rPr>
          <w:rFonts w:ascii="Times New Roman" w:hAnsi="Times New Roman" w:cs="Times New Roman"/>
        </w:rPr>
        <w:t xml:space="preserve">. Only experiments initialized after 1800 UTC October 6 are considered, as the experiments in the 1500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718656" behindDoc="0" locked="0" layoutInCell="1" allowOverlap="1" wp14:anchorId="491CC4A0" wp14:editId="5671B278">
                <wp:simplePos x="0" y="0"/>
                <wp:positionH relativeFrom="column">
                  <wp:posOffset>0</wp:posOffset>
                </wp:positionH>
                <wp:positionV relativeFrom="paragraph">
                  <wp:posOffset>4029075</wp:posOffset>
                </wp:positionV>
                <wp:extent cx="5938520" cy="635"/>
                <wp:effectExtent l="0" t="0" r="5080" b="12065"/>
                <wp:wrapTopAndBottom/>
                <wp:docPr id="47" name="Text Box 47"/>
                <wp:cNvGraphicFramePr/>
                <a:graphic xmlns:a="http://schemas.openxmlformats.org/drawingml/2006/main">
                  <a:graphicData uri="http://schemas.microsoft.com/office/word/2010/wordprocessingShape">
                    <wps:wsp>
                      <wps:cNvSpPr txBox="1"/>
                      <wps:spPr>
                        <a:xfrm>
                          <a:off x="0" y="0"/>
                          <a:ext cx="5938520" cy="635"/>
                        </a:xfrm>
                        <a:prstGeom prst="rect">
                          <a:avLst/>
                        </a:prstGeom>
                        <a:solidFill>
                          <a:prstClr val="white"/>
                        </a:solidFill>
                        <a:ln>
                          <a:noFill/>
                        </a:ln>
                      </wps:spPr>
                      <wps:txbx>
                        <w:txbxContent>
                          <w:p w14:paraId="56DC287F" w14:textId="53FD16ED" w:rsidR="00124350" w:rsidRPr="003D4566" w:rsidRDefault="00124350" w:rsidP="006D50CC">
                            <w:pPr>
                              <w:pStyle w:val="Caption"/>
                              <w:rPr>
                                <w:rFonts w:cs="Times New Roman"/>
                              </w:rPr>
                            </w:pPr>
                            <w:bookmarkStart w:id="42" w:name="_Toc79060736"/>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11</w:t>
                            </w:r>
                            <w:r>
                              <w:fldChar w:fldCharType="end"/>
                            </w:r>
                            <w:r>
                              <w:t xml:space="preserve">: </w:t>
                            </w:r>
                            <w:r w:rsidRPr="00694B8B">
                              <w:rPr>
                                <w:rFonts w:cs="Times New Roman"/>
                                <w:szCs w:val="24"/>
                              </w:rPr>
                              <w:t>Vmax intensity forecasts initialized after 1800 UTC October 6 with color corresponding to the Vmax distance from 25</w:t>
                            </w:r>
                            <w:r>
                              <w:rPr>
                                <w:rFonts w:cs="Times New Roman"/>
                                <w:szCs w:val="24"/>
                              </w:rPr>
                              <w:t xml:space="preserve"> </w:t>
                            </w:r>
                            <w:r w:rsidRPr="00694B8B">
                              <w:rPr>
                                <w:rFonts w:cs="Times New Roman"/>
                                <w:szCs w:val="24"/>
                              </w:rPr>
                              <w:t>km</w:t>
                            </w:r>
                            <w:r>
                              <w:rPr>
                                <w:rFonts w:cs="Times New Roman"/>
                                <w:szCs w:val="24"/>
                              </w:rPr>
                              <w:t xml:space="preserve"> </w:t>
                            </w:r>
                            <w:r w:rsidRPr="00694B8B">
                              <w:rPr>
                                <w:rFonts w:cs="Times New Roman"/>
                                <w:szCs w:val="24"/>
                              </w:rPr>
                              <w:t>radius from the storm center, as in Figure 3.10B. The grey curve represents the time average of all analyses/forecasts valid at each date. The CFs for FL wind maxima are overlayed on each panel to show approximate trends of the two eyewalls. They do not serve as a proxy for the 10m wind intensity.</w:t>
                            </w:r>
                            <w:bookmarkEnd w:id="42"/>
                            <w:r w:rsidRPr="00694B8B">
                              <w:rPr>
                                <w:rFonts w:cs="Times New Roman"/>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1CC4A0" id="Text Box 47" o:spid="_x0000_s1040" type="#_x0000_t202" style="position:absolute;left:0;text-align:left;margin-left:0;margin-top:317.25pt;width:467.6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" stroked="f">
                <v:textbox style="mso-fit-shape-to-text:t" inset="0,0,0,0">
                  <w:txbxContent>
                    <w:p w14:paraId="56DC287F" w14:textId="53FD16ED" w:rsidR="00124350" w:rsidRPr="003D4566" w:rsidRDefault="00124350" w:rsidP="006D50CC">
                      <w:pPr>
                        <w:pStyle w:val="Caption"/>
                        <w:rPr>
                          <w:rFonts w:cs="Times New Roman"/>
                        </w:rPr>
                      </w:pPr>
                      <w:bookmarkStart w:id="43" w:name="_Toc79060736"/>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11</w:t>
                      </w:r>
                      <w:r>
                        <w:fldChar w:fldCharType="end"/>
                      </w:r>
                      <w:r>
                        <w:t xml:space="preserve">: </w:t>
                      </w:r>
                      <w:r w:rsidRPr="00694B8B">
                        <w:rPr>
                          <w:rFonts w:cs="Times New Roman"/>
                          <w:szCs w:val="24"/>
                        </w:rPr>
                        <w:t>Vmax intensity forecasts initialized after 1800 UTC October 6 with color corresponding to the Vmax distance from 25</w:t>
                      </w:r>
                      <w:r>
                        <w:rPr>
                          <w:rFonts w:cs="Times New Roman"/>
                          <w:szCs w:val="24"/>
                        </w:rPr>
                        <w:t xml:space="preserve"> </w:t>
                      </w:r>
                      <w:r w:rsidRPr="00694B8B">
                        <w:rPr>
                          <w:rFonts w:cs="Times New Roman"/>
                          <w:szCs w:val="24"/>
                        </w:rPr>
                        <w:t>km</w:t>
                      </w:r>
                      <w:r>
                        <w:rPr>
                          <w:rFonts w:cs="Times New Roman"/>
                          <w:szCs w:val="24"/>
                        </w:rPr>
                        <w:t xml:space="preserve"> </w:t>
                      </w:r>
                      <w:r w:rsidRPr="00694B8B">
                        <w:rPr>
                          <w:rFonts w:cs="Times New Roman"/>
                          <w:szCs w:val="24"/>
                        </w:rPr>
                        <w:t>radius from the storm center, as in Figure 3.10B. The grey curve represents the time average of all analyses/forecasts valid at each date. The CFs for FL wind maxima are overlayed on each panel to show approximate trends of the two eyewalls. They do not serve as a proxy for the 10m wind intensity.</w:t>
                      </w:r>
                      <w:bookmarkEnd w:id="43"/>
                      <w:r w:rsidRPr="00694B8B">
                        <w:rPr>
                          <w:rFonts w:cs="Times New Roman"/>
                          <w:szCs w:val="24"/>
                        </w:rPr>
                        <w:t xml:space="preserve">  </w:t>
                      </w:r>
                    </w:p>
                  </w:txbxContent>
                </v:textbox>
                <w10:wrap type="topAndBottom"/>
              </v:shape>
            </w:pict>
          </mc:Fallback>
        </mc:AlternateContent>
      </w:r>
      <w:r w:rsidR="00124350">
        <w:rPr>
          <w:noProof/>
        </w:rPr>
        <w:drawing>
          <wp:anchor distT="0" distB="0" distL="114300" distR="114300" simplePos="0" relativeHeight="251716608" behindDoc="0" locked="0" layoutInCell="1" allowOverlap="1" wp14:anchorId="76B2A6B6" wp14:editId="23CCACC7">
            <wp:simplePos x="0" y="0"/>
            <wp:positionH relativeFrom="margin">
              <wp:align>center</wp:align>
            </wp:positionH>
            <wp:positionV relativeFrom="margin">
              <wp:align>top</wp:align>
            </wp:positionV>
            <wp:extent cx="5939028" cy="3959352"/>
            <wp:effectExtent l="12700" t="12700" r="17780" b="15875"/>
            <wp:wrapTopAndBottom/>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39028" cy="39593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Pr="00503BE3">
        <w:rPr>
          <w:rFonts w:ascii="Times New Roman" w:hAnsi="Times New Roman" w:cs="Times New Roman"/>
        </w:rPr>
        <w:t>UTC to 1800 UTC October 6 time period largely show incorrect structural and intensity changes due</w:t>
      </w:r>
      <w:r w:rsidR="008E25AF">
        <w:rPr>
          <w:rFonts w:ascii="Times New Roman" w:hAnsi="Times New Roman" w:cs="Times New Roman"/>
        </w:rPr>
        <w:t xml:space="preserve"> to</w:t>
      </w:r>
      <w:r w:rsidRPr="00503BE3">
        <w:rPr>
          <w:rFonts w:ascii="Times New Roman" w:hAnsi="Times New Roman" w:cs="Times New Roman"/>
        </w:rPr>
        <w:t xml:space="preserve"> poorly initialized structure in all experiments. </w:t>
      </w:r>
      <w:r w:rsidR="00743883" w:rsidRPr="00503BE3">
        <w:rPr>
          <w:rFonts w:ascii="Times New Roman" w:hAnsi="Times New Roman" w:cs="Times New Roman"/>
        </w:rPr>
        <w:t xml:space="preserve">The grey line in Figure </w:t>
      </w:r>
      <w:r w:rsidR="00356D5F">
        <w:rPr>
          <w:rFonts w:ascii="Times New Roman" w:hAnsi="Times New Roman" w:cs="Times New Roman"/>
        </w:rPr>
        <w:t>3.11</w:t>
      </w:r>
      <w:r w:rsidRPr="00503BE3">
        <w:rPr>
          <w:rFonts w:ascii="Times New Roman" w:hAnsi="Times New Roman" w:cs="Times New Roman"/>
        </w:rPr>
        <w:t xml:space="preserve"> </w:t>
      </w:r>
      <w:r w:rsidR="00743883" w:rsidRPr="00503BE3">
        <w:rPr>
          <w:rFonts w:ascii="Times New Roman" w:hAnsi="Times New Roman" w:cs="Times New Roman"/>
        </w:rPr>
        <w:t xml:space="preserve">corresponds to the time average of the Vmax forecasts, as in Figure </w:t>
      </w:r>
      <w:r w:rsidR="00356D5F">
        <w:rPr>
          <w:rFonts w:ascii="Times New Roman" w:hAnsi="Times New Roman" w:cs="Times New Roman"/>
        </w:rPr>
        <w:t>3.9</w:t>
      </w:r>
      <w:r w:rsidR="00743883" w:rsidRPr="00503BE3">
        <w:rPr>
          <w:rFonts w:ascii="Times New Roman" w:hAnsi="Times New Roman" w:cs="Times New Roman"/>
        </w:rPr>
        <w:t xml:space="preserve">.  The </w:t>
      </w:r>
      <w:r w:rsidRPr="00503BE3">
        <w:rPr>
          <w:rFonts w:ascii="Times New Roman" w:hAnsi="Times New Roman" w:cs="Times New Roman"/>
        </w:rPr>
        <w:t xml:space="preserve">CFs for both eyewalls from FL observations </w:t>
      </w:r>
      <w:r w:rsidR="00743883" w:rsidRPr="00503BE3">
        <w:rPr>
          <w:rFonts w:ascii="Times New Roman" w:hAnsi="Times New Roman" w:cs="Times New Roman"/>
        </w:rPr>
        <w:t xml:space="preserve">are plotted as dashed black curves to show the intensity trends of the two eyewalls and when the change in phase from weakening to reintensification occurs. As mentioned for Figure </w:t>
      </w:r>
      <w:r w:rsidR="00356D5F">
        <w:rPr>
          <w:rFonts w:ascii="Times New Roman" w:hAnsi="Times New Roman" w:cs="Times New Roman"/>
        </w:rPr>
        <w:t>3.10</w:t>
      </w:r>
      <w:r w:rsidRPr="00503BE3">
        <w:rPr>
          <w:rFonts w:ascii="Times New Roman" w:hAnsi="Times New Roman" w:cs="Times New Roman"/>
        </w:rPr>
        <w:t>B</w:t>
      </w:r>
      <w:r w:rsidR="00743883" w:rsidRPr="00503BE3">
        <w:rPr>
          <w:rFonts w:ascii="Times New Roman" w:hAnsi="Times New Roman" w:cs="Times New Roman"/>
        </w:rPr>
        <w:t xml:space="preserve">, these </w:t>
      </w:r>
      <w:r w:rsidRPr="00503BE3">
        <w:rPr>
          <w:rFonts w:ascii="Times New Roman" w:hAnsi="Times New Roman" w:cs="Times New Roman"/>
        </w:rPr>
        <w:t xml:space="preserve">CFs </w:t>
      </w:r>
      <w:r w:rsidR="00743883" w:rsidRPr="00503BE3">
        <w:rPr>
          <w:rFonts w:ascii="Times New Roman" w:hAnsi="Times New Roman" w:cs="Times New Roman"/>
        </w:rPr>
        <w:t xml:space="preserve">are not meant to serve as a proxy for storm intensity due to the difference in vertical levels, but to show trends. Focusing on the GBR and GBTDR experiments, the switch from downward to upward intensity trend correspond nicely with </w:t>
      </w:r>
      <w:r w:rsidRPr="00503BE3">
        <w:rPr>
          <w:rFonts w:ascii="Times New Roman" w:hAnsi="Times New Roman" w:cs="Times New Roman"/>
        </w:rPr>
        <w:t xml:space="preserve">the </w:t>
      </w:r>
      <w:r w:rsidR="00743883" w:rsidRPr="00503BE3">
        <w:rPr>
          <w:rFonts w:ascii="Times New Roman" w:hAnsi="Times New Roman" w:cs="Times New Roman"/>
        </w:rPr>
        <w:t>clear transition from blue to red intensity points. Physically, this represents that as the forecasts switch from weakening to intensifying, the location of the maximum wind switches from the primary (blue colored Vmax</w:t>
      </w:r>
      <w:r w:rsidRPr="00503BE3">
        <w:rPr>
          <w:rFonts w:ascii="Times New Roman" w:hAnsi="Times New Roman" w:cs="Times New Roman"/>
        </w:rPr>
        <w:t xml:space="preserve"> point</w:t>
      </w:r>
      <w:r w:rsidR="00743883" w:rsidRPr="00503BE3">
        <w:rPr>
          <w:rFonts w:ascii="Times New Roman" w:hAnsi="Times New Roman" w:cs="Times New Roman"/>
        </w:rPr>
        <w:t>) to secondary (red color Vmax</w:t>
      </w:r>
      <w:r w:rsidRPr="00503BE3">
        <w:rPr>
          <w:rFonts w:ascii="Times New Roman" w:hAnsi="Times New Roman" w:cs="Times New Roman"/>
        </w:rPr>
        <w:t xml:space="preserve"> point</w:t>
      </w:r>
      <w:r w:rsidR="00743883" w:rsidRPr="00503BE3">
        <w:rPr>
          <w:rFonts w:ascii="Times New Roman" w:hAnsi="Times New Roman" w:cs="Times New Roman"/>
        </w:rPr>
        <w:t xml:space="preserve">), meaning the correct structural changes of the decay </w:t>
      </w:r>
      <w:r w:rsidR="00743883" w:rsidRPr="00503BE3">
        <w:rPr>
          <w:rFonts w:ascii="Times New Roman" w:hAnsi="Times New Roman" w:cs="Times New Roman"/>
        </w:rPr>
        <w:lastRenderedPageBreak/>
        <w:t>(strengthening/contraction) or the primary (secondary eyewall) in many of the forecasts</w:t>
      </w:r>
      <w:r w:rsidRPr="00503BE3">
        <w:rPr>
          <w:rFonts w:ascii="Times New Roman" w:hAnsi="Times New Roman" w:cs="Times New Roman"/>
        </w:rPr>
        <w:t xml:space="preserve"> are occurring</w:t>
      </w:r>
      <w:r w:rsidR="00743883" w:rsidRPr="00503BE3">
        <w:rPr>
          <w:rFonts w:ascii="Times New Roman" w:hAnsi="Times New Roman" w:cs="Times New Roman"/>
        </w:rPr>
        <w:t xml:space="preserve">. Similar to Figure </w:t>
      </w:r>
      <w:r w:rsidR="00356D5F">
        <w:rPr>
          <w:rFonts w:ascii="Times New Roman" w:hAnsi="Times New Roman" w:cs="Times New Roman"/>
        </w:rPr>
        <w:t>3.10</w:t>
      </w:r>
      <w:r w:rsidR="00743883" w:rsidRPr="00503BE3">
        <w:rPr>
          <w:rFonts w:ascii="Times New Roman" w:hAnsi="Times New Roman" w:cs="Times New Roman"/>
        </w:rPr>
        <w:t xml:space="preserve">, the intensity changes can be understood conceptually as the forecasts capturing the </w:t>
      </w:r>
      <w:r w:rsidR="008E25AF">
        <w:rPr>
          <w:rFonts w:ascii="Times New Roman" w:hAnsi="Times New Roman" w:cs="Times New Roman"/>
        </w:rPr>
        <w:t xml:space="preserve">maximum </w:t>
      </w:r>
      <w:r w:rsidR="00743883" w:rsidRPr="00503BE3">
        <w:rPr>
          <w:rFonts w:ascii="Times New Roman" w:hAnsi="Times New Roman" w:cs="Times New Roman"/>
        </w:rPr>
        <w:t xml:space="preserve">value of the </w:t>
      </w:r>
      <w:r w:rsidRPr="00503BE3">
        <w:rPr>
          <w:rFonts w:ascii="Times New Roman" w:hAnsi="Times New Roman" w:cs="Times New Roman"/>
        </w:rPr>
        <w:t>CFs</w:t>
      </w:r>
      <w:r w:rsidR="00CB1DC0">
        <w:rPr>
          <w:rFonts w:ascii="Times New Roman" w:hAnsi="Times New Roman" w:cs="Times New Roman"/>
        </w:rPr>
        <w:t xml:space="preserve"> given</w:t>
      </w:r>
      <w:r w:rsidRPr="00503BE3">
        <w:rPr>
          <w:rFonts w:ascii="Times New Roman" w:hAnsi="Times New Roman" w:cs="Times New Roman"/>
        </w:rPr>
        <w:t xml:space="preserve"> the Vmax will be located in whichever</w:t>
      </w:r>
      <w:r w:rsidR="00743883" w:rsidRPr="00503BE3">
        <w:rPr>
          <w:rFonts w:ascii="Times New Roman" w:hAnsi="Times New Roman" w:cs="Times New Roman"/>
        </w:rPr>
        <w:t xml:space="preserve"> eyewall is strongest at the time. During the reintensif</w:t>
      </w:r>
      <w:r w:rsidR="00CB1DC0">
        <w:rPr>
          <w:rFonts w:ascii="Times New Roman" w:hAnsi="Times New Roman" w:cs="Times New Roman"/>
        </w:rPr>
        <w:t>i</w:t>
      </w:r>
      <w:r w:rsidR="00743883" w:rsidRPr="00503BE3">
        <w:rPr>
          <w:rFonts w:ascii="Times New Roman" w:hAnsi="Times New Roman" w:cs="Times New Roman"/>
        </w:rPr>
        <w:t>cation of the GBR and GBTDR forecasts, the color of the Vmax points switches from darker to lighter red, indicating</w:t>
      </w:r>
      <w:r w:rsidRPr="00503BE3">
        <w:rPr>
          <w:rFonts w:ascii="Times New Roman" w:hAnsi="Times New Roman" w:cs="Times New Roman"/>
        </w:rPr>
        <w:t xml:space="preserve"> that</w:t>
      </w:r>
      <w:r w:rsidR="00743883" w:rsidRPr="00503BE3">
        <w:rPr>
          <w:rFonts w:ascii="Times New Roman" w:hAnsi="Times New Roman" w:cs="Times New Roman"/>
        </w:rPr>
        <w:t xml:space="preserve"> the secondary eyewall </w:t>
      </w:r>
      <w:r w:rsidRPr="00503BE3">
        <w:rPr>
          <w:rFonts w:ascii="Times New Roman" w:hAnsi="Times New Roman" w:cs="Times New Roman"/>
        </w:rPr>
        <w:t xml:space="preserve">is </w:t>
      </w:r>
      <w:r w:rsidR="00743883" w:rsidRPr="00503BE3">
        <w:rPr>
          <w:rFonts w:ascii="Times New Roman" w:hAnsi="Times New Roman" w:cs="Times New Roman"/>
        </w:rPr>
        <w:t>contracting inward. In contrast to</w:t>
      </w:r>
      <w:r w:rsidRPr="00503BE3">
        <w:rPr>
          <w:rFonts w:ascii="Times New Roman" w:hAnsi="Times New Roman" w:cs="Times New Roman"/>
        </w:rPr>
        <w:t xml:space="preserve"> </w:t>
      </w:r>
      <w:r w:rsidR="00743883" w:rsidRPr="00503BE3">
        <w:rPr>
          <w:rFonts w:ascii="Times New Roman" w:hAnsi="Times New Roman" w:cs="Times New Roman"/>
        </w:rPr>
        <w:t>GBR and GBTDR, the TDR does not show as clear of a switch in the radius of the Vmax forecasts. Some contrast in the colors of the Vmax points exist around 0200 UTC</w:t>
      </w:r>
      <w:r w:rsidRPr="00503BE3">
        <w:rPr>
          <w:rFonts w:ascii="Times New Roman" w:hAnsi="Times New Roman" w:cs="Times New Roman"/>
        </w:rPr>
        <w:t xml:space="preserve"> October 7</w:t>
      </w:r>
      <w:r w:rsidR="00743883" w:rsidRPr="00503BE3">
        <w:rPr>
          <w:rFonts w:ascii="Times New Roman" w:hAnsi="Times New Roman" w:cs="Times New Roman"/>
        </w:rPr>
        <w:t>, which correspond to the four aforementioned forecasts from this experiment that show correct structural and intensity changes. However, after 0200 UTC</w:t>
      </w:r>
      <w:r w:rsidRPr="00503BE3">
        <w:rPr>
          <w:rFonts w:ascii="Times New Roman" w:hAnsi="Times New Roman" w:cs="Times New Roman"/>
        </w:rPr>
        <w:t xml:space="preserve"> October 7</w:t>
      </w:r>
      <w:r w:rsidR="00743883" w:rsidRPr="00503BE3">
        <w:rPr>
          <w:rFonts w:ascii="Times New Roman" w:hAnsi="Times New Roman" w:cs="Times New Roman"/>
        </w:rPr>
        <w:t>, the Vmax points colors tend to be mixed between blue and red, as many of the forecasts are not capturing the ERC. Lastly, the Vmax values for Control show a general contraction during the forecasts (red Vmax points becoming lighter red or blue) up until about 0800 UTC</w:t>
      </w:r>
      <w:r w:rsidRPr="00503BE3">
        <w:rPr>
          <w:rFonts w:ascii="Times New Roman" w:hAnsi="Times New Roman" w:cs="Times New Roman"/>
        </w:rPr>
        <w:t xml:space="preserve"> October 7</w:t>
      </w:r>
      <w:r w:rsidR="00743883" w:rsidRPr="00503BE3">
        <w:rPr>
          <w:rFonts w:ascii="Times New Roman" w:hAnsi="Times New Roman" w:cs="Times New Roman"/>
        </w:rPr>
        <w:t xml:space="preserve">, which corresponds to the end of the contraction </w:t>
      </w:r>
      <w:r w:rsidRPr="00503BE3">
        <w:rPr>
          <w:rFonts w:ascii="Times New Roman" w:hAnsi="Times New Roman" w:cs="Times New Roman"/>
        </w:rPr>
        <w:t xml:space="preserve">in </w:t>
      </w:r>
      <w:r w:rsidR="00743883" w:rsidRPr="00503BE3">
        <w:rPr>
          <w:rFonts w:ascii="Times New Roman" w:hAnsi="Times New Roman" w:cs="Times New Roman"/>
        </w:rPr>
        <w:t>the time average structur</w:t>
      </w:r>
      <w:r w:rsidRPr="00503BE3">
        <w:rPr>
          <w:rFonts w:ascii="Times New Roman" w:hAnsi="Times New Roman" w:cs="Times New Roman"/>
        </w:rPr>
        <w:t>al</w:t>
      </w:r>
      <w:r w:rsidR="00743883" w:rsidRPr="00503BE3">
        <w:rPr>
          <w:rFonts w:ascii="Times New Roman" w:hAnsi="Times New Roman" w:cs="Times New Roman"/>
        </w:rPr>
        <w:t xml:space="preserve"> forecasts in Figure </w:t>
      </w:r>
      <w:r w:rsidR="00356D5F">
        <w:rPr>
          <w:rFonts w:ascii="Times New Roman" w:hAnsi="Times New Roman" w:cs="Times New Roman"/>
        </w:rPr>
        <w:t>3.6</w:t>
      </w:r>
      <w:r w:rsidRPr="00503BE3">
        <w:rPr>
          <w:rFonts w:ascii="Times New Roman" w:hAnsi="Times New Roman" w:cs="Times New Roman"/>
        </w:rPr>
        <w:t>A</w:t>
      </w:r>
      <w:r w:rsidR="00743883" w:rsidRPr="00503BE3">
        <w:rPr>
          <w:rFonts w:ascii="Times New Roman" w:hAnsi="Times New Roman" w:cs="Times New Roman"/>
        </w:rPr>
        <w:t xml:space="preserve">. After this time, the colors of the Vmax points are mixed between red and blue, approximately averaging to 0. This agrees with Figure </w:t>
      </w:r>
      <w:r w:rsidR="00356D5F">
        <w:rPr>
          <w:rFonts w:ascii="Times New Roman" w:hAnsi="Times New Roman" w:cs="Times New Roman"/>
        </w:rPr>
        <w:t>3.7</w:t>
      </w:r>
      <w:r w:rsidRPr="00503BE3">
        <w:rPr>
          <w:rFonts w:ascii="Times New Roman" w:hAnsi="Times New Roman" w:cs="Times New Roman"/>
        </w:rPr>
        <w:t>A</w:t>
      </w:r>
      <w:r w:rsidR="00743883" w:rsidRPr="00503BE3">
        <w:rPr>
          <w:rFonts w:ascii="Times New Roman" w:hAnsi="Times New Roman" w:cs="Times New Roman"/>
        </w:rPr>
        <w:t>, where the time average radius of the primary eyewall in the forecasts stays about constant until 0300 UTC October 8</w:t>
      </w:r>
      <w:r w:rsidRPr="00503BE3">
        <w:rPr>
          <w:rFonts w:ascii="Times New Roman" w:hAnsi="Times New Roman" w:cs="Times New Roman"/>
        </w:rPr>
        <w:t>, after which it begins to expand.</w:t>
      </w:r>
    </w:p>
    <w:p w14:paraId="56CE285F" w14:textId="1F98FBA1" w:rsidR="00786CC9" w:rsidRPr="00503BE3" w:rsidRDefault="00627E26" w:rsidP="00124350">
      <w:pPr>
        <w:spacing w:line="360" w:lineRule="auto"/>
        <w:ind w:firstLine="432"/>
        <w:jc w:val="both"/>
        <w:rPr>
          <w:rFonts w:ascii="Times New Roman" w:hAnsi="Times New Roman" w:cs="Times New Roman"/>
        </w:rPr>
      </w:pPr>
      <w:r>
        <w:rPr>
          <w:rFonts w:ascii="Times New Roman" w:hAnsi="Times New Roman" w:cs="Times New Roman"/>
        </w:rPr>
        <w:t>To emphasize the importance of correctly initialized structure of the wind field in the experiments,</w:t>
      </w:r>
      <w:r w:rsidR="008E25AF">
        <w:rPr>
          <w:rFonts w:ascii="Times New Roman" w:hAnsi="Times New Roman" w:cs="Times New Roman"/>
        </w:rPr>
        <w:t xml:space="preserve"> </w:t>
      </w:r>
      <w:r w:rsidR="00721ABB" w:rsidRPr="00503BE3">
        <w:rPr>
          <w:rFonts w:ascii="Times New Roman" w:hAnsi="Times New Roman" w:cs="Times New Roman"/>
        </w:rPr>
        <w:t>mechanisms for</w:t>
      </w:r>
      <w:r w:rsidR="00AC23E0">
        <w:rPr>
          <w:rFonts w:ascii="Times New Roman" w:hAnsi="Times New Roman" w:cs="Times New Roman"/>
        </w:rPr>
        <w:t xml:space="preserve"> </w:t>
      </w:r>
      <w:r w:rsidR="00721ABB" w:rsidRPr="00503BE3">
        <w:rPr>
          <w:rFonts w:ascii="Times New Roman" w:hAnsi="Times New Roman" w:cs="Times New Roman"/>
        </w:rPr>
        <w:t xml:space="preserve">the </w:t>
      </w:r>
      <w:r w:rsidR="00AC23E0">
        <w:rPr>
          <w:rFonts w:ascii="Times New Roman" w:hAnsi="Times New Roman" w:cs="Times New Roman"/>
        </w:rPr>
        <w:t>decay</w:t>
      </w:r>
      <w:r w:rsidR="0042335D">
        <w:rPr>
          <w:rFonts w:ascii="Times New Roman" w:hAnsi="Times New Roman" w:cs="Times New Roman"/>
        </w:rPr>
        <w:t xml:space="preserve"> </w:t>
      </w:r>
      <w:r w:rsidR="00721ABB" w:rsidRPr="00503BE3">
        <w:rPr>
          <w:rFonts w:ascii="Times New Roman" w:hAnsi="Times New Roman" w:cs="Times New Roman"/>
        </w:rPr>
        <w:t>(strengthening/contraction) of the primary (secondary) eyewall</w:t>
      </w:r>
      <w:r w:rsidR="00786CC9" w:rsidRPr="00503BE3">
        <w:rPr>
          <w:rFonts w:ascii="Times New Roman" w:hAnsi="Times New Roman" w:cs="Times New Roman"/>
        </w:rPr>
        <w:t xml:space="preserve"> during the ERC</w:t>
      </w:r>
      <w:r>
        <w:rPr>
          <w:rFonts w:ascii="Times New Roman" w:hAnsi="Times New Roman" w:cs="Times New Roman"/>
        </w:rPr>
        <w:t xml:space="preserve"> are discussed </w:t>
      </w:r>
      <w:r w:rsidR="0023747D" w:rsidRPr="00503BE3">
        <w:rPr>
          <w:rFonts w:ascii="Times New Roman" w:hAnsi="Times New Roman" w:cs="Times New Roman"/>
        </w:rPr>
        <w:t>using a comparison of free forecasts</w:t>
      </w:r>
      <w:r w:rsidR="00AC23E0">
        <w:rPr>
          <w:rFonts w:ascii="Times New Roman" w:hAnsi="Times New Roman" w:cs="Times New Roman"/>
        </w:rPr>
        <w:t xml:space="preserve"> between the Control and GBR experiments at the 1900 UTC October 6 analysis time</w:t>
      </w:r>
      <w:r w:rsidR="0023747D" w:rsidRPr="00503BE3">
        <w:rPr>
          <w:rFonts w:ascii="Times New Roman" w:hAnsi="Times New Roman" w:cs="Times New Roman"/>
        </w:rPr>
        <w:t xml:space="preserve"> as an example</w:t>
      </w:r>
      <w:r w:rsidR="00786CC9" w:rsidRPr="00503BE3">
        <w:rPr>
          <w:rFonts w:ascii="Times New Roman" w:hAnsi="Times New Roman" w:cs="Times New Roman"/>
        </w:rPr>
        <w:t xml:space="preserve">. The </w:t>
      </w:r>
      <w:r w:rsidR="00AC23E0">
        <w:rPr>
          <w:rFonts w:ascii="Times New Roman" w:hAnsi="Times New Roman" w:cs="Times New Roman"/>
        </w:rPr>
        <w:t>purpose</w:t>
      </w:r>
      <w:r w:rsidR="00786CC9" w:rsidRPr="00503BE3">
        <w:rPr>
          <w:rFonts w:ascii="Times New Roman" w:hAnsi="Times New Roman" w:cs="Times New Roman"/>
        </w:rPr>
        <w:t xml:space="preserve"> is not to provide any new insight on possible mechanisms related to ERC dynamics, but to discuss the roles of unbalanced and balanced dynamics in an axisymmetric framework to show general consistency of the ERC evolution in experiments with the existing literature. Furthermore, it has been shown</w:t>
      </w:r>
      <w:r w:rsidR="0023747D" w:rsidRPr="00503BE3">
        <w:rPr>
          <w:rFonts w:ascii="Times New Roman" w:hAnsi="Times New Roman" w:cs="Times New Roman"/>
        </w:rPr>
        <w:t xml:space="preserve"> in this study</w:t>
      </w:r>
      <w:r w:rsidR="00786CC9" w:rsidRPr="00503BE3">
        <w:rPr>
          <w:rFonts w:ascii="Times New Roman" w:hAnsi="Times New Roman" w:cs="Times New Roman"/>
        </w:rPr>
        <w:t xml:space="preserve"> that the </w:t>
      </w:r>
      <w:r w:rsidR="008E25AF">
        <w:rPr>
          <w:rFonts w:ascii="Times New Roman" w:hAnsi="Times New Roman" w:cs="Times New Roman"/>
        </w:rPr>
        <w:t xml:space="preserve">accuracy of the forecasts is related to the </w:t>
      </w:r>
      <w:r w:rsidR="00786CC9" w:rsidRPr="00503BE3">
        <w:rPr>
          <w:rFonts w:ascii="Times New Roman" w:hAnsi="Times New Roman" w:cs="Times New Roman"/>
        </w:rPr>
        <w:t>analyzed structure of CEs</w:t>
      </w:r>
      <w:r w:rsidR="00AC23E0">
        <w:rPr>
          <w:rFonts w:ascii="Times New Roman" w:hAnsi="Times New Roman" w:cs="Times New Roman"/>
        </w:rPr>
        <w:t xml:space="preserve">, </w:t>
      </w:r>
      <w:r w:rsidR="00786CC9" w:rsidRPr="00503BE3">
        <w:rPr>
          <w:rFonts w:ascii="Times New Roman" w:hAnsi="Times New Roman" w:cs="Times New Roman"/>
        </w:rPr>
        <w:t>making an examination of the mechanisms for ERC during the weakening and reintensification phases necessary to solidify the importance of correct</w:t>
      </w:r>
      <w:r>
        <w:rPr>
          <w:rFonts w:ascii="Times New Roman" w:hAnsi="Times New Roman" w:cs="Times New Roman"/>
        </w:rPr>
        <w:t>ly analyzed</w:t>
      </w:r>
      <w:r w:rsidR="00786CC9" w:rsidRPr="00503BE3">
        <w:rPr>
          <w:rFonts w:ascii="Times New Roman" w:hAnsi="Times New Roman" w:cs="Times New Roman"/>
        </w:rPr>
        <w:t xml:space="preserve"> storm structure</w:t>
      </w:r>
      <w:r>
        <w:rPr>
          <w:rFonts w:ascii="Times New Roman" w:hAnsi="Times New Roman" w:cs="Times New Roman"/>
        </w:rPr>
        <w:t>.</w:t>
      </w:r>
    </w:p>
    <w:p w14:paraId="25AA5E84" w14:textId="24C3E2CC" w:rsidR="00786CC9" w:rsidRPr="00503BE3" w:rsidRDefault="00786CC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Figure </w:t>
      </w:r>
      <w:r w:rsidR="00356D5F">
        <w:rPr>
          <w:rFonts w:ascii="Times New Roman" w:hAnsi="Times New Roman" w:cs="Times New Roman"/>
        </w:rPr>
        <w:t>3.12</w:t>
      </w:r>
      <w:r w:rsidRPr="00503BE3">
        <w:rPr>
          <w:rFonts w:ascii="Times New Roman" w:hAnsi="Times New Roman" w:cs="Times New Roman"/>
        </w:rPr>
        <w:t xml:space="preserve"> shows the evolution of the following azimuthally averaged fields for the Control and GBR free forecasts initialize</w:t>
      </w:r>
      <w:r w:rsidR="00E8766C" w:rsidRPr="00503BE3">
        <w:rPr>
          <w:rFonts w:ascii="Times New Roman" w:hAnsi="Times New Roman" w:cs="Times New Roman"/>
        </w:rPr>
        <w:t>d</w:t>
      </w:r>
      <w:r w:rsidRPr="00503BE3">
        <w:rPr>
          <w:rFonts w:ascii="Times New Roman" w:hAnsi="Times New Roman" w:cs="Times New Roman"/>
        </w:rPr>
        <w:t xml:space="preserve"> at 1900 UTC</w:t>
      </w:r>
      <w:r w:rsidR="00E8766C" w:rsidRPr="00503BE3">
        <w:rPr>
          <w:rFonts w:ascii="Times New Roman" w:hAnsi="Times New Roman" w:cs="Times New Roman"/>
        </w:rPr>
        <w:t xml:space="preserve"> October 6</w:t>
      </w:r>
      <w:r w:rsidRPr="00503BE3">
        <w:rPr>
          <w:rFonts w:ascii="Times New Roman" w:hAnsi="Times New Roman" w:cs="Times New Roman"/>
        </w:rPr>
        <w:t xml:space="preserve">: tangential wind (purple contours), transverse circulation (quivered), absolute angular momentum (black contours) and absolute angular momentum advection (contour filled). Dashed contours are shown for the tangential wind and angular momentum fields so that their evolution can be easily tracked. Figure </w:t>
      </w:r>
      <w:r w:rsidR="00356D5F">
        <w:rPr>
          <w:rFonts w:ascii="Times New Roman" w:hAnsi="Times New Roman" w:cs="Times New Roman"/>
        </w:rPr>
        <w:t>3.12</w:t>
      </w:r>
      <w:r w:rsidR="00E8766C" w:rsidRPr="00503BE3">
        <w:rPr>
          <w:rFonts w:ascii="Times New Roman" w:hAnsi="Times New Roman" w:cs="Times New Roman"/>
        </w:rPr>
        <w:t>B</w:t>
      </w:r>
      <w:r w:rsidRPr="00503BE3">
        <w:rPr>
          <w:rFonts w:ascii="Times New Roman" w:hAnsi="Times New Roman" w:cs="Times New Roman"/>
        </w:rPr>
        <w:t xml:space="preserve"> shows </w:t>
      </w:r>
      <w:r w:rsidR="00124350">
        <w:rPr>
          <w:rFonts w:ascii="Times New Roman" w:hAnsi="Times New Roman" w:cs="Times New Roman"/>
        </w:rPr>
        <w:br/>
      </w:r>
      <w:r w:rsidR="00124350">
        <w:rPr>
          <w:noProof/>
        </w:rPr>
        <w:lastRenderedPageBreak/>
        <mc:AlternateContent>
          <mc:Choice Requires="wps">
            <w:drawing>
              <wp:anchor distT="0" distB="0" distL="114300" distR="114300" simplePos="0" relativeHeight="251722752" behindDoc="0" locked="0" layoutInCell="1" allowOverlap="1" wp14:anchorId="7E947BBD" wp14:editId="4D384D24">
                <wp:simplePos x="0" y="0"/>
                <wp:positionH relativeFrom="margin">
                  <wp:align>left</wp:align>
                </wp:positionH>
                <wp:positionV relativeFrom="paragraph">
                  <wp:posOffset>6964045</wp:posOffset>
                </wp:positionV>
                <wp:extent cx="5943600" cy="635"/>
                <wp:effectExtent l="0" t="0" r="0" b="2540"/>
                <wp:wrapTopAndBottom/>
                <wp:docPr id="48" name="Text Box 4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3DB7827" w14:textId="57920A6A" w:rsidR="00124350" w:rsidRPr="00E7316A" w:rsidRDefault="00124350" w:rsidP="006D50CC">
                            <w:pPr>
                              <w:pStyle w:val="Caption"/>
                              <w:rPr>
                                <w:rFonts w:cs="Times New Roman"/>
                              </w:rPr>
                            </w:pPr>
                            <w:bookmarkStart w:id="44" w:name="_Toc79060737"/>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12</w:t>
                            </w:r>
                            <w:r>
                              <w:fldChar w:fldCharType="end"/>
                            </w:r>
                            <w:r>
                              <w:t xml:space="preserve">: </w:t>
                            </w:r>
                            <w:r w:rsidRPr="00694B8B">
                              <w:t>Evolution of azimuthally averaged: tangential winds (purple contours), absolute angular momentum (black contours), transverse circulation (quivered), and advection of absolute angular momentum (filled) for Control and GBR experiment initialized at 1900 UTC October 6. Two contours in both the azimuthally averaged tangential winds and absolute angular momentum are dashed so that their changes can be tracked.</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947BBD" id="Text Box 48" o:spid="_x0000_s1041" type="#_x0000_t202" style="position:absolute;left:0;text-align:left;margin-left:0;margin-top:548.35pt;width:468pt;height:.05pt;z-index:2517227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" stroked="f">
                <v:textbox style="mso-fit-shape-to-text:t" inset="0,0,0,0">
                  <w:txbxContent>
                    <w:p w14:paraId="33DB7827" w14:textId="57920A6A" w:rsidR="00124350" w:rsidRPr="00E7316A" w:rsidRDefault="00124350" w:rsidP="006D50CC">
                      <w:pPr>
                        <w:pStyle w:val="Caption"/>
                        <w:rPr>
                          <w:rFonts w:cs="Times New Roman"/>
                        </w:rPr>
                      </w:pPr>
                      <w:bookmarkStart w:id="45" w:name="_Toc79060737"/>
                      <w:r>
                        <w:t xml:space="preserve">Figure </w:t>
                      </w:r>
                      <w:r>
                        <w:fldChar w:fldCharType="begin"/>
                      </w:r>
                      <w:r>
                        <w:instrText xml:space="preserve"> STYLEREF 1 \s </w:instrText>
                      </w:r>
                      <w:r>
                        <w:fldChar w:fldCharType="separate"/>
                      </w:r>
                      <w:r w:rsidR="00E31E10">
                        <w:rPr>
                          <w:noProof/>
                        </w:rPr>
                        <w:t>3</w:t>
                      </w:r>
                      <w:r>
                        <w:fldChar w:fldCharType="end"/>
                      </w:r>
                      <w:r>
                        <w:t>.</w:t>
                      </w:r>
                      <w:r>
                        <w:fldChar w:fldCharType="begin"/>
                      </w:r>
                      <w:r>
                        <w:instrText xml:space="preserve"> SEQ Figure \* ARABIC \s 1 </w:instrText>
                      </w:r>
                      <w:r>
                        <w:fldChar w:fldCharType="separate"/>
                      </w:r>
                      <w:r w:rsidR="00E31E10">
                        <w:rPr>
                          <w:noProof/>
                        </w:rPr>
                        <w:t>12</w:t>
                      </w:r>
                      <w:r>
                        <w:fldChar w:fldCharType="end"/>
                      </w:r>
                      <w:r>
                        <w:t xml:space="preserve">: </w:t>
                      </w:r>
                      <w:r w:rsidRPr="00694B8B">
                        <w:t>Evolution of azimuthally averaged: tangential winds (purple contours), absolute angular momentum (black contours), transverse circulation (quivered), and advection of absolute angular momentum (filled) for Control and GBR experiment initialized at 1900 UTC October 6. Two contours in both the azimuthally averaged tangential winds and absolute angular momentum are dashed so that their changes can be tracked.</w:t>
                      </w:r>
                      <w:bookmarkEnd w:id="45"/>
                    </w:p>
                  </w:txbxContent>
                </v:textbox>
                <w10:wrap type="topAndBottom" anchorx="margin"/>
              </v:shape>
            </w:pict>
          </mc:Fallback>
        </mc:AlternateContent>
      </w:r>
      <w:r w:rsidR="00124350">
        <w:rPr>
          <w:noProof/>
        </w:rPr>
        <w:drawing>
          <wp:anchor distT="0" distB="0" distL="114300" distR="114300" simplePos="0" relativeHeight="251720704" behindDoc="0" locked="0" layoutInCell="1" allowOverlap="1" wp14:anchorId="52FA2C0C" wp14:editId="7F181E39">
            <wp:simplePos x="0" y="0"/>
            <wp:positionH relativeFrom="margin">
              <wp:align>center</wp:align>
            </wp:positionH>
            <wp:positionV relativeFrom="margin">
              <wp:align>top</wp:align>
            </wp:positionV>
            <wp:extent cx="4599432" cy="6894576"/>
            <wp:effectExtent l="12700" t="12700" r="10795" b="14605"/>
            <wp:wrapTopAndBottom/>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99432" cy="689457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24350">
        <w:rPr>
          <w:rFonts w:ascii="Times New Roman" w:hAnsi="Times New Roman" w:cs="Times New Roman"/>
        </w:rPr>
        <w:br/>
      </w:r>
      <w:r w:rsidRPr="00503BE3">
        <w:rPr>
          <w:rFonts w:ascii="Times New Roman" w:hAnsi="Times New Roman" w:cs="Times New Roman"/>
        </w:rPr>
        <w:lastRenderedPageBreak/>
        <w:t>the one-hour forecast for the GBR experiment where several features are noticeable. First, there are two wind maxima present</w:t>
      </w:r>
      <w:r w:rsidR="00E8766C" w:rsidRPr="00503BE3">
        <w:rPr>
          <w:rFonts w:ascii="Times New Roman" w:hAnsi="Times New Roman" w:cs="Times New Roman"/>
        </w:rPr>
        <w:t xml:space="preserve"> in the azimuthal average</w:t>
      </w:r>
      <w:r w:rsidRPr="00503BE3">
        <w:rPr>
          <w:rFonts w:ascii="Times New Roman" w:hAnsi="Times New Roman" w:cs="Times New Roman"/>
        </w:rPr>
        <w:t xml:space="preserve">, with the primary wind maximum being more vertically deep and stacked, whereas the secondary wind maximum is shallower and slopes outward in radius with height. In addition, each wind maxima have their own transverse circulation associated with it, characterized by the radial inflow in the lower levels, turning vertically upward at the eyewall, and finally flowing radially outward at some height (in/up/out). </w:t>
      </w:r>
    </w:p>
    <w:p w14:paraId="3E8BA1FE" w14:textId="3DB015E0" w:rsidR="007B1093" w:rsidRDefault="00786CC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dynamics governing the axisymmetric intensification and contraction of the secondary eyewall can be explained using both balanced </w:t>
      </w:r>
      <w:r w:rsidR="007B1093" w:rsidRPr="00503BE3">
        <w:rPr>
          <w:rFonts w:ascii="Times New Roman" w:hAnsi="Times New Roman" w:cs="Times New Roman"/>
          <w:noProof/>
        </w:rPr>
        <w:t>(Shapiro &amp; Willoughby , 1982; Willoughby</w:t>
      </w:r>
      <w:r w:rsidR="007B1093">
        <w:rPr>
          <w:rFonts w:ascii="Times New Roman" w:hAnsi="Times New Roman" w:cs="Times New Roman"/>
          <w:noProof/>
        </w:rPr>
        <w:t xml:space="preserve"> et al.</w:t>
      </w:r>
      <w:r w:rsidR="007B1093" w:rsidRPr="00503BE3">
        <w:rPr>
          <w:rFonts w:ascii="Times New Roman" w:hAnsi="Times New Roman" w:cs="Times New Roman"/>
          <w:noProof/>
        </w:rPr>
        <w:t>, 1982)</w:t>
      </w:r>
      <w:r w:rsidR="00E8766C" w:rsidRPr="00503BE3">
        <w:rPr>
          <w:rFonts w:ascii="Times New Roman" w:hAnsi="Times New Roman" w:cs="Times New Roman"/>
        </w:rPr>
        <w:t xml:space="preserve"> </w:t>
      </w:r>
      <w:r w:rsidRPr="00503BE3">
        <w:rPr>
          <w:rFonts w:ascii="Times New Roman" w:hAnsi="Times New Roman" w:cs="Times New Roman"/>
        </w:rPr>
        <w:t xml:space="preserve">and unbalanced </w:t>
      </w:r>
      <w:r w:rsidR="007B1093" w:rsidRPr="00503BE3">
        <w:rPr>
          <w:rFonts w:ascii="Times New Roman" w:hAnsi="Times New Roman" w:cs="Times New Roman"/>
          <w:noProof/>
        </w:rPr>
        <w:t>(Huang</w:t>
      </w:r>
      <w:r w:rsidR="007B1093">
        <w:rPr>
          <w:rFonts w:ascii="Times New Roman" w:hAnsi="Times New Roman" w:cs="Times New Roman"/>
          <w:noProof/>
        </w:rPr>
        <w:t xml:space="preserve"> et al.</w:t>
      </w:r>
      <w:r w:rsidR="007B1093" w:rsidRPr="00503BE3">
        <w:rPr>
          <w:rFonts w:ascii="Times New Roman" w:hAnsi="Times New Roman" w:cs="Times New Roman"/>
          <w:noProof/>
        </w:rPr>
        <w:t>, 2012</w:t>
      </w:r>
      <w:r w:rsidR="008E25AF">
        <w:rPr>
          <w:rFonts w:ascii="Times New Roman" w:hAnsi="Times New Roman" w:cs="Times New Roman"/>
          <w:noProof/>
        </w:rPr>
        <w:t>; Smith et al., 2009</w:t>
      </w:r>
      <w:r w:rsidR="007B1093" w:rsidRPr="00503BE3">
        <w:rPr>
          <w:rFonts w:ascii="Times New Roman" w:hAnsi="Times New Roman" w:cs="Times New Roman"/>
          <w:noProof/>
        </w:rPr>
        <w:t>)</w:t>
      </w:r>
      <w:r w:rsidR="00124350">
        <w:rPr>
          <w:rFonts w:ascii="Times New Roman" w:hAnsi="Times New Roman" w:cs="Times New Roman"/>
          <w:noProof/>
        </w:rPr>
        <w:t xml:space="preserve"> mechanisms</w:t>
      </w:r>
      <w:r w:rsidR="00E8766C" w:rsidRPr="00503BE3">
        <w:rPr>
          <w:rFonts w:ascii="Times New Roman" w:hAnsi="Times New Roman" w:cs="Times New Roman"/>
        </w:rPr>
        <w:t xml:space="preserve">. </w:t>
      </w:r>
      <w:r w:rsidRPr="00503BE3">
        <w:rPr>
          <w:rFonts w:ascii="Times New Roman" w:hAnsi="Times New Roman" w:cs="Times New Roman"/>
        </w:rPr>
        <w:t>The balanced mechanism describes the evolution of</w:t>
      </w:r>
      <w:r w:rsidR="00E8766C" w:rsidRPr="00503BE3">
        <w:rPr>
          <w:rFonts w:ascii="Times New Roman" w:hAnsi="Times New Roman" w:cs="Times New Roman"/>
        </w:rPr>
        <w:t xml:space="preserve"> convection</w:t>
      </w:r>
      <w:r w:rsidRPr="00503BE3">
        <w:rPr>
          <w:rFonts w:ascii="Times New Roman" w:hAnsi="Times New Roman" w:cs="Times New Roman"/>
        </w:rPr>
        <w:t xml:space="preserve"> in a rotating fluid, which drives a transverse circulation through the heating source. This results in radial convergence of absolute angular momentum surfaces (M) above the boundary layer (where it is approximately conserved), resulting in a radial expansion of the tangential wind field and</w:t>
      </w:r>
      <w:r w:rsidR="0023747D" w:rsidRPr="00503BE3">
        <w:rPr>
          <w:rFonts w:ascii="Times New Roman" w:hAnsi="Times New Roman" w:cs="Times New Roman"/>
        </w:rPr>
        <w:t xml:space="preserve"> its contraction as the maximum in its tendency lies radially inward of the </w:t>
      </w:r>
      <w:r w:rsidR="008E25AF">
        <w:rPr>
          <w:rFonts w:ascii="Times New Roman" w:hAnsi="Times New Roman" w:cs="Times New Roman"/>
        </w:rPr>
        <w:t xml:space="preserve">heat </w:t>
      </w:r>
      <w:r w:rsidR="0023747D" w:rsidRPr="00503BE3">
        <w:rPr>
          <w:rFonts w:ascii="Times New Roman" w:hAnsi="Times New Roman" w:cs="Times New Roman"/>
        </w:rPr>
        <w:t>source.</w:t>
      </w:r>
      <w:r w:rsidRPr="00503BE3">
        <w:rPr>
          <w:rFonts w:ascii="Times New Roman" w:hAnsi="Times New Roman" w:cs="Times New Roman"/>
        </w:rPr>
        <w:t xml:space="preserve"> Overall, this increases the intensity of the secondary eyewall while also contracting it radially inward. Unbalanced dynamics associated with the intensification of the secondary eyewall </w:t>
      </w:r>
      <w:r w:rsidR="00627E26">
        <w:rPr>
          <w:rFonts w:ascii="Times New Roman" w:hAnsi="Times New Roman" w:cs="Times New Roman"/>
        </w:rPr>
        <w:t>takes place</w:t>
      </w:r>
      <w:r w:rsidRPr="00503BE3">
        <w:rPr>
          <w:rFonts w:ascii="Times New Roman" w:hAnsi="Times New Roman" w:cs="Times New Roman"/>
        </w:rPr>
        <w:t xml:space="preserve"> in the boundary layer (BL)</w:t>
      </w:r>
      <w:r w:rsidR="0023747D" w:rsidRPr="00503BE3">
        <w:rPr>
          <w:rFonts w:ascii="Times New Roman" w:hAnsi="Times New Roman" w:cs="Times New Roman"/>
        </w:rPr>
        <w:t xml:space="preserve"> </w:t>
      </w:r>
      <w:r w:rsidRPr="00503BE3">
        <w:rPr>
          <w:rFonts w:ascii="Times New Roman" w:hAnsi="Times New Roman" w:cs="Times New Roman"/>
        </w:rPr>
        <w:t xml:space="preserve">where M is not materially conserved due to frictional dissipation. If the radial inflow is strong enough to move larger M surfaces radially inward with minimal loss of M due to friction, tangential winds in the BL can become </w:t>
      </w:r>
      <w:proofErr w:type="spellStart"/>
      <w:r w:rsidRPr="00503BE3">
        <w:rPr>
          <w:rFonts w:ascii="Times New Roman" w:hAnsi="Times New Roman" w:cs="Times New Roman"/>
        </w:rPr>
        <w:t>supergradient</w:t>
      </w:r>
      <w:proofErr w:type="spellEnd"/>
      <w:r w:rsidRPr="00503BE3">
        <w:rPr>
          <w:rFonts w:ascii="Times New Roman" w:hAnsi="Times New Roman" w:cs="Times New Roman"/>
        </w:rPr>
        <w:t>, leading to a rapid deceleration of the radial flow at the eyewall, and the enhancement of the transverse circulation as the BL inflow tuns up and out of the eyewall</w:t>
      </w:r>
      <w:r w:rsidR="00E8766C" w:rsidRPr="00503BE3">
        <w:rPr>
          <w:rFonts w:ascii="Times New Roman" w:hAnsi="Times New Roman" w:cs="Times New Roman"/>
        </w:rPr>
        <w:t xml:space="preserve"> </w:t>
      </w:r>
      <w:r w:rsidR="007B1093" w:rsidRPr="00503BE3">
        <w:rPr>
          <w:rFonts w:ascii="Times New Roman" w:hAnsi="Times New Roman" w:cs="Times New Roman"/>
          <w:noProof/>
        </w:rPr>
        <w:t>(Smith</w:t>
      </w:r>
      <w:r w:rsidR="007B1093">
        <w:rPr>
          <w:rFonts w:ascii="Times New Roman" w:hAnsi="Times New Roman" w:cs="Times New Roman"/>
          <w:noProof/>
        </w:rPr>
        <w:t xml:space="preserve"> et al., </w:t>
      </w:r>
      <w:r w:rsidR="007B1093" w:rsidRPr="00503BE3">
        <w:rPr>
          <w:rFonts w:ascii="Times New Roman" w:hAnsi="Times New Roman" w:cs="Times New Roman"/>
          <w:noProof/>
        </w:rPr>
        <w:t>2009)</w:t>
      </w:r>
      <w:r w:rsidRPr="00503BE3">
        <w:rPr>
          <w:rFonts w:ascii="Times New Roman" w:hAnsi="Times New Roman" w:cs="Times New Roman"/>
        </w:rPr>
        <w:t>. This unbalanced mechanism can then lead to further intensification via the balanced mechanism</w:t>
      </w:r>
      <w:r w:rsidR="00E8766C" w:rsidRPr="00503BE3">
        <w:rPr>
          <w:rFonts w:ascii="Times New Roman" w:hAnsi="Times New Roman" w:cs="Times New Roman"/>
        </w:rPr>
        <w:t>. For the sake of simplicity in the analysis that follows, 500</w:t>
      </w:r>
      <w:r w:rsidR="008C075E">
        <w:rPr>
          <w:rFonts w:ascii="Times New Roman" w:hAnsi="Times New Roman" w:cs="Times New Roman"/>
        </w:rPr>
        <w:t xml:space="preserve"> </w:t>
      </w:r>
      <w:r w:rsidR="00E8766C" w:rsidRPr="00503BE3">
        <w:rPr>
          <w:rFonts w:ascii="Times New Roman" w:hAnsi="Times New Roman" w:cs="Times New Roman"/>
        </w:rPr>
        <w:t xml:space="preserve">m AGL and below will be considered the BL. </w:t>
      </w:r>
    </w:p>
    <w:p w14:paraId="4C606A3C" w14:textId="2EEA2B0F" w:rsidR="00786CC9" w:rsidRPr="00503BE3" w:rsidRDefault="00786CC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balanced mechanism can be seen in Figure </w:t>
      </w:r>
      <w:r w:rsidR="00356D5F">
        <w:rPr>
          <w:rFonts w:ascii="Times New Roman" w:hAnsi="Times New Roman" w:cs="Times New Roman"/>
        </w:rPr>
        <w:t>3.12</w:t>
      </w:r>
      <w:r w:rsidRPr="00503BE3">
        <w:rPr>
          <w:rFonts w:ascii="Times New Roman" w:hAnsi="Times New Roman" w:cs="Times New Roman"/>
        </w:rPr>
        <w:t xml:space="preserve"> </w:t>
      </w:r>
      <w:proofErr w:type="gramStart"/>
      <w:r w:rsidR="00E8766C" w:rsidRPr="00503BE3">
        <w:rPr>
          <w:rFonts w:ascii="Times New Roman" w:hAnsi="Times New Roman" w:cs="Times New Roman"/>
        </w:rPr>
        <w:t>B,D</w:t>
      </w:r>
      <w:proofErr w:type="gramEnd"/>
      <w:r w:rsidR="00E8766C" w:rsidRPr="00503BE3">
        <w:rPr>
          <w:rFonts w:ascii="Times New Roman" w:hAnsi="Times New Roman" w:cs="Times New Roman"/>
        </w:rPr>
        <w:t>,</w:t>
      </w:r>
      <w:r w:rsidR="007B1093">
        <w:rPr>
          <w:rFonts w:ascii="Times New Roman" w:hAnsi="Times New Roman" w:cs="Times New Roman"/>
        </w:rPr>
        <w:t xml:space="preserve"> </w:t>
      </w:r>
      <w:r w:rsidR="00E8766C" w:rsidRPr="00503BE3">
        <w:rPr>
          <w:rFonts w:ascii="Times New Roman" w:hAnsi="Times New Roman" w:cs="Times New Roman"/>
        </w:rPr>
        <w:t>F,</w:t>
      </w:r>
      <w:r w:rsidRPr="00503BE3">
        <w:rPr>
          <w:rFonts w:ascii="Times New Roman" w:hAnsi="Times New Roman" w:cs="Times New Roman"/>
        </w:rPr>
        <w:t xml:space="preserve"> where radial inflow around 1km results in positive M advection above the BL</w:t>
      </w:r>
      <w:r w:rsidR="00E8766C" w:rsidRPr="00503BE3">
        <w:rPr>
          <w:rFonts w:ascii="Times New Roman" w:hAnsi="Times New Roman" w:cs="Times New Roman"/>
        </w:rPr>
        <w:t>.</w:t>
      </w:r>
      <w:r w:rsidRPr="00503BE3">
        <w:rPr>
          <w:rFonts w:ascii="Times New Roman" w:hAnsi="Times New Roman" w:cs="Times New Roman"/>
        </w:rPr>
        <w:t xml:space="preserve"> Unbalanced dynamics are manifested in the strong radial advection of M in the BL where the largest</w:t>
      </w:r>
      <w:r w:rsidR="00E8766C" w:rsidRPr="00503BE3">
        <w:rPr>
          <w:rFonts w:ascii="Times New Roman" w:hAnsi="Times New Roman" w:cs="Times New Roman"/>
        </w:rPr>
        <w:t xml:space="preserve"> positive</w:t>
      </w:r>
      <w:r w:rsidRPr="00503BE3">
        <w:rPr>
          <w:rFonts w:ascii="Times New Roman" w:hAnsi="Times New Roman" w:cs="Times New Roman"/>
        </w:rPr>
        <w:t xml:space="preserve"> M advection lies. This results in </w:t>
      </w:r>
      <w:proofErr w:type="spellStart"/>
      <w:r w:rsidRPr="00503BE3">
        <w:rPr>
          <w:rFonts w:ascii="Times New Roman" w:hAnsi="Times New Roman" w:cs="Times New Roman"/>
        </w:rPr>
        <w:t>supergradient</w:t>
      </w:r>
      <w:proofErr w:type="spellEnd"/>
      <w:r w:rsidRPr="00503BE3">
        <w:rPr>
          <w:rFonts w:ascii="Times New Roman" w:hAnsi="Times New Roman" w:cs="Times New Roman"/>
        </w:rPr>
        <w:t xml:space="preserve"> winds (not shown) in the BL that help to enhance the transverse circulation associated with the secondary eyewall, and further intensify it via the balanced mechanism. The overall effects of these two mechanisms in the axisymmetric framework </w:t>
      </w:r>
      <w:r w:rsidR="00E8766C" w:rsidRPr="00503BE3">
        <w:rPr>
          <w:rFonts w:ascii="Times New Roman" w:hAnsi="Times New Roman" w:cs="Times New Roman"/>
        </w:rPr>
        <w:t>are</w:t>
      </w:r>
      <w:r w:rsidRPr="00503BE3">
        <w:rPr>
          <w:rFonts w:ascii="Times New Roman" w:hAnsi="Times New Roman" w:cs="Times New Roman"/>
        </w:rPr>
        <w:t xml:space="preserve"> to 1: contract the secondary eyewall inward, as the maximum in positive M advection </w:t>
      </w:r>
      <w:r w:rsidR="00E8766C" w:rsidRPr="00503BE3">
        <w:rPr>
          <w:rFonts w:ascii="Times New Roman" w:hAnsi="Times New Roman" w:cs="Times New Roman"/>
        </w:rPr>
        <w:t xml:space="preserve">lies </w:t>
      </w:r>
      <w:r w:rsidRPr="00503BE3">
        <w:rPr>
          <w:rFonts w:ascii="Times New Roman" w:hAnsi="Times New Roman" w:cs="Times New Roman"/>
        </w:rPr>
        <w:t>just radially inward of the tangential wind maximum</w:t>
      </w:r>
      <w:r w:rsidR="00E8766C" w:rsidRPr="00503BE3">
        <w:rPr>
          <w:rFonts w:ascii="Times New Roman" w:hAnsi="Times New Roman" w:cs="Times New Roman"/>
        </w:rPr>
        <w:t>,</w:t>
      </w:r>
      <w:r w:rsidRPr="00503BE3">
        <w:rPr>
          <w:rFonts w:ascii="Times New Roman" w:hAnsi="Times New Roman" w:cs="Times New Roman"/>
        </w:rPr>
        <w:t xml:space="preserve"> 2: intensify the secondary wind maximum as evidenced by the </w:t>
      </w:r>
      <w:r w:rsidRPr="00503BE3">
        <w:rPr>
          <w:rFonts w:ascii="Times New Roman" w:hAnsi="Times New Roman" w:cs="Times New Roman"/>
        </w:rPr>
        <w:lastRenderedPageBreak/>
        <w:t xml:space="preserve">evolution of the dashed contour for the tangential wind field, and 3: </w:t>
      </w:r>
      <w:r w:rsidR="00E8766C" w:rsidRPr="00503BE3">
        <w:rPr>
          <w:rFonts w:ascii="Times New Roman" w:hAnsi="Times New Roman" w:cs="Times New Roman"/>
        </w:rPr>
        <w:t xml:space="preserve">expand the wind field associated with the secondary eyewall radially outward and vertically. </w:t>
      </w:r>
    </w:p>
    <w:p w14:paraId="5414CF81" w14:textId="7422EAD2" w:rsidR="00786CC9" w:rsidRPr="00503BE3" w:rsidRDefault="00786CC9" w:rsidP="00124350">
      <w:pPr>
        <w:spacing w:line="360" w:lineRule="auto"/>
        <w:ind w:firstLine="432"/>
        <w:jc w:val="both"/>
        <w:rPr>
          <w:rFonts w:ascii="Times New Roman" w:hAnsi="Times New Roman" w:cs="Times New Roman"/>
        </w:rPr>
      </w:pPr>
      <w:r w:rsidRPr="00503BE3">
        <w:rPr>
          <w:rFonts w:ascii="Times New Roman" w:hAnsi="Times New Roman" w:cs="Times New Roman"/>
        </w:rPr>
        <w:t>The dynamical mechanisms associated with the decay of the primary are less solidified</w:t>
      </w:r>
      <w:r w:rsidR="00E8766C" w:rsidRPr="00503BE3">
        <w:rPr>
          <w:rFonts w:ascii="Times New Roman" w:hAnsi="Times New Roman" w:cs="Times New Roman"/>
        </w:rPr>
        <w:t xml:space="preserve"> in literature</w:t>
      </w:r>
      <w:r w:rsidRPr="00503BE3">
        <w:rPr>
          <w:rFonts w:ascii="Times New Roman" w:hAnsi="Times New Roman" w:cs="Times New Roman"/>
        </w:rPr>
        <w:t xml:space="preserve"> than those of the secondary eyewall</w:t>
      </w:r>
      <w:r w:rsidR="00E8766C" w:rsidRPr="00503BE3">
        <w:rPr>
          <w:rFonts w:ascii="Times New Roman" w:hAnsi="Times New Roman" w:cs="Times New Roman"/>
        </w:rPr>
        <w:t>’s contraction and strengthening</w:t>
      </w:r>
      <w:r w:rsidR="0023747D" w:rsidRPr="00503BE3">
        <w:rPr>
          <w:rFonts w:ascii="Times New Roman" w:hAnsi="Times New Roman" w:cs="Times New Roman"/>
        </w:rPr>
        <w:t>,</w:t>
      </w:r>
      <w:r w:rsidR="007B1093">
        <w:rPr>
          <w:rFonts w:ascii="Times New Roman" w:hAnsi="Times New Roman" w:cs="Times New Roman"/>
        </w:rPr>
        <w:t xml:space="preserve"> </w:t>
      </w:r>
      <w:r w:rsidRPr="00503BE3">
        <w:rPr>
          <w:rFonts w:ascii="Times New Roman" w:hAnsi="Times New Roman" w:cs="Times New Roman"/>
        </w:rPr>
        <w:t>includ</w:t>
      </w:r>
      <w:r w:rsidR="007B1093">
        <w:rPr>
          <w:rFonts w:ascii="Times New Roman" w:hAnsi="Times New Roman" w:cs="Times New Roman"/>
        </w:rPr>
        <w:t>ing</w:t>
      </w:r>
      <w:r w:rsidRPr="00503BE3">
        <w:rPr>
          <w:rFonts w:ascii="Times New Roman" w:hAnsi="Times New Roman" w:cs="Times New Roman"/>
        </w:rPr>
        <w:t xml:space="preserve"> both kinematic and thermodynamic explanations associated with the interaction of the two eyewalls. Mechanisms such as the cutoff of high moist entropy air to the inner eyewall </w:t>
      </w:r>
      <w:r w:rsidR="007B1093" w:rsidRPr="00503BE3">
        <w:rPr>
          <w:rFonts w:ascii="Times New Roman" w:hAnsi="Times New Roman" w:cs="Times New Roman"/>
          <w:noProof/>
        </w:rPr>
        <w:t>(Bell</w:t>
      </w:r>
      <w:r w:rsidR="007B1093">
        <w:rPr>
          <w:rFonts w:ascii="Times New Roman" w:hAnsi="Times New Roman" w:cs="Times New Roman"/>
          <w:noProof/>
        </w:rPr>
        <w:t xml:space="preserve"> et al.</w:t>
      </w:r>
      <w:r w:rsidR="007B1093" w:rsidRPr="00503BE3">
        <w:rPr>
          <w:rFonts w:ascii="Times New Roman" w:hAnsi="Times New Roman" w:cs="Times New Roman"/>
          <w:noProof/>
        </w:rPr>
        <w:t>, 2012; Zhou &amp; Wang</w:t>
      </w:r>
      <w:r w:rsidR="007B1093">
        <w:rPr>
          <w:rFonts w:ascii="Times New Roman" w:hAnsi="Times New Roman" w:cs="Times New Roman"/>
          <w:noProof/>
        </w:rPr>
        <w:t>, 2011b</w:t>
      </w:r>
      <w:r w:rsidR="007B1093" w:rsidRPr="00503BE3">
        <w:rPr>
          <w:rFonts w:ascii="Times New Roman" w:hAnsi="Times New Roman" w:cs="Times New Roman"/>
          <w:noProof/>
        </w:rPr>
        <w:t>)</w:t>
      </w:r>
      <w:r w:rsidR="00E8766C" w:rsidRPr="00503BE3">
        <w:rPr>
          <w:rFonts w:ascii="Times New Roman" w:hAnsi="Times New Roman" w:cs="Times New Roman"/>
        </w:rPr>
        <w:t xml:space="preserve"> </w:t>
      </w:r>
      <w:r w:rsidRPr="00503BE3">
        <w:rPr>
          <w:rFonts w:ascii="Times New Roman" w:hAnsi="Times New Roman" w:cs="Times New Roman"/>
        </w:rPr>
        <w:t>and suppression of the primary eyewall convection due to subsidence induced by the secondary eyewall</w:t>
      </w:r>
      <w:r w:rsidR="007B1093">
        <w:rPr>
          <w:rFonts w:ascii="Times New Roman" w:hAnsi="Times New Roman" w:cs="Times New Roman"/>
        </w:rPr>
        <w:t xml:space="preserve"> (</w:t>
      </w:r>
      <w:proofErr w:type="spellStart"/>
      <w:r w:rsidR="007B1093">
        <w:rPr>
          <w:rFonts w:ascii="Times New Roman" w:hAnsi="Times New Roman" w:cs="Times New Roman"/>
        </w:rPr>
        <w:t>Rozoff</w:t>
      </w:r>
      <w:proofErr w:type="spellEnd"/>
      <w:r w:rsidR="007B1093">
        <w:rPr>
          <w:rFonts w:ascii="Times New Roman" w:hAnsi="Times New Roman" w:cs="Times New Roman"/>
        </w:rPr>
        <w:t xml:space="preserve"> et al., 2008; Shapiro &amp; Willoughby, 1982; Willoughby et al., 1982) were </w:t>
      </w:r>
      <w:r w:rsidRPr="00503BE3">
        <w:rPr>
          <w:rFonts w:ascii="Times New Roman" w:hAnsi="Times New Roman" w:cs="Times New Roman"/>
        </w:rPr>
        <w:t>not found to be consistent or prominent features in the experiments. Instead, the decay of the primary eyewall can be</w:t>
      </w:r>
      <w:r w:rsidR="00124350">
        <w:rPr>
          <w:rFonts w:ascii="Times New Roman" w:hAnsi="Times New Roman" w:cs="Times New Roman"/>
        </w:rPr>
        <w:t xml:space="preserve"> at least partially </w:t>
      </w:r>
      <w:r w:rsidRPr="00503BE3">
        <w:rPr>
          <w:rFonts w:ascii="Times New Roman" w:hAnsi="Times New Roman" w:cs="Times New Roman"/>
        </w:rPr>
        <w:t>explained in a simple kinematic sense put f</w:t>
      </w:r>
      <w:r w:rsidR="00E8766C" w:rsidRPr="00503BE3">
        <w:rPr>
          <w:rFonts w:ascii="Times New Roman" w:hAnsi="Times New Roman" w:cs="Times New Roman"/>
        </w:rPr>
        <w:t xml:space="preserve">orth by </w:t>
      </w:r>
      <w:r w:rsidR="00E8766C" w:rsidRPr="00503BE3">
        <w:rPr>
          <w:rFonts w:ascii="Times New Roman" w:hAnsi="Times New Roman" w:cs="Times New Roman"/>
          <w:noProof/>
        </w:rPr>
        <w:t>Rozoff</w:t>
      </w:r>
      <w:r w:rsidR="007B1093">
        <w:rPr>
          <w:rFonts w:ascii="Times New Roman" w:hAnsi="Times New Roman" w:cs="Times New Roman"/>
          <w:noProof/>
        </w:rPr>
        <w:t xml:space="preserve"> et al. </w:t>
      </w:r>
      <w:r w:rsidR="00E8766C" w:rsidRPr="00503BE3">
        <w:rPr>
          <w:rFonts w:ascii="Times New Roman" w:hAnsi="Times New Roman" w:cs="Times New Roman"/>
          <w:noProof/>
        </w:rPr>
        <w:t>(2008)</w:t>
      </w:r>
      <w:r w:rsidRPr="00503BE3">
        <w:rPr>
          <w:rFonts w:ascii="Times New Roman" w:hAnsi="Times New Roman" w:cs="Times New Roman"/>
        </w:rPr>
        <w:t xml:space="preserve">. The mechanism involves the cutoff of high M air to the primary eyewall due to the enhanced transverse circulation associated with the growing and intensifying secondary eyewall. Figure </w:t>
      </w:r>
      <w:r w:rsidR="00356D5F">
        <w:rPr>
          <w:rFonts w:ascii="Times New Roman" w:hAnsi="Times New Roman" w:cs="Times New Roman"/>
        </w:rPr>
        <w:t>3.12</w:t>
      </w:r>
      <w:r w:rsidR="00E8766C" w:rsidRPr="00503BE3">
        <w:rPr>
          <w:rFonts w:ascii="Times New Roman" w:hAnsi="Times New Roman" w:cs="Times New Roman"/>
        </w:rPr>
        <w:t>B</w:t>
      </w:r>
      <w:r w:rsidRPr="00503BE3">
        <w:rPr>
          <w:rFonts w:ascii="Times New Roman" w:hAnsi="Times New Roman" w:cs="Times New Roman"/>
        </w:rPr>
        <w:t xml:space="preserve"> shows a robust transverse circulation and tangential wind maximum associated with the primary eyewall, where positive M advection exists at the primary eyewall. The reason for this </w:t>
      </w:r>
      <w:r w:rsidR="00E8766C" w:rsidRPr="00503BE3">
        <w:rPr>
          <w:rFonts w:ascii="Times New Roman" w:hAnsi="Times New Roman" w:cs="Times New Roman"/>
        </w:rPr>
        <w:t xml:space="preserve">positive </w:t>
      </w:r>
      <w:r w:rsidRPr="00503BE3">
        <w:rPr>
          <w:rFonts w:ascii="Times New Roman" w:hAnsi="Times New Roman" w:cs="Times New Roman"/>
        </w:rPr>
        <w:t xml:space="preserve">advection of M </w:t>
      </w:r>
      <w:r w:rsidR="00E8766C" w:rsidRPr="00503BE3">
        <w:rPr>
          <w:rFonts w:ascii="Times New Roman" w:hAnsi="Times New Roman" w:cs="Times New Roman"/>
        </w:rPr>
        <w:t xml:space="preserve">at the primary eyewall </w:t>
      </w:r>
      <w:r w:rsidRPr="00503BE3">
        <w:rPr>
          <w:rFonts w:ascii="Times New Roman" w:hAnsi="Times New Roman" w:cs="Times New Roman"/>
        </w:rPr>
        <w:t>is the radial inflow being able to penetrate the secondary eyewall</w:t>
      </w:r>
      <w:r w:rsidR="00E8766C" w:rsidRPr="00503BE3">
        <w:rPr>
          <w:rFonts w:ascii="Times New Roman" w:hAnsi="Times New Roman" w:cs="Times New Roman"/>
        </w:rPr>
        <w:t xml:space="preserve"> to</w:t>
      </w:r>
      <w:r w:rsidRPr="00503BE3">
        <w:rPr>
          <w:rFonts w:ascii="Times New Roman" w:hAnsi="Times New Roman" w:cs="Times New Roman"/>
        </w:rPr>
        <w:t xml:space="preserve"> reach the primary eyewall. As the forecast evolves and the secondary eyewall beings to intensify, the associated transverse circulation grows stronger</w:t>
      </w:r>
      <w:r w:rsidR="00124350">
        <w:rPr>
          <w:rFonts w:ascii="Times New Roman" w:hAnsi="Times New Roman" w:cs="Times New Roman"/>
        </w:rPr>
        <w:t>.</w:t>
      </w:r>
      <w:r w:rsidRPr="00503BE3">
        <w:rPr>
          <w:rFonts w:ascii="Times New Roman" w:hAnsi="Times New Roman" w:cs="Times New Roman"/>
        </w:rPr>
        <w:t xml:space="preserve"> </w:t>
      </w:r>
      <w:r w:rsidR="00124350">
        <w:rPr>
          <w:rFonts w:ascii="Times New Roman" w:hAnsi="Times New Roman" w:cs="Times New Roman"/>
        </w:rPr>
        <w:t>T</w:t>
      </w:r>
      <w:r w:rsidRPr="00503BE3">
        <w:rPr>
          <w:rFonts w:ascii="Times New Roman" w:hAnsi="Times New Roman" w:cs="Times New Roman"/>
        </w:rPr>
        <w:t xml:space="preserve">he inflow above the inflow layer </w:t>
      </w:r>
      <w:r w:rsidR="0023747D" w:rsidRPr="00503BE3">
        <w:rPr>
          <w:rFonts w:ascii="Times New Roman" w:hAnsi="Times New Roman" w:cs="Times New Roman"/>
        </w:rPr>
        <w:t xml:space="preserve">is </w:t>
      </w:r>
      <w:r w:rsidR="00E8766C" w:rsidRPr="00503BE3">
        <w:rPr>
          <w:rFonts w:ascii="Times New Roman" w:hAnsi="Times New Roman" w:cs="Times New Roman"/>
        </w:rPr>
        <w:t>cut off from reaching the primary eyewall</w:t>
      </w:r>
      <w:r w:rsidRPr="00503BE3">
        <w:rPr>
          <w:rFonts w:ascii="Times New Roman" w:hAnsi="Times New Roman" w:cs="Times New Roman"/>
        </w:rPr>
        <w:t xml:space="preserve">, resulting in the </w:t>
      </w:r>
      <w:proofErr w:type="spellStart"/>
      <w:r w:rsidRPr="00503BE3">
        <w:rPr>
          <w:rFonts w:ascii="Times New Roman" w:hAnsi="Times New Roman" w:cs="Times New Roman"/>
        </w:rPr>
        <w:t>spindown</w:t>
      </w:r>
      <w:proofErr w:type="spellEnd"/>
      <w:r w:rsidRPr="00503BE3">
        <w:rPr>
          <w:rFonts w:ascii="Times New Roman" w:hAnsi="Times New Roman" w:cs="Times New Roman"/>
        </w:rPr>
        <w:t xml:space="preserve"> of the primary tangential wind maximum as evidenced by the radially outward movement of the dashed M contour. By forecast hour 16</w:t>
      </w:r>
      <w:r w:rsidR="007B1093">
        <w:rPr>
          <w:rFonts w:ascii="Times New Roman" w:hAnsi="Times New Roman" w:cs="Times New Roman"/>
        </w:rPr>
        <w:t xml:space="preserve"> (Figure 3.12F)</w:t>
      </w:r>
      <w:r w:rsidR="00E8766C" w:rsidRPr="00503BE3">
        <w:rPr>
          <w:rFonts w:ascii="Times New Roman" w:hAnsi="Times New Roman" w:cs="Times New Roman"/>
        </w:rPr>
        <w:t>,</w:t>
      </w:r>
      <w:r w:rsidRPr="00503BE3">
        <w:rPr>
          <w:rFonts w:ascii="Times New Roman" w:hAnsi="Times New Roman" w:cs="Times New Roman"/>
        </w:rPr>
        <w:t xml:space="preserve"> the primary wind maximum in the azimuthal average has almost disappeared, as the radial inflow</w:t>
      </w:r>
      <w:r w:rsidR="00E8766C" w:rsidRPr="00503BE3">
        <w:rPr>
          <w:rFonts w:ascii="Times New Roman" w:hAnsi="Times New Roman" w:cs="Times New Roman"/>
        </w:rPr>
        <w:t xml:space="preserve"> and</w:t>
      </w:r>
      <w:r w:rsidRPr="00503BE3">
        <w:rPr>
          <w:rFonts w:ascii="Times New Roman" w:hAnsi="Times New Roman" w:cs="Times New Roman"/>
        </w:rPr>
        <w:t xml:space="preserve"> </w:t>
      </w:r>
      <w:r w:rsidR="00E8766C" w:rsidRPr="00503BE3">
        <w:rPr>
          <w:rFonts w:ascii="Times New Roman" w:hAnsi="Times New Roman" w:cs="Times New Roman"/>
        </w:rPr>
        <w:t>positive advection of M</w:t>
      </w:r>
      <w:r w:rsidRPr="00503BE3">
        <w:rPr>
          <w:rFonts w:ascii="Times New Roman" w:hAnsi="Times New Roman" w:cs="Times New Roman"/>
        </w:rPr>
        <w:t xml:space="preserve"> </w:t>
      </w:r>
      <w:r w:rsidR="0023747D" w:rsidRPr="00503BE3">
        <w:rPr>
          <w:rFonts w:ascii="Times New Roman" w:hAnsi="Times New Roman" w:cs="Times New Roman"/>
        </w:rPr>
        <w:t xml:space="preserve">is </w:t>
      </w:r>
      <w:r w:rsidRPr="00503BE3">
        <w:rPr>
          <w:rFonts w:ascii="Times New Roman" w:hAnsi="Times New Roman" w:cs="Times New Roman"/>
        </w:rPr>
        <w:t xml:space="preserve">cutoff </w:t>
      </w:r>
      <w:r w:rsidR="00E8766C" w:rsidRPr="00503BE3">
        <w:rPr>
          <w:rFonts w:ascii="Times New Roman" w:hAnsi="Times New Roman" w:cs="Times New Roman"/>
        </w:rPr>
        <w:t xml:space="preserve">by the </w:t>
      </w:r>
      <w:r w:rsidRPr="00503BE3">
        <w:rPr>
          <w:rFonts w:ascii="Times New Roman" w:hAnsi="Times New Roman" w:cs="Times New Roman"/>
        </w:rPr>
        <w:t xml:space="preserve">secondary eyewall. </w:t>
      </w:r>
    </w:p>
    <w:p w14:paraId="4676D79E" w14:textId="372F85C9" w:rsidR="00166784" w:rsidRPr="00B039B2" w:rsidRDefault="00786CC9" w:rsidP="00124350">
      <w:pPr>
        <w:spacing w:line="360" w:lineRule="auto"/>
        <w:ind w:firstLine="432"/>
        <w:jc w:val="both"/>
        <w:rPr>
          <w:rFonts w:ascii="Times New Roman" w:hAnsi="Times New Roman" w:cs="Times New Roman"/>
        </w:rPr>
      </w:pPr>
      <w:r w:rsidRPr="00503BE3">
        <w:rPr>
          <w:rFonts w:ascii="Times New Roman" w:hAnsi="Times New Roman" w:cs="Times New Roman"/>
        </w:rPr>
        <w:t xml:space="preserve">In complete contrast to the structure shown in the GBR forecast for this analysis time, the Control only shows </w:t>
      </w:r>
      <w:r w:rsidR="00DA2151">
        <w:rPr>
          <w:rFonts w:ascii="Times New Roman" w:hAnsi="Times New Roman" w:cs="Times New Roman"/>
        </w:rPr>
        <w:t>the</w:t>
      </w:r>
      <w:r w:rsidRPr="00503BE3">
        <w:rPr>
          <w:rFonts w:ascii="Times New Roman" w:hAnsi="Times New Roman" w:cs="Times New Roman"/>
        </w:rPr>
        <w:t xml:space="preserve"> evolution of a single eyewall that can be explained with balanced and unbalanced dynamics that results in a contracting and strengthening primary wind maximum. These diagnostics show that if a concentric eyewall structure exists in the analysis, simple balanced and unbalanced dynamics can </w:t>
      </w:r>
      <w:r w:rsidR="00B82427">
        <w:rPr>
          <w:rFonts w:ascii="Times New Roman" w:hAnsi="Times New Roman" w:cs="Times New Roman"/>
        </w:rPr>
        <w:t xml:space="preserve">partially </w:t>
      </w:r>
      <w:r w:rsidRPr="00503BE3">
        <w:rPr>
          <w:rFonts w:ascii="Times New Roman" w:hAnsi="Times New Roman" w:cs="Times New Roman"/>
        </w:rPr>
        <w:t>explain the evolution of the ERC in an axisymmetric framework</w:t>
      </w:r>
      <w:r w:rsidR="00E8766C" w:rsidRPr="00503BE3">
        <w:rPr>
          <w:rFonts w:ascii="Times New Roman" w:hAnsi="Times New Roman" w:cs="Times New Roman"/>
        </w:rPr>
        <w:t>. Because these changes are tied specifically to the impacts the secondary eyewall has on the existing primary eyewall, without proper initialization of concentric eyewalls, the mechanisms for the ERC</w:t>
      </w:r>
      <w:r w:rsidR="0023747D" w:rsidRPr="00503BE3">
        <w:rPr>
          <w:rFonts w:ascii="Times New Roman" w:hAnsi="Times New Roman" w:cs="Times New Roman"/>
        </w:rPr>
        <w:t xml:space="preserve"> cannot take place.</w:t>
      </w:r>
      <w:r w:rsidR="00053000" w:rsidRPr="00503BE3">
        <w:rPr>
          <w:rFonts w:ascii="Times New Roman" w:hAnsi="Times New Roman" w:cs="Times New Roman"/>
        </w:rPr>
        <w:t xml:space="preserve"> </w:t>
      </w:r>
    </w:p>
    <w:p w14:paraId="5F518E98" w14:textId="77777777" w:rsidR="00166784" w:rsidRDefault="00166784" w:rsidP="00CA0640">
      <w:pPr>
        <w:spacing w:line="360" w:lineRule="auto"/>
        <w:jc w:val="both"/>
        <w:rPr>
          <w:rFonts w:ascii="Times New Roman" w:hAnsi="Times New Roman" w:cs="Times New Roman"/>
          <w:b/>
          <w:bCs/>
          <w:sz w:val="32"/>
          <w:szCs w:val="32"/>
        </w:rPr>
      </w:pPr>
    </w:p>
    <w:p w14:paraId="43FDDBC9" w14:textId="77777777" w:rsidR="00B039B2" w:rsidRDefault="00B039B2" w:rsidP="00CA0640">
      <w:pPr>
        <w:spacing w:line="360" w:lineRule="auto"/>
        <w:jc w:val="both"/>
        <w:rPr>
          <w:rFonts w:ascii="Times New Roman" w:hAnsi="Times New Roman" w:cs="Times New Roman"/>
          <w:b/>
          <w:bCs/>
          <w:sz w:val="32"/>
          <w:szCs w:val="32"/>
        </w:rPr>
        <w:sectPr w:rsidR="00B039B2" w:rsidSect="00263C8A">
          <w:pgSz w:w="12240" w:h="15840"/>
          <w:pgMar w:top="1440" w:right="1440" w:bottom="1440" w:left="1440" w:header="720" w:footer="720" w:gutter="0"/>
          <w:cols w:space="720"/>
          <w:docGrid w:linePitch="360"/>
        </w:sectPr>
      </w:pPr>
    </w:p>
    <w:p w14:paraId="2454114D" w14:textId="7472E86D" w:rsidR="00053000" w:rsidRPr="00B83390" w:rsidRDefault="00053000" w:rsidP="00DA73E9">
      <w:pPr>
        <w:pStyle w:val="Heading1"/>
      </w:pPr>
      <w:bookmarkStart w:id="46" w:name="_Toc77070176"/>
      <w:r w:rsidRPr="00B83390">
        <w:lastRenderedPageBreak/>
        <w:t>Discussion and Conclusions</w:t>
      </w:r>
      <w:bookmarkEnd w:id="46"/>
    </w:p>
    <w:p w14:paraId="3A564F01" w14:textId="015F5142" w:rsidR="00053000" w:rsidRPr="00503BE3" w:rsidRDefault="00053000" w:rsidP="00CA0640">
      <w:pPr>
        <w:spacing w:line="360" w:lineRule="auto"/>
        <w:jc w:val="both"/>
        <w:rPr>
          <w:rFonts w:ascii="Times New Roman" w:hAnsi="Times New Roman" w:cs="Times New Roman"/>
        </w:rPr>
      </w:pPr>
    </w:p>
    <w:p w14:paraId="691A6623" w14:textId="5AF5970B" w:rsidR="00053000" w:rsidRPr="00503BE3" w:rsidRDefault="00053000" w:rsidP="006D50CC">
      <w:pPr>
        <w:spacing w:line="360" w:lineRule="auto"/>
        <w:ind w:firstLine="432"/>
        <w:jc w:val="both"/>
        <w:rPr>
          <w:rFonts w:ascii="Times New Roman" w:hAnsi="Times New Roman" w:cs="Times New Roman"/>
        </w:rPr>
      </w:pPr>
      <w:r w:rsidRPr="00503BE3">
        <w:rPr>
          <w:rFonts w:ascii="Times New Roman" w:hAnsi="Times New Roman" w:cs="Times New Roman"/>
        </w:rPr>
        <w:t xml:space="preserve">In this study, hourly DA cycling was performed for Hurricane Matthew during a 24-hour time period from 1500 UTC October 6 to 1500 October 7, 2016, assimilating GBR and TDR observations together, as well as separately </w:t>
      </w:r>
      <w:r w:rsidR="00780AAB">
        <w:rPr>
          <w:rFonts w:ascii="Times New Roman" w:hAnsi="Times New Roman" w:cs="Times New Roman"/>
        </w:rPr>
        <w:t>using HWR</w:t>
      </w:r>
      <w:r w:rsidR="00737815">
        <w:rPr>
          <w:rFonts w:ascii="Times New Roman" w:hAnsi="Times New Roman" w:cs="Times New Roman"/>
        </w:rPr>
        <w:t>F</w:t>
      </w:r>
      <w:r w:rsidR="00780AAB">
        <w:rPr>
          <w:rFonts w:ascii="Times New Roman" w:hAnsi="Times New Roman" w:cs="Times New Roman"/>
        </w:rPr>
        <w:t xml:space="preserve"> and the Hybrid 3DEnVar DA system </w:t>
      </w:r>
      <w:r w:rsidRPr="00503BE3">
        <w:rPr>
          <w:rFonts w:ascii="Times New Roman" w:hAnsi="Times New Roman" w:cs="Times New Roman"/>
        </w:rPr>
        <w:t>for the analysis and prediction of Matthew’s ERC.</w:t>
      </w:r>
      <w:r w:rsidR="00780AAB">
        <w:rPr>
          <w:rFonts w:ascii="Times New Roman" w:hAnsi="Times New Roman" w:cs="Times New Roman"/>
        </w:rPr>
        <w:t xml:space="preserve"> </w:t>
      </w:r>
      <w:r w:rsidR="00475780" w:rsidRPr="00503BE3">
        <w:rPr>
          <w:rFonts w:ascii="Times New Roman" w:hAnsi="Times New Roman" w:cs="Times New Roman"/>
        </w:rPr>
        <w:t xml:space="preserve">The results of this study show that the temporal availability, including duration, of ICDR observations are </w:t>
      </w:r>
      <w:r w:rsidR="00627E26">
        <w:rPr>
          <w:rFonts w:ascii="Times New Roman" w:hAnsi="Times New Roman" w:cs="Times New Roman"/>
        </w:rPr>
        <w:t xml:space="preserve">important for </w:t>
      </w:r>
      <w:r w:rsidR="00475780" w:rsidRPr="00503BE3">
        <w:rPr>
          <w:rFonts w:ascii="Times New Roman" w:hAnsi="Times New Roman" w:cs="Times New Roman"/>
        </w:rPr>
        <w:t xml:space="preserve">capturing the correct evolution of Matthew’s ERC. Comparison of the GBR experiment, which has continuous access to GBR observations from 1500 UTC October 6 to 1500 UTC October 7, and the TDR experiment which has continuous access to TDR observations from 1900 UTC October 6 to 0100 UTC October 7, show stark differences in the establishment of CE structure and evolution of the primary and secondary eyewalls throughout the ERC (Figure </w:t>
      </w:r>
      <w:r w:rsidR="00166784">
        <w:rPr>
          <w:rFonts w:ascii="Times New Roman" w:hAnsi="Times New Roman" w:cs="Times New Roman"/>
        </w:rPr>
        <w:t>3.4</w:t>
      </w:r>
      <w:r w:rsidR="00475780" w:rsidRPr="00503BE3">
        <w:rPr>
          <w:rFonts w:ascii="Times New Roman" w:hAnsi="Times New Roman" w:cs="Times New Roman"/>
        </w:rPr>
        <w:t xml:space="preserve">). The GBR </w:t>
      </w:r>
      <w:r w:rsidR="00727807">
        <w:rPr>
          <w:rFonts w:ascii="Times New Roman" w:hAnsi="Times New Roman" w:cs="Times New Roman"/>
        </w:rPr>
        <w:t xml:space="preserve">experiment </w:t>
      </w:r>
      <w:r w:rsidR="00475780" w:rsidRPr="00503BE3">
        <w:rPr>
          <w:rFonts w:ascii="Times New Roman" w:hAnsi="Times New Roman" w:cs="Times New Roman"/>
        </w:rPr>
        <w:t>corrects the initially inaccurate background storm structure earlier, resulting in a CE structure that evolves consistent with FL RECON observations throughout the rest of the cycling, showing the eventual decay of the primary eyewall and the contraction/strengthening of the secondary eyewall</w:t>
      </w:r>
      <w:r w:rsidR="00737815">
        <w:rPr>
          <w:rFonts w:ascii="Times New Roman" w:hAnsi="Times New Roman" w:cs="Times New Roman"/>
        </w:rPr>
        <w:t xml:space="preserve"> throughout the weakening and reintensification phases</w:t>
      </w:r>
      <w:r w:rsidR="00475780" w:rsidRPr="00503BE3">
        <w:rPr>
          <w:rFonts w:ascii="Times New Roman" w:hAnsi="Times New Roman" w:cs="Times New Roman"/>
        </w:rPr>
        <w:t xml:space="preserve">. The TDR experiment, with later and fewer hours of availability, shows less consistent CE structure, and the inability to capture the strengthening and contraction of the secondary eyewall after observations become unavailable. The </w:t>
      </w:r>
      <w:r w:rsidR="00627E26">
        <w:rPr>
          <w:rFonts w:ascii="Times New Roman" w:hAnsi="Times New Roman" w:cs="Times New Roman"/>
        </w:rPr>
        <w:t xml:space="preserve">biggest </w:t>
      </w:r>
      <w:r w:rsidR="00475780" w:rsidRPr="00503BE3">
        <w:rPr>
          <w:rFonts w:ascii="Times New Roman" w:hAnsi="Times New Roman" w:cs="Times New Roman"/>
        </w:rPr>
        <w:t xml:space="preserve">takeaway from the analyses’ structural evolutions is that without early availability and long duration of ICDR observations, Matthew’s structural changes cannot be analyzed consistently throughout the ERC. In addition, the lack of ICDR observations altogether </w:t>
      </w:r>
      <w:r w:rsidR="00702DBB">
        <w:rPr>
          <w:rFonts w:ascii="Times New Roman" w:hAnsi="Times New Roman" w:cs="Times New Roman"/>
        </w:rPr>
        <w:t xml:space="preserve">in the Control experiment </w:t>
      </w:r>
      <w:r w:rsidR="00475780" w:rsidRPr="00503BE3">
        <w:rPr>
          <w:rFonts w:ascii="Times New Roman" w:hAnsi="Times New Roman" w:cs="Times New Roman"/>
        </w:rPr>
        <w:t xml:space="preserve">shows </w:t>
      </w:r>
      <w:r w:rsidR="00702DBB">
        <w:rPr>
          <w:rFonts w:ascii="Times New Roman" w:hAnsi="Times New Roman" w:cs="Times New Roman"/>
        </w:rPr>
        <w:t xml:space="preserve">the </w:t>
      </w:r>
      <w:r w:rsidR="00475780" w:rsidRPr="00503BE3">
        <w:rPr>
          <w:rFonts w:ascii="Times New Roman" w:hAnsi="Times New Roman" w:cs="Times New Roman"/>
        </w:rPr>
        <w:t>complete inability to initialize CE structure during the cycling. These effects were shown to carry over to the quality of the forecasts.</w:t>
      </w:r>
    </w:p>
    <w:p w14:paraId="4F90DF23" w14:textId="3D5AA328" w:rsidR="00780AAB" w:rsidRPr="00503BE3" w:rsidRDefault="00475780" w:rsidP="006D50CC">
      <w:pPr>
        <w:spacing w:line="360" w:lineRule="auto"/>
        <w:ind w:firstLine="432"/>
        <w:jc w:val="both"/>
        <w:rPr>
          <w:rFonts w:ascii="Times New Roman" w:hAnsi="Times New Roman" w:cs="Times New Roman"/>
        </w:rPr>
      </w:pPr>
      <w:r w:rsidRPr="00503BE3">
        <w:rPr>
          <w:rFonts w:ascii="Times New Roman" w:hAnsi="Times New Roman" w:cs="Times New Roman"/>
        </w:rPr>
        <w:t>Differences in 3D ICDR observation distributions were also shown to</w:t>
      </w:r>
      <w:r w:rsidR="00627E26">
        <w:rPr>
          <w:rFonts w:ascii="Times New Roman" w:hAnsi="Times New Roman" w:cs="Times New Roman"/>
        </w:rPr>
        <w:t xml:space="preserve"> affect the </w:t>
      </w:r>
      <w:r w:rsidRPr="00503BE3">
        <w:rPr>
          <w:rFonts w:ascii="Times New Roman" w:hAnsi="Times New Roman" w:cs="Times New Roman"/>
        </w:rPr>
        <w:t>initializ</w:t>
      </w:r>
      <w:r w:rsidR="00627E26">
        <w:rPr>
          <w:rFonts w:ascii="Times New Roman" w:hAnsi="Times New Roman" w:cs="Times New Roman"/>
        </w:rPr>
        <w:t>ation of</w:t>
      </w:r>
      <w:r w:rsidRPr="00503BE3">
        <w:rPr>
          <w:rFonts w:ascii="Times New Roman" w:hAnsi="Times New Roman" w:cs="Times New Roman"/>
        </w:rPr>
        <w:t xml:space="preserve"> intricate features associated with Matthew’s ERC. The GBR experiment, despite very limited lower-level observation coverage, was able to initialize CEs through DA cycling that included both corrections to the upper-level wind field, and extension of those winds to the surface during the time integration. A comparison with FL RECON observations shows that although CEs were established during the DA cycling, the GBR experiment has a tendency to contract the primary and secondary eyewalls too far radially inward, </w:t>
      </w:r>
      <w:r w:rsidR="000D2402" w:rsidRPr="00503BE3">
        <w:rPr>
          <w:rFonts w:ascii="Times New Roman" w:hAnsi="Times New Roman" w:cs="Times New Roman"/>
        </w:rPr>
        <w:t>in part</w:t>
      </w:r>
      <w:r w:rsidRPr="00503BE3">
        <w:rPr>
          <w:rFonts w:ascii="Times New Roman" w:hAnsi="Times New Roman" w:cs="Times New Roman"/>
        </w:rPr>
        <w:t xml:space="preserve"> due to the lack of observation coverage at lower levels. The TDR, in comparison, demonstrates the ability to correct the initially inconsistent </w:t>
      </w:r>
      <w:r w:rsidRPr="00503BE3">
        <w:rPr>
          <w:rFonts w:ascii="Times New Roman" w:hAnsi="Times New Roman" w:cs="Times New Roman"/>
        </w:rPr>
        <w:lastRenderedPageBreak/>
        <w:t xml:space="preserve">storm structure to a CE TC in only one cycle due to superior </w:t>
      </w:r>
      <w:r w:rsidR="00640340">
        <w:rPr>
          <w:rFonts w:ascii="Times New Roman" w:hAnsi="Times New Roman" w:cs="Times New Roman"/>
        </w:rPr>
        <w:t>horizontal and vertical observation coverage</w:t>
      </w:r>
      <w:r w:rsidRPr="00503BE3">
        <w:rPr>
          <w:rFonts w:ascii="Times New Roman" w:hAnsi="Times New Roman" w:cs="Times New Roman"/>
        </w:rPr>
        <w:t>. However, the TDR horizontal observation distribution can vary drastically from cycle to cycle depending on whether the flight is in a penetration or downwind leg during the DA time window. Limited or incomplete horizontal coverage during downwind legs is hypothesized to contribute to the less consistent TDR analyses during their availability</w:t>
      </w:r>
      <w:r w:rsidR="00640340">
        <w:rPr>
          <w:rFonts w:ascii="Times New Roman" w:hAnsi="Times New Roman" w:cs="Times New Roman"/>
        </w:rPr>
        <w:t>, consistent with the findings of Aksoy et al. (2012)</w:t>
      </w:r>
      <w:r w:rsidRPr="00503BE3">
        <w:rPr>
          <w:rFonts w:ascii="Times New Roman" w:hAnsi="Times New Roman" w:cs="Times New Roman"/>
        </w:rPr>
        <w:t>. These results highlight the importance of accounting for the horizontal variability of ICDR observations during the DA time window</w:t>
      </w:r>
      <w:r w:rsidR="00640340">
        <w:rPr>
          <w:rFonts w:ascii="Times New Roman" w:hAnsi="Times New Roman" w:cs="Times New Roman"/>
        </w:rPr>
        <w:t xml:space="preserve">. A proposed method to account for the horizontal variability during high-frequency cycling is to use the hourly FGAT </w:t>
      </w:r>
      <w:r w:rsidR="00702DBB">
        <w:rPr>
          <w:rFonts w:ascii="Times New Roman" w:hAnsi="Times New Roman" w:cs="Times New Roman"/>
        </w:rPr>
        <w:t xml:space="preserve">method. This would require further investigation </w:t>
      </w:r>
      <w:r w:rsidR="00640340">
        <w:rPr>
          <w:rFonts w:ascii="Times New Roman" w:hAnsi="Times New Roman" w:cs="Times New Roman"/>
        </w:rPr>
        <w:t>to determine its ability to more effectively use the TDR observations from downwind legs</w:t>
      </w:r>
      <w:r w:rsidRPr="00503BE3">
        <w:rPr>
          <w:rFonts w:ascii="Times New Roman" w:hAnsi="Times New Roman" w:cs="Times New Roman"/>
        </w:rPr>
        <w:t xml:space="preserve">. </w:t>
      </w:r>
    </w:p>
    <w:p w14:paraId="4D7D4A25" w14:textId="356B4574" w:rsidR="00475780" w:rsidRDefault="00475780" w:rsidP="006D50CC">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simultaneous assimilation of TDR and GBR observations shows the ability to complement each other when their vertical distributions differ. At 1900 UTC October 6, the deficiencies in the GBR experiment relating to the spuriously small primary eyewall and inwardly displaced secondary eyewall are corrected when the two observation sets are assimilated together. The differences in the structural evolution between the GBR and GBTDR experiments shown </w:t>
      </w:r>
      <w:r w:rsidR="000D2402" w:rsidRPr="00503BE3">
        <w:rPr>
          <w:rFonts w:ascii="Times New Roman" w:hAnsi="Times New Roman" w:cs="Times New Roman"/>
        </w:rPr>
        <w:t xml:space="preserve">throughout the entire cycling period </w:t>
      </w:r>
      <w:r w:rsidRPr="00503BE3">
        <w:rPr>
          <w:rFonts w:ascii="Times New Roman" w:hAnsi="Times New Roman" w:cs="Times New Roman"/>
        </w:rPr>
        <w:t xml:space="preserve">in Figure </w:t>
      </w:r>
      <w:r w:rsidR="00166784">
        <w:rPr>
          <w:rFonts w:ascii="Times New Roman" w:hAnsi="Times New Roman" w:cs="Times New Roman"/>
        </w:rPr>
        <w:t>3.4</w:t>
      </w:r>
      <w:r w:rsidRPr="00503BE3">
        <w:rPr>
          <w:rFonts w:ascii="Times New Roman" w:hAnsi="Times New Roman" w:cs="Times New Roman"/>
        </w:rPr>
        <w:t xml:space="preserve"> are small, with the most noticeable being the earlier intensification of the secondary eyewall in the GBR experiment. These small differences in the azimuthally averaged tangential wind evolution are not completely representative of the differences between the 3D structure of the experiments. However, the</w:t>
      </w:r>
      <w:r w:rsidR="000D2402" w:rsidRPr="00503BE3">
        <w:rPr>
          <w:rFonts w:ascii="Times New Roman" w:hAnsi="Times New Roman" w:cs="Times New Roman"/>
        </w:rPr>
        <w:t>y</w:t>
      </w:r>
      <w:r w:rsidRPr="00503BE3">
        <w:rPr>
          <w:rFonts w:ascii="Times New Roman" w:hAnsi="Times New Roman" w:cs="Times New Roman"/>
        </w:rPr>
        <w:t xml:space="preserve"> do suggest that the dominant structural features in the analyses result from the initial establishment of CE structure </w:t>
      </w:r>
      <w:r w:rsidR="00780AAB">
        <w:rPr>
          <w:rFonts w:ascii="Times New Roman" w:hAnsi="Times New Roman" w:cs="Times New Roman"/>
        </w:rPr>
        <w:t>due to the</w:t>
      </w:r>
      <w:r w:rsidRPr="00503BE3">
        <w:rPr>
          <w:rFonts w:ascii="Times New Roman" w:hAnsi="Times New Roman" w:cs="Times New Roman"/>
        </w:rPr>
        <w:t xml:space="preserve"> early availability of the GBR observations, with TDR observations making small contributions to correcting the storm structure thereafter.</w:t>
      </w:r>
    </w:p>
    <w:p w14:paraId="26492087" w14:textId="015D1A32" w:rsidR="00475780" w:rsidRPr="00503BE3" w:rsidRDefault="00475780" w:rsidP="006D50CC">
      <w:pPr>
        <w:spacing w:line="360" w:lineRule="auto"/>
        <w:ind w:firstLine="432"/>
        <w:jc w:val="both"/>
        <w:rPr>
          <w:rFonts w:ascii="Times New Roman" w:hAnsi="Times New Roman" w:cs="Times New Roman"/>
        </w:rPr>
      </w:pPr>
      <w:r w:rsidRPr="00503BE3">
        <w:rPr>
          <w:rFonts w:ascii="Times New Roman" w:hAnsi="Times New Roman" w:cs="Times New Roman"/>
        </w:rPr>
        <w:t xml:space="preserve">A </w:t>
      </w:r>
      <w:r w:rsidR="00627E26">
        <w:rPr>
          <w:rFonts w:ascii="Times New Roman" w:hAnsi="Times New Roman" w:cs="Times New Roman"/>
        </w:rPr>
        <w:t>notable</w:t>
      </w:r>
      <w:r w:rsidRPr="00503BE3">
        <w:rPr>
          <w:rFonts w:ascii="Times New Roman" w:hAnsi="Times New Roman" w:cs="Times New Roman"/>
        </w:rPr>
        <w:t xml:space="preserve"> point</w:t>
      </w:r>
      <w:r w:rsidR="00627E26">
        <w:rPr>
          <w:rFonts w:ascii="Times New Roman" w:hAnsi="Times New Roman" w:cs="Times New Roman"/>
        </w:rPr>
        <w:t xml:space="preserve"> </w:t>
      </w:r>
      <w:r w:rsidRPr="00503BE3">
        <w:rPr>
          <w:rFonts w:ascii="Times New Roman" w:hAnsi="Times New Roman" w:cs="Times New Roman"/>
        </w:rPr>
        <w:t>relating to the</w:t>
      </w:r>
      <w:r w:rsidR="00780AAB">
        <w:rPr>
          <w:rFonts w:ascii="Times New Roman" w:hAnsi="Times New Roman" w:cs="Times New Roman"/>
        </w:rPr>
        <w:t xml:space="preserve"> simultaneous</w:t>
      </w:r>
      <w:r w:rsidRPr="00503BE3">
        <w:rPr>
          <w:rFonts w:ascii="Times New Roman" w:hAnsi="Times New Roman" w:cs="Times New Roman"/>
        </w:rPr>
        <w:t xml:space="preserve"> assimilation of both GBR and TDR observations</w:t>
      </w:r>
      <w:r w:rsidR="00640340">
        <w:rPr>
          <w:rFonts w:ascii="Times New Roman" w:hAnsi="Times New Roman" w:cs="Times New Roman"/>
        </w:rPr>
        <w:t xml:space="preserve"> which was not discussed in Section 3</w:t>
      </w:r>
      <w:r w:rsidRPr="00503BE3">
        <w:rPr>
          <w:rFonts w:ascii="Times New Roman" w:hAnsi="Times New Roman" w:cs="Times New Roman"/>
        </w:rPr>
        <w:t xml:space="preserve"> is the establishment of vertical vortex tilt at select analysis times due to </w:t>
      </w:r>
      <w:r w:rsidR="00727807">
        <w:rPr>
          <w:rFonts w:ascii="Times New Roman" w:hAnsi="Times New Roman" w:cs="Times New Roman"/>
        </w:rPr>
        <w:t xml:space="preserve">the </w:t>
      </w:r>
      <w:r w:rsidRPr="00503BE3">
        <w:rPr>
          <w:rFonts w:ascii="Times New Roman" w:hAnsi="Times New Roman" w:cs="Times New Roman"/>
        </w:rPr>
        <w:t xml:space="preserve">differences in spatial and temporal observation distributions, specifically during penetration legs of the TDR flight. This is best described with a brief example at 1900 UTC for the GBTDR experiment. Because the flight passed through the center of Matthew at 1917 UTC (center fix time), or 17 minutes past the analysis time, the observations suggest the storm center is located farther to the northwest, in the direction of the storm motion, compared to its observed location at 1900 UTC. The GBR observations on the other hand, are distributed more uniformly in time, and suggests the storm center is closer to the observed location at the analysis time. Due </w:t>
      </w:r>
      <w:r w:rsidRPr="00503BE3">
        <w:rPr>
          <w:rFonts w:ascii="Times New Roman" w:hAnsi="Times New Roman" w:cs="Times New Roman"/>
        </w:rPr>
        <w:lastRenderedPageBreak/>
        <w:t xml:space="preserve">to the assumption in the 3DEnVar method that all observations within the hour-long time window are valid at the analysis time, the result of the DA is to shift the storm center at the lower levels (where TDR coverage is superior) towards the location at which the plane found Matthew’s center, and shift the storm center at the middle to upper levels (where GBR coverage is superior) towards the observed location at the analysis time. This problem becomes more accentuated when the center fix time of the plane is further away from the analysis time. </w:t>
      </w:r>
      <w:r w:rsidR="00640340">
        <w:rPr>
          <w:rFonts w:ascii="Times New Roman" w:hAnsi="Times New Roman" w:cs="Times New Roman"/>
        </w:rPr>
        <w:t>It is not seen, however, in either the GBR or GBTDR experiments when these two ICDR observation types are assimilated by themselves. Preliminary tests</w:t>
      </w:r>
      <w:r w:rsidR="00727807">
        <w:rPr>
          <w:rFonts w:ascii="Times New Roman" w:hAnsi="Times New Roman" w:cs="Times New Roman"/>
        </w:rPr>
        <w:t xml:space="preserve"> (not shown) show</w:t>
      </w:r>
      <w:r w:rsidR="00640340">
        <w:rPr>
          <w:rFonts w:ascii="Times New Roman" w:hAnsi="Times New Roman" w:cs="Times New Roman"/>
        </w:rPr>
        <w:t xml:space="preserve"> the hourly </w:t>
      </w:r>
      <w:r w:rsidRPr="00503BE3">
        <w:rPr>
          <w:rFonts w:ascii="Times New Roman" w:hAnsi="Times New Roman" w:cs="Times New Roman"/>
        </w:rPr>
        <w:t xml:space="preserve">FGAT method </w:t>
      </w:r>
      <w:r w:rsidR="00702DBB">
        <w:rPr>
          <w:rFonts w:ascii="Times New Roman" w:hAnsi="Times New Roman" w:cs="Times New Roman"/>
        </w:rPr>
        <w:t>to</w:t>
      </w:r>
      <w:r w:rsidR="00640340">
        <w:rPr>
          <w:rFonts w:ascii="Times New Roman" w:hAnsi="Times New Roman" w:cs="Times New Roman"/>
        </w:rPr>
        <w:t xml:space="preserve"> </w:t>
      </w:r>
      <w:r w:rsidR="00702DBB" w:rsidRPr="00702DBB">
        <w:rPr>
          <w:rFonts w:ascii="Times New Roman" w:hAnsi="Times New Roman" w:cs="Times New Roman"/>
        </w:rPr>
        <w:t xml:space="preserve">be a </w:t>
      </w:r>
      <w:r w:rsidR="00640340" w:rsidRPr="00702DBB">
        <w:rPr>
          <w:rFonts w:ascii="Times New Roman" w:hAnsi="Times New Roman" w:cs="Times New Roman"/>
        </w:rPr>
        <w:t>potential remedy</w:t>
      </w:r>
      <w:r w:rsidR="00640340">
        <w:rPr>
          <w:rFonts w:ascii="Times New Roman" w:hAnsi="Times New Roman" w:cs="Times New Roman"/>
        </w:rPr>
        <w:t xml:space="preserve"> to this problem by accounting for the temporal distribution of the observations. However, </w:t>
      </w:r>
      <w:r w:rsidR="002A61B7">
        <w:rPr>
          <w:rFonts w:ascii="Times New Roman" w:hAnsi="Times New Roman" w:cs="Times New Roman"/>
        </w:rPr>
        <w:t xml:space="preserve">this method did not remove </w:t>
      </w:r>
      <w:r w:rsidR="00640340">
        <w:rPr>
          <w:rFonts w:ascii="Times New Roman" w:hAnsi="Times New Roman" w:cs="Times New Roman"/>
        </w:rPr>
        <w:t>all of the vortex tilt, which could result from many possibilities, one of which includes the hourly FGAT method</w:t>
      </w:r>
      <w:r w:rsidR="002A61B7">
        <w:rPr>
          <w:rFonts w:ascii="Times New Roman" w:hAnsi="Times New Roman" w:cs="Times New Roman"/>
        </w:rPr>
        <w:t>’s assumption that</w:t>
      </w:r>
      <w:r w:rsidR="00640340">
        <w:rPr>
          <w:rFonts w:ascii="Times New Roman" w:hAnsi="Times New Roman" w:cs="Times New Roman"/>
        </w:rPr>
        <w:t xml:space="preserve"> the state variables change linearly throughout the DA time window. </w:t>
      </w:r>
      <w:r w:rsidRPr="00503BE3">
        <w:rPr>
          <w:rFonts w:ascii="Times New Roman" w:hAnsi="Times New Roman" w:cs="Times New Roman"/>
        </w:rPr>
        <w:t xml:space="preserve">This subject will require more research to determine what the best solution may </w:t>
      </w:r>
      <w:r w:rsidR="00702DBB" w:rsidRPr="00503BE3">
        <w:rPr>
          <w:rFonts w:ascii="Times New Roman" w:hAnsi="Times New Roman" w:cs="Times New Roman"/>
        </w:rPr>
        <w:t>be</w:t>
      </w:r>
      <w:r w:rsidR="00702DBB">
        <w:rPr>
          <w:rFonts w:ascii="Times New Roman" w:hAnsi="Times New Roman" w:cs="Times New Roman"/>
        </w:rPr>
        <w:t>; h</w:t>
      </w:r>
      <w:r w:rsidRPr="00503BE3">
        <w:rPr>
          <w:rFonts w:ascii="Times New Roman" w:hAnsi="Times New Roman" w:cs="Times New Roman"/>
        </w:rPr>
        <w:t xml:space="preserve">owever, </w:t>
      </w:r>
      <w:r w:rsidR="00640340">
        <w:rPr>
          <w:rFonts w:ascii="Times New Roman" w:hAnsi="Times New Roman" w:cs="Times New Roman"/>
        </w:rPr>
        <w:t>it is pivotal for the future assimilation of these ICDR observation types simultaneously. It</w:t>
      </w:r>
      <w:r w:rsidR="00627E26">
        <w:rPr>
          <w:rFonts w:ascii="Times New Roman" w:hAnsi="Times New Roman" w:cs="Times New Roman"/>
        </w:rPr>
        <w:t xml:space="preserve"> should also be noted</w:t>
      </w:r>
      <w:r w:rsidR="00640340">
        <w:rPr>
          <w:rFonts w:ascii="Times New Roman" w:hAnsi="Times New Roman" w:cs="Times New Roman"/>
        </w:rPr>
        <w:t xml:space="preserve"> that the vortex tilt in the select analysis times </w:t>
      </w:r>
      <w:r w:rsidR="00702DBB">
        <w:rPr>
          <w:rFonts w:ascii="Times New Roman" w:hAnsi="Times New Roman" w:cs="Times New Roman"/>
        </w:rPr>
        <w:t>of</w:t>
      </w:r>
      <w:r w:rsidR="002A61B7">
        <w:rPr>
          <w:rFonts w:ascii="Times New Roman" w:hAnsi="Times New Roman" w:cs="Times New Roman"/>
        </w:rPr>
        <w:t xml:space="preserve"> the GBTDR experiment </w:t>
      </w:r>
      <w:r w:rsidR="00640340">
        <w:rPr>
          <w:rFonts w:ascii="Times New Roman" w:hAnsi="Times New Roman" w:cs="Times New Roman"/>
        </w:rPr>
        <w:t xml:space="preserve">was determined not to be detrimental to the resulting free forecasts, as the vortex tilt vanishes early in the time integration due to the environmental wind shear not being supportive </w:t>
      </w:r>
      <w:r w:rsidR="002A61B7">
        <w:rPr>
          <w:rFonts w:ascii="Times New Roman" w:hAnsi="Times New Roman" w:cs="Times New Roman"/>
        </w:rPr>
        <w:t>of large tilt during the</w:t>
      </w:r>
      <w:r w:rsidR="00702DBB">
        <w:rPr>
          <w:rFonts w:ascii="Times New Roman" w:hAnsi="Times New Roman" w:cs="Times New Roman"/>
        </w:rPr>
        <w:t xml:space="preserve"> time period of</w:t>
      </w:r>
      <w:r w:rsidR="002A61B7">
        <w:rPr>
          <w:rFonts w:ascii="Times New Roman" w:hAnsi="Times New Roman" w:cs="Times New Roman"/>
        </w:rPr>
        <w:t xml:space="preserve"> TDR availability.</w:t>
      </w:r>
    </w:p>
    <w:p w14:paraId="343E55D3" w14:textId="6876CB9B" w:rsidR="00475780" w:rsidRPr="00503BE3" w:rsidRDefault="00475780" w:rsidP="006D50CC">
      <w:pPr>
        <w:spacing w:line="360" w:lineRule="auto"/>
        <w:ind w:firstLine="432"/>
        <w:jc w:val="both"/>
        <w:rPr>
          <w:rFonts w:ascii="Times New Roman" w:hAnsi="Times New Roman" w:cs="Times New Roman"/>
        </w:rPr>
      </w:pPr>
      <w:r w:rsidRPr="00503BE3">
        <w:rPr>
          <w:rFonts w:ascii="Times New Roman" w:hAnsi="Times New Roman" w:cs="Times New Roman"/>
        </w:rPr>
        <w:t xml:space="preserve">The deterministic forecasts launched from experiments with initialized CEs were shown to capture both the correct structural and intensity changes associated with the weakening and reintensification phases of the </w:t>
      </w:r>
      <w:r w:rsidR="000D2402" w:rsidRPr="00503BE3">
        <w:rPr>
          <w:rFonts w:ascii="Times New Roman" w:hAnsi="Times New Roman" w:cs="Times New Roman"/>
        </w:rPr>
        <w:t>ERC which can</w:t>
      </w:r>
      <w:r w:rsidR="00210718" w:rsidRPr="00503BE3">
        <w:rPr>
          <w:rFonts w:ascii="Times New Roman" w:hAnsi="Times New Roman" w:cs="Times New Roman"/>
        </w:rPr>
        <w:t xml:space="preserve"> be explained by unbalanced and balanced dynamics associated with interactions of the two eyewalls</w:t>
      </w:r>
      <w:r w:rsidRPr="00503BE3">
        <w:rPr>
          <w:rFonts w:ascii="Times New Roman" w:hAnsi="Times New Roman" w:cs="Times New Roman"/>
        </w:rPr>
        <w:t xml:space="preserve">. The GBR and GBTDR experiments show the consistent ability to capture the downward and upward intensity trends associated </w:t>
      </w:r>
      <w:r w:rsidR="000D2402" w:rsidRPr="00503BE3">
        <w:rPr>
          <w:rFonts w:ascii="Times New Roman" w:hAnsi="Times New Roman" w:cs="Times New Roman"/>
        </w:rPr>
        <w:t xml:space="preserve">with </w:t>
      </w:r>
      <w:r w:rsidRPr="00503BE3">
        <w:rPr>
          <w:rFonts w:ascii="Times New Roman" w:hAnsi="Times New Roman" w:cs="Times New Roman"/>
        </w:rPr>
        <w:t>these two phases</w:t>
      </w:r>
      <w:r w:rsidR="000D2402" w:rsidRPr="00503BE3">
        <w:rPr>
          <w:rFonts w:ascii="Times New Roman" w:hAnsi="Times New Roman" w:cs="Times New Roman"/>
        </w:rPr>
        <w:t xml:space="preserve"> </w:t>
      </w:r>
      <w:r w:rsidRPr="00503BE3">
        <w:rPr>
          <w:rFonts w:ascii="Times New Roman" w:hAnsi="Times New Roman" w:cs="Times New Roman"/>
        </w:rPr>
        <w:t xml:space="preserve">that are clearly exhibited in the time mean of Vmax forecasts throughout the cycling. In addition, the timing of the phase switch and the ending of the ERC correspond well with FL RECON observations, indicating that these experiments are able to make accurate and consistent forecasts of the subtle intensity changes that are systematically documented </w:t>
      </w:r>
      <w:r w:rsidR="00780AAB">
        <w:rPr>
          <w:rFonts w:ascii="Times New Roman" w:hAnsi="Times New Roman" w:cs="Times New Roman"/>
        </w:rPr>
        <w:t>for these two phases of</w:t>
      </w:r>
      <w:r w:rsidRPr="00503BE3">
        <w:rPr>
          <w:rFonts w:ascii="Times New Roman" w:hAnsi="Times New Roman" w:cs="Times New Roman"/>
        </w:rPr>
        <w:t xml:space="preserve"> the ERC. The consistency between the structural changes seen in the </w:t>
      </w:r>
      <w:proofErr w:type="spellStart"/>
      <w:r w:rsidR="00166784">
        <w:rPr>
          <w:rFonts w:ascii="Times New Roman" w:hAnsi="Times New Roman" w:cs="Times New Roman"/>
        </w:rPr>
        <w:t>Hovmöller</w:t>
      </w:r>
      <w:proofErr w:type="spellEnd"/>
      <w:r w:rsidRPr="00503BE3">
        <w:rPr>
          <w:rFonts w:ascii="Times New Roman" w:hAnsi="Times New Roman" w:cs="Times New Roman"/>
        </w:rPr>
        <w:t xml:space="preserve"> diagrams and point intensity forecasts verify that the intensity trends are directly tied to the structural changes during the ERC. This is an encouraging result for the future of TC intensity prediction, given the reliance on point intensity forecasts such as Vmax</w:t>
      </w:r>
      <w:r w:rsidR="000D2402" w:rsidRPr="00503BE3">
        <w:rPr>
          <w:rFonts w:ascii="Times New Roman" w:hAnsi="Times New Roman" w:cs="Times New Roman"/>
        </w:rPr>
        <w:t xml:space="preserve"> for operational use</w:t>
      </w:r>
      <w:r w:rsidR="002A61B7">
        <w:rPr>
          <w:rFonts w:ascii="Times New Roman" w:hAnsi="Times New Roman" w:cs="Times New Roman"/>
        </w:rPr>
        <w:t xml:space="preserve">. </w:t>
      </w:r>
      <w:r w:rsidRPr="00503BE3">
        <w:rPr>
          <w:rFonts w:ascii="Times New Roman" w:hAnsi="Times New Roman" w:cs="Times New Roman"/>
        </w:rPr>
        <w:t xml:space="preserve">The TDR experiment does not consistently show these intensity changes due to the aforementioned poor analysis structure in </w:t>
      </w:r>
      <w:r w:rsidRPr="00503BE3">
        <w:rPr>
          <w:rFonts w:ascii="Times New Roman" w:hAnsi="Times New Roman" w:cs="Times New Roman"/>
        </w:rPr>
        <w:lastRenderedPageBreak/>
        <w:t xml:space="preserve">many of its initializations throughout the cycling. The GBR and GBTDR experiments’ superior structure in their analyses throughout the entirety of the ERC </w:t>
      </w:r>
      <w:r w:rsidR="002A61B7">
        <w:rPr>
          <w:rFonts w:ascii="Times New Roman" w:hAnsi="Times New Roman" w:cs="Times New Roman"/>
        </w:rPr>
        <w:t>was shown to be</w:t>
      </w:r>
      <w:r w:rsidRPr="00503BE3">
        <w:rPr>
          <w:rFonts w:ascii="Times New Roman" w:hAnsi="Times New Roman" w:cs="Times New Roman"/>
        </w:rPr>
        <w:t xml:space="preserve"> responsible for the more accurate intensity forecasts.</w:t>
      </w:r>
    </w:p>
    <w:p w14:paraId="70BDB4DC" w14:textId="4D7E65E6" w:rsidR="00210718" w:rsidRPr="00503BE3" w:rsidRDefault="00475780" w:rsidP="006D50CC">
      <w:pPr>
        <w:spacing w:line="360" w:lineRule="auto"/>
        <w:ind w:firstLine="432"/>
        <w:jc w:val="both"/>
        <w:rPr>
          <w:rFonts w:ascii="Times New Roman" w:hAnsi="Times New Roman" w:cs="Times New Roman"/>
        </w:rPr>
      </w:pPr>
      <w:r w:rsidRPr="00503BE3">
        <w:rPr>
          <w:rFonts w:ascii="Times New Roman" w:hAnsi="Times New Roman" w:cs="Times New Roman"/>
        </w:rPr>
        <w:t xml:space="preserve">Given the fixed nature of GBR radar sites, every TC case has the potential to be unique in terms of availability and spatial distribution of both GBR and TDR observations. In this study, the GBR observations were the first to provide inner core coverage of Matthew, with the TDR availability lagging behind, which may not be the case for every storm. Additionally, the over 24 hours of GBR availability </w:t>
      </w:r>
      <w:r w:rsidR="00702DBB">
        <w:rPr>
          <w:rFonts w:ascii="Times New Roman" w:hAnsi="Times New Roman" w:cs="Times New Roman"/>
        </w:rPr>
        <w:t xml:space="preserve">provided </w:t>
      </w:r>
      <w:r w:rsidRPr="00503BE3">
        <w:rPr>
          <w:rFonts w:ascii="Times New Roman" w:hAnsi="Times New Roman" w:cs="Times New Roman"/>
        </w:rPr>
        <w:t xml:space="preserve">a unique way to study </w:t>
      </w:r>
      <w:r w:rsidR="00702DBB">
        <w:rPr>
          <w:rFonts w:ascii="Times New Roman" w:hAnsi="Times New Roman" w:cs="Times New Roman"/>
        </w:rPr>
        <w:t xml:space="preserve">an </w:t>
      </w:r>
      <w:r w:rsidRPr="00503BE3">
        <w:rPr>
          <w:rFonts w:ascii="Times New Roman" w:hAnsi="Times New Roman" w:cs="Times New Roman"/>
        </w:rPr>
        <w:t>ERC</w:t>
      </w:r>
      <w:r w:rsidR="00702DBB">
        <w:rPr>
          <w:rFonts w:ascii="Times New Roman" w:hAnsi="Times New Roman" w:cs="Times New Roman"/>
        </w:rPr>
        <w:t xml:space="preserve"> case</w:t>
      </w:r>
      <w:r w:rsidRPr="00503BE3">
        <w:rPr>
          <w:rFonts w:ascii="Times New Roman" w:hAnsi="Times New Roman" w:cs="Times New Roman"/>
        </w:rPr>
        <w:t xml:space="preserve"> due to Matthew’s paralleling of Florida’s coast with minimal interaction with land. </w:t>
      </w:r>
      <w:r w:rsidR="00210718" w:rsidRPr="00503BE3">
        <w:rPr>
          <w:rFonts w:ascii="Times New Roman" w:hAnsi="Times New Roman" w:cs="Times New Roman"/>
        </w:rPr>
        <w:t>In general, a systematic study is needed to a</w:t>
      </w:r>
      <w:r w:rsidR="000D2402" w:rsidRPr="00503BE3">
        <w:rPr>
          <w:rFonts w:ascii="Times New Roman" w:hAnsi="Times New Roman" w:cs="Times New Roman"/>
        </w:rPr>
        <w:t>ss</w:t>
      </w:r>
      <w:r w:rsidR="00210718" w:rsidRPr="00503BE3">
        <w:rPr>
          <w:rFonts w:ascii="Times New Roman" w:hAnsi="Times New Roman" w:cs="Times New Roman"/>
        </w:rPr>
        <w:t xml:space="preserve">ess model performance when assimilating both types of ICDR observations to account for a variety of possibilities of temporal availability and spatial coverage. Additionally, more cases involving ERC prediction need to be performed to assess if the analysis and prediction of these events </w:t>
      </w:r>
      <w:r w:rsidR="00702DBB">
        <w:rPr>
          <w:rFonts w:ascii="Times New Roman" w:hAnsi="Times New Roman" w:cs="Times New Roman"/>
        </w:rPr>
        <w:t>can demonstrate</w:t>
      </w:r>
      <w:r w:rsidR="00210718" w:rsidRPr="00503BE3">
        <w:rPr>
          <w:rFonts w:ascii="Times New Roman" w:hAnsi="Times New Roman" w:cs="Times New Roman"/>
        </w:rPr>
        <w:t xml:space="preserve"> </w:t>
      </w:r>
      <w:r w:rsidR="00702DBB">
        <w:rPr>
          <w:rFonts w:ascii="Times New Roman" w:hAnsi="Times New Roman" w:cs="Times New Roman"/>
        </w:rPr>
        <w:t>accuracy</w:t>
      </w:r>
      <w:r w:rsidR="00210718" w:rsidRPr="00503BE3">
        <w:rPr>
          <w:rFonts w:ascii="Times New Roman" w:hAnsi="Times New Roman" w:cs="Times New Roman"/>
        </w:rPr>
        <w:t xml:space="preserve"> for other TCs that may be initialized at different points in the ERC and have different CE structure. </w:t>
      </w:r>
    </w:p>
    <w:p w14:paraId="16949231" w14:textId="77777777" w:rsidR="00B039B2" w:rsidRDefault="00B039B2" w:rsidP="00CA0640">
      <w:pPr>
        <w:jc w:val="both"/>
        <w:sectPr w:rsidR="00B039B2" w:rsidSect="00B039B2">
          <w:pgSz w:w="12240" w:h="15840"/>
          <w:pgMar w:top="1440" w:right="1440" w:bottom="1440" w:left="1440" w:header="720" w:footer="720" w:gutter="0"/>
          <w:cols w:space="720"/>
          <w:docGrid w:linePitch="360"/>
        </w:sectPr>
      </w:pPr>
    </w:p>
    <w:bookmarkStart w:id="47" w:name="_Toc77070177" w:displacedByCustomXml="next"/>
    <w:sdt>
      <w:sdtPr>
        <w:rPr>
          <w:rFonts w:asciiTheme="minorHAnsi" w:eastAsiaTheme="minorEastAsia" w:hAnsiTheme="minorHAnsi" w:cstheme="minorBidi"/>
          <w:b w:val="0"/>
          <w:bCs w:val="0"/>
          <w:color w:val="auto"/>
          <w:sz w:val="24"/>
          <w:szCs w:val="24"/>
          <w:lang w:bidi="ar-SA"/>
        </w:rPr>
        <w:id w:val="1783225028"/>
        <w:docPartObj>
          <w:docPartGallery w:val="Bibliographies"/>
          <w:docPartUnique/>
        </w:docPartObj>
      </w:sdtPr>
      <w:sdtEndPr>
        <w:rPr>
          <w:rFonts w:cs="Times New Roman"/>
        </w:rPr>
      </w:sdtEndPr>
      <w:sdtContent>
        <w:p w14:paraId="2783EF9B" w14:textId="79C3A614" w:rsidR="00B039B2" w:rsidRPr="00B039B2" w:rsidRDefault="00B039B2" w:rsidP="00DA73E9">
          <w:pPr>
            <w:pStyle w:val="Heading1"/>
            <w:numPr>
              <w:ilvl w:val="0"/>
              <w:numId w:val="0"/>
            </w:numPr>
            <w:ind w:left="432" w:hanging="432"/>
            <w:rPr>
              <w:rFonts w:cs="Times New Roman"/>
              <w:szCs w:val="32"/>
            </w:rPr>
          </w:pPr>
          <w:r w:rsidRPr="00B039B2">
            <w:rPr>
              <w:rFonts w:cs="Times New Roman"/>
              <w:szCs w:val="32"/>
            </w:rPr>
            <w:t>Bibliography</w:t>
          </w:r>
          <w:bookmarkEnd w:id="47"/>
        </w:p>
        <w:p w14:paraId="61C73E41" w14:textId="77777777" w:rsidR="00B039B2" w:rsidRPr="00B039B2" w:rsidRDefault="00B039B2" w:rsidP="00B039B2">
          <w:pPr>
            <w:rPr>
              <w:lang w:bidi="en-US"/>
            </w:rPr>
          </w:pPr>
        </w:p>
        <w:sdt>
          <w:sdtPr>
            <w:rPr>
              <w:rFonts w:ascii="Times New Roman" w:hAnsi="Times New Roman" w:cs="Times New Roman"/>
            </w:rPr>
            <w:id w:val="111145805"/>
            <w:bibliography/>
          </w:sdtPr>
          <w:sdtEndPr/>
          <w:sdtContent>
            <w:p w14:paraId="2D57C360" w14:textId="77777777" w:rsidR="007F68E5" w:rsidRPr="007F68E5" w:rsidRDefault="00B039B2"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rPr>
                <w:fldChar w:fldCharType="begin"/>
              </w:r>
              <w:r w:rsidRPr="007F68E5">
                <w:rPr>
                  <w:rFonts w:ascii="Times New Roman" w:hAnsi="Times New Roman" w:cs="Times New Roman"/>
                </w:rPr>
                <w:instrText xml:space="preserve"> BIBLIOGRAPHY </w:instrText>
              </w:r>
              <w:r w:rsidRPr="007F68E5">
                <w:rPr>
                  <w:rFonts w:ascii="Times New Roman" w:hAnsi="Times New Roman" w:cs="Times New Roman"/>
                </w:rPr>
                <w:fldChar w:fldCharType="separate"/>
              </w:r>
              <w:r w:rsidR="007F68E5" w:rsidRPr="007F68E5">
                <w:rPr>
                  <w:rFonts w:ascii="Times New Roman" w:hAnsi="Times New Roman" w:cs="Times New Roman"/>
                  <w:noProof/>
                </w:rPr>
                <w:t xml:space="preserve">Abarca, S. F., &amp; Corbosiero, K. L. (2011). Secondary eyewall formation in WRF simulations of Hurricanes Rita and Katrina (2005). </w:t>
              </w:r>
              <w:r w:rsidR="007F68E5" w:rsidRPr="007F68E5">
                <w:rPr>
                  <w:rFonts w:ascii="Times New Roman" w:hAnsi="Times New Roman" w:cs="Times New Roman"/>
                  <w:i/>
                  <w:iCs/>
                  <w:noProof/>
                </w:rPr>
                <w:t>Geophysical Research Letters, 38</w:t>
              </w:r>
              <w:r w:rsidR="007F68E5" w:rsidRPr="007F68E5">
                <w:rPr>
                  <w:rFonts w:ascii="Times New Roman" w:hAnsi="Times New Roman" w:cs="Times New Roman"/>
                  <w:noProof/>
                </w:rPr>
                <w:t>, 1-5.</w:t>
              </w:r>
            </w:p>
            <w:p w14:paraId="1AEF14D7"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Aksoy, A., Aberson, S. D., Vukicevic, T., Sellwood, K. J., Lorsolo, S., &amp; Zhang, X. (2013). Assimilation of high-resolution tropical cyclone observations with an Ensemble Kalman Filter using NOAA/AOML/HRD's HEDAS: Evaluation of the 2008-11 vortex-scale analyses. </w:t>
              </w:r>
              <w:r w:rsidRPr="007F68E5">
                <w:rPr>
                  <w:rFonts w:ascii="Times New Roman" w:hAnsi="Times New Roman" w:cs="Times New Roman"/>
                  <w:i/>
                  <w:iCs/>
                  <w:noProof/>
                </w:rPr>
                <w:t>Monthy Weather Review, 141</w:t>
              </w:r>
              <w:r w:rsidRPr="007F68E5">
                <w:rPr>
                  <w:rFonts w:ascii="Times New Roman" w:hAnsi="Times New Roman" w:cs="Times New Roman"/>
                  <w:noProof/>
                </w:rPr>
                <w:t>, 1842-1865.</w:t>
              </w:r>
            </w:p>
            <w:p w14:paraId="60FF4336"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Aksoy, A., Lorsolo, S., Vukicevic, T., Sellwood, K. J., Aberson, S. D., &amp; Zhang, F. (2012). The HWRF hurricane ensemble data assimilation system (HEDAS) for high-resolution data: The impact of airborne doppler radar observations in an osse. </w:t>
              </w:r>
              <w:r w:rsidRPr="007F68E5">
                <w:rPr>
                  <w:rFonts w:ascii="Times New Roman" w:hAnsi="Times New Roman" w:cs="Times New Roman"/>
                  <w:i/>
                  <w:iCs/>
                  <w:noProof/>
                </w:rPr>
                <w:t>Monthly Weather Review, 140</w:t>
              </w:r>
              <w:r w:rsidRPr="007F68E5">
                <w:rPr>
                  <w:rFonts w:ascii="Times New Roman" w:hAnsi="Times New Roman" w:cs="Times New Roman"/>
                  <w:noProof/>
                </w:rPr>
                <w:t>, 1843-1862.</w:t>
              </w:r>
            </w:p>
            <w:p w14:paraId="3BC256EB"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Bell, M. M., Montgomery, M. T., &amp; Lee, W.-C. (2012). An axisymmetric view of concentric eyewall evolution in Hurricane Rita (2005). </w:t>
              </w:r>
              <w:r w:rsidRPr="007F68E5">
                <w:rPr>
                  <w:rFonts w:ascii="Times New Roman" w:hAnsi="Times New Roman" w:cs="Times New Roman"/>
                  <w:i/>
                  <w:iCs/>
                  <w:noProof/>
                </w:rPr>
                <w:t>Journal of the Atmospheric Sciences, 69</w:t>
              </w:r>
              <w:r w:rsidRPr="007F68E5">
                <w:rPr>
                  <w:rFonts w:ascii="Times New Roman" w:hAnsi="Times New Roman" w:cs="Times New Roman"/>
                  <w:noProof/>
                </w:rPr>
                <w:t>, 2414-2432.</w:t>
              </w:r>
            </w:p>
            <w:p w14:paraId="298D4938"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Biswas, M. K., Abarca, S., Bernardet, L., Ginis, I., Grell, E., Iacono, M., . . . Winte. (2018, November). </w:t>
              </w:r>
              <w:r w:rsidRPr="007F68E5">
                <w:rPr>
                  <w:rFonts w:ascii="Times New Roman" w:hAnsi="Times New Roman" w:cs="Times New Roman"/>
                  <w:i/>
                  <w:iCs/>
                  <w:noProof/>
                </w:rPr>
                <w:t>Hurricane Weather Research and Forecasting (HWRF) Model: 2018 Scientific Documentation.</w:t>
              </w:r>
              <w:r w:rsidRPr="007F68E5">
                <w:rPr>
                  <w:rFonts w:ascii="Times New Roman" w:hAnsi="Times New Roman" w:cs="Times New Roman"/>
                  <w:noProof/>
                </w:rPr>
                <w:t xml:space="preserve"> Retrieved from Developmental Testbed Center: https://dtcenter.org/sites/default/files/community-code/hwrf/docs/scientific_documents/HWRFv4.0a_ScientificDoc.pdf</w:t>
              </w:r>
            </w:p>
            <w:p w14:paraId="2C3EA6A3"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Cangialosi, J. P., Blake, E., DeMaria, M., Penny, A., Latto, A., Rappaport, E., &amp; Tallapragada, V. (2020). Recent progress in tropical cyclone intensity forecasting at the National Hurricane Center. </w:t>
              </w:r>
              <w:r w:rsidRPr="007F68E5">
                <w:rPr>
                  <w:rFonts w:ascii="Times New Roman" w:hAnsi="Times New Roman" w:cs="Times New Roman"/>
                  <w:i/>
                  <w:iCs/>
                  <w:noProof/>
                </w:rPr>
                <w:t>Weather and Forecasting, 35</w:t>
              </w:r>
              <w:r w:rsidRPr="007F68E5">
                <w:rPr>
                  <w:rFonts w:ascii="Times New Roman" w:hAnsi="Times New Roman" w:cs="Times New Roman"/>
                  <w:noProof/>
                </w:rPr>
                <w:t>(5), 1913-1922.</w:t>
              </w:r>
            </w:p>
            <w:p w14:paraId="7A8B8504"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Corbosiero, K. L., &amp; Molinari, J. (2003). The relationship between storm motion, vertical wind shear, and convective asymmetries in tropical cyclones. </w:t>
              </w:r>
              <w:r w:rsidRPr="007F68E5">
                <w:rPr>
                  <w:rFonts w:ascii="Times New Roman" w:hAnsi="Times New Roman" w:cs="Times New Roman"/>
                  <w:i/>
                  <w:iCs/>
                  <w:noProof/>
                </w:rPr>
                <w:t>Journal of Atmospheric Science, 60</w:t>
              </w:r>
              <w:r w:rsidRPr="007F68E5">
                <w:rPr>
                  <w:rFonts w:ascii="Times New Roman" w:hAnsi="Times New Roman" w:cs="Times New Roman"/>
                  <w:noProof/>
                </w:rPr>
                <w:t>, 366-376.</w:t>
              </w:r>
            </w:p>
            <w:p w14:paraId="557AE76F"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i/>
                  <w:iCs/>
                  <w:noProof/>
                </w:rPr>
                <w:t>Creating a New Suite of Statistical Models that Predict the Onset of an Eyewall Replacement Cycle.</w:t>
              </w:r>
              <w:r w:rsidRPr="007F68E5">
                <w:rPr>
                  <w:rFonts w:ascii="Times New Roman" w:hAnsi="Times New Roman" w:cs="Times New Roman"/>
                  <w:noProof/>
                </w:rPr>
                <w:t xml:space="preserve"> (n.d.). Retrieved July 2021, from National Centers for Environmental Prediction: https://www.ncdc.noaa.gov/news/creating-new-suite-statistical-models-predict-onset-eyewall-replacement-cycle</w:t>
              </w:r>
            </w:p>
            <w:p w14:paraId="670D6643"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Didlake, A. C., Heymsfield, G. M., Reasor, P. D., &amp; Gumond, S. R. (2017). Concentric eyewall asymmetries in Hurricane Gonzalo (2014) observed by airborne radar. </w:t>
              </w:r>
              <w:r w:rsidRPr="007F68E5">
                <w:rPr>
                  <w:rFonts w:ascii="Times New Roman" w:hAnsi="Times New Roman" w:cs="Times New Roman"/>
                  <w:i/>
                  <w:iCs/>
                  <w:noProof/>
                </w:rPr>
                <w:t>Monthy Weather Review, 145</w:t>
              </w:r>
              <w:r w:rsidRPr="007F68E5">
                <w:rPr>
                  <w:rFonts w:ascii="Times New Roman" w:hAnsi="Times New Roman" w:cs="Times New Roman"/>
                  <w:noProof/>
                </w:rPr>
                <w:t>, 729-749.</w:t>
              </w:r>
            </w:p>
            <w:p w14:paraId="0819097C"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Dong, J., &amp; Xue, M. (2013). Assimilation of radial velocity and reflectivity data from coastal WSR-88D radars using an ensemble Kalman filter for the analysis and forecast of landfalling hurricane Ike (2008). </w:t>
              </w:r>
              <w:r w:rsidRPr="007F68E5">
                <w:rPr>
                  <w:rFonts w:ascii="Times New Roman" w:hAnsi="Times New Roman" w:cs="Times New Roman"/>
                  <w:i/>
                  <w:iCs/>
                  <w:noProof/>
                </w:rPr>
                <w:t>Quarterly Journal of the Royal Meteorological Society, 139</w:t>
              </w:r>
              <w:r w:rsidRPr="007F68E5">
                <w:rPr>
                  <w:rFonts w:ascii="Times New Roman" w:hAnsi="Times New Roman" w:cs="Times New Roman"/>
                  <w:noProof/>
                </w:rPr>
                <w:t>, 467 – 487.</w:t>
              </w:r>
            </w:p>
            <w:p w14:paraId="438D982A"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Ferrier, B. (2005). An efficient mixed-phase cloud and precipitation scheme for use in Operational NWP Models. </w:t>
              </w:r>
              <w:r w:rsidRPr="007F68E5">
                <w:rPr>
                  <w:rFonts w:ascii="Times New Roman" w:hAnsi="Times New Roman" w:cs="Times New Roman"/>
                  <w:i/>
                  <w:iCs/>
                  <w:noProof/>
                </w:rPr>
                <w:t>AGU Spring Meeting.</w:t>
              </w:r>
              <w:r w:rsidRPr="007F68E5">
                <w:rPr>
                  <w:rFonts w:ascii="Times New Roman" w:hAnsi="Times New Roman" w:cs="Times New Roman"/>
                  <w:noProof/>
                </w:rPr>
                <w:t xml:space="preserve"> </w:t>
              </w:r>
            </w:p>
            <w:p w14:paraId="2A134CFD"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Fischer, M. S., Rogers, R. F., &amp; Reasor, P. D. (2020). The rapid intensification and eyewall replacement cycles of Hurricane Irma (2007). </w:t>
              </w:r>
              <w:r w:rsidRPr="007F68E5">
                <w:rPr>
                  <w:rFonts w:ascii="Times New Roman" w:hAnsi="Times New Roman" w:cs="Times New Roman"/>
                  <w:i/>
                  <w:iCs/>
                  <w:noProof/>
                </w:rPr>
                <w:t>Monthly Weather Review, 148</w:t>
              </w:r>
              <w:r w:rsidRPr="007F68E5">
                <w:rPr>
                  <w:rFonts w:ascii="Times New Roman" w:hAnsi="Times New Roman" w:cs="Times New Roman"/>
                  <w:noProof/>
                </w:rPr>
                <w:t>, 981-1004.</w:t>
              </w:r>
            </w:p>
            <w:p w14:paraId="417D558F"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lastRenderedPageBreak/>
                <w:t xml:space="preserve">Fisher, M., &amp; Anderson, E. (2001). </w:t>
              </w:r>
              <w:r w:rsidRPr="007F68E5">
                <w:rPr>
                  <w:rFonts w:ascii="Times New Roman" w:hAnsi="Times New Roman" w:cs="Times New Roman"/>
                  <w:i/>
                  <w:iCs/>
                  <w:noProof/>
                </w:rPr>
                <w:t>Developments in 4D-Var and Kalman Filtering.</w:t>
              </w:r>
              <w:r w:rsidRPr="007F68E5">
                <w:rPr>
                  <w:rFonts w:ascii="Times New Roman" w:hAnsi="Times New Roman" w:cs="Times New Roman"/>
                  <w:noProof/>
                </w:rPr>
                <w:t xml:space="preserve"> European Centre for Medium Range Weather Forecasts.</w:t>
              </w:r>
            </w:p>
            <w:p w14:paraId="00482C04"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Gall, R., Franklin, J., Marks, F., Rappaport, E. N., &amp; Toepfer, F. (2013). The hurricane forecast improvement project. </w:t>
              </w:r>
              <w:r w:rsidRPr="007F68E5">
                <w:rPr>
                  <w:rFonts w:ascii="Times New Roman" w:hAnsi="Times New Roman" w:cs="Times New Roman"/>
                  <w:i/>
                  <w:iCs/>
                  <w:noProof/>
                </w:rPr>
                <w:t>Bulletin of the American Meteorological Society, 94</w:t>
              </w:r>
              <w:r w:rsidRPr="007F68E5">
                <w:rPr>
                  <w:rFonts w:ascii="Times New Roman" w:hAnsi="Times New Roman" w:cs="Times New Roman"/>
                  <w:noProof/>
                </w:rPr>
                <w:t>, 329–343.</w:t>
              </w:r>
            </w:p>
            <w:p w14:paraId="6BCD397E"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Helmus, J. J., &amp; Collis, S. M. (2016). The Python ARM Radar Toolkit (Py-ART), a library for working with weather radar data in the Python programming language. </w:t>
              </w:r>
              <w:r w:rsidRPr="007F68E5">
                <w:rPr>
                  <w:rFonts w:ascii="Times New Roman" w:hAnsi="Times New Roman" w:cs="Times New Roman"/>
                  <w:i/>
                  <w:iCs/>
                  <w:noProof/>
                </w:rPr>
                <w:t>Journal of open research software, 4</w:t>
              </w:r>
              <w:r w:rsidRPr="007F68E5">
                <w:rPr>
                  <w:rFonts w:ascii="Times New Roman" w:hAnsi="Times New Roman" w:cs="Times New Roman"/>
                  <w:noProof/>
                </w:rPr>
                <w:t>(1).</w:t>
              </w:r>
            </w:p>
            <w:p w14:paraId="3B237EC7"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Houze, R. A., Chen, S. S., Smull, B. F., Lee, W.-C., &amp; Bell, M. M. (2007). Hurricane intensity and eyewall replacement. </w:t>
              </w:r>
              <w:r w:rsidRPr="007F68E5">
                <w:rPr>
                  <w:rFonts w:ascii="Times New Roman" w:hAnsi="Times New Roman" w:cs="Times New Roman"/>
                  <w:i/>
                  <w:iCs/>
                  <w:noProof/>
                </w:rPr>
                <w:t>Science, 315</w:t>
              </w:r>
              <w:r w:rsidRPr="007F68E5">
                <w:rPr>
                  <w:rFonts w:ascii="Times New Roman" w:hAnsi="Times New Roman" w:cs="Times New Roman"/>
                  <w:noProof/>
                </w:rPr>
                <w:t>, 1235-1239.</w:t>
              </w:r>
            </w:p>
            <w:p w14:paraId="5BC35EA6"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Huang, Y.-H., Montgomery, M. T., &amp; Wu, C.-C. (2012). Concentric eyewall formation in Typhoon Sinlaku (2008). Part II: Axisymmetric dynamical processes. </w:t>
              </w:r>
              <w:r w:rsidRPr="007F68E5">
                <w:rPr>
                  <w:rFonts w:ascii="Times New Roman" w:hAnsi="Times New Roman" w:cs="Times New Roman"/>
                  <w:i/>
                  <w:iCs/>
                  <w:noProof/>
                </w:rPr>
                <w:t>Journal of the Atmospheric Sciences, 69</w:t>
              </w:r>
              <w:r w:rsidRPr="007F68E5">
                <w:rPr>
                  <w:rFonts w:ascii="Times New Roman" w:hAnsi="Times New Roman" w:cs="Times New Roman"/>
                  <w:noProof/>
                </w:rPr>
                <w:t>(2), 662-674.</w:t>
              </w:r>
            </w:p>
            <w:p w14:paraId="7112F5A5"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Irish, J. L., Resio, D. T., &amp; Ratcliff, J. J. (2008). The influence of storm size on hurricane surge. </w:t>
              </w:r>
              <w:r w:rsidRPr="007F68E5">
                <w:rPr>
                  <w:rFonts w:ascii="Times New Roman" w:hAnsi="Times New Roman" w:cs="Times New Roman"/>
                  <w:i/>
                  <w:iCs/>
                  <w:noProof/>
                </w:rPr>
                <w:t>Journal of Physical Oceanography, 38</w:t>
              </w:r>
              <w:r w:rsidRPr="007F68E5">
                <w:rPr>
                  <w:rFonts w:ascii="Times New Roman" w:hAnsi="Times New Roman" w:cs="Times New Roman"/>
                  <w:noProof/>
                </w:rPr>
                <w:t>(9), 2003-2013.</w:t>
              </w:r>
            </w:p>
            <w:p w14:paraId="7F66B7FE"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Kepert, J. D. (2013). How does the boundary layer contribute to eyewall replacement cycles in aximsymmetric tropical cyclones? </w:t>
              </w:r>
              <w:r w:rsidRPr="007F68E5">
                <w:rPr>
                  <w:rFonts w:ascii="Times New Roman" w:hAnsi="Times New Roman" w:cs="Times New Roman"/>
                  <w:i/>
                  <w:iCs/>
                  <w:noProof/>
                </w:rPr>
                <w:t>Journal of the Atmospheric Sciences, 70</w:t>
              </w:r>
              <w:r w:rsidRPr="007F68E5">
                <w:rPr>
                  <w:rFonts w:ascii="Times New Roman" w:hAnsi="Times New Roman" w:cs="Times New Roman"/>
                  <w:noProof/>
                </w:rPr>
                <w:t>, 2808-2829.</w:t>
              </w:r>
            </w:p>
            <w:p w14:paraId="22AD919F"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Kossin, J. P., &amp; Sitkowski, M. (2009). An objective model for identifying secondary eyewall formation in hurricanes. </w:t>
              </w:r>
              <w:r w:rsidRPr="007F68E5">
                <w:rPr>
                  <w:rFonts w:ascii="Times New Roman" w:hAnsi="Times New Roman" w:cs="Times New Roman"/>
                  <w:i/>
                  <w:iCs/>
                  <w:noProof/>
                </w:rPr>
                <w:t>Monthly Weather Review, 137</w:t>
              </w:r>
              <w:r w:rsidRPr="007F68E5">
                <w:rPr>
                  <w:rFonts w:ascii="Times New Roman" w:hAnsi="Times New Roman" w:cs="Times New Roman"/>
                  <w:noProof/>
                </w:rPr>
                <w:t>(3), 876–892.</w:t>
              </w:r>
            </w:p>
            <w:p w14:paraId="77B84E76"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Kossin, J. P., &amp; Sitkowski, M. (2012). Predicting hurricane intensity and structure changes associated with eyewall replacement cycles. </w:t>
              </w:r>
              <w:r w:rsidRPr="007F68E5">
                <w:rPr>
                  <w:rFonts w:ascii="Times New Roman" w:hAnsi="Times New Roman" w:cs="Times New Roman"/>
                  <w:i/>
                  <w:iCs/>
                  <w:noProof/>
                </w:rPr>
                <w:t>Weather and Forecasting, 27</w:t>
              </w:r>
              <w:r w:rsidRPr="007F68E5">
                <w:rPr>
                  <w:rFonts w:ascii="Times New Roman" w:hAnsi="Times New Roman" w:cs="Times New Roman"/>
                  <w:noProof/>
                </w:rPr>
                <w:t>(2), 484-488.</w:t>
              </w:r>
            </w:p>
            <w:p w14:paraId="74A6EC91"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Landsea, C. W., &amp; Cangialosi, J. P. (2018). Have we reached the limits of tropical cyclone track forecasting? </w:t>
              </w:r>
              <w:r w:rsidRPr="007F68E5">
                <w:rPr>
                  <w:rFonts w:ascii="Times New Roman" w:hAnsi="Times New Roman" w:cs="Times New Roman"/>
                  <w:i/>
                  <w:iCs/>
                  <w:noProof/>
                </w:rPr>
                <w:t>Bulletin of the American Meteorological Society, 99</w:t>
              </w:r>
              <w:r w:rsidRPr="007F68E5">
                <w:rPr>
                  <w:rFonts w:ascii="Times New Roman" w:hAnsi="Times New Roman" w:cs="Times New Roman"/>
                  <w:noProof/>
                </w:rPr>
                <w:t>(11), 2237–2243.</w:t>
              </w:r>
            </w:p>
            <w:p w14:paraId="42CE5F80"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Landsea, C. W., &amp; Franklin, J. L. (2011). Atlantic hurricane database uncertainty and presentation of a new database format. </w:t>
              </w:r>
              <w:r w:rsidRPr="007F68E5">
                <w:rPr>
                  <w:rFonts w:ascii="Times New Roman" w:hAnsi="Times New Roman" w:cs="Times New Roman"/>
                  <w:i/>
                  <w:iCs/>
                  <w:noProof/>
                </w:rPr>
                <w:t>Monthly Weather Review, 141</w:t>
              </w:r>
              <w:r w:rsidRPr="007F68E5">
                <w:rPr>
                  <w:rFonts w:ascii="Times New Roman" w:hAnsi="Times New Roman" w:cs="Times New Roman"/>
                  <w:noProof/>
                </w:rPr>
                <w:t>(10), 3576-3592.</w:t>
              </w:r>
            </w:p>
            <w:p w14:paraId="02328FD7"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Li, Y., Wang, X., &amp; Xue, M. (2012). Assimilation of radar radial velocity data with the WRF hybrid ensemble-3DVAR system for the prediction of Hurricane Ike (2008). </w:t>
              </w:r>
              <w:r w:rsidRPr="007F68E5">
                <w:rPr>
                  <w:rFonts w:ascii="Times New Roman" w:hAnsi="Times New Roman" w:cs="Times New Roman"/>
                  <w:i/>
                  <w:iCs/>
                  <w:noProof/>
                </w:rPr>
                <w:t>Monthly Weather Review, 140</w:t>
              </w:r>
              <w:r w:rsidRPr="007F68E5">
                <w:rPr>
                  <w:rFonts w:ascii="Times New Roman" w:hAnsi="Times New Roman" w:cs="Times New Roman"/>
                  <w:noProof/>
                </w:rPr>
                <w:t>, 3507-3524.</w:t>
              </w:r>
            </w:p>
            <w:p w14:paraId="68C4D284"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Lu, X., Wang, X., Li, Y., Tong, M., &amp; Ma, X. (2017). GSI-based ensemble-variational hybrid data assimilation for HWRF for hurricane initialization and prediction: impact of various error covariances for airborne radar observation assimilation. </w:t>
              </w:r>
              <w:r w:rsidRPr="007F68E5">
                <w:rPr>
                  <w:rFonts w:ascii="Times New Roman" w:hAnsi="Times New Roman" w:cs="Times New Roman"/>
                  <w:i/>
                  <w:iCs/>
                  <w:noProof/>
                </w:rPr>
                <w:t>Quarterly Journal of the Royal Meteorological Society, 143</w:t>
              </w:r>
              <w:r w:rsidRPr="007F68E5">
                <w:rPr>
                  <w:rFonts w:ascii="Times New Roman" w:hAnsi="Times New Roman" w:cs="Times New Roman"/>
                  <w:noProof/>
                </w:rPr>
                <w:t>, 223-239.</w:t>
              </w:r>
            </w:p>
            <w:p w14:paraId="61CD009F"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Lu, X., Wang, X., Tong, M., &amp; Tallapragada, V. (2017). GSI-based, continuously cycled, dual-resolution hybrid ensemble-variational data assimilation system for HWRF: System description and experiments with Edouard (2014). </w:t>
              </w:r>
              <w:r w:rsidRPr="007F68E5">
                <w:rPr>
                  <w:rFonts w:ascii="Times New Roman" w:hAnsi="Times New Roman" w:cs="Times New Roman"/>
                  <w:i/>
                  <w:iCs/>
                  <w:noProof/>
                </w:rPr>
                <w:t>Monthly Weather Review, 145</w:t>
              </w:r>
              <w:r w:rsidRPr="007F68E5">
                <w:rPr>
                  <w:rFonts w:ascii="Times New Roman" w:hAnsi="Times New Roman" w:cs="Times New Roman"/>
                  <w:noProof/>
                </w:rPr>
                <w:t>(12), 4877-4898.</w:t>
              </w:r>
            </w:p>
            <w:p w14:paraId="109DCF79"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Maclay, K. S., DeMaria, M., &amp; Vonder Haar, T. H. (2008). Tropical cyclone inner-core kinetic energy evolution. </w:t>
              </w:r>
              <w:r w:rsidRPr="007F68E5">
                <w:rPr>
                  <w:rFonts w:ascii="Times New Roman" w:hAnsi="Times New Roman" w:cs="Times New Roman"/>
                  <w:i/>
                  <w:iCs/>
                  <w:noProof/>
                </w:rPr>
                <w:t>Monthly Weather Review, 136</w:t>
              </w:r>
              <w:r w:rsidRPr="007F68E5">
                <w:rPr>
                  <w:rFonts w:ascii="Times New Roman" w:hAnsi="Times New Roman" w:cs="Times New Roman"/>
                  <w:noProof/>
                </w:rPr>
                <w:t>(12), 4882-4898.</w:t>
              </w:r>
            </w:p>
            <w:p w14:paraId="112D042A"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Rozoff, C. M., Schubert, W. H., &amp; Kossin, J. P. (2008). Some dynamical aspects of tropical cyclone concentric eyewalls. </w:t>
              </w:r>
              <w:r w:rsidRPr="007F68E5">
                <w:rPr>
                  <w:rFonts w:ascii="Times New Roman" w:hAnsi="Times New Roman" w:cs="Times New Roman"/>
                  <w:i/>
                  <w:iCs/>
                  <w:noProof/>
                </w:rPr>
                <w:t>Quarterly Journal of the Royal Meteorological Society, 134</w:t>
              </w:r>
              <w:r w:rsidRPr="007F68E5">
                <w:rPr>
                  <w:rFonts w:ascii="Times New Roman" w:hAnsi="Times New Roman" w:cs="Times New Roman"/>
                  <w:noProof/>
                </w:rPr>
                <w:t>, 583-593.</w:t>
              </w:r>
            </w:p>
            <w:p w14:paraId="0705835F"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lastRenderedPageBreak/>
                <w:t xml:space="preserve">Shapiro, L. J., &amp; Willoughby , H. E. (1982). The response of balanced hurricanes to local sources of heat and momentum. </w:t>
              </w:r>
              <w:r w:rsidRPr="007F68E5">
                <w:rPr>
                  <w:rFonts w:ascii="Times New Roman" w:hAnsi="Times New Roman" w:cs="Times New Roman"/>
                  <w:i/>
                  <w:iCs/>
                  <w:noProof/>
                </w:rPr>
                <w:t>Journal of the Atmospheric Sciences, 39</w:t>
              </w:r>
              <w:r w:rsidRPr="007F68E5">
                <w:rPr>
                  <w:rFonts w:ascii="Times New Roman" w:hAnsi="Times New Roman" w:cs="Times New Roman"/>
                  <w:noProof/>
                </w:rPr>
                <w:t>, 378-394.</w:t>
              </w:r>
            </w:p>
            <w:p w14:paraId="798D8B41"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Sippel, J. (2019). Tropical Cyclone Modeling and Data Assimilation. </w:t>
              </w:r>
              <w:r w:rsidRPr="007F68E5">
                <w:rPr>
                  <w:rFonts w:ascii="Times New Roman" w:hAnsi="Times New Roman" w:cs="Times New Roman"/>
                  <w:i/>
                  <w:iCs/>
                  <w:noProof/>
                </w:rPr>
                <w:t>WMO Workshop at NHC.</w:t>
              </w:r>
              <w:r w:rsidRPr="007F68E5">
                <w:rPr>
                  <w:rFonts w:ascii="Times New Roman" w:hAnsi="Times New Roman" w:cs="Times New Roman"/>
                  <w:noProof/>
                </w:rPr>
                <w:t xml:space="preserve"> </w:t>
              </w:r>
            </w:p>
            <w:p w14:paraId="46244236"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Sitkowski, M., Kossin, J. P., &amp; Rozoff, C. M. (2011). Intenisty and strucutre changes during hurricane eyewall replacement cycles. </w:t>
              </w:r>
              <w:r w:rsidRPr="007F68E5">
                <w:rPr>
                  <w:rFonts w:ascii="Times New Roman" w:hAnsi="Times New Roman" w:cs="Times New Roman"/>
                  <w:i/>
                  <w:iCs/>
                  <w:noProof/>
                </w:rPr>
                <w:t>Monthly Weather Review, 139</w:t>
              </w:r>
              <w:r w:rsidRPr="007F68E5">
                <w:rPr>
                  <w:rFonts w:ascii="Times New Roman" w:hAnsi="Times New Roman" w:cs="Times New Roman"/>
                  <w:noProof/>
                </w:rPr>
                <w:t>, 3829-3847.</w:t>
              </w:r>
            </w:p>
            <w:p w14:paraId="780CE65C"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Smith, R. K., Montgomery, M. T., &amp; Van Sang, N. (2009). Tropical cyclone spin-up revisited. </w:t>
              </w:r>
              <w:r w:rsidRPr="007F68E5">
                <w:rPr>
                  <w:rFonts w:ascii="Times New Roman" w:hAnsi="Times New Roman" w:cs="Times New Roman"/>
                  <w:i/>
                  <w:iCs/>
                  <w:noProof/>
                </w:rPr>
                <w:t>Quarterly Journal of the Royal Meteorological Society, 135</w:t>
              </w:r>
              <w:r w:rsidRPr="007F68E5">
                <w:rPr>
                  <w:rFonts w:ascii="Times New Roman" w:hAnsi="Times New Roman" w:cs="Times New Roman"/>
                  <w:noProof/>
                </w:rPr>
                <w:t>, 1321-1335.</w:t>
              </w:r>
            </w:p>
            <w:p w14:paraId="21EE41F9"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Stewart, S. R. (2017). </w:t>
              </w:r>
              <w:r w:rsidRPr="007F68E5">
                <w:rPr>
                  <w:rFonts w:ascii="Times New Roman" w:hAnsi="Times New Roman" w:cs="Times New Roman"/>
                  <w:i/>
                  <w:iCs/>
                  <w:noProof/>
                </w:rPr>
                <w:t>National Hurricane Center tropical cyclone report: Hurricane Matthew.</w:t>
              </w:r>
              <w:r w:rsidRPr="007F68E5">
                <w:rPr>
                  <w:rFonts w:ascii="Times New Roman" w:hAnsi="Times New Roman" w:cs="Times New Roman"/>
                  <w:noProof/>
                </w:rPr>
                <w:t xml:space="preserve"> National Hurricane Center.</w:t>
              </w:r>
            </w:p>
            <w:p w14:paraId="4C65AC52"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Terwey, W. D., &amp; Montgomery, M. T. (2008). Secondary eyewall formation in two idealized, full physics modeled hurricanes. </w:t>
              </w:r>
              <w:r w:rsidRPr="007F68E5">
                <w:rPr>
                  <w:rFonts w:ascii="Times New Roman" w:hAnsi="Times New Roman" w:cs="Times New Roman"/>
                  <w:i/>
                  <w:iCs/>
                  <w:noProof/>
                </w:rPr>
                <w:t>Journal of Geophysical Research, 113</w:t>
              </w:r>
              <w:r w:rsidRPr="007F68E5">
                <w:rPr>
                  <w:rFonts w:ascii="Times New Roman" w:hAnsi="Times New Roman" w:cs="Times New Roman"/>
                  <w:noProof/>
                </w:rPr>
                <w:t>, 1-18.</w:t>
              </w:r>
            </w:p>
            <w:p w14:paraId="7390AED6"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Torn, R. D. (2010). Performance of a mesoscale ensemble Kalman filter (EnKF) during the NOAA High-Resolution hurricane test. </w:t>
              </w:r>
              <w:r w:rsidRPr="007F68E5">
                <w:rPr>
                  <w:rFonts w:ascii="Times New Roman" w:hAnsi="Times New Roman" w:cs="Times New Roman"/>
                  <w:i/>
                  <w:iCs/>
                  <w:noProof/>
                </w:rPr>
                <w:t>Monthly Weather Review, 138</w:t>
              </w:r>
              <w:r w:rsidRPr="007F68E5">
                <w:rPr>
                  <w:rFonts w:ascii="Times New Roman" w:hAnsi="Times New Roman" w:cs="Times New Roman"/>
                  <w:noProof/>
                </w:rPr>
                <w:t>(12), 4375-4392.</w:t>
              </w:r>
            </w:p>
            <w:p w14:paraId="10903AE9"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Wang, M., Xue, M., &amp; Zhao, K. (2015). The impact of T-TREC-retrieved wind and radial velocity data assimilation using EnKF and effects of assimilation window on the analysis and prediction of Typhoon Jangmi (2008). </w:t>
              </w:r>
              <w:r w:rsidRPr="007F68E5">
                <w:rPr>
                  <w:rFonts w:ascii="Times New Roman" w:hAnsi="Times New Roman" w:cs="Times New Roman"/>
                  <w:i/>
                  <w:iCs/>
                  <w:noProof/>
                </w:rPr>
                <w:t>Journal of Geophysical Research: Atmospheres, 121</w:t>
              </w:r>
              <w:r w:rsidRPr="007F68E5">
                <w:rPr>
                  <w:rFonts w:ascii="Times New Roman" w:hAnsi="Times New Roman" w:cs="Times New Roman"/>
                  <w:noProof/>
                </w:rPr>
                <w:t>, 259–277.</w:t>
              </w:r>
            </w:p>
            <w:p w14:paraId="0830B72B"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Wang, M., Xue, M., Zhao, K., &amp; Dong, J. (2014). Assimilation of T-TREC-Retrieved winds from Single-Doppler radar with an ensemble kalman filter for the forecast of Typhoon Jangmi (2008). </w:t>
              </w:r>
              <w:r w:rsidRPr="007F68E5">
                <w:rPr>
                  <w:rFonts w:ascii="Times New Roman" w:hAnsi="Times New Roman" w:cs="Times New Roman"/>
                  <w:i/>
                  <w:iCs/>
                  <w:noProof/>
                </w:rPr>
                <w:t>Monthly Weather Review, 142</w:t>
              </w:r>
              <w:r w:rsidRPr="007F68E5">
                <w:rPr>
                  <w:rFonts w:ascii="Times New Roman" w:hAnsi="Times New Roman" w:cs="Times New Roman"/>
                  <w:noProof/>
                </w:rPr>
                <w:t>, 1892-1907.</w:t>
              </w:r>
            </w:p>
            <w:p w14:paraId="4FEF9AC7"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Wang, Y. (2008). Rapid filamentation zone in a numerically simulated tropical cyclone. </w:t>
              </w:r>
              <w:r w:rsidRPr="007F68E5">
                <w:rPr>
                  <w:rFonts w:ascii="Times New Roman" w:hAnsi="Times New Roman" w:cs="Times New Roman"/>
                  <w:i/>
                  <w:iCs/>
                  <w:noProof/>
                </w:rPr>
                <w:t>Journal of the Atmospheric Sciences, 65</w:t>
              </w:r>
              <w:r w:rsidRPr="007F68E5">
                <w:rPr>
                  <w:rFonts w:ascii="Times New Roman" w:hAnsi="Times New Roman" w:cs="Times New Roman"/>
                  <w:noProof/>
                </w:rPr>
                <w:t>(4), 1158-1181.</w:t>
              </w:r>
            </w:p>
            <w:p w14:paraId="361199F0"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Wang, Y. (2008). Stucture and formation of an annular hurricane simulated in a fully compressible, nonhydrostatic model-TCM4. </w:t>
              </w:r>
              <w:r w:rsidRPr="007F68E5">
                <w:rPr>
                  <w:rFonts w:ascii="Times New Roman" w:hAnsi="Times New Roman" w:cs="Times New Roman"/>
                  <w:i/>
                  <w:iCs/>
                  <w:noProof/>
                </w:rPr>
                <w:t>Journal of the Atmospheric Sciences, 65</w:t>
              </w:r>
              <w:r w:rsidRPr="007F68E5">
                <w:rPr>
                  <w:rFonts w:ascii="Times New Roman" w:hAnsi="Times New Roman" w:cs="Times New Roman"/>
                  <w:noProof/>
                </w:rPr>
                <w:t>(5), 1505-1527.</w:t>
              </w:r>
            </w:p>
            <w:p w14:paraId="5C4B5744"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Weng, Y., &amp; Zhang, F. (2012). Assimilating airborne doppler radar observations with an ensemble kalman filter for convection-permitting hurricane initialization and prediction: Katrina (2005). </w:t>
              </w:r>
              <w:r w:rsidRPr="007F68E5">
                <w:rPr>
                  <w:rFonts w:ascii="Times New Roman" w:hAnsi="Times New Roman" w:cs="Times New Roman"/>
                  <w:i/>
                  <w:iCs/>
                  <w:noProof/>
                </w:rPr>
                <w:t>Monthly Weather Review, 140</w:t>
              </w:r>
              <w:r w:rsidRPr="007F68E5">
                <w:rPr>
                  <w:rFonts w:ascii="Times New Roman" w:hAnsi="Times New Roman" w:cs="Times New Roman"/>
                  <w:noProof/>
                </w:rPr>
                <w:t>, 841-859.</w:t>
              </w:r>
            </w:p>
            <w:p w14:paraId="515FA5B1"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Willoughby, H. E., Clos, J. A., &amp; Shoreibah, M. G. (1982). Concentric eye walls, secondary wind maxima, and the evolution of the hurricane vortex. </w:t>
              </w:r>
              <w:r w:rsidRPr="007F68E5">
                <w:rPr>
                  <w:rFonts w:ascii="Times New Roman" w:hAnsi="Times New Roman" w:cs="Times New Roman"/>
                  <w:i/>
                  <w:iCs/>
                  <w:noProof/>
                </w:rPr>
                <w:t>Journal of the Atmospheric Sciences, 39</w:t>
              </w:r>
              <w:r w:rsidRPr="007F68E5">
                <w:rPr>
                  <w:rFonts w:ascii="Times New Roman" w:hAnsi="Times New Roman" w:cs="Times New Roman"/>
                  <w:noProof/>
                </w:rPr>
                <w:t>, 395-411.</w:t>
              </w:r>
            </w:p>
            <w:p w14:paraId="5D6456E8"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Zhang, F., Weng, Y., Gamache, J. F., &amp; Marks, F. D. (2011). Performance of con vection-permitting hurricane initialization and prediction during 2008-2010 with ensemble data assimilation of inner-core airborne Doppler radar observations. </w:t>
              </w:r>
              <w:r w:rsidRPr="007F68E5">
                <w:rPr>
                  <w:rFonts w:ascii="Times New Roman" w:hAnsi="Times New Roman" w:cs="Times New Roman"/>
                  <w:i/>
                  <w:iCs/>
                  <w:noProof/>
                </w:rPr>
                <w:t>Geophysical Research Letters, 38</w:t>
              </w:r>
              <w:r w:rsidRPr="007F68E5">
                <w:rPr>
                  <w:rFonts w:ascii="Times New Roman" w:hAnsi="Times New Roman" w:cs="Times New Roman"/>
                  <w:noProof/>
                </w:rPr>
                <w:t>.</w:t>
              </w:r>
            </w:p>
            <w:p w14:paraId="6D66F9CA"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Zhang, F., Weng, Y., Sippel, J. A., Meng, Z., &amp; Bishop, C. H. (2009). Cloud-resolving hurricane initialization and prediction through assimilation of doppler radar observations with an ensemble kalman filter. </w:t>
              </w:r>
              <w:r w:rsidRPr="007F68E5">
                <w:rPr>
                  <w:rFonts w:ascii="Times New Roman" w:hAnsi="Times New Roman" w:cs="Times New Roman"/>
                  <w:i/>
                  <w:iCs/>
                  <w:noProof/>
                </w:rPr>
                <w:t>Monthy Weather Review, 137</w:t>
              </w:r>
              <w:r w:rsidRPr="007F68E5">
                <w:rPr>
                  <w:rFonts w:ascii="Times New Roman" w:hAnsi="Times New Roman" w:cs="Times New Roman"/>
                  <w:noProof/>
                </w:rPr>
                <w:t>(7), 2105-2125.</w:t>
              </w:r>
            </w:p>
            <w:p w14:paraId="2289AFB9"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Zhang, Q.-H., Kuo, Y.-H., &amp; Chen, S.-J. (2005). Interaction between concentric eye-walls in super typhoon Winnie (1997). </w:t>
              </w:r>
              <w:r w:rsidRPr="007F68E5">
                <w:rPr>
                  <w:rFonts w:ascii="Times New Roman" w:hAnsi="Times New Roman" w:cs="Times New Roman"/>
                  <w:i/>
                  <w:iCs/>
                  <w:noProof/>
                </w:rPr>
                <w:t>Quartery Journal of the Royal Meteorological Society, 131</w:t>
              </w:r>
              <w:r w:rsidRPr="007F68E5">
                <w:rPr>
                  <w:rFonts w:ascii="Times New Roman" w:hAnsi="Times New Roman" w:cs="Times New Roman"/>
                  <w:noProof/>
                </w:rPr>
                <w:t>, 3183-3204.</w:t>
              </w:r>
            </w:p>
            <w:p w14:paraId="17271112"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lastRenderedPageBreak/>
                <w:t xml:space="preserve">Zhao, K., &amp; Xue, M. (2009). Assimilation of coastal Doppler radar data with the ARPS 3DVAR and cloud analysis for the prediction of Hurricane Ike (2008). </w:t>
              </w:r>
              <w:r w:rsidRPr="007F68E5">
                <w:rPr>
                  <w:rFonts w:ascii="Times New Roman" w:hAnsi="Times New Roman" w:cs="Times New Roman"/>
                  <w:i/>
                  <w:iCs/>
                  <w:noProof/>
                </w:rPr>
                <w:t>Geophysical Research Letters, 36</w:t>
              </w:r>
              <w:r w:rsidRPr="007F68E5">
                <w:rPr>
                  <w:rFonts w:ascii="Times New Roman" w:hAnsi="Times New Roman" w:cs="Times New Roman"/>
                  <w:noProof/>
                </w:rPr>
                <w:t>.</w:t>
              </w:r>
            </w:p>
            <w:p w14:paraId="50C6903E"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Zhou, X., &amp; Wang, B. (2009). From concentric eyewall to annular hurricane: A numerical study with the cloud-resolved WRF model. </w:t>
              </w:r>
              <w:r w:rsidRPr="007F68E5">
                <w:rPr>
                  <w:rFonts w:ascii="Times New Roman" w:hAnsi="Times New Roman" w:cs="Times New Roman"/>
                  <w:i/>
                  <w:iCs/>
                  <w:noProof/>
                </w:rPr>
                <w:t>Geophysical Research Letters, 36</w:t>
              </w:r>
              <w:r w:rsidRPr="007F68E5">
                <w:rPr>
                  <w:rFonts w:ascii="Times New Roman" w:hAnsi="Times New Roman" w:cs="Times New Roman"/>
                  <w:noProof/>
                </w:rPr>
                <w:t>, 1-5.</w:t>
              </w:r>
            </w:p>
            <w:p w14:paraId="6C9876E8"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Zhou, X., &amp; Wang, B. (2011). Mechanism of concentric eyewall replacement cycles and associated intensity change. </w:t>
              </w:r>
              <w:r w:rsidRPr="007F68E5">
                <w:rPr>
                  <w:rFonts w:ascii="Times New Roman" w:hAnsi="Times New Roman" w:cs="Times New Roman"/>
                  <w:i/>
                  <w:iCs/>
                  <w:noProof/>
                </w:rPr>
                <w:t>Journal of the Atmospheric Sciences, 68</w:t>
              </w:r>
              <w:r w:rsidRPr="007F68E5">
                <w:rPr>
                  <w:rFonts w:ascii="Times New Roman" w:hAnsi="Times New Roman" w:cs="Times New Roman"/>
                  <w:noProof/>
                </w:rPr>
                <w:t>, 972-988.</w:t>
              </w:r>
            </w:p>
            <w:p w14:paraId="3016A110" w14:textId="77777777" w:rsidR="007F68E5" w:rsidRPr="007F68E5" w:rsidRDefault="007F68E5" w:rsidP="007F68E5">
              <w:pPr>
                <w:pStyle w:val="Bibliography"/>
                <w:spacing w:after="120"/>
                <w:ind w:left="720" w:hanging="720"/>
                <w:jc w:val="both"/>
                <w:rPr>
                  <w:rFonts w:ascii="Times New Roman" w:hAnsi="Times New Roman" w:cs="Times New Roman"/>
                  <w:noProof/>
                </w:rPr>
              </w:pPr>
              <w:r w:rsidRPr="007F68E5">
                <w:rPr>
                  <w:rFonts w:ascii="Times New Roman" w:hAnsi="Times New Roman" w:cs="Times New Roman"/>
                  <w:noProof/>
                </w:rPr>
                <w:t xml:space="preserve">Zhu, L., Wan, Q., Shen, X., Meng, Z., Zhang, F., Weng, Y., . . . Yue, J. (2016). Prediction and predictability of high-impact western pacific landfalling tropical cyclone Vicente (2012) through convection-permitting ensemble assimilation of doppler radar velocity. </w:t>
              </w:r>
              <w:r w:rsidRPr="007F68E5">
                <w:rPr>
                  <w:rFonts w:ascii="Times New Roman" w:hAnsi="Times New Roman" w:cs="Times New Roman"/>
                  <w:i/>
                  <w:iCs/>
                  <w:noProof/>
                </w:rPr>
                <w:t>Monthly Weather Review, 144</w:t>
              </w:r>
              <w:r w:rsidRPr="007F68E5">
                <w:rPr>
                  <w:rFonts w:ascii="Times New Roman" w:hAnsi="Times New Roman" w:cs="Times New Roman"/>
                  <w:noProof/>
                </w:rPr>
                <w:t>, 21-43.</w:t>
              </w:r>
            </w:p>
            <w:p w14:paraId="6AC6D6E5" w14:textId="7ECAF2F6" w:rsidR="006A09D5" w:rsidRPr="007F68E5" w:rsidRDefault="00B039B2" w:rsidP="007F68E5">
              <w:pPr>
                <w:spacing w:after="120"/>
                <w:jc w:val="both"/>
                <w:rPr>
                  <w:rFonts w:ascii="Times New Roman" w:hAnsi="Times New Roman" w:cs="Times New Roman"/>
                </w:rPr>
              </w:pPr>
              <w:r w:rsidRPr="007F68E5">
                <w:rPr>
                  <w:rFonts w:ascii="Times New Roman" w:hAnsi="Times New Roman" w:cs="Times New Roman"/>
                  <w:b/>
                  <w:bCs/>
                  <w:noProof/>
                </w:rPr>
                <w:fldChar w:fldCharType="end"/>
              </w:r>
            </w:p>
          </w:sdtContent>
        </w:sdt>
      </w:sdtContent>
    </w:sdt>
    <w:sectPr w:rsidR="006A09D5" w:rsidRPr="007F68E5" w:rsidSect="00B039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40ABF" w14:textId="77777777" w:rsidR="00887E76" w:rsidRDefault="00887E76" w:rsidP="00B23590">
      <w:r>
        <w:separator/>
      </w:r>
    </w:p>
  </w:endnote>
  <w:endnote w:type="continuationSeparator" w:id="0">
    <w:p w14:paraId="447FDB92" w14:textId="77777777" w:rsidR="00887E76" w:rsidRDefault="00887E76" w:rsidP="00B2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notTrueType/>
    <w:pitch w:val="variable"/>
    <w:sig w:usb0="00000001" w:usb1="080E0000" w:usb2="00000010" w:usb3="00000000" w:csb0="0004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9303615"/>
      <w:docPartObj>
        <w:docPartGallery w:val="Page Numbers (Bottom of Page)"/>
        <w:docPartUnique/>
      </w:docPartObj>
    </w:sdtPr>
    <w:sdtEndPr>
      <w:rPr>
        <w:rStyle w:val="PageNumber"/>
      </w:rPr>
    </w:sdtEndPr>
    <w:sdtContent>
      <w:p w14:paraId="52814066" w14:textId="17B85FA3" w:rsidR="00B039B2" w:rsidRDefault="00B039B2" w:rsidP="000600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56F1A5" w14:textId="77777777" w:rsidR="00B039B2" w:rsidRDefault="00B039B2" w:rsidP="00B039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4BFDD" w14:textId="77777777" w:rsidR="00B039B2" w:rsidRDefault="00B039B2" w:rsidP="00B039B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4"/>
        <w:szCs w:val="24"/>
      </w:rPr>
      <w:id w:val="1570769203"/>
      <w:docPartObj>
        <w:docPartGallery w:val="Page Numbers (Bottom of Page)"/>
        <w:docPartUnique/>
      </w:docPartObj>
    </w:sdtPr>
    <w:sdtEndPr>
      <w:rPr>
        <w:rStyle w:val="PageNumber"/>
      </w:rPr>
    </w:sdtEndPr>
    <w:sdtContent>
      <w:p w14:paraId="1BF484EF" w14:textId="77777777" w:rsidR="00060078" w:rsidRPr="00060078" w:rsidRDefault="00060078" w:rsidP="00A178B9">
        <w:pPr>
          <w:pStyle w:val="Footer"/>
          <w:framePr w:wrap="none" w:vAnchor="text" w:hAnchor="margin" w:xAlign="right" w:y="1"/>
          <w:rPr>
            <w:rStyle w:val="PageNumber"/>
            <w:rFonts w:ascii="Times New Roman" w:hAnsi="Times New Roman" w:cs="Times New Roman"/>
            <w:sz w:val="24"/>
            <w:szCs w:val="24"/>
          </w:rPr>
        </w:pPr>
        <w:r w:rsidRPr="00060078">
          <w:rPr>
            <w:rStyle w:val="PageNumber"/>
            <w:rFonts w:ascii="Times New Roman" w:hAnsi="Times New Roman" w:cs="Times New Roman"/>
            <w:sz w:val="24"/>
            <w:szCs w:val="24"/>
          </w:rPr>
          <w:fldChar w:fldCharType="begin"/>
        </w:r>
        <w:r w:rsidRPr="00060078">
          <w:rPr>
            <w:rStyle w:val="PageNumber"/>
            <w:rFonts w:ascii="Times New Roman" w:hAnsi="Times New Roman" w:cs="Times New Roman"/>
            <w:sz w:val="24"/>
            <w:szCs w:val="24"/>
          </w:rPr>
          <w:instrText xml:space="preserve"> PAGE </w:instrText>
        </w:r>
        <w:r w:rsidRPr="00060078">
          <w:rPr>
            <w:rStyle w:val="PageNumber"/>
            <w:rFonts w:ascii="Times New Roman" w:hAnsi="Times New Roman" w:cs="Times New Roman"/>
            <w:sz w:val="24"/>
            <w:szCs w:val="24"/>
          </w:rPr>
          <w:fldChar w:fldCharType="separate"/>
        </w:r>
        <w:r w:rsidRPr="00060078">
          <w:rPr>
            <w:rStyle w:val="PageNumber"/>
            <w:rFonts w:ascii="Times New Roman" w:hAnsi="Times New Roman" w:cs="Times New Roman"/>
            <w:noProof/>
            <w:sz w:val="24"/>
            <w:szCs w:val="24"/>
          </w:rPr>
          <w:t>vii</w:t>
        </w:r>
        <w:r w:rsidRPr="00060078">
          <w:rPr>
            <w:rStyle w:val="PageNumber"/>
            <w:rFonts w:ascii="Times New Roman" w:hAnsi="Times New Roman" w:cs="Times New Roman"/>
            <w:sz w:val="24"/>
            <w:szCs w:val="24"/>
          </w:rPr>
          <w:fldChar w:fldCharType="end"/>
        </w:r>
      </w:p>
    </w:sdtContent>
  </w:sdt>
  <w:p w14:paraId="0E9C8FAE" w14:textId="77777777" w:rsidR="00060078" w:rsidRDefault="00060078" w:rsidP="00B039B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4"/>
        <w:szCs w:val="24"/>
      </w:rPr>
      <w:id w:val="1805657239"/>
      <w:docPartObj>
        <w:docPartGallery w:val="Page Numbers (Bottom of Page)"/>
        <w:docPartUnique/>
      </w:docPartObj>
    </w:sdtPr>
    <w:sdtEndPr>
      <w:rPr>
        <w:rStyle w:val="PageNumber"/>
      </w:rPr>
    </w:sdtEndPr>
    <w:sdtContent>
      <w:p w14:paraId="04471681" w14:textId="77777777" w:rsidR="00B039B2" w:rsidRPr="00B039B2" w:rsidRDefault="00B039B2" w:rsidP="00A178B9">
        <w:pPr>
          <w:pStyle w:val="Footer"/>
          <w:framePr w:wrap="none" w:vAnchor="text" w:hAnchor="margin" w:xAlign="right" w:y="1"/>
          <w:rPr>
            <w:rStyle w:val="PageNumber"/>
            <w:rFonts w:ascii="Times New Roman" w:hAnsi="Times New Roman" w:cs="Times New Roman"/>
            <w:sz w:val="24"/>
            <w:szCs w:val="24"/>
          </w:rPr>
        </w:pPr>
        <w:r w:rsidRPr="00B039B2">
          <w:rPr>
            <w:rStyle w:val="PageNumber"/>
            <w:rFonts w:ascii="Times New Roman" w:hAnsi="Times New Roman" w:cs="Times New Roman"/>
            <w:sz w:val="24"/>
            <w:szCs w:val="24"/>
          </w:rPr>
          <w:fldChar w:fldCharType="begin"/>
        </w:r>
        <w:r w:rsidRPr="00B039B2">
          <w:rPr>
            <w:rStyle w:val="PageNumber"/>
            <w:rFonts w:ascii="Times New Roman" w:hAnsi="Times New Roman" w:cs="Times New Roman"/>
            <w:sz w:val="24"/>
            <w:szCs w:val="24"/>
          </w:rPr>
          <w:instrText xml:space="preserve"> PAGE </w:instrText>
        </w:r>
        <w:r w:rsidRPr="00B039B2">
          <w:rPr>
            <w:rStyle w:val="PageNumber"/>
            <w:rFonts w:ascii="Times New Roman" w:hAnsi="Times New Roman" w:cs="Times New Roman"/>
            <w:sz w:val="24"/>
            <w:szCs w:val="24"/>
          </w:rPr>
          <w:fldChar w:fldCharType="separate"/>
        </w:r>
        <w:r w:rsidRPr="00B039B2">
          <w:rPr>
            <w:rStyle w:val="PageNumber"/>
            <w:rFonts w:ascii="Times New Roman" w:hAnsi="Times New Roman" w:cs="Times New Roman"/>
            <w:noProof/>
            <w:sz w:val="24"/>
            <w:szCs w:val="24"/>
          </w:rPr>
          <w:t>6</w:t>
        </w:r>
        <w:r w:rsidRPr="00B039B2">
          <w:rPr>
            <w:rStyle w:val="PageNumber"/>
            <w:rFonts w:ascii="Times New Roman" w:hAnsi="Times New Roman" w:cs="Times New Roman"/>
            <w:sz w:val="24"/>
            <w:szCs w:val="24"/>
          </w:rPr>
          <w:fldChar w:fldCharType="end"/>
        </w:r>
      </w:p>
    </w:sdtContent>
  </w:sdt>
  <w:p w14:paraId="3637072A" w14:textId="77777777" w:rsidR="00B039B2" w:rsidRDefault="00B039B2" w:rsidP="00B039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DFF15" w14:textId="77777777" w:rsidR="00887E76" w:rsidRDefault="00887E76" w:rsidP="001E4B9C">
      <w:r>
        <w:separator/>
      </w:r>
    </w:p>
  </w:footnote>
  <w:footnote w:type="continuationSeparator" w:id="0">
    <w:p w14:paraId="318AB9E4" w14:textId="77777777" w:rsidR="00887E76" w:rsidRDefault="00887E76" w:rsidP="00B23590">
      <w:r>
        <w:continuationSeparator/>
      </w:r>
    </w:p>
  </w:footnote>
  <w:footnote w:id="1">
    <w:p w14:paraId="0DAF6D1D" w14:textId="6B8C0EAF" w:rsidR="001E4B9C" w:rsidRPr="000C595C" w:rsidRDefault="001E4B9C" w:rsidP="004D044E">
      <w:pPr>
        <w:pStyle w:val="FootnoteText"/>
        <w:rPr>
          <w:rFonts w:ascii="Times New Roman" w:hAnsi="Times New Roman" w:cs="Times New Roman"/>
        </w:rPr>
      </w:pPr>
      <w:r w:rsidRPr="000C595C">
        <w:rPr>
          <w:rStyle w:val="FootnoteReference"/>
          <w:rFonts w:ascii="Times New Roman" w:hAnsi="Times New Roman" w:cs="Times New Roman"/>
        </w:rPr>
        <w:footnoteRef/>
      </w:r>
      <w:r w:rsidRPr="000C595C">
        <w:rPr>
          <w:rFonts w:ascii="Times New Roman" w:hAnsi="Times New Roman" w:cs="Times New Roman"/>
        </w:rPr>
        <w:t xml:space="preserve"> Flight level winds are not pressure-adjusted to a reference level</w:t>
      </w:r>
      <w:r w:rsidR="00124350">
        <w:rPr>
          <w:rFonts w:ascii="Times New Roman" w:hAnsi="Times New Roman" w:cs="Times New Roman"/>
        </w:rPr>
        <w:t>.</w:t>
      </w:r>
    </w:p>
  </w:footnote>
  <w:footnote w:id="2">
    <w:p w14:paraId="08B9D5A8" w14:textId="1B72AFC9" w:rsidR="001E4B9C" w:rsidRDefault="001E4B9C" w:rsidP="001E4B9C">
      <w:pPr>
        <w:pStyle w:val="FootnoteText"/>
      </w:pPr>
      <w:r w:rsidRPr="001E4B9C">
        <w:rPr>
          <w:rStyle w:val="FootnoteReference"/>
          <w:rFonts w:ascii="Times New Roman" w:hAnsi="Times New Roman" w:cs="Times New Roman"/>
        </w:rPr>
        <w:t>2</w:t>
      </w:r>
      <w:r w:rsidRPr="001E4B9C">
        <w:rPr>
          <w:rFonts w:ascii="Times New Roman" w:hAnsi="Times New Roman" w:cs="Times New Roman"/>
        </w:rPr>
        <w:t xml:space="preserve"> </w:t>
      </w:r>
      <w:r w:rsidRPr="009B7F45">
        <w:rPr>
          <w:rFonts w:ascii="Times New Roman" w:hAnsi="Times New Roman" w:cs="Times New Roman"/>
        </w:rPr>
        <w:t xml:space="preserve">Flight level is approximately 700 </w:t>
      </w:r>
      <w:proofErr w:type="spellStart"/>
      <w:r w:rsidRPr="009B7F45">
        <w:rPr>
          <w:rFonts w:ascii="Times New Roman" w:hAnsi="Times New Roman" w:cs="Times New Roman"/>
        </w:rPr>
        <w:t>hPa</w:t>
      </w:r>
      <w:proofErr w:type="spellEnd"/>
      <w:r w:rsidRPr="009B7F45">
        <w:rPr>
          <w:rFonts w:ascii="Times New Roman" w:hAnsi="Times New Roman" w:cs="Times New Roman"/>
        </w:rPr>
        <w:t xml:space="preserve"> or 3 km above ground level. </w:t>
      </w:r>
      <w:r w:rsidRPr="009B7F45">
        <w:rPr>
          <w:rFonts w:ascii="Times New Roman" w:hAnsi="Times New Roman" w:cs="Times New Roman"/>
        </w:rPr>
        <w:t>The flight-level height varies depending on the intensity of the TC</w:t>
      </w:r>
      <w:r w:rsidR="0012435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5EA6D" w14:textId="77777777" w:rsidR="00060078" w:rsidRDefault="00060078" w:rsidP="00060078">
    <w:pPr>
      <w:pStyle w:val="Header"/>
      <w:pBdr>
        <w:bottom w:val="none" w:sz="0" w:space="0"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93EC5" w14:textId="77777777" w:rsidR="00060078" w:rsidRDefault="00060078" w:rsidP="00060078">
    <w:pPr>
      <w:pStyle w:val="Header"/>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248"/>
    <w:multiLevelType w:val="hybridMultilevel"/>
    <w:tmpl w:val="629681C0"/>
    <w:lvl w:ilvl="0" w:tplc="8C42472E">
      <w:start w:val="1"/>
      <w:numFmt w:val="bullet"/>
      <w:lvlText w:val=""/>
      <w:lvlJc w:val="left"/>
      <w:pPr>
        <w:ind w:left="-72" w:firstLine="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31612"/>
    <w:multiLevelType w:val="hybridMultilevel"/>
    <w:tmpl w:val="3656CEE4"/>
    <w:lvl w:ilvl="0" w:tplc="8C42472E">
      <w:start w:val="1"/>
      <w:numFmt w:val="bullet"/>
      <w:lvlText w:val=""/>
      <w:lvlJc w:val="left"/>
      <w:pPr>
        <w:ind w:left="-72" w:firstLine="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E0B69"/>
    <w:multiLevelType w:val="hybridMultilevel"/>
    <w:tmpl w:val="EE12D684"/>
    <w:lvl w:ilvl="0" w:tplc="04090003">
      <w:start w:val="1"/>
      <w:numFmt w:val="bullet"/>
      <w:lvlText w:val="o"/>
      <w:lvlJc w:val="left"/>
      <w:pPr>
        <w:ind w:left="432"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65ECA"/>
    <w:multiLevelType w:val="hybridMultilevel"/>
    <w:tmpl w:val="7F929124"/>
    <w:lvl w:ilvl="0" w:tplc="8C42472E">
      <w:start w:val="1"/>
      <w:numFmt w:val="bullet"/>
      <w:lvlText w:val=""/>
      <w:lvlJc w:val="left"/>
      <w:pPr>
        <w:ind w:left="-72" w:firstLine="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152E3"/>
    <w:multiLevelType w:val="multilevel"/>
    <w:tmpl w:val="3656CEE4"/>
    <w:lvl w:ilvl="0">
      <w:start w:val="1"/>
      <w:numFmt w:val="bullet"/>
      <w:lvlText w:val=""/>
      <w:lvlJc w:val="left"/>
      <w:pPr>
        <w:ind w:left="-72" w:firstLine="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DA5669"/>
    <w:multiLevelType w:val="multilevel"/>
    <w:tmpl w:val="93246DC2"/>
    <w:lvl w:ilvl="0">
      <w:start w:val="1"/>
      <w:numFmt w:val="bullet"/>
      <w:lvlText w:val=""/>
      <w:lvlJc w:val="left"/>
      <w:pPr>
        <w:ind w:left="0" w:firstLine="72"/>
      </w:pPr>
      <w:rPr>
        <w:rFonts w:ascii="Symbol" w:hAnsi="Symbol" w:hint="default"/>
      </w:rPr>
    </w:lvl>
    <w:lvl w:ilvl="1">
      <w:start w:val="1"/>
      <w:numFmt w:val="bullet"/>
      <w:lvlText w:val="o"/>
      <w:lvlJc w:val="left"/>
      <w:pPr>
        <w:ind w:left="1512" w:hanging="360"/>
      </w:pPr>
      <w:rPr>
        <w:rFonts w:ascii="Courier New" w:hAnsi="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hint="default"/>
      </w:rPr>
    </w:lvl>
    <w:lvl w:ilvl="8">
      <w:start w:val="1"/>
      <w:numFmt w:val="bullet"/>
      <w:lvlText w:val=""/>
      <w:lvlJc w:val="left"/>
      <w:pPr>
        <w:ind w:left="6552" w:hanging="360"/>
      </w:pPr>
      <w:rPr>
        <w:rFonts w:ascii="Wingdings" w:hAnsi="Wingdings" w:hint="default"/>
      </w:rPr>
    </w:lvl>
  </w:abstractNum>
  <w:abstractNum w:abstractNumId="6" w15:restartNumberingAfterBreak="0">
    <w:nsid w:val="291E28FA"/>
    <w:multiLevelType w:val="multilevel"/>
    <w:tmpl w:val="629681C0"/>
    <w:lvl w:ilvl="0">
      <w:start w:val="1"/>
      <w:numFmt w:val="bullet"/>
      <w:lvlText w:val=""/>
      <w:lvlJc w:val="left"/>
      <w:pPr>
        <w:ind w:left="-72" w:firstLine="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B60E29"/>
    <w:multiLevelType w:val="multilevel"/>
    <w:tmpl w:val="3656CEE4"/>
    <w:lvl w:ilvl="0">
      <w:start w:val="1"/>
      <w:numFmt w:val="bullet"/>
      <w:lvlText w:val=""/>
      <w:lvlJc w:val="left"/>
      <w:pPr>
        <w:ind w:left="-72" w:firstLine="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25102D8"/>
    <w:multiLevelType w:val="multilevel"/>
    <w:tmpl w:val="B316DDE0"/>
    <w:lvl w:ilvl="0">
      <w:start w:val="1"/>
      <w:numFmt w:val="bullet"/>
      <w:lvlText w:val=""/>
      <w:lvlJc w:val="left"/>
      <w:pPr>
        <w:ind w:left="144" w:hanging="72"/>
      </w:pPr>
      <w:rPr>
        <w:rFonts w:ascii="Symbol" w:hAnsi="Symbol" w:hint="default"/>
      </w:rPr>
    </w:lvl>
    <w:lvl w:ilvl="1">
      <w:start w:val="1"/>
      <w:numFmt w:val="bullet"/>
      <w:lvlText w:val="o"/>
      <w:lvlJc w:val="left"/>
      <w:pPr>
        <w:ind w:left="1512" w:hanging="360"/>
      </w:pPr>
      <w:rPr>
        <w:rFonts w:ascii="Courier New" w:hAnsi="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hint="default"/>
      </w:rPr>
    </w:lvl>
    <w:lvl w:ilvl="8">
      <w:start w:val="1"/>
      <w:numFmt w:val="bullet"/>
      <w:lvlText w:val=""/>
      <w:lvlJc w:val="left"/>
      <w:pPr>
        <w:ind w:left="6552" w:hanging="360"/>
      </w:pPr>
      <w:rPr>
        <w:rFonts w:ascii="Wingdings" w:hAnsi="Wingdings" w:hint="default"/>
      </w:rPr>
    </w:lvl>
  </w:abstractNum>
  <w:abstractNum w:abstractNumId="9" w15:restartNumberingAfterBreak="0">
    <w:nsid w:val="36EC2F4A"/>
    <w:multiLevelType w:val="hybridMultilevel"/>
    <w:tmpl w:val="15AA5C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14FE5"/>
    <w:multiLevelType w:val="hybridMultilevel"/>
    <w:tmpl w:val="AF304E40"/>
    <w:lvl w:ilvl="0" w:tplc="04090003">
      <w:start w:val="1"/>
      <w:numFmt w:val="bullet"/>
      <w:lvlText w:val="o"/>
      <w:lvlJc w:val="left"/>
      <w:pPr>
        <w:ind w:left="432"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81E84"/>
    <w:multiLevelType w:val="multilevel"/>
    <w:tmpl w:val="629681C0"/>
    <w:lvl w:ilvl="0">
      <w:start w:val="1"/>
      <w:numFmt w:val="bullet"/>
      <w:lvlText w:val=""/>
      <w:lvlJc w:val="left"/>
      <w:pPr>
        <w:ind w:left="-72" w:firstLine="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137720"/>
    <w:multiLevelType w:val="multilevel"/>
    <w:tmpl w:val="B1D8597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40165B88"/>
    <w:multiLevelType w:val="hybridMultilevel"/>
    <w:tmpl w:val="099C22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F2716"/>
    <w:multiLevelType w:val="hybridMultilevel"/>
    <w:tmpl w:val="7B82D1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45703"/>
    <w:multiLevelType w:val="hybridMultilevel"/>
    <w:tmpl w:val="6AEEA57A"/>
    <w:lvl w:ilvl="0" w:tplc="8C42472E">
      <w:start w:val="1"/>
      <w:numFmt w:val="bullet"/>
      <w:lvlText w:val=""/>
      <w:lvlJc w:val="left"/>
      <w:pPr>
        <w:ind w:left="-72" w:firstLine="144"/>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50CE248E"/>
    <w:multiLevelType w:val="hybridMultilevel"/>
    <w:tmpl w:val="B0449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C447D"/>
    <w:multiLevelType w:val="hybridMultilevel"/>
    <w:tmpl w:val="C8AE4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913CFA"/>
    <w:multiLevelType w:val="hybridMultilevel"/>
    <w:tmpl w:val="AED0029C"/>
    <w:lvl w:ilvl="0" w:tplc="D376E0C0">
      <w:start w:val="1"/>
      <w:numFmt w:val="bullet"/>
      <w:lvlText w:val=""/>
      <w:lvlJc w:val="left"/>
      <w:pPr>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E165E"/>
    <w:multiLevelType w:val="multilevel"/>
    <w:tmpl w:val="17B02778"/>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97B53F6"/>
    <w:multiLevelType w:val="hybridMultilevel"/>
    <w:tmpl w:val="CA1C3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8541B2"/>
    <w:multiLevelType w:val="multilevel"/>
    <w:tmpl w:val="126ADD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0732E4C"/>
    <w:multiLevelType w:val="hybridMultilevel"/>
    <w:tmpl w:val="AB66E4BA"/>
    <w:lvl w:ilvl="0" w:tplc="04090003">
      <w:start w:val="1"/>
      <w:numFmt w:val="bullet"/>
      <w:lvlText w:val="o"/>
      <w:lvlJc w:val="left"/>
      <w:pPr>
        <w:ind w:left="432"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E76FC4"/>
    <w:multiLevelType w:val="hybridMultilevel"/>
    <w:tmpl w:val="19C4D85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15:restartNumberingAfterBreak="0">
    <w:nsid w:val="7B6F3383"/>
    <w:multiLevelType w:val="hybridMultilevel"/>
    <w:tmpl w:val="CFE4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7"/>
  </w:num>
  <w:num w:numId="4">
    <w:abstractNumId w:val="14"/>
  </w:num>
  <w:num w:numId="5">
    <w:abstractNumId w:val="24"/>
  </w:num>
  <w:num w:numId="6">
    <w:abstractNumId w:val="12"/>
  </w:num>
  <w:num w:numId="7">
    <w:abstractNumId w:val="16"/>
  </w:num>
  <w:num w:numId="8">
    <w:abstractNumId w:val="18"/>
  </w:num>
  <w:num w:numId="9">
    <w:abstractNumId w:val="21"/>
  </w:num>
  <w:num w:numId="10">
    <w:abstractNumId w:val="19"/>
  </w:num>
  <w:num w:numId="11">
    <w:abstractNumId w:val="15"/>
  </w:num>
  <w:num w:numId="12">
    <w:abstractNumId w:val="8"/>
  </w:num>
  <w:num w:numId="13">
    <w:abstractNumId w:val="5"/>
  </w:num>
  <w:num w:numId="14">
    <w:abstractNumId w:val="3"/>
  </w:num>
  <w:num w:numId="15">
    <w:abstractNumId w:val="1"/>
  </w:num>
  <w:num w:numId="16">
    <w:abstractNumId w:val="0"/>
  </w:num>
  <w:num w:numId="17">
    <w:abstractNumId w:val="7"/>
  </w:num>
  <w:num w:numId="18">
    <w:abstractNumId w:val="23"/>
  </w:num>
  <w:num w:numId="19">
    <w:abstractNumId w:val="4"/>
  </w:num>
  <w:num w:numId="20">
    <w:abstractNumId w:val="2"/>
  </w:num>
  <w:num w:numId="21">
    <w:abstractNumId w:val="6"/>
  </w:num>
  <w:num w:numId="22">
    <w:abstractNumId w:val="10"/>
  </w:num>
  <w:num w:numId="23">
    <w:abstractNumId w:val="11"/>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E7"/>
    <w:rsid w:val="00004A28"/>
    <w:rsid w:val="00005B11"/>
    <w:rsid w:val="00010222"/>
    <w:rsid w:val="00017F82"/>
    <w:rsid w:val="00020869"/>
    <w:rsid w:val="00024A1F"/>
    <w:rsid w:val="000433E3"/>
    <w:rsid w:val="00053000"/>
    <w:rsid w:val="0005333E"/>
    <w:rsid w:val="00060078"/>
    <w:rsid w:val="00065184"/>
    <w:rsid w:val="00073FF8"/>
    <w:rsid w:val="00075073"/>
    <w:rsid w:val="00082383"/>
    <w:rsid w:val="00086137"/>
    <w:rsid w:val="00092F43"/>
    <w:rsid w:val="00096A44"/>
    <w:rsid w:val="000970DD"/>
    <w:rsid w:val="000A0AFA"/>
    <w:rsid w:val="000A6B4E"/>
    <w:rsid w:val="000C3BA6"/>
    <w:rsid w:val="000C5573"/>
    <w:rsid w:val="000C595C"/>
    <w:rsid w:val="000C6F0B"/>
    <w:rsid w:val="000D2402"/>
    <w:rsid w:val="000E0C5E"/>
    <w:rsid w:val="000E2663"/>
    <w:rsid w:val="000E3AC2"/>
    <w:rsid w:val="000E4C86"/>
    <w:rsid w:val="000E52BE"/>
    <w:rsid w:val="000E7950"/>
    <w:rsid w:val="000F42BD"/>
    <w:rsid w:val="000F7002"/>
    <w:rsid w:val="00102870"/>
    <w:rsid w:val="00122CFE"/>
    <w:rsid w:val="00124350"/>
    <w:rsid w:val="00130CDA"/>
    <w:rsid w:val="0013287A"/>
    <w:rsid w:val="0013693B"/>
    <w:rsid w:val="001376BC"/>
    <w:rsid w:val="001460CB"/>
    <w:rsid w:val="001515CB"/>
    <w:rsid w:val="00151DED"/>
    <w:rsid w:val="00166784"/>
    <w:rsid w:val="0017198C"/>
    <w:rsid w:val="00176FDE"/>
    <w:rsid w:val="001808FF"/>
    <w:rsid w:val="001853F1"/>
    <w:rsid w:val="00187418"/>
    <w:rsid w:val="001911DF"/>
    <w:rsid w:val="0019168D"/>
    <w:rsid w:val="00196418"/>
    <w:rsid w:val="0019683F"/>
    <w:rsid w:val="00196A98"/>
    <w:rsid w:val="001A1F07"/>
    <w:rsid w:val="001A3D0F"/>
    <w:rsid w:val="001B0AB2"/>
    <w:rsid w:val="001B1745"/>
    <w:rsid w:val="001B4A27"/>
    <w:rsid w:val="001B6FC7"/>
    <w:rsid w:val="001C1780"/>
    <w:rsid w:val="001C45DA"/>
    <w:rsid w:val="001D0F22"/>
    <w:rsid w:val="001D6DCC"/>
    <w:rsid w:val="001E1907"/>
    <w:rsid w:val="001E4B9C"/>
    <w:rsid w:val="001F09E4"/>
    <w:rsid w:val="001F5BC7"/>
    <w:rsid w:val="001F6711"/>
    <w:rsid w:val="001F7347"/>
    <w:rsid w:val="002045E6"/>
    <w:rsid w:val="002066F2"/>
    <w:rsid w:val="00210718"/>
    <w:rsid w:val="00214E1F"/>
    <w:rsid w:val="00216E40"/>
    <w:rsid w:val="00217508"/>
    <w:rsid w:val="0021753C"/>
    <w:rsid w:val="002224A3"/>
    <w:rsid w:val="002261A0"/>
    <w:rsid w:val="0023747D"/>
    <w:rsid w:val="00254D16"/>
    <w:rsid w:val="00261E31"/>
    <w:rsid w:val="0026266E"/>
    <w:rsid w:val="00263C8A"/>
    <w:rsid w:val="00264DC7"/>
    <w:rsid w:val="00272FC1"/>
    <w:rsid w:val="0028293A"/>
    <w:rsid w:val="0028346A"/>
    <w:rsid w:val="00287FB7"/>
    <w:rsid w:val="00294B9E"/>
    <w:rsid w:val="00296616"/>
    <w:rsid w:val="002A0245"/>
    <w:rsid w:val="002A0287"/>
    <w:rsid w:val="002A10CF"/>
    <w:rsid w:val="002A1D57"/>
    <w:rsid w:val="002A458B"/>
    <w:rsid w:val="002A4663"/>
    <w:rsid w:val="002A5CBB"/>
    <w:rsid w:val="002A61B7"/>
    <w:rsid w:val="002A6573"/>
    <w:rsid w:val="002A69C2"/>
    <w:rsid w:val="002B0208"/>
    <w:rsid w:val="002B2663"/>
    <w:rsid w:val="002B32F3"/>
    <w:rsid w:val="002C4379"/>
    <w:rsid w:val="002C5962"/>
    <w:rsid w:val="002D2130"/>
    <w:rsid w:val="002D3678"/>
    <w:rsid w:val="002F0565"/>
    <w:rsid w:val="002F79E0"/>
    <w:rsid w:val="00306E7D"/>
    <w:rsid w:val="003169E5"/>
    <w:rsid w:val="003231F9"/>
    <w:rsid w:val="00335D1A"/>
    <w:rsid w:val="0033732C"/>
    <w:rsid w:val="0034252D"/>
    <w:rsid w:val="00356D5F"/>
    <w:rsid w:val="00362B2B"/>
    <w:rsid w:val="0037725D"/>
    <w:rsid w:val="00381F4C"/>
    <w:rsid w:val="00382993"/>
    <w:rsid w:val="00383A8B"/>
    <w:rsid w:val="003849D9"/>
    <w:rsid w:val="003939CC"/>
    <w:rsid w:val="003A0653"/>
    <w:rsid w:val="003B3FFA"/>
    <w:rsid w:val="003B68DD"/>
    <w:rsid w:val="003B7CE6"/>
    <w:rsid w:val="003C6FD2"/>
    <w:rsid w:val="003D43D7"/>
    <w:rsid w:val="003E1717"/>
    <w:rsid w:val="003F0B76"/>
    <w:rsid w:val="003F24E4"/>
    <w:rsid w:val="004063BD"/>
    <w:rsid w:val="00410703"/>
    <w:rsid w:val="00416D52"/>
    <w:rsid w:val="0042335D"/>
    <w:rsid w:val="004233AB"/>
    <w:rsid w:val="00423DE9"/>
    <w:rsid w:val="00424372"/>
    <w:rsid w:val="00426B03"/>
    <w:rsid w:val="00430A13"/>
    <w:rsid w:val="00432E12"/>
    <w:rsid w:val="00440C51"/>
    <w:rsid w:val="00443453"/>
    <w:rsid w:val="004435DB"/>
    <w:rsid w:val="00444E9D"/>
    <w:rsid w:val="00463ACB"/>
    <w:rsid w:val="00470495"/>
    <w:rsid w:val="0047075B"/>
    <w:rsid w:val="00470F60"/>
    <w:rsid w:val="00475780"/>
    <w:rsid w:val="00484B5E"/>
    <w:rsid w:val="00490DB8"/>
    <w:rsid w:val="004B5F56"/>
    <w:rsid w:val="004D044E"/>
    <w:rsid w:val="004D3DD0"/>
    <w:rsid w:val="004E2C82"/>
    <w:rsid w:val="004E3A91"/>
    <w:rsid w:val="00503BE3"/>
    <w:rsid w:val="00507F03"/>
    <w:rsid w:val="005138E0"/>
    <w:rsid w:val="0051647E"/>
    <w:rsid w:val="005203EA"/>
    <w:rsid w:val="00530C64"/>
    <w:rsid w:val="00531346"/>
    <w:rsid w:val="005353F4"/>
    <w:rsid w:val="005403F5"/>
    <w:rsid w:val="00543D3B"/>
    <w:rsid w:val="00550C0B"/>
    <w:rsid w:val="00555987"/>
    <w:rsid w:val="00556895"/>
    <w:rsid w:val="00565E7B"/>
    <w:rsid w:val="00567205"/>
    <w:rsid w:val="00584236"/>
    <w:rsid w:val="005937AF"/>
    <w:rsid w:val="005A0746"/>
    <w:rsid w:val="005A5E01"/>
    <w:rsid w:val="005B4E93"/>
    <w:rsid w:val="005B5889"/>
    <w:rsid w:val="005C7ABA"/>
    <w:rsid w:val="005D097F"/>
    <w:rsid w:val="005D3153"/>
    <w:rsid w:val="005D5397"/>
    <w:rsid w:val="005E1095"/>
    <w:rsid w:val="005F0980"/>
    <w:rsid w:val="00602BE0"/>
    <w:rsid w:val="006037CE"/>
    <w:rsid w:val="00606811"/>
    <w:rsid w:val="00610720"/>
    <w:rsid w:val="00610721"/>
    <w:rsid w:val="00615EEA"/>
    <w:rsid w:val="0062074E"/>
    <w:rsid w:val="0062363A"/>
    <w:rsid w:val="00624508"/>
    <w:rsid w:val="00625EC5"/>
    <w:rsid w:val="00627E26"/>
    <w:rsid w:val="00633921"/>
    <w:rsid w:val="00636022"/>
    <w:rsid w:val="00640340"/>
    <w:rsid w:val="00643A1E"/>
    <w:rsid w:val="00652D51"/>
    <w:rsid w:val="006539D0"/>
    <w:rsid w:val="0065686E"/>
    <w:rsid w:val="006614C1"/>
    <w:rsid w:val="0067289E"/>
    <w:rsid w:val="00675147"/>
    <w:rsid w:val="00682C31"/>
    <w:rsid w:val="00692749"/>
    <w:rsid w:val="00694B8B"/>
    <w:rsid w:val="006A09D5"/>
    <w:rsid w:val="006A2E9B"/>
    <w:rsid w:val="006B1921"/>
    <w:rsid w:val="006B20BF"/>
    <w:rsid w:val="006B5786"/>
    <w:rsid w:val="006D12F8"/>
    <w:rsid w:val="006D33A2"/>
    <w:rsid w:val="006D50CC"/>
    <w:rsid w:val="006F35D2"/>
    <w:rsid w:val="0070032E"/>
    <w:rsid w:val="00702DBB"/>
    <w:rsid w:val="0070549A"/>
    <w:rsid w:val="00705572"/>
    <w:rsid w:val="00711267"/>
    <w:rsid w:val="00716861"/>
    <w:rsid w:val="00716CF7"/>
    <w:rsid w:val="00721ABB"/>
    <w:rsid w:val="007270CD"/>
    <w:rsid w:val="00727807"/>
    <w:rsid w:val="00727CCA"/>
    <w:rsid w:val="00732D43"/>
    <w:rsid w:val="00736D27"/>
    <w:rsid w:val="00737815"/>
    <w:rsid w:val="00737D92"/>
    <w:rsid w:val="007427D1"/>
    <w:rsid w:val="00742C23"/>
    <w:rsid w:val="00742E5F"/>
    <w:rsid w:val="00743883"/>
    <w:rsid w:val="00747814"/>
    <w:rsid w:val="00763068"/>
    <w:rsid w:val="00770BE6"/>
    <w:rsid w:val="00780AAB"/>
    <w:rsid w:val="00782595"/>
    <w:rsid w:val="00786CC9"/>
    <w:rsid w:val="00794C56"/>
    <w:rsid w:val="007A2254"/>
    <w:rsid w:val="007A2F6D"/>
    <w:rsid w:val="007A7FB0"/>
    <w:rsid w:val="007B0193"/>
    <w:rsid w:val="007B0246"/>
    <w:rsid w:val="007B0E7C"/>
    <w:rsid w:val="007B1093"/>
    <w:rsid w:val="007B1ABB"/>
    <w:rsid w:val="007C15A9"/>
    <w:rsid w:val="007C2097"/>
    <w:rsid w:val="007C5768"/>
    <w:rsid w:val="007D3B1A"/>
    <w:rsid w:val="007D64A9"/>
    <w:rsid w:val="007E43ED"/>
    <w:rsid w:val="007E5205"/>
    <w:rsid w:val="007E628E"/>
    <w:rsid w:val="007F68E5"/>
    <w:rsid w:val="007F710D"/>
    <w:rsid w:val="007F7807"/>
    <w:rsid w:val="00802A14"/>
    <w:rsid w:val="008055A3"/>
    <w:rsid w:val="00810D28"/>
    <w:rsid w:val="008136C3"/>
    <w:rsid w:val="008169D0"/>
    <w:rsid w:val="00816E36"/>
    <w:rsid w:val="00820DC6"/>
    <w:rsid w:val="0082166D"/>
    <w:rsid w:val="00831B2F"/>
    <w:rsid w:val="00833D3D"/>
    <w:rsid w:val="00834FC2"/>
    <w:rsid w:val="00844F17"/>
    <w:rsid w:val="00851B9C"/>
    <w:rsid w:val="00854D53"/>
    <w:rsid w:val="008624DE"/>
    <w:rsid w:val="00863C69"/>
    <w:rsid w:val="008642B3"/>
    <w:rsid w:val="00887E76"/>
    <w:rsid w:val="0089165E"/>
    <w:rsid w:val="0089761B"/>
    <w:rsid w:val="008A54A5"/>
    <w:rsid w:val="008C075E"/>
    <w:rsid w:val="008D30DD"/>
    <w:rsid w:val="008D3FD5"/>
    <w:rsid w:val="008D7722"/>
    <w:rsid w:val="008E08EA"/>
    <w:rsid w:val="008E0EF2"/>
    <w:rsid w:val="008E25AF"/>
    <w:rsid w:val="008F05CC"/>
    <w:rsid w:val="008F3DF1"/>
    <w:rsid w:val="0090230B"/>
    <w:rsid w:val="00920CEB"/>
    <w:rsid w:val="00922181"/>
    <w:rsid w:val="00927949"/>
    <w:rsid w:val="00931AFD"/>
    <w:rsid w:val="0093317F"/>
    <w:rsid w:val="009448E0"/>
    <w:rsid w:val="00944CEA"/>
    <w:rsid w:val="0094692C"/>
    <w:rsid w:val="00946F5E"/>
    <w:rsid w:val="009509C0"/>
    <w:rsid w:val="009563FD"/>
    <w:rsid w:val="0096621C"/>
    <w:rsid w:val="00966924"/>
    <w:rsid w:val="0097548C"/>
    <w:rsid w:val="0099020B"/>
    <w:rsid w:val="00991476"/>
    <w:rsid w:val="009947F9"/>
    <w:rsid w:val="00997B2A"/>
    <w:rsid w:val="009A31E8"/>
    <w:rsid w:val="009A590E"/>
    <w:rsid w:val="009A5A0C"/>
    <w:rsid w:val="009C1DFF"/>
    <w:rsid w:val="009C67DC"/>
    <w:rsid w:val="009C68A5"/>
    <w:rsid w:val="009F2699"/>
    <w:rsid w:val="009F277B"/>
    <w:rsid w:val="00A041E9"/>
    <w:rsid w:val="00A07458"/>
    <w:rsid w:val="00A15284"/>
    <w:rsid w:val="00A168D8"/>
    <w:rsid w:val="00A16B9E"/>
    <w:rsid w:val="00A209E2"/>
    <w:rsid w:val="00A31046"/>
    <w:rsid w:val="00A33450"/>
    <w:rsid w:val="00A341BB"/>
    <w:rsid w:val="00A45E6B"/>
    <w:rsid w:val="00A60868"/>
    <w:rsid w:val="00A61EF1"/>
    <w:rsid w:val="00A710C7"/>
    <w:rsid w:val="00A71364"/>
    <w:rsid w:val="00A77145"/>
    <w:rsid w:val="00A808D2"/>
    <w:rsid w:val="00A83EC2"/>
    <w:rsid w:val="00A8455C"/>
    <w:rsid w:val="00A87A44"/>
    <w:rsid w:val="00A966E6"/>
    <w:rsid w:val="00A97D9D"/>
    <w:rsid w:val="00AB1A18"/>
    <w:rsid w:val="00AB4326"/>
    <w:rsid w:val="00AB72D8"/>
    <w:rsid w:val="00AB7E5A"/>
    <w:rsid w:val="00AC23E0"/>
    <w:rsid w:val="00AC6AC6"/>
    <w:rsid w:val="00AC6E54"/>
    <w:rsid w:val="00AD0F47"/>
    <w:rsid w:val="00AD42C2"/>
    <w:rsid w:val="00AD506E"/>
    <w:rsid w:val="00AE1304"/>
    <w:rsid w:val="00AE394A"/>
    <w:rsid w:val="00AE77C0"/>
    <w:rsid w:val="00AF0039"/>
    <w:rsid w:val="00AF1C5F"/>
    <w:rsid w:val="00AF28F0"/>
    <w:rsid w:val="00AF6976"/>
    <w:rsid w:val="00AF7322"/>
    <w:rsid w:val="00B037C2"/>
    <w:rsid w:val="00B039B2"/>
    <w:rsid w:val="00B03F17"/>
    <w:rsid w:val="00B0741F"/>
    <w:rsid w:val="00B1794A"/>
    <w:rsid w:val="00B20E52"/>
    <w:rsid w:val="00B23590"/>
    <w:rsid w:val="00B24F75"/>
    <w:rsid w:val="00B30273"/>
    <w:rsid w:val="00B302C7"/>
    <w:rsid w:val="00B3058C"/>
    <w:rsid w:val="00B31081"/>
    <w:rsid w:val="00B33713"/>
    <w:rsid w:val="00B36000"/>
    <w:rsid w:val="00B417AE"/>
    <w:rsid w:val="00B41969"/>
    <w:rsid w:val="00B41F18"/>
    <w:rsid w:val="00B6637B"/>
    <w:rsid w:val="00B738D5"/>
    <w:rsid w:val="00B82427"/>
    <w:rsid w:val="00B832E2"/>
    <w:rsid w:val="00B83390"/>
    <w:rsid w:val="00B919AA"/>
    <w:rsid w:val="00B952C8"/>
    <w:rsid w:val="00BA6753"/>
    <w:rsid w:val="00BB1262"/>
    <w:rsid w:val="00BB1524"/>
    <w:rsid w:val="00BB207D"/>
    <w:rsid w:val="00BC4FA7"/>
    <w:rsid w:val="00BD311C"/>
    <w:rsid w:val="00BD6713"/>
    <w:rsid w:val="00BE07CC"/>
    <w:rsid w:val="00BE0A4D"/>
    <w:rsid w:val="00BF7763"/>
    <w:rsid w:val="00C03B4E"/>
    <w:rsid w:val="00C053EE"/>
    <w:rsid w:val="00C239D0"/>
    <w:rsid w:val="00C3357E"/>
    <w:rsid w:val="00C33A44"/>
    <w:rsid w:val="00C4151C"/>
    <w:rsid w:val="00C458DE"/>
    <w:rsid w:val="00C50C0D"/>
    <w:rsid w:val="00C50F21"/>
    <w:rsid w:val="00C754F2"/>
    <w:rsid w:val="00C81918"/>
    <w:rsid w:val="00C90379"/>
    <w:rsid w:val="00C916E7"/>
    <w:rsid w:val="00C949FC"/>
    <w:rsid w:val="00CA0640"/>
    <w:rsid w:val="00CB1DC0"/>
    <w:rsid w:val="00CB2977"/>
    <w:rsid w:val="00CB6804"/>
    <w:rsid w:val="00CD13CF"/>
    <w:rsid w:val="00CE0486"/>
    <w:rsid w:val="00CF090F"/>
    <w:rsid w:val="00CF0BAC"/>
    <w:rsid w:val="00CF68FA"/>
    <w:rsid w:val="00CF704A"/>
    <w:rsid w:val="00D05584"/>
    <w:rsid w:val="00D14AE4"/>
    <w:rsid w:val="00D14E0B"/>
    <w:rsid w:val="00D160CA"/>
    <w:rsid w:val="00D26A45"/>
    <w:rsid w:val="00D26DFC"/>
    <w:rsid w:val="00D30332"/>
    <w:rsid w:val="00D45B61"/>
    <w:rsid w:val="00D53ED3"/>
    <w:rsid w:val="00D56322"/>
    <w:rsid w:val="00D57649"/>
    <w:rsid w:val="00D603CC"/>
    <w:rsid w:val="00D6049B"/>
    <w:rsid w:val="00D6192B"/>
    <w:rsid w:val="00D6285B"/>
    <w:rsid w:val="00D64B53"/>
    <w:rsid w:val="00D670A6"/>
    <w:rsid w:val="00D67AC8"/>
    <w:rsid w:val="00D722E4"/>
    <w:rsid w:val="00D73DA2"/>
    <w:rsid w:val="00D90B18"/>
    <w:rsid w:val="00D9681C"/>
    <w:rsid w:val="00D97ED9"/>
    <w:rsid w:val="00DA065F"/>
    <w:rsid w:val="00DA2151"/>
    <w:rsid w:val="00DA3375"/>
    <w:rsid w:val="00DA5283"/>
    <w:rsid w:val="00DA73E9"/>
    <w:rsid w:val="00DB3F5A"/>
    <w:rsid w:val="00DC20D6"/>
    <w:rsid w:val="00DC36F1"/>
    <w:rsid w:val="00DE10C8"/>
    <w:rsid w:val="00E06489"/>
    <w:rsid w:val="00E12090"/>
    <w:rsid w:val="00E31E10"/>
    <w:rsid w:val="00E3515A"/>
    <w:rsid w:val="00E36463"/>
    <w:rsid w:val="00E42D21"/>
    <w:rsid w:val="00E51BD5"/>
    <w:rsid w:val="00E56095"/>
    <w:rsid w:val="00E5722E"/>
    <w:rsid w:val="00E83390"/>
    <w:rsid w:val="00E8766C"/>
    <w:rsid w:val="00E90914"/>
    <w:rsid w:val="00EB79E7"/>
    <w:rsid w:val="00EB7EC7"/>
    <w:rsid w:val="00EC66B7"/>
    <w:rsid w:val="00ED6530"/>
    <w:rsid w:val="00EF1612"/>
    <w:rsid w:val="00EF2F8C"/>
    <w:rsid w:val="00EF49BC"/>
    <w:rsid w:val="00F021D2"/>
    <w:rsid w:val="00F06650"/>
    <w:rsid w:val="00F12285"/>
    <w:rsid w:val="00F26E0C"/>
    <w:rsid w:val="00F3230F"/>
    <w:rsid w:val="00F361CA"/>
    <w:rsid w:val="00F405A1"/>
    <w:rsid w:val="00F40A1E"/>
    <w:rsid w:val="00F474AC"/>
    <w:rsid w:val="00F51D85"/>
    <w:rsid w:val="00F642E8"/>
    <w:rsid w:val="00F666A5"/>
    <w:rsid w:val="00F755AF"/>
    <w:rsid w:val="00F76D0E"/>
    <w:rsid w:val="00F82076"/>
    <w:rsid w:val="00F878D7"/>
    <w:rsid w:val="00F92336"/>
    <w:rsid w:val="00F9262B"/>
    <w:rsid w:val="00FA4943"/>
    <w:rsid w:val="00FB7E58"/>
    <w:rsid w:val="00FC668F"/>
    <w:rsid w:val="00FD0B39"/>
    <w:rsid w:val="00FE158D"/>
    <w:rsid w:val="00FE2EA2"/>
    <w:rsid w:val="00FE2FE9"/>
    <w:rsid w:val="00FE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9305C"/>
  <w15:chartTrackingRefBased/>
  <w15:docId w15:val="{94B3441E-CF72-9544-8787-48210AB1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35D"/>
  </w:style>
  <w:style w:type="paragraph" w:styleId="Heading1">
    <w:name w:val="heading 1"/>
    <w:basedOn w:val="Normal"/>
    <w:next w:val="Normal"/>
    <w:link w:val="Heading1Char"/>
    <w:uiPriority w:val="9"/>
    <w:qFormat/>
    <w:rsid w:val="00DA73E9"/>
    <w:pPr>
      <w:keepNext/>
      <w:keepLines/>
      <w:numPr>
        <w:numId w:val="6"/>
      </w:numPr>
      <w:spacing w:line="276" w:lineRule="auto"/>
      <w:outlineLvl w:val="0"/>
    </w:pPr>
    <w:rPr>
      <w:rFonts w:ascii="Times New Roman" w:eastAsiaTheme="majorEastAsia" w:hAnsi="Times New Roman" w:cstheme="majorBidi"/>
      <w:b/>
      <w:bCs/>
      <w:color w:val="000000" w:themeColor="text1"/>
      <w:sz w:val="32"/>
      <w:szCs w:val="28"/>
      <w:lang w:bidi="en-US"/>
    </w:rPr>
  </w:style>
  <w:style w:type="paragraph" w:styleId="Heading2">
    <w:name w:val="heading 2"/>
    <w:basedOn w:val="Normal"/>
    <w:next w:val="Normal"/>
    <w:link w:val="Heading2Char"/>
    <w:uiPriority w:val="9"/>
    <w:unhideWhenUsed/>
    <w:qFormat/>
    <w:rsid w:val="00DA73E9"/>
    <w:pPr>
      <w:keepNext/>
      <w:keepLines/>
      <w:numPr>
        <w:ilvl w:val="1"/>
        <w:numId w:val="6"/>
      </w:numPr>
      <w:jc w:val="both"/>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semiHidden/>
    <w:unhideWhenUsed/>
    <w:qFormat/>
    <w:rsid w:val="00DA73E9"/>
    <w:pPr>
      <w:keepNext/>
      <w:keepLines/>
      <w:numPr>
        <w:ilvl w:val="2"/>
        <w:numId w:val="6"/>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A73E9"/>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73E9"/>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A73E9"/>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A73E9"/>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A73E9"/>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73E9"/>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CDA"/>
    <w:pPr>
      <w:ind w:left="720"/>
      <w:contextualSpacing/>
    </w:pPr>
  </w:style>
  <w:style w:type="paragraph" w:styleId="NormalWeb">
    <w:name w:val="Normal (Web)"/>
    <w:basedOn w:val="Normal"/>
    <w:uiPriority w:val="99"/>
    <w:semiHidden/>
    <w:unhideWhenUsed/>
    <w:rsid w:val="00991476"/>
    <w:rPr>
      <w:rFonts w:ascii="Times New Roman" w:hAnsi="Times New Roman" w:cs="Times New Roman"/>
    </w:rPr>
  </w:style>
  <w:style w:type="character" w:customStyle="1" w:styleId="Heading1Char">
    <w:name w:val="Heading 1 Char"/>
    <w:basedOn w:val="DefaultParagraphFont"/>
    <w:link w:val="Heading1"/>
    <w:uiPriority w:val="9"/>
    <w:rsid w:val="00DA73E9"/>
    <w:rPr>
      <w:rFonts w:ascii="Times New Roman" w:eastAsiaTheme="majorEastAsia" w:hAnsi="Times New Roman" w:cstheme="majorBidi"/>
      <w:b/>
      <w:bCs/>
      <w:color w:val="000000" w:themeColor="text1"/>
      <w:sz w:val="32"/>
      <w:szCs w:val="28"/>
      <w:lang w:bidi="en-US"/>
    </w:rPr>
  </w:style>
  <w:style w:type="paragraph" w:styleId="Bibliography">
    <w:name w:val="Bibliography"/>
    <w:basedOn w:val="Normal"/>
    <w:next w:val="Normal"/>
    <w:uiPriority w:val="37"/>
    <w:unhideWhenUsed/>
    <w:rsid w:val="00736D27"/>
  </w:style>
  <w:style w:type="character" w:styleId="CommentReference">
    <w:name w:val="annotation reference"/>
    <w:basedOn w:val="DefaultParagraphFont"/>
    <w:uiPriority w:val="99"/>
    <w:semiHidden/>
    <w:unhideWhenUsed/>
    <w:rsid w:val="00C90379"/>
    <w:rPr>
      <w:sz w:val="21"/>
      <w:szCs w:val="21"/>
    </w:rPr>
  </w:style>
  <w:style w:type="paragraph" w:styleId="CommentText">
    <w:name w:val="annotation text"/>
    <w:basedOn w:val="Normal"/>
    <w:link w:val="CommentTextChar"/>
    <w:uiPriority w:val="99"/>
    <w:semiHidden/>
    <w:unhideWhenUsed/>
    <w:rsid w:val="00C90379"/>
  </w:style>
  <w:style w:type="character" w:customStyle="1" w:styleId="CommentTextChar">
    <w:name w:val="Comment Text Char"/>
    <w:basedOn w:val="DefaultParagraphFont"/>
    <w:link w:val="CommentText"/>
    <w:uiPriority w:val="99"/>
    <w:semiHidden/>
    <w:rsid w:val="00C90379"/>
  </w:style>
  <w:style w:type="paragraph" w:styleId="CommentSubject">
    <w:name w:val="annotation subject"/>
    <w:basedOn w:val="CommentText"/>
    <w:next w:val="CommentText"/>
    <w:link w:val="CommentSubjectChar"/>
    <w:uiPriority w:val="99"/>
    <w:semiHidden/>
    <w:unhideWhenUsed/>
    <w:rsid w:val="00C90379"/>
    <w:rPr>
      <w:b/>
      <w:bCs/>
    </w:rPr>
  </w:style>
  <w:style w:type="character" w:customStyle="1" w:styleId="CommentSubjectChar">
    <w:name w:val="Comment Subject Char"/>
    <w:basedOn w:val="CommentTextChar"/>
    <w:link w:val="CommentSubject"/>
    <w:uiPriority w:val="99"/>
    <w:semiHidden/>
    <w:rsid w:val="00C90379"/>
    <w:rPr>
      <w:b/>
      <w:bCs/>
    </w:rPr>
  </w:style>
  <w:style w:type="paragraph" w:styleId="Header">
    <w:name w:val="header"/>
    <w:basedOn w:val="Normal"/>
    <w:link w:val="HeaderChar"/>
    <w:uiPriority w:val="99"/>
    <w:unhideWhenUsed/>
    <w:rsid w:val="00B2359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23590"/>
    <w:rPr>
      <w:sz w:val="18"/>
      <w:szCs w:val="18"/>
    </w:rPr>
  </w:style>
  <w:style w:type="paragraph" w:styleId="Footer">
    <w:name w:val="footer"/>
    <w:basedOn w:val="Normal"/>
    <w:link w:val="FooterChar"/>
    <w:uiPriority w:val="99"/>
    <w:unhideWhenUsed/>
    <w:rsid w:val="00B2359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23590"/>
    <w:rPr>
      <w:sz w:val="18"/>
      <w:szCs w:val="18"/>
    </w:rPr>
  </w:style>
  <w:style w:type="paragraph" w:styleId="Caption">
    <w:name w:val="caption"/>
    <w:basedOn w:val="Normal"/>
    <w:next w:val="Normal"/>
    <w:uiPriority w:val="35"/>
    <w:unhideWhenUsed/>
    <w:qFormat/>
    <w:rsid w:val="00DA73E9"/>
    <w:pPr>
      <w:jc w:val="both"/>
    </w:pPr>
    <w:rPr>
      <w:rFonts w:ascii="Times New Roman" w:hAnsi="Times New Roman"/>
      <w:iCs/>
      <w:color w:val="000000" w:themeColor="text1"/>
      <w:szCs w:val="18"/>
    </w:rPr>
  </w:style>
  <w:style w:type="paragraph" w:styleId="TOCHeading">
    <w:name w:val="TOC Heading"/>
    <w:basedOn w:val="Heading1"/>
    <w:next w:val="Normal"/>
    <w:uiPriority w:val="39"/>
    <w:unhideWhenUsed/>
    <w:qFormat/>
    <w:rsid w:val="008E08EA"/>
    <w:pPr>
      <w:outlineLvl w:val="9"/>
    </w:pPr>
    <w:rPr>
      <w:lang w:bidi="ar-SA"/>
    </w:rPr>
  </w:style>
  <w:style w:type="paragraph" w:styleId="TOC1">
    <w:name w:val="toc 1"/>
    <w:basedOn w:val="Normal"/>
    <w:next w:val="Normal"/>
    <w:autoRedefine/>
    <w:uiPriority w:val="39"/>
    <w:unhideWhenUsed/>
    <w:rsid w:val="00DA73E9"/>
    <w:pPr>
      <w:spacing w:before="360" w:after="240"/>
    </w:pPr>
    <w:rPr>
      <w:rFonts w:ascii="Times New Roman" w:hAnsi="Times New Roman"/>
      <w:b/>
      <w:bCs/>
      <w:iCs/>
    </w:rPr>
  </w:style>
  <w:style w:type="character" w:styleId="Hyperlink">
    <w:name w:val="Hyperlink"/>
    <w:basedOn w:val="DefaultParagraphFont"/>
    <w:uiPriority w:val="99"/>
    <w:unhideWhenUsed/>
    <w:rsid w:val="008E08EA"/>
    <w:rPr>
      <w:color w:val="0563C1" w:themeColor="hyperlink"/>
      <w:u w:val="single"/>
    </w:rPr>
  </w:style>
  <w:style w:type="paragraph" w:styleId="TOC2">
    <w:name w:val="toc 2"/>
    <w:basedOn w:val="Normal"/>
    <w:next w:val="Normal"/>
    <w:autoRedefine/>
    <w:uiPriority w:val="39"/>
    <w:unhideWhenUsed/>
    <w:rsid w:val="00DA73E9"/>
    <w:pPr>
      <w:spacing w:before="120"/>
      <w:ind w:left="240"/>
    </w:pPr>
    <w:rPr>
      <w:rFonts w:ascii="Times New Roman" w:hAnsi="Times New Roman"/>
      <w:bCs/>
      <w:szCs w:val="22"/>
    </w:rPr>
  </w:style>
  <w:style w:type="paragraph" w:styleId="TOC3">
    <w:name w:val="toc 3"/>
    <w:basedOn w:val="Normal"/>
    <w:next w:val="Normal"/>
    <w:autoRedefine/>
    <w:uiPriority w:val="39"/>
    <w:semiHidden/>
    <w:unhideWhenUsed/>
    <w:rsid w:val="008E08EA"/>
    <w:pPr>
      <w:ind w:left="480"/>
    </w:pPr>
    <w:rPr>
      <w:sz w:val="20"/>
      <w:szCs w:val="20"/>
    </w:rPr>
  </w:style>
  <w:style w:type="paragraph" w:styleId="TOC4">
    <w:name w:val="toc 4"/>
    <w:basedOn w:val="Normal"/>
    <w:next w:val="Normal"/>
    <w:autoRedefine/>
    <w:uiPriority w:val="39"/>
    <w:semiHidden/>
    <w:unhideWhenUsed/>
    <w:rsid w:val="008E08EA"/>
    <w:pPr>
      <w:ind w:left="720"/>
    </w:pPr>
    <w:rPr>
      <w:sz w:val="20"/>
      <w:szCs w:val="20"/>
    </w:rPr>
  </w:style>
  <w:style w:type="paragraph" w:styleId="TOC5">
    <w:name w:val="toc 5"/>
    <w:basedOn w:val="Normal"/>
    <w:next w:val="Normal"/>
    <w:autoRedefine/>
    <w:uiPriority w:val="39"/>
    <w:semiHidden/>
    <w:unhideWhenUsed/>
    <w:rsid w:val="008E08EA"/>
    <w:pPr>
      <w:ind w:left="960"/>
    </w:pPr>
    <w:rPr>
      <w:sz w:val="20"/>
      <w:szCs w:val="20"/>
    </w:rPr>
  </w:style>
  <w:style w:type="paragraph" w:styleId="TOC6">
    <w:name w:val="toc 6"/>
    <w:basedOn w:val="Normal"/>
    <w:next w:val="Normal"/>
    <w:autoRedefine/>
    <w:uiPriority w:val="39"/>
    <w:semiHidden/>
    <w:unhideWhenUsed/>
    <w:rsid w:val="008E08EA"/>
    <w:pPr>
      <w:ind w:left="1200"/>
    </w:pPr>
    <w:rPr>
      <w:sz w:val="20"/>
      <w:szCs w:val="20"/>
    </w:rPr>
  </w:style>
  <w:style w:type="paragraph" w:styleId="TOC7">
    <w:name w:val="toc 7"/>
    <w:basedOn w:val="Normal"/>
    <w:next w:val="Normal"/>
    <w:autoRedefine/>
    <w:uiPriority w:val="39"/>
    <w:semiHidden/>
    <w:unhideWhenUsed/>
    <w:rsid w:val="008E08EA"/>
    <w:pPr>
      <w:ind w:left="1440"/>
    </w:pPr>
    <w:rPr>
      <w:sz w:val="20"/>
      <w:szCs w:val="20"/>
    </w:rPr>
  </w:style>
  <w:style w:type="paragraph" w:styleId="TOC8">
    <w:name w:val="toc 8"/>
    <w:basedOn w:val="Normal"/>
    <w:next w:val="Normal"/>
    <w:autoRedefine/>
    <w:uiPriority w:val="39"/>
    <w:semiHidden/>
    <w:unhideWhenUsed/>
    <w:rsid w:val="008E08EA"/>
    <w:pPr>
      <w:ind w:left="1680"/>
    </w:pPr>
    <w:rPr>
      <w:sz w:val="20"/>
      <w:szCs w:val="20"/>
    </w:rPr>
  </w:style>
  <w:style w:type="paragraph" w:styleId="TOC9">
    <w:name w:val="toc 9"/>
    <w:basedOn w:val="Normal"/>
    <w:next w:val="Normal"/>
    <w:autoRedefine/>
    <w:uiPriority w:val="39"/>
    <w:semiHidden/>
    <w:unhideWhenUsed/>
    <w:rsid w:val="008E08EA"/>
    <w:pPr>
      <w:ind w:left="1920"/>
    </w:pPr>
    <w:rPr>
      <w:sz w:val="20"/>
      <w:szCs w:val="20"/>
    </w:rPr>
  </w:style>
  <w:style w:type="paragraph" w:styleId="Revision">
    <w:name w:val="Revision"/>
    <w:hidden/>
    <w:uiPriority w:val="99"/>
    <w:semiHidden/>
    <w:rsid w:val="008E08EA"/>
  </w:style>
  <w:style w:type="table" w:styleId="TableGrid">
    <w:name w:val="Table Grid"/>
    <w:basedOn w:val="TableNormal"/>
    <w:uiPriority w:val="39"/>
    <w:rsid w:val="005D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039B2"/>
  </w:style>
  <w:style w:type="character" w:customStyle="1" w:styleId="Heading2Char">
    <w:name w:val="Heading 2 Char"/>
    <w:basedOn w:val="DefaultParagraphFont"/>
    <w:link w:val="Heading2"/>
    <w:uiPriority w:val="9"/>
    <w:rsid w:val="00DA73E9"/>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semiHidden/>
    <w:rsid w:val="00DA73E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A73E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A73E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A73E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A73E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A73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A73E9"/>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060078"/>
    <w:pPr>
      <w:ind w:left="720" w:hanging="720"/>
      <w:jc w:val="both"/>
    </w:pPr>
    <w:rPr>
      <w:rFonts w:ascii="Times New Roman" w:hAnsi="Times New Roman"/>
      <w:iCs/>
      <w:szCs w:val="20"/>
    </w:rPr>
  </w:style>
  <w:style w:type="paragraph" w:styleId="Title">
    <w:name w:val="Title"/>
    <w:basedOn w:val="Normal"/>
    <w:next w:val="Normal"/>
    <w:link w:val="TitleChar"/>
    <w:uiPriority w:val="10"/>
    <w:qFormat/>
    <w:rsid w:val="000600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078"/>
    <w:rPr>
      <w:rFonts w:asciiTheme="majorHAnsi" w:eastAsiaTheme="majorEastAsia" w:hAnsiTheme="majorHAnsi" w:cstheme="majorBidi"/>
      <w:spacing w:val="-10"/>
      <w:kern w:val="28"/>
      <w:sz w:val="56"/>
      <w:szCs w:val="56"/>
    </w:rPr>
  </w:style>
  <w:style w:type="paragraph" w:customStyle="1" w:styleId="HeadingTyler">
    <w:name w:val="Heading Tyler"/>
    <w:basedOn w:val="TOC1"/>
    <w:qFormat/>
    <w:rsid w:val="00060078"/>
    <w:rPr>
      <w:sz w:val="32"/>
    </w:rPr>
  </w:style>
  <w:style w:type="paragraph" w:styleId="BalloonText">
    <w:name w:val="Balloon Text"/>
    <w:basedOn w:val="Normal"/>
    <w:link w:val="BalloonTextChar"/>
    <w:uiPriority w:val="99"/>
    <w:semiHidden/>
    <w:unhideWhenUsed/>
    <w:rsid w:val="003E171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1717"/>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D160CA"/>
    <w:rPr>
      <w:sz w:val="20"/>
      <w:szCs w:val="20"/>
    </w:rPr>
  </w:style>
  <w:style w:type="character" w:customStyle="1" w:styleId="FootnoteTextChar">
    <w:name w:val="Footnote Text Char"/>
    <w:basedOn w:val="DefaultParagraphFont"/>
    <w:link w:val="FootnoteText"/>
    <w:uiPriority w:val="99"/>
    <w:semiHidden/>
    <w:rsid w:val="00D160CA"/>
    <w:rPr>
      <w:sz w:val="20"/>
      <w:szCs w:val="20"/>
    </w:rPr>
  </w:style>
  <w:style w:type="character" w:styleId="FootnoteReference">
    <w:name w:val="footnote reference"/>
    <w:basedOn w:val="DefaultParagraphFont"/>
    <w:uiPriority w:val="99"/>
    <w:semiHidden/>
    <w:unhideWhenUsed/>
    <w:rsid w:val="00D160CA"/>
    <w:rPr>
      <w:vertAlign w:val="superscript"/>
    </w:rPr>
  </w:style>
  <w:style w:type="paragraph" w:styleId="EndnoteText">
    <w:name w:val="endnote text"/>
    <w:basedOn w:val="Normal"/>
    <w:link w:val="EndnoteTextChar"/>
    <w:uiPriority w:val="99"/>
    <w:semiHidden/>
    <w:unhideWhenUsed/>
    <w:rsid w:val="00D160CA"/>
    <w:rPr>
      <w:sz w:val="20"/>
      <w:szCs w:val="20"/>
    </w:rPr>
  </w:style>
  <w:style w:type="character" w:customStyle="1" w:styleId="EndnoteTextChar">
    <w:name w:val="Endnote Text Char"/>
    <w:basedOn w:val="DefaultParagraphFont"/>
    <w:link w:val="EndnoteText"/>
    <w:uiPriority w:val="99"/>
    <w:semiHidden/>
    <w:rsid w:val="00D160CA"/>
    <w:rPr>
      <w:sz w:val="20"/>
      <w:szCs w:val="20"/>
    </w:rPr>
  </w:style>
  <w:style w:type="character" w:styleId="EndnoteReference">
    <w:name w:val="endnote reference"/>
    <w:basedOn w:val="DefaultParagraphFont"/>
    <w:uiPriority w:val="99"/>
    <w:semiHidden/>
    <w:unhideWhenUsed/>
    <w:rsid w:val="00D16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916">
      <w:bodyDiv w:val="1"/>
      <w:marLeft w:val="0"/>
      <w:marRight w:val="0"/>
      <w:marTop w:val="0"/>
      <w:marBottom w:val="0"/>
      <w:divBdr>
        <w:top w:val="none" w:sz="0" w:space="0" w:color="auto"/>
        <w:left w:val="none" w:sz="0" w:space="0" w:color="auto"/>
        <w:bottom w:val="none" w:sz="0" w:space="0" w:color="auto"/>
        <w:right w:val="none" w:sz="0" w:space="0" w:color="auto"/>
      </w:divBdr>
    </w:div>
    <w:div w:id="3553069">
      <w:bodyDiv w:val="1"/>
      <w:marLeft w:val="0"/>
      <w:marRight w:val="0"/>
      <w:marTop w:val="0"/>
      <w:marBottom w:val="0"/>
      <w:divBdr>
        <w:top w:val="none" w:sz="0" w:space="0" w:color="auto"/>
        <w:left w:val="none" w:sz="0" w:space="0" w:color="auto"/>
        <w:bottom w:val="none" w:sz="0" w:space="0" w:color="auto"/>
        <w:right w:val="none" w:sz="0" w:space="0" w:color="auto"/>
      </w:divBdr>
    </w:div>
    <w:div w:id="17858460">
      <w:bodyDiv w:val="1"/>
      <w:marLeft w:val="0"/>
      <w:marRight w:val="0"/>
      <w:marTop w:val="0"/>
      <w:marBottom w:val="0"/>
      <w:divBdr>
        <w:top w:val="none" w:sz="0" w:space="0" w:color="auto"/>
        <w:left w:val="none" w:sz="0" w:space="0" w:color="auto"/>
        <w:bottom w:val="none" w:sz="0" w:space="0" w:color="auto"/>
        <w:right w:val="none" w:sz="0" w:space="0" w:color="auto"/>
      </w:divBdr>
    </w:div>
    <w:div w:id="27032817">
      <w:bodyDiv w:val="1"/>
      <w:marLeft w:val="0"/>
      <w:marRight w:val="0"/>
      <w:marTop w:val="0"/>
      <w:marBottom w:val="0"/>
      <w:divBdr>
        <w:top w:val="none" w:sz="0" w:space="0" w:color="auto"/>
        <w:left w:val="none" w:sz="0" w:space="0" w:color="auto"/>
        <w:bottom w:val="none" w:sz="0" w:space="0" w:color="auto"/>
        <w:right w:val="none" w:sz="0" w:space="0" w:color="auto"/>
      </w:divBdr>
    </w:div>
    <w:div w:id="27950744">
      <w:bodyDiv w:val="1"/>
      <w:marLeft w:val="0"/>
      <w:marRight w:val="0"/>
      <w:marTop w:val="0"/>
      <w:marBottom w:val="0"/>
      <w:divBdr>
        <w:top w:val="none" w:sz="0" w:space="0" w:color="auto"/>
        <w:left w:val="none" w:sz="0" w:space="0" w:color="auto"/>
        <w:bottom w:val="none" w:sz="0" w:space="0" w:color="auto"/>
        <w:right w:val="none" w:sz="0" w:space="0" w:color="auto"/>
      </w:divBdr>
    </w:div>
    <w:div w:id="32001132">
      <w:bodyDiv w:val="1"/>
      <w:marLeft w:val="0"/>
      <w:marRight w:val="0"/>
      <w:marTop w:val="0"/>
      <w:marBottom w:val="0"/>
      <w:divBdr>
        <w:top w:val="none" w:sz="0" w:space="0" w:color="auto"/>
        <w:left w:val="none" w:sz="0" w:space="0" w:color="auto"/>
        <w:bottom w:val="none" w:sz="0" w:space="0" w:color="auto"/>
        <w:right w:val="none" w:sz="0" w:space="0" w:color="auto"/>
      </w:divBdr>
    </w:div>
    <w:div w:id="35592528">
      <w:bodyDiv w:val="1"/>
      <w:marLeft w:val="0"/>
      <w:marRight w:val="0"/>
      <w:marTop w:val="0"/>
      <w:marBottom w:val="0"/>
      <w:divBdr>
        <w:top w:val="none" w:sz="0" w:space="0" w:color="auto"/>
        <w:left w:val="none" w:sz="0" w:space="0" w:color="auto"/>
        <w:bottom w:val="none" w:sz="0" w:space="0" w:color="auto"/>
        <w:right w:val="none" w:sz="0" w:space="0" w:color="auto"/>
      </w:divBdr>
    </w:div>
    <w:div w:id="36978348">
      <w:bodyDiv w:val="1"/>
      <w:marLeft w:val="0"/>
      <w:marRight w:val="0"/>
      <w:marTop w:val="0"/>
      <w:marBottom w:val="0"/>
      <w:divBdr>
        <w:top w:val="none" w:sz="0" w:space="0" w:color="auto"/>
        <w:left w:val="none" w:sz="0" w:space="0" w:color="auto"/>
        <w:bottom w:val="none" w:sz="0" w:space="0" w:color="auto"/>
        <w:right w:val="none" w:sz="0" w:space="0" w:color="auto"/>
      </w:divBdr>
    </w:div>
    <w:div w:id="41907542">
      <w:bodyDiv w:val="1"/>
      <w:marLeft w:val="0"/>
      <w:marRight w:val="0"/>
      <w:marTop w:val="0"/>
      <w:marBottom w:val="0"/>
      <w:divBdr>
        <w:top w:val="none" w:sz="0" w:space="0" w:color="auto"/>
        <w:left w:val="none" w:sz="0" w:space="0" w:color="auto"/>
        <w:bottom w:val="none" w:sz="0" w:space="0" w:color="auto"/>
        <w:right w:val="none" w:sz="0" w:space="0" w:color="auto"/>
      </w:divBdr>
    </w:div>
    <w:div w:id="46227029">
      <w:bodyDiv w:val="1"/>
      <w:marLeft w:val="0"/>
      <w:marRight w:val="0"/>
      <w:marTop w:val="0"/>
      <w:marBottom w:val="0"/>
      <w:divBdr>
        <w:top w:val="none" w:sz="0" w:space="0" w:color="auto"/>
        <w:left w:val="none" w:sz="0" w:space="0" w:color="auto"/>
        <w:bottom w:val="none" w:sz="0" w:space="0" w:color="auto"/>
        <w:right w:val="none" w:sz="0" w:space="0" w:color="auto"/>
      </w:divBdr>
    </w:div>
    <w:div w:id="50885855">
      <w:bodyDiv w:val="1"/>
      <w:marLeft w:val="0"/>
      <w:marRight w:val="0"/>
      <w:marTop w:val="0"/>
      <w:marBottom w:val="0"/>
      <w:divBdr>
        <w:top w:val="none" w:sz="0" w:space="0" w:color="auto"/>
        <w:left w:val="none" w:sz="0" w:space="0" w:color="auto"/>
        <w:bottom w:val="none" w:sz="0" w:space="0" w:color="auto"/>
        <w:right w:val="none" w:sz="0" w:space="0" w:color="auto"/>
      </w:divBdr>
    </w:div>
    <w:div w:id="76832737">
      <w:bodyDiv w:val="1"/>
      <w:marLeft w:val="0"/>
      <w:marRight w:val="0"/>
      <w:marTop w:val="0"/>
      <w:marBottom w:val="0"/>
      <w:divBdr>
        <w:top w:val="none" w:sz="0" w:space="0" w:color="auto"/>
        <w:left w:val="none" w:sz="0" w:space="0" w:color="auto"/>
        <w:bottom w:val="none" w:sz="0" w:space="0" w:color="auto"/>
        <w:right w:val="none" w:sz="0" w:space="0" w:color="auto"/>
      </w:divBdr>
    </w:div>
    <w:div w:id="78720012">
      <w:bodyDiv w:val="1"/>
      <w:marLeft w:val="0"/>
      <w:marRight w:val="0"/>
      <w:marTop w:val="0"/>
      <w:marBottom w:val="0"/>
      <w:divBdr>
        <w:top w:val="none" w:sz="0" w:space="0" w:color="auto"/>
        <w:left w:val="none" w:sz="0" w:space="0" w:color="auto"/>
        <w:bottom w:val="none" w:sz="0" w:space="0" w:color="auto"/>
        <w:right w:val="none" w:sz="0" w:space="0" w:color="auto"/>
      </w:divBdr>
    </w:div>
    <w:div w:id="85620591">
      <w:bodyDiv w:val="1"/>
      <w:marLeft w:val="0"/>
      <w:marRight w:val="0"/>
      <w:marTop w:val="0"/>
      <w:marBottom w:val="0"/>
      <w:divBdr>
        <w:top w:val="none" w:sz="0" w:space="0" w:color="auto"/>
        <w:left w:val="none" w:sz="0" w:space="0" w:color="auto"/>
        <w:bottom w:val="none" w:sz="0" w:space="0" w:color="auto"/>
        <w:right w:val="none" w:sz="0" w:space="0" w:color="auto"/>
      </w:divBdr>
    </w:div>
    <w:div w:id="87506214">
      <w:bodyDiv w:val="1"/>
      <w:marLeft w:val="0"/>
      <w:marRight w:val="0"/>
      <w:marTop w:val="0"/>
      <w:marBottom w:val="0"/>
      <w:divBdr>
        <w:top w:val="none" w:sz="0" w:space="0" w:color="auto"/>
        <w:left w:val="none" w:sz="0" w:space="0" w:color="auto"/>
        <w:bottom w:val="none" w:sz="0" w:space="0" w:color="auto"/>
        <w:right w:val="none" w:sz="0" w:space="0" w:color="auto"/>
      </w:divBdr>
    </w:div>
    <w:div w:id="90860759">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100422286">
      <w:bodyDiv w:val="1"/>
      <w:marLeft w:val="0"/>
      <w:marRight w:val="0"/>
      <w:marTop w:val="0"/>
      <w:marBottom w:val="0"/>
      <w:divBdr>
        <w:top w:val="none" w:sz="0" w:space="0" w:color="auto"/>
        <w:left w:val="none" w:sz="0" w:space="0" w:color="auto"/>
        <w:bottom w:val="none" w:sz="0" w:space="0" w:color="auto"/>
        <w:right w:val="none" w:sz="0" w:space="0" w:color="auto"/>
      </w:divBdr>
    </w:div>
    <w:div w:id="101270226">
      <w:bodyDiv w:val="1"/>
      <w:marLeft w:val="0"/>
      <w:marRight w:val="0"/>
      <w:marTop w:val="0"/>
      <w:marBottom w:val="0"/>
      <w:divBdr>
        <w:top w:val="none" w:sz="0" w:space="0" w:color="auto"/>
        <w:left w:val="none" w:sz="0" w:space="0" w:color="auto"/>
        <w:bottom w:val="none" w:sz="0" w:space="0" w:color="auto"/>
        <w:right w:val="none" w:sz="0" w:space="0" w:color="auto"/>
      </w:divBdr>
    </w:div>
    <w:div w:id="104889485">
      <w:bodyDiv w:val="1"/>
      <w:marLeft w:val="0"/>
      <w:marRight w:val="0"/>
      <w:marTop w:val="0"/>
      <w:marBottom w:val="0"/>
      <w:divBdr>
        <w:top w:val="none" w:sz="0" w:space="0" w:color="auto"/>
        <w:left w:val="none" w:sz="0" w:space="0" w:color="auto"/>
        <w:bottom w:val="none" w:sz="0" w:space="0" w:color="auto"/>
        <w:right w:val="none" w:sz="0" w:space="0" w:color="auto"/>
      </w:divBdr>
    </w:div>
    <w:div w:id="104934247">
      <w:bodyDiv w:val="1"/>
      <w:marLeft w:val="0"/>
      <w:marRight w:val="0"/>
      <w:marTop w:val="0"/>
      <w:marBottom w:val="0"/>
      <w:divBdr>
        <w:top w:val="none" w:sz="0" w:space="0" w:color="auto"/>
        <w:left w:val="none" w:sz="0" w:space="0" w:color="auto"/>
        <w:bottom w:val="none" w:sz="0" w:space="0" w:color="auto"/>
        <w:right w:val="none" w:sz="0" w:space="0" w:color="auto"/>
      </w:divBdr>
    </w:div>
    <w:div w:id="123233017">
      <w:bodyDiv w:val="1"/>
      <w:marLeft w:val="0"/>
      <w:marRight w:val="0"/>
      <w:marTop w:val="0"/>
      <w:marBottom w:val="0"/>
      <w:divBdr>
        <w:top w:val="none" w:sz="0" w:space="0" w:color="auto"/>
        <w:left w:val="none" w:sz="0" w:space="0" w:color="auto"/>
        <w:bottom w:val="none" w:sz="0" w:space="0" w:color="auto"/>
        <w:right w:val="none" w:sz="0" w:space="0" w:color="auto"/>
      </w:divBdr>
    </w:div>
    <w:div w:id="126313362">
      <w:bodyDiv w:val="1"/>
      <w:marLeft w:val="0"/>
      <w:marRight w:val="0"/>
      <w:marTop w:val="0"/>
      <w:marBottom w:val="0"/>
      <w:divBdr>
        <w:top w:val="none" w:sz="0" w:space="0" w:color="auto"/>
        <w:left w:val="none" w:sz="0" w:space="0" w:color="auto"/>
        <w:bottom w:val="none" w:sz="0" w:space="0" w:color="auto"/>
        <w:right w:val="none" w:sz="0" w:space="0" w:color="auto"/>
      </w:divBdr>
    </w:div>
    <w:div w:id="127206265">
      <w:bodyDiv w:val="1"/>
      <w:marLeft w:val="0"/>
      <w:marRight w:val="0"/>
      <w:marTop w:val="0"/>
      <w:marBottom w:val="0"/>
      <w:divBdr>
        <w:top w:val="none" w:sz="0" w:space="0" w:color="auto"/>
        <w:left w:val="none" w:sz="0" w:space="0" w:color="auto"/>
        <w:bottom w:val="none" w:sz="0" w:space="0" w:color="auto"/>
        <w:right w:val="none" w:sz="0" w:space="0" w:color="auto"/>
      </w:divBdr>
    </w:div>
    <w:div w:id="128478853">
      <w:bodyDiv w:val="1"/>
      <w:marLeft w:val="0"/>
      <w:marRight w:val="0"/>
      <w:marTop w:val="0"/>
      <w:marBottom w:val="0"/>
      <w:divBdr>
        <w:top w:val="none" w:sz="0" w:space="0" w:color="auto"/>
        <w:left w:val="none" w:sz="0" w:space="0" w:color="auto"/>
        <w:bottom w:val="none" w:sz="0" w:space="0" w:color="auto"/>
        <w:right w:val="none" w:sz="0" w:space="0" w:color="auto"/>
      </w:divBdr>
    </w:div>
    <w:div w:id="129056324">
      <w:bodyDiv w:val="1"/>
      <w:marLeft w:val="0"/>
      <w:marRight w:val="0"/>
      <w:marTop w:val="0"/>
      <w:marBottom w:val="0"/>
      <w:divBdr>
        <w:top w:val="none" w:sz="0" w:space="0" w:color="auto"/>
        <w:left w:val="none" w:sz="0" w:space="0" w:color="auto"/>
        <w:bottom w:val="none" w:sz="0" w:space="0" w:color="auto"/>
        <w:right w:val="none" w:sz="0" w:space="0" w:color="auto"/>
      </w:divBdr>
    </w:div>
    <w:div w:id="134882082">
      <w:bodyDiv w:val="1"/>
      <w:marLeft w:val="0"/>
      <w:marRight w:val="0"/>
      <w:marTop w:val="0"/>
      <w:marBottom w:val="0"/>
      <w:divBdr>
        <w:top w:val="none" w:sz="0" w:space="0" w:color="auto"/>
        <w:left w:val="none" w:sz="0" w:space="0" w:color="auto"/>
        <w:bottom w:val="none" w:sz="0" w:space="0" w:color="auto"/>
        <w:right w:val="none" w:sz="0" w:space="0" w:color="auto"/>
      </w:divBdr>
    </w:div>
    <w:div w:id="138543486">
      <w:bodyDiv w:val="1"/>
      <w:marLeft w:val="0"/>
      <w:marRight w:val="0"/>
      <w:marTop w:val="0"/>
      <w:marBottom w:val="0"/>
      <w:divBdr>
        <w:top w:val="none" w:sz="0" w:space="0" w:color="auto"/>
        <w:left w:val="none" w:sz="0" w:space="0" w:color="auto"/>
        <w:bottom w:val="none" w:sz="0" w:space="0" w:color="auto"/>
        <w:right w:val="none" w:sz="0" w:space="0" w:color="auto"/>
      </w:divBdr>
    </w:div>
    <w:div w:id="144126237">
      <w:bodyDiv w:val="1"/>
      <w:marLeft w:val="0"/>
      <w:marRight w:val="0"/>
      <w:marTop w:val="0"/>
      <w:marBottom w:val="0"/>
      <w:divBdr>
        <w:top w:val="none" w:sz="0" w:space="0" w:color="auto"/>
        <w:left w:val="none" w:sz="0" w:space="0" w:color="auto"/>
        <w:bottom w:val="none" w:sz="0" w:space="0" w:color="auto"/>
        <w:right w:val="none" w:sz="0" w:space="0" w:color="auto"/>
      </w:divBdr>
    </w:div>
    <w:div w:id="147021162">
      <w:bodyDiv w:val="1"/>
      <w:marLeft w:val="0"/>
      <w:marRight w:val="0"/>
      <w:marTop w:val="0"/>
      <w:marBottom w:val="0"/>
      <w:divBdr>
        <w:top w:val="none" w:sz="0" w:space="0" w:color="auto"/>
        <w:left w:val="none" w:sz="0" w:space="0" w:color="auto"/>
        <w:bottom w:val="none" w:sz="0" w:space="0" w:color="auto"/>
        <w:right w:val="none" w:sz="0" w:space="0" w:color="auto"/>
      </w:divBdr>
    </w:div>
    <w:div w:id="154495494">
      <w:bodyDiv w:val="1"/>
      <w:marLeft w:val="0"/>
      <w:marRight w:val="0"/>
      <w:marTop w:val="0"/>
      <w:marBottom w:val="0"/>
      <w:divBdr>
        <w:top w:val="none" w:sz="0" w:space="0" w:color="auto"/>
        <w:left w:val="none" w:sz="0" w:space="0" w:color="auto"/>
        <w:bottom w:val="none" w:sz="0" w:space="0" w:color="auto"/>
        <w:right w:val="none" w:sz="0" w:space="0" w:color="auto"/>
      </w:divBdr>
    </w:div>
    <w:div w:id="154609762">
      <w:bodyDiv w:val="1"/>
      <w:marLeft w:val="0"/>
      <w:marRight w:val="0"/>
      <w:marTop w:val="0"/>
      <w:marBottom w:val="0"/>
      <w:divBdr>
        <w:top w:val="none" w:sz="0" w:space="0" w:color="auto"/>
        <w:left w:val="none" w:sz="0" w:space="0" w:color="auto"/>
        <w:bottom w:val="none" w:sz="0" w:space="0" w:color="auto"/>
        <w:right w:val="none" w:sz="0" w:space="0" w:color="auto"/>
      </w:divBdr>
    </w:div>
    <w:div w:id="159077396">
      <w:bodyDiv w:val="1"/>
      <w:marLeft w:val="0"/>
      <w:marRight w:val="0"/>
      <w:marTop w:val="0"/>
      <w:marBottom w:val="0"/>
      <w:divBdr>
        <w:top w:val="none" w:sz="0" w:space="0" w:color="auto"/>
        <w:left w:val="none" w:sz="0" w:space="0" w:color="auto"/>
        <w:bottom w:val="none" w:sz="0" w:space="0" w:color="auto"/>
        <w:right w:val="none" w:sz="0" w:space="0" w:color="auto"/>
      </w:divBdr>
    </w:div>
    <w:div w:id="178591837">
      <w:bodyDiv w:val="1"/>
      <w:marLeft w:val="0"/>
      <w:marRight w:val="0"/>
      <w:marTop w:val="0"/>
      <w:marBottom w:val="0"/>
      <w:divBdr>
        <w:top w:val="none" w:sz="0" w:space="0" w:color="auto"/>
        <w:left w:val="none" w:sz="0" w:space="0" w:color="auto"/>
        <w:bottom w:val="none" w:sz="0" w:space="0" w:color="auto"/>
        <w:right w:val="none" w:sz="0" w:space="0" w:color="auto"/>
      </w:divBdr>
    </w:div>
    <w:div w:id="191309348">
      <w:bodyDiv w:val="1"/>
      <w:marLeft w:val="0"/>
      <w:marRight w:val="0"/>
      <w:marTop w:val="0"/>
      <w:marBottom w:val="0"/>
      <w:divBdr>
        <w:top w:val="none" w:sz="0" w:space="0" w:color="auto"/>
        <w:left w:val="none" w:sz="0" w:space="0" w:color="auto"/>
        <w:bottom w:val="none" w:sz="0" w:space="0" w:color="auto"/>
        <w:right w:val="none" w:sz="0" w:space="0" w:color="auto"/>
      </w:divBdr>
    </w:div>
    <w:div w:id="195196735">
      <w:bodyDiv w:val="1"/>
      <w:marLeft w:val="0"/>
      <w:marRight w:val="0"/>
      <w:marTop w:val="0"/>
      <w:marBottom w:val="0"/>
      <w:divBdr>
        <w:top w:val="none" w:sz="0" w:space="0" w:color="auto"/>
        <w:left w:val="none" w:sz="0" w:space="0" w:color="auto"/>
        <w:bottom w:val="none" w:sz="0" w:space="0" w:color="auto"/>
        <w:right w:val="none" w:sz="0" w:space="0" w:color="auto"/>
      </w:divBdr>
    </w:div>
    <w:div w:id="196702514">
      <w:bodyDiv w:val="1"/>
      <w:marLeft w:val="0"/>
      <w:marRight w:val="0"/>
      <w:marTop w:val="0"/>
      <w:marBottom w:val="0"/>
      <w:divBdr>
        <w:top w:val="none" w:sz="0" w:space="0" w:color="auto"/>
        <w:left w:val="none" w:sz="0" w:space="0" w:color="auto"/>
        <w:bottom w:val="none" w:sz="0" w:space="0" w:color="auto"/>
        <w:right w:val="none" w:sz="0" w:space="0" w:color="auto"/>
      </w:divBdr>
    </w:div>
    <w:div w:id="209536810">
      <w:bodyDiv w:val="1"/>
      <w:marLeft w:val="0"/>
      <w:marRight w:val="0"/>
      <w:marTop w:val="0"/>
      <w:marBottom w:val="0"/>
      <w:divBdr>
        <w:top w:val="none" w:sz="0" w:space="0" w:color="auto"/>
        <w:left w:val="none" w:sz="0" w:space="0" w:color="auto"/>
        <w:bottom w:val="none" w:sz="0" w:space="0" w:color="auto"/>
        <w:right w:val="none" w:sz="0" w:space="0" w:color="auto"/>
      </w:divBdr>
    </w:div>
    <w:div w:id="213853555">
      <w:bodyDiv w:val="1"/>
      <w:marLeft w:val="0"/>
      <w:marRight w:val="0"/>
      <w:marTop w:val="0"/>
      <w:marBottom w:val="0"/>
      <w:divBdr>
        <w:top w:val="none" w:sz="0" w:space="0" w:color="auto"/>
        <w:left w:val="none" w:sz="0" w:space="0" w:color="auto"/>
        <w:bottom w:val="none" w:sz="0" w:space="0" w:color="auto"/>
        <w:right w:val="none" w:sz="0" w:space="0" w:color="auto"/>
      </w:divBdr>
    </w:div>
    <w:div w:id="235365834">
      <w:bodyDiv w:val="1"/>
      <w:marLeft w:val="0"/>
      <w:marRight w:val="0"/>
      <w:marTop w:val="0"/>
      <w:marBottom w:val="0"/>
      <w:divBdr>
        <w:top w:val="none" w:sz="0" w:space="0" w:color="auto"/>
        <w:left w:val="none" w:sz="0" w:space="0" w:color="auto"/>
        <w:bottom w:val="none" w:sz="0" w:space="0" w:color="auto"/>
        <w:right w:val="none" w:sz="0" w:space="0" w:color="auto"/>
      </w:divBdr>
    </w:div>
    <w:div w:id="237789600">
      <w:bodyDiv w:val="1"/>
      <w:marLeft w:val="0"/>
      <w:marRight w:val="0"/>
      <w:marTop w:val="0"/>
      <w:marBottom w:val="0"/>
      <w:divBdr>
        <w:top w:val="none" w:sz="0" w:space="0" w:color="auto"/>
        <w:left w:val="none" w:sz="0" w:space="0" w:color="auto"/>
        <w:bottom w:val="none" w:sz="0" w:space="0" w:color="auto"/>
        <w:right w:val="none" w:sz="0" w:space="0" w:color="auto"/>
      </w:divBdr>
    </w:div>
    <w:div w:id="237792906">
      <w:bodyDiv w:val="1"/>
      <w:marLeft w:val="0"/>
      <w:marRight w:val="0"/>
      <w:marTop w:val="0"/>
      <w:marBottom w:val="0"/>
      <w:divBdr>
        <w:top w:val="none" w:sz="0" w:space="0" w:color="auto"/>
        <w:left w:val="none" w:sz="0" w:space="0" w:color="auto"/>
        <w:bottom w:val="none" w:sz="0" w:space="0" w:color="auto"/>
        <w:right w:val="none" w:sz="0" w:space="0" w:color="auto"/>
      </w:divBdr>
    </w:div>
    <w:div w:id="239950784">
      <w:bodyDiv w:val="1"/>
      <w:marLeft w:val="0"/>
      <w:marRight w:val="0"/>
      <w:marTop w:val="0"/>
      <w:marBottom w:val="0"/>
      <w:divBdr>
        <w:top w:val="none" w:sz="0" w:space="0" w:color="auto"/>
        <w:left w:val="none" w:sz="0" w:space="0" w:color="auto"/>
        <w:bottom w:val="none" w:sz="0" w:space="0" w:color="auto"/>
        <w:right w:val="none" w:sz="0" w:space="0" w:color="auto"/>
      </w:divBdr>
    </w:div>
    <w:div w:id="248781453">
      <w:bodyDiv w:val="1"/>
      <w:marLeft w:val="0"/>
      <w:marRight w:val="0"/>
      <w:marTop w:val="0"/>
      <w:marBottom w:val="0"/>
      <w:divBdr>
        <w:top w:val="none" w:sz="0" w:space="0" w:color="auto"/>
        <w:left w:val="none" w:sz="0" w:space="0" w:color="auto"/>
        <w:bottom w:val="none" w:sz="0" w:space="0" w:color="auto"/>
        <w:right w:val="none" w:sz="0" w:space="0" w:color="auto"/>
      </w:divBdr>
    </w:div>
    <w:div w:id="253563045">
      <w:bodyDiv w:val="1"/>
      <w:marLeft w:val="0"/>
      <w:marRight w:val="0"/>
      <w:marTop w:val="0"/>
      <w:marBottom w:val="0"/>
      <w:divBdr>
        <w:top w:val="none" w:sz="0" w:space="0" w:color="auto"/>
        <w:left w:val="none" w:sz="0" w:space="0" w:color="auto"/>
        <w:bottom w:val="none" w:sz="0" w:space="0" w:color="auto"/>
        <w:right w:val="none" w:sz="0" w:space="0" w:color="auto"/>
      </w:divBdr>
    </w:div>
    <w:div w:id="260839044">
      <w:bodyDiv w:val="1"/>
      <w:marLeft w:val="0"/>
      <w:marRight w:val="0"/>
      <w:marTop w:val="0"/>
      <w:marBottom w:val="0"/>
      <w:divBdr>
        <w:top w:val="none" w:sz="0" w:space="0" w:color="auto"/>
        <w:left w:val="none" w:sz="0" w:space="0" w:color="auto"/>
        <w:bottom w:val="none" w:sz="0" w:space="0" w:color="auto"/>
        <w:right w:val="none" w:sz="0" w:space="0" w:color="auto"/>
      </w:divBdr>
    </w:div>
    <w:div w:id="269513143">
      <w:bodyDiv w:val="1"/>
      <w:marLeft w:val="0"/>
      <w:marRight w:val="0"/>
      <w:marTop w:val="0"/>
      <w:marBottom w:val="0"/>
      <w:divBdr>
        <w:top w:val="none" w:sz="0" w:space="0" w:color="auto"/>
        <w:left w:val="none" w:sz="0" w:space="0" w:color="auto"/>
        <w:bottom w:val="none" w:sz="0" w:space="0" w:color="auto"/>
        <w:right w:val="none" w:sz="0" w:space="0" w:color="auto"/>
      </w:divBdr>
    </w:div>
    <w:div w:id="270287588">
      <w:bodyDiv w:val="1"/>
      <w:marLeft w:val="0"/>
      <w:marRight w:val="0"/>
      <w:marTop w:val="0"/>
      <w:marBottom w:val="0"/>
      <w:divBdr>
        <w:top w:val="none" w:sz="0" w:space="0" w:color="auto"/>
        <w:left w:val="none" w:sz="0" w:space="0" w:color="auto"/>
        <w:bottom w:val="none" w:sz="0" w:space="0" w:color="auto"/>
        <w:right w:val="none" w:sz="0" w:space="0" w:color="auto"/>
      </w:divBdr>
    </w:div>
    <w:div w:id="273755673">
      <w:bodyDiv w:val="1"/>
      <w:marLeft w:val="0"/>
      <w:marRight w:val="0"/>
      <w:marTop w:val="0"/>
      <w:marBottom w:val="0"/>
      <w:divBdr>
        <w:top w:val="none" w:sz="0" w:space="0" w:color="auto"/>
        <w:left w:val="none" w:sz="0" w:space="0" w:color="auto"/>
        <w:bottom w:val="none" w:sz="0" w:space="0" w:color="auto"/>
        <w:right w:val="none" w:sz="0" w:space="0" w:color="auto"/>
      </w:divBdr>
    </w:div>
    <w:div w:id="277224587">
      <w:bodyDiv w:val="1"/>
      <w:marLeft w:val="0"/>
      <w:marRight w:val="0"/>
      <w:marTop w:val="0"/>
      <w:marBottom w:val="0"/>
      <w:divBdr>
        <w:top w:val="none" w:sz="0" w:space="0" w:color="auto"/>
        <w:left w:val="none" w:sz="0" w:space="0" w:color="auto"/>
        <w:bottom w:val="none" w:sz="0" w:space="0" w:color="auto"/>
        <w:right w:val="none" w:sz="0" w:space="0" w:color="auto"/>
      </w:divBdr>
    </w:div>
    <w:div w:id="278686631">
      <w:bodyDiv w:val="1"/>
      <w:marLeft w:val="0"/>
      <w:marRight w:val="0"/>
      <w:marTop w:val="0"/>
      <w:marBottom w:val="0"/>
      <w:divBdr>
        <w:top w:val="none" w:sz="0" w:space="0" w:color="auto"/>
        <w:left w:val="none" w:sz="0" w:space="0" w:color="auto"/>
        <w:bottom w:val="none" w:sz="0" w:space="0" w:color="auto"/>
        <w:right w:val="none" w:sz="0" w:space="0" w:color="auto"/>
      </w:divBdr>
    </w:div>
    <w:div w:id="279725913">
      <w:bodyDiv w:val="1"/>
      <w:marLeft w:val="0"/>
      <w:marRight w:val="0"/>
      <w:marTop w:val="0"/>
      <w:marBottom w:val="0"/>
      <w:divBdr>
        <w:top w:val="none" w:sz="0" w:space="0" w:color="auto"/>
        <w:left w:val="none" w:sz="0" w:space="0" w:color="auto"/>
        <w:bottom w:val="none" w:sz="0" w:space="0" w:color="auto"/>
        <w:right w:val="none" w:sz="0" w:space="0" w:color="auto"/>
      </w:divBdr>
    </w:div>
    <w:div w:id="295569352">
      <w:bodyDiv w:val="1"/>
      <w:marLeft w:val="0"/>
      <w:marRight w:val="0"/>
      <w:marTop w:val="0"/>
      <w:marBottom w:val="0"/>
      <w:divBdr>
        <w:top w:val="none" w:sz="0" w:space="0" w:color="auto"/>
        <w:left w:val="none" w:sz="0" w:space="0" w:color="auto"/>
        <w:bottom w:val="none" w:sz="0" w:space="0" w:color="auto"/>
        <w:right w:val="none" w:sz="0" w:space="0" w:color="auto"/>
      </w:divBdr>
    </w:div>
    <w:div w:id="311297623">
      <w:bodyDiv w:val="1"/>
      <w:marLeft w:val="0"/>
      <w:marRight w:val="0"/>
      <w:marTop w:val="0"/>
      <w:marBottom w:val="0"/>
      <w:divBdr>
        <w:top w:val="none" w:sz="0" w:space="0" w:color="auto"/>
        <w:left w:val="none" w:sz="0" w:space="0" w:color="auto"/>
        <w:bottom w:val="none" w:sz="0" w:space="0" w:color="auto"/>
        <w:right w:val="none" w:sz="0" w:space="0" w:color="auto"/>
      </w:divBdr>
    </w:div>
    <w:div w:id="322975418">
      <w:bodyDiv w:val="1"/>
      <w:marLeft w:val="0"/>
      <w:marRight w:val="0"/>
      <w:marTop w:val="0"/>
      <w:marBottom w:val="0"/>
      <w:divBdr>
        <w:top w:val="none" w:sz="0" w:space="0" w:color="auto"/>
        <w:left w:val="none" w:sz="0" w:space="0" w:color="auto"/>
        <w:bottom w:val="none" w:sz="0" w:space="0" w:color="auto"/>
        <w:right w:val="none" w:sz="0" w:space="0" w:color="auto"/>
      </w:divBdr>
    </w:div>
    <w:div w:id="340205262">
      <w:bodyDiv w:val="1"/>
      <w:marLeft w:val="0"/>
      <w:marRight w:val="0"/>
      <w:marTop w:val="0"/>
      <w:marBottom w:val="0"/>
      <w:divBdr>
        <w:top w:val="none" w:sz="0" w:space="0" w:color="auto"/>
        <w:left w:val="none" w:sz="0" w:space="0" w:color="auto"/>
        <w:bottom w:val="none" w:sz="0" w:space="0" w:color="auto"/>
        <w:right w:val="none" w:sz="0" w:space="0" w:color="auto"/>
      </w:divBdr>
    </w:div>
    <w:div w:id="344064340">
      <w:bodyDiv w:val="1"/>
      <w:marLeft w:val="0"/>
      <w:marRight w:val="0"/>
      <w:marTop w:val="0"/>
      <w:marBottom w:val="0"/>
      <w:divBdr>
        <w:top w:val="none" w:sz="0" w:space="0" w:color="auto"/>
        <w:left w:val="none" w:sz="0" w:space="0" w:color="auto"/>
        <w:bottom w:val="none" w:sz="0" w:space="0" w:color="auto"/>
        <w:right w:val="none" w:sz="0" w:space="0" w:color="auto"/>
      </w:divBdr>
    </w:div>
    <w:div w:id="360135859">
      <w:bodyDiv w:val="1"/>
      <w:marLeft w:val="0"/>
      <w:marRight w:val="0"/>
      <w:marTop w:val="0"/>
      <w:marBottom w:val="0"/>
      <w:divBdr>
        <w:top w:val="none" w:sz="0" w:space="0" w:color="auto"/>
        <w:left w:val="none" w:sz="0" w:space="0" w:color="auto"/>
        <w:bottom w:val="none" w:sz="0" w:space="0" w:color="auto"/>
        <w:right w:val="none" w:sz="0" w:space="0" w:color="auto"/>
      </w:divBdr>
    </w:div>
    <w:div w:id="379206565">
      <w:bodyDiv w:val="1"/>
      <w:marLeft w:val="0"/>
      <w:marRight w:val="0"/>
      <w:marTop w:val="0"/>
      <w:marBottom w:val="0"/>
      <w:divBdr>
        <w:top w:val="none" w:sz="0" w:space="0" w:color="auto"/>
        <w:left w:val="none" w:sz="0" w:space="0" w:color="auto"/>
        <w:bottom w:val="none" w:sz="0" w:space="0" w:color="auto"/>
        <w:right w:val="none" w:sz="0" w:space="0" w:color="auto"/>
      </w:divBdr>
    </w:div>
    <w:div w:id="391537948">
      <w:bodyDiv w:val="1"/>
      <w:marLeft w:val="0"/>
      <w:marRight w:val="0"/>
      <w:marTop w:val="0"/>
      <w:marBottom w:val="0"/>
      <w:divBdr>
        <w:top w:val="none" w:sz="0" w:space="0" w:color="auto"/>
        <w:left w:val="none" w:sz="0" w:space="0" w:color="auto"/>
        <w:bottom w:val="none" w:sz="0" w:space="0" w:color="auto"/>
        <w:right w:val="none" w:sz="0" w:space="0" w:color="auto"/>
      </w:divBdr>
    </w:div>
    <w:div w:id="396166495">
      <w:bodyDiv w:val="1"/>
      <w:marLeft w:val="0"/>
      <w:marRight w:val="0"/>
      <w:marTop w:val="0"/>
      <w:marBottom w:val="0"/>
      <w:divBdr>
        <w:top w:val="none" w:sz="0" w:space="0" w:color="auto"/>
        <w:left w:val="none" w:sz="0" w:space="0" w:color="auto"/>
        <w:bottom w:val="none" w:sz="0" w:space="0" w:color="auto"/>
        <w:right w:val="none" w:sz="0" w:space="0" w:color="auto"/>
      </w:divBdr>
    </w:div>
    <w:div w:id="396632987">
      <w:bodyDiv w:val="1"/>
      <w:marLeft w:val="0"/>
      <w:marRight w:val="0"/>
      <w:marTop w:val="0"/>
      <w:marBottom w:val="0"/>
      <w:divBdr>
        <w:top w:val="none" w:sz="0" w:space="0" w:color="auto"/>
        <w:left w:val="none" w:sz="0" w:space="0" w:color="auto"/>
        <w:bottom w:val="none" w:sz="0" w:space="0" w:color="auto"/>
        <w:right w:val="none" w:sz="0" w:space="0" w:color="auto"/>
      </w:divBdr>
    </w:div>
    <w:div w:id="397555447">
      <w:bodyDiv w:val="1"/>
      <w:marLeft w:val="0"/>
      <w:marRight w:val="0"/>
      <w:marTop w:val="0"/>
      <w:marBottom w:val="0"/>
      <w:divBdr>
        <w:top w:val="none" w:sz="0" w:space="0" w:color="auto"/>
        <w:left w:val="none" w:sz="0" w:space="0" w:color="auto"/>
        <w:bottom w:val="none" w:sz="0" w:space="0" w:color="auto"/>
        <w:right w:val="none" w:sz="0" w:space="0" w:color="auto"/>
      </w:divBdr>
    </w:div>
    <w:div w:id="400716116">
      <w:bodyDiv w:val="1"/>
      <w:marLeft w:val="0"/>
      <w:marRight w:val="0"/>
      <w:marTop w:val="0"/>
      <w:marBottom w:val="0"/>
      <w:divBdr>
        <w:top w:val="none" w:sz="0" w:space="0" w:color="auto"/>
        <w:left w:val="none" w:sz="0" w:space="0" w:color="auto"/>
        <w:bottom w:val="none" w:sz="0" w:space="0" w:color="auto"/>
        <w:right w:val="none" w:sz="0" w:space="0" w:color="auto"/>
      </w:divBdr>
    </w:div>
    <w:div w:id="401565587">
      <w:bodyDiv w:val="1"/>
      <w:marLeft w:val="0"/>
      <w:marRight w:val="0"/>
      <w:marTop w:val="0"/>
      <w:marBottom w:val="0"/>
      <w:divBdr>
        <w:top w:val="none" w:sz="0" w:space="0" w:color="auto"/>
        <w:left w:val="none" w:sz="0" w:space="0" w:color="auto"/>
        <w:bottom w:val="none" w:sz="0" w:space="0" w:color="auto"/>
        <w:right w:val="none" w:sz="0" w:space="0" w:color="auto"/>
      </w:divBdr>
    </w:div>
    <w:div w:id="405880204">
      <w:bodyDiv w:val="1"/>
      <w:marLeft w:val="0"/>
      <w:marRight w:val="0"/>
      <w:marTop w:val="0"/>
      <w:marBottom w:val="0"/>
      <w:divBdr>
        <w:top w:val="none" w:sz="0" w:space="0" w:color="auto"/>
        <w:left w:val="none" w:sz="0" w:space="0" w:color="auto"/>
        <w:bottom w:val="none" w:sz="0" w:space="0" w:color="auto"/>
        <w:right w:val="none" w:sz="0" w:space="0" w:color="auto"/>
      </w:divBdr>
    </w:div>
    <w:div w:id="409691310">
      <w:bodyDiv w:val="1"/>
      <w:marLeft w:val="0"/>
      <w:marRight w:val="0"/>
      <w:marTop w:val="0"/>
      <w:marBottom w:val="0"/>
      <w:divBdr>
        <w:top w:val="none" w:sz="0" w:space="0" w:color="auto"/>
        <w:left w:val="none" w:sz="0" w:space="0" w:color="auto"/>
        <w:bottom w:val="none" w:sz="0" w:space="0" w:color="auto"/>
        <w:right w:val="none" w:sz="0" w:space="0" w:color="auto"/>
      </w:divBdr>
    </w:div>
    <w:div w:id="412550541">
      <w:bodyDiv w:val="1"/>
      <w:marLeft w:val="0"/>
      <w:marRight w:val="0"/>
      <w:marTop w:val="0"/>
      <w:marBottom w:val="0"/>
      <w:divBdr>
        <w:top w:val="none" w:sz="0" w:space="0" w:color="auto"/>
        <w:left w:val="none" w:sz="0" w:space="0" w:color="auto"/>
        <w:bottom w:val="none" w:sz="0" w:space="0" w:color="auto"/>
        <w:right w:val="none" w:sz="0" w:space="0" w:color="auto"/>
      </w:divBdr>
    </w:div>
    <w:div w:id="416948675">
      <w:bodyDiv w:val="1"/>
      <w:marLeft w:val="0"/>
      <w:marRight w:val="0"/>
      <w:marTop w:val="0"/>
      <w:marBottom w:val="0"/>
      <w:divBdr>
        <w:top w:val="none" w:sz="0" w:space="0" w:color="auto"/>
        <w:left w:val="none" w:sz="0" w:space="0" w:color="auto"/>
        <w:bottom w:val="none" w:sz="0" w:space="0" w:color="auto"/>
        <w:right w:val="none" w:sz="0" w:space="0" w:color="auto"/>
      </w:divBdr>
    </w:div>
    <w:div w:id="417484959">
      <w:bodyDiv w:val="1"/>
      <w:marLeft w:val="0"/>
      <w:marRight w:val="0"/>
      <w:marTop w:val="0"/>
      <w:marBottom w:val="0"/>
      <w:divBdr>
        <w:top w:val="none" w:sz="0" w:space="0" w:color="auto"/>
        <w:left w:val="none" w:sz="0" w:space="0" w:color="auto"/>
        <w:bottom w:val="none" w:sz="0" w:space="0" w:color="auto"/>
        <w:right w:val="none" w:sz="0" w:space="0" w:color="auto"/>
      </w:divBdr>
    </w:div>
    <w:div w:id="427509179">
      <w:bodyDiv w:val="1"/>
      <w:marLeft w:val="0"/>
      <w:marRight w:val="0"/>
      <w:marTop w:val="0"/>
      <w:marBottom w:val="0"/>
      <w:divBdr>
        <w:top w:val="none" w:sz="0" w:space="0" w:color="auto"/>
        <w:left w:val="none" w:sz="0" w:space="0" w:color="auto"/>
        <w:bottom w:val="none" w:sz="0" w:space="0" w:color="auto"/>
        <w:right w:val="none" w:sz="0" w:space="0" w:color="auto"/>
      </w:divBdr>
    </w:div>
    <w:div w:id="431316991">
      <w:bodyDiv w:val="1"/>
      <w:marLeft w:val="0"/>
      <w:marRight w:val="0"/>
      <w:marTop w:val="0"/>
      <w:marBottom w:val="0"/>
      <w:divBdr>
        <w:top w:val="none" w:sz="0" w:space="0" w:color="auto"/>
        <w:left w:val="none" w:sz="0" w:space="0" w:color="auto"/>
        <w:bottom w:val="none" w:sz="0" w:space="0" w:color="auto"/>
        <w:right w:val="none" w:sz="0" w:space="0" w:color="auto"/>
      </w:divBdr>
    </w:div>
    <w:div w:id="442384708">
      <w:bodyDiv w:val="1"/>
      <w:marLeft w:val="0"/>
      <w:marRight w:val="0"/>
      <w:marTop w:val="0"/>
      <w:marBottom w:val="0"/>
      <w:divBdr>
        <w:top w:val="none" w:sz="0" w:space="0" w:color="auto"/>
        <w:left w:val="none" w:sz="0" w:space="0" w:color="auto"/>
        <w:bottom w:val="none" w:sz="0" w:space="0" w:color="auto"/>
        <w:right w:val="none" w:sz="0" w:space="0" w:color="auto"/>
      </w:divBdr>
    </w:div>
    <w:div w:id="458844599">
      <w:bodyDiv w:val="1"/>
      <w:marLeft w:val="0"/>
      <w:marRight w:val="0"/>
      <w:marTop w:val="0"/>
      <w:marBottom w:val="0"/>
      <w:divBdr>
        <w:top w:val="none" w:sz="0" w:space="0" w:color="auto"/>
        <w:left w:val="none" w:sz="0" w:space="0" w:color="auto"/>
        <w:bottom w:val="none" w:sz="0" w:space="0" w:color="auto"/>
        <w:right w:val="none" w:sz="0" w:space="0" w:color="auto"/>
      </w:divBdr>
    </w:div>
    <w:div w:id="460999368">
      <w:bodyDiv w:val="1"/>
      <w:marLeft w:val="0"/>
      <w:marRight w:val="0"/>
      <w:marTop w:val="0"/>
      <w:marBottom w:val="0"/>
      <w:divBdr>
        <w:top w:val="none" w:sz="0" w:space="0" w:color="auto"/>
        <w:left w:val="none" w:sz="0" w:space="0" w:color="auto"/>
        <w:bottom w:val="none" w:sz="0" w:space="0" w:color="auto"/>
        <w:right w:val="none" w:sz="0" w:space="0" w:color="auto"/>
      </w:divBdr>
    </w:div>
    <w:div w:id="469131893">
      <w:bodyDiv w:val="1"/>
      <w:marLeft w:val="0"/>
      <w:marRight w:val="0"/>
      <w:marTop w:val="0"/>
      <w:marBottom w:val="0"/>
      <w:divBdr>
        <w:top w:val="none" w:sz="0" w:space="0" w:color="auto"/>
        <w:left w:val="none" w:sz="0" w:space="0" w:color="auto"/>
        <w:bottom w:val="none" w:sz="0" w:space="0" w:color="auto"/>
        <w:right w:val="none" w:sz="0" w:space="0" w:color="auto"/>
      </w:divBdr>
    </w:div>
    <w:div w:id="475343513">
      <w:bodyDiv w:val="1"/>
      <w:marLeft w:val="0"/>
      <w:marRight w:val="0"/>
      <w:marTop w:val="0"/>
      <w:marBottom w:val="0"/>
      <w:divBdr>
        <w:top w:val="none" w:sz="0" w:space="0" w:color="auto"/>
        <w:left w:val="none" w:sz="0" w:space="0" w:color="auto"/>
        <w:bottom w:val="none" w:sz="0" w:space="0" w:color="auto"/>
        <w:right w:val="none" w:sz="0" w:space="0" w:color="auto"/>
      </w:divBdr>
    </w:div>
    <w:div w:id="477651646">
      <w:bodyDiv w:val="1"/>
      <w:marLeft w:val="0"/>
      <w:marRight w:val="0"/>
      <w:marTop w:val="0"/>
      <w:marBottom w:val="0"/>
      <w:divBdr>
        <w:top w:val="none" w:sz="0" w:space="0" w:color="auto"/>
        <w:left w:val="none" w:sz="0" w:space="0" w:color="auto"/>
        <w:bottom w:val="none" w:sz="0" w:space="0" w:color="auto"/>
        <w:right w:val="none" w:sz="0" w:space="0" w:color="auto"/>
      </w:divBdr>
    </w:div>
    <w:div w:id="497694900">
      <w:bodyDiv w:val="1"/>
      <w:marLeft w:val="0"/>
      <w:marRight w:val="0"/>
      <w:marTop w:val="0"/>
      <w:marBottom w:val="0"/>
      <w:divBdr>
        <w:top w:val="none" w:sz="0" w:space="0" w:color="auto"/>
        <w:left w:val="none" w:sz="0" w:space="0" w:color="auto"/>
        <w:bottom w:val="none" w:sz="0" w:space="0" w:color="auto"/>
        <w:right w:val="none" w:sz="0" w:space="0" w:color="auto"/>
      </w:divBdr>
    </w:div>
    <w:div w:id="503516448">
      <w:bodyDiv w:val="1"/>
      <w:marLeft w:val="0"/>
      <w:marRight w:val="0"/>
      <w:marTop w:val="0"/>
      <w:marBottom w:val="0"/>
      <w:divBdr>
        <w:top w:val="none" w:sz="0" w:space="0" w:color="auto"/>
        <w:left w:val="none" w:sz="0" w:space="0" w:color="auto"/>
        <w:bottom w:val="none" w:sz="0" w:space="0" w:color="auto"/>
        <w:right w:val="none" w:sz="0" w:space="0" w:color="auto"/>
      </w:divBdr>
    </w:div>
    <w:div w:id="510099416">
      <w:bodyDiv w:val="1"/>
      <w:marLeft w:val="0"/>
      <w:marRight w:val="0"/>
      <w:marTop w:val="0"/>
      <w:marBottom w:val="0"/>
      <w:divBdr>
        <w:top w:val="none" w:sz="0" w:space="0" w:color="auto"/>
        <w:left w:val="none" w:sz="0" w:space="0" w:color="auto"/>
        <w:bottom w:val="none" w:sz="0" w:space="0" w:color="auto"/>
        <w:right w:val="none" w:sz="0" w:space="0" w:color="auto"/>
      </w:divBdr>
    </w:div>
    <w:div w:id="516311105">
      <w:bodyDiv w:val="1"/>
      <w:marLeft w:val="0"/>
      <w:marRight w:val="0"/>
      <w:marTop w:val="0"/>
      <w:marBottom w:val="0"/>
      <w:divBdr>
        <w:top w:val="none" w:sz="0" w:space="0" w:color="auto"/>
        <w:left w:val="none" w:sz="0" w:space="0" w:color="auto"/>
        <w:bottom w:val="none" w:sz="0" w:space="0" w:color="auto"/>
        <w:right w:val="none" w:sz="0" w:space="0" w:color="auto"/>
      </w:divBdr>
    </w:div>
    <w:div w:id="518665826">
      <w:bodyDiv w:val="1"/>
      <w:marLeft w:val="0"/>
      <w:marRight w:val="0"/>
      <w:marTop w:val="0"/>
      <w:marBottom w:val="0"/>
      <w:divBdr>
        <w:top w:val="none" w:sz="0" w:space="0" w:color="auto"/>
        <w:left w:val="none" w:sz="0" w:space="0" w:color="auto"/>
        <w:bottom w:val="none" w:sz="0" w:space="0" w:color="auto"/>
        <w:right w:val="none" w:sz="0" w:space="0" w:color="auto"/>
      </w:divBdr>
    </w:div>
    <w:div w:id="518813053">
      <w:bodyDiv w:val="1"/>
      <w:marLeft w:val="0"/>
      <w:marRight w:val="0"/>
      <w:marTop w:val="0"/>
      <w:marBottom w:val="0"/>
      <w:divBdr>
        <w:top w:val="none" w:sz="0" w:space="0" w:color="auto"/>
        <w:left w:val="none" w:sz="0" w:space="0" w:color="auto"/>
        <w:bottom w:val="none" w:sz="0" w:space="0" w:color="auto"/>
        <w:right w:val="none" w:sz="0" w:space="0" w:color="auto"/>
      </w:divBdr>
    </w:div>
    <w:div w:id="520360563">
      <w:bodyDiv w:val="1"/>
      <w:marLeft w:val="0"/>
      <w:marRight w:val="0"/>
      <w:marTop w:val="0"/>
      <w:marBottom w:val="0"/>
      <w:divBdr>
        <w:top w:val="none" w:sz="0" w:space="0" w:color="auto"/>
        <w:left w:val="none" w:sz="0" w:space="0" w:color="auto"/>
        <w:bottom w:val="none" w:sz="0" w:space="0" w:color="auto"/>
        <w:right w:val="none" w:sz="0" w:space="0" w:color="auto"/>
      </w:divBdr>
    </w:div>
    <w:div w:id="528252764">
      <w:bodyDiv w:val="1"/>
      <w:marLeft w:val="0"/>
      <w:marRight w:val="0"/>
      <w:marTop w:val="0"/>
      <w:marBottom w:val="0"/>
      <w:divBdr>
        <w:top w:val="none" w:sz="0" w:space="0" w:color="auto"/>
        <w:left w:val="none" w:sz="0" w:space="0" w:color="auto"/>
        <w:bottom w:val="none" w:sz="0" w:space="0" w:color="auto"/>
        <w:right w:val="none" w:sz="0" w:space="0" w:color="auto"/>
      </w:divBdr>
    </w:div>
    <w:div w:id="536626768">
      <w:bodyDiv w:val="1"/>
      <w:marLeft w:val="0"/>
      <w:marRight w:val="0"/>
      <w:marTop w:val="0"/>
      <w:marBottom w:val="0"/>
      <w:divBdr>
        <w:top w:val="none" w:sz="0" w:space="0" w:color="auto"/>
        <w:left w:val="none" w:sz="0" w:space="0" w:color="auto"/>
        <w:bottom w:val="none" w:sz="0" w:space="0" w:color="auto"/>
        <w:right w:val="none" w:sz="0" w:space="0" w:color="auto"/>
      </w:divBdr>
    </w:div>
    <w:div w:id="545264471">
      <w:bodyDiv w:val="1"/>
      <w:marLeft w:val="0"/>
      <w:marRight w:val="0"/>
      <w:marTop w:val="0"/>
      <w:marBottom w:val="0"/>
      <w:divBdr>
        <w:top w:val="none" w:sz="0" w:space="0" w:color="auto"/>
        <w:left w:val="none" w:sz="0" w:space="0" w:color="auto"/>
        <w:bottom w:val="none" w:sz="0" w:space="0" w:color="auto"/>
        <w:right w:val="none" w:sz="0" w:space="0" w:color="auto"/>
      </w:divBdr>
    </w:div>
    <w:div w:id="546717693">
      <w:bodyDiv w:val="1"/>
      <w:marLeft w:val="0"/>
      <w:marRight w:val="0"/>
      <w:marTop w:val="0"/>
      <w:marBottom w:val="0"/>
      <w:divBdr>
        <w:top w:val="none" w:sz="0" w:space="0" w:color="auto"/>
        <w:left w:val="none" w:sz="0" w:space="0" w:color="auto"/>
        <w:bottom w:val="none" w:sz="0" w:space="0" w:color="auto"/>
        <w:right w:val="none" w:sz="0" w:space="0" w:color="auto"/>
      </w:divBdr>
    </w:div>
    <w:div w:id="554511250">
      <w:bodyDiv w:val="1"/>
      <w:marLeft w:val="0"/>
      <w:marRight w:val="0"/>
      <w:marTop w:val="0"/>
      <w:marBottom w:val="0"/>
      <w:divBdr>
        <w:top w:val="none" w:sz="0" w:space="0" w:color="auto"/>
        <w:left w:val="none" w:sz="0" w:space="0" w:color="auto"/>
        <w:bottom w:val="none" w:sz="0" w:space="0" w:color="auto"/>
        <w:right w:val="none" w:sz="0" w:space="0" w:color="auto"/>
      </w:divBdr>
    </w:div>
    <w:div w:id="559705182">
      <w:bodyDiv w:val="1"/>
      <w:marLeft w:val="0"/>
      <w:marRight w:val="0"/>
      <w:marTop w:val="0"/>
      <w:marBottom w:val="0"/>
      <w:divBdr>
        <w:top w:val="none" w:sz="0" w:space="0" w:color="auto"/>
        <w:left w:val="none" w:sz="0" w:space="0" w:color="auto"/>
        <w:bottom w:val="none" w:sz="0" w:space="0" w:color="auto"/>
        <w:right w:val="none" w:sz="0" w:space="0" w:color="auto"/>
      </w:divBdr>
    </w:div>
    <w:div w:id="568229118">
      <w:bodyDiv w:val="1"/>
      <w:marLeft w:val="0"/>
      <w:marRight w:val="0"/>
      <w:marTop w:val="0"/>
      <w:marBottom w:val="0"/>
      <w:divBdr>
        <w:top w:val="none" w:sz="0" w:space="0" w:color="auto"/>
        <w:left w:val="none" w:sz="0" w:space="0" w:color="auto"/>
        <w:bottom w:val="none" w:sz="0" w:space="0" w:color="auto"/>
        <w:right w:val="none" w:sz="0" w:space="0" w:color="auto"/>
      </w:divBdr>
    </w:div>
    <w:div w:id="568659261">
      <w:bodyDiv w:val="1"/>
      <w:marLeft w:val="0"/>
      <w:marRight w:val="0"/>
      <w:marTop w:val="0"/>
      <w:marBottom w:val="0"/>
      <w:divBdr>
        <w:top w:val="none" w:sz="0" w:space="0" w:color="auto"/>
        <w:left w:val="none" w:sz="0" w:space="0" w:color="auto"/>
        <w:bottom w:val="none" w:sz="0" w:space="0" w:color="auto"/>
        <w:right w:val="none" w:sz="0" w:space="0" w:color="auto"/>
      </w:divBdr>
    </w:div>
    <w:div w:id="589973371">
      <w:bodyDiv w:val="1"/>
      <w:marLeft w:val="0"/>
      <w:marRight w:val="0"/>
      <w:marTop w:val="0"/>
      <w:marBottom w:val="0"/>
      <w:divBdr>
        <w:top w:val="none" w:sz="0" w:space="0" w:color="auto"/>
        <w:left w:val="none" w:sz="0" w:space="0" w:color="auto"/>
        <w:bottom w:val="none" w:sz="0" w:space="0" w:color="auto"/>
        <w:right w:val="none" w:sz="0" w:space="0" w:color="auto"/>
      </w:divBdr>
    </w:div>
    <w:div w:id="593825060">
      <w:bodyDiv w:val="1"/>
      <w:marLeft w:val="0"/>
      <w:marRight w:val="0"/>
      <w:marTop w:val="0"/>
      <w:marBottom w:val="0"/>
      <w:divBdr>
        <w:top w:val="none" w:sz="0" w:space="0" w:color="auto"/>
        <w:left w:val="none" w:sz="0" w:space="0" w:color="auto"/>
        <w:bottom w:val="none" w:sz="0" w:space="0" w:color="auto"/>
        <w:right w:val="none" w:sz="0" w:space="0" w:color="auto"/>
      </w:divBdr>
    </w:div>
    <w:div w:id="594675425">
      <w:bodyDiv w:val="1"/>
      <w:marLeft w:val="0"/>
      <w:marRight w:val="0"/>
      <w:marTop w:val="0"/>
      <w:marBottom w:val="0"/>
      <w:divBdr>
        <w:top w:val="none" w:sz="0" w:space="0" w:color="auto"/>
        <w:left w:val="none" w:sz="0" w:space="0" w:color="auto"/>
        <w:bottom w:val="none" w:sz="0" w:space="0" w:color="auto"/>
        <w:right w:val="none" w:sz="0" w:space="0" w:color="auto"/>
      </w:divBdr>
    </w:div>
    <w:div w:id="597179547">
      <w:bodyDiv w:val="1"/>
      <w:marLeft w:val="0"/>
      <w:marRight w:val="0"/>
      <w:marTop w:val="0"/>
      <w:marBottom w:val="0"/>
      <w:divBdr>
        <w:top w:val="none" w:sz="0" w:space="0" w:color="auto"/>
        <w:left w:val="none" w:sz="0" w:space="0" w:color="auto"/>
        <w:bottom w:val="none" w:sz="0" w:space="0" w:color="auto"/>
        <w:right w:val="none" w:sz="0" w:space="0" w:color="auto"/>
      </w:divBdr>
    </w:div>
    <w:div w:id="597326258">
      <w:bodyDiv w:val="1"/>
      <w:marLeft w:val="0"/>
      <w:marRight w:val="0"/>
      <w:marTop w:val="0"/>
      <w:marBottom w:val="0"/>
      <w:divBdr>
        <w:top w:val="none" w:sz="0" w:space="0" w:color="auto"/>
        <w:left w:val="none" w:sz="0" w:space="0" w:color="auto"/>
        <w:bottom w:val="none" w:sz="0" w:space="0" w:color="auto"/>
        <w:right w:val="none" w:sz="0" w:space="0" w:color="auto"/>
      </w:divBdr>
    </w:div>
    <w:div w:id="605885753">
      <w:bodyDiv w:val="1"/>
      <w:marLeft w:val="0"/>
      <w:marRight w:val="0"/>
      <w:marTop w:val="0"/>
      <w:marBottom w:val="0"/>
      <w:divBdr>
        <w:top w:val="none" w:sz="0" w:space="0" w:color="auto"/>
        <w:left w:val="none" w:sz="0" w:space="0" w:color="auto"/>
        <w:bottom w:val="none" w:sz="0" w:space="0" w:color="auto"/>
        <w:right w:val="none" w:sz="0" w:space="0" w:color="auto"/>
      </w:divBdr>
    </w:div>
    <w:div w:id="606693483">
      <w:bodyDiv w:val="1"/>
      <w:marLeft w:val="0"/>
      <w:marRight w:val="0"/>
      <w:marTop w:val="0"/>
      <w:marBottom w:val="0"/>
      <w:divBdr>
        <w:top w:val="none" w:sz="0" w:space="0" w:color="auto"/>
        <w:left w:val="none" w:sz="0" w:space="0" w:color="auto"/>
        <w:bottom w:val="none" w:sz="0" w:space="0" w:color="auto"/>
        <w:right w:val="none" w:sz="0" w:space="0" w:color="auto"/>
      </w:divBdr>
    </w:div>
    <w:div w:id="606936503">
      <w:bodyDiv w:val="1"/>
      <w:marLeft w:val="0"/>
      <w:marRight w:val="0"/>
      <w:marTop w:val="0"/>
      <w:marBottom w:val="0"/>
      <w:divBdr>
        <w:top w:val="none" w:sz="0" w:space="0" w:color="auto"/>
        <w:left w:val="none" w:sz="0" w:space="0" w:color="auto"/>
        <w:bottom w:val="none" w:sz="0" w:space="0" w:color="auto"/>
        <w:right w:val="none" w:sz="0" w:space="0" w:color="auto"/>
      </w:divBdr>
    </w:div>
    <w:div w:id="621615108">
      <w:bodyDiv w:val="1"/>
      <w:marLeft w:val="0"/>
      <w:marRight w:val="0"/>
      <w:marTop w:val="0"/>
      <w:marBottom w:val="0"/>
      <w:divBdr>
        <w:top w:val="none" w:sz="0" w:space="0" w:color="auto"/>
        <w:left w:val="none" w:sz="0" w:space="0" w:color="auto"/>
        <w:bottom w:val="none" w:sz="0" w:space="0" w:color="auto"/>
        <w:right w:val="none" w:sz="0" w:space="0" w:color="auto"/>
      </w:divBdr>
    </w:div>
    <w:div w:id="622081859">
      <w:bodyDiv w:val="1"/>
      <w:marLeft w:val="0"/>
      <w:marRight w:val="0"/>
      <w:marTop w:val="0"/>
      <w:marBottom w:val="0"/>
      <w:divBdr>
        <w:top w:val="none" w:sz="0" w:space="0" w:color="auto"/>
        <w:left w:val="none" w:sz="0" w:space="0" w:color="auto"/>
        <w:bottom w:val="none" w:sz="0" w:space="0" w:color="auto"/>
        <w:right w:val="none" w:sz="0" w:space="0" w:color="auto"/>
      </w:divBdr>
    </w:div>
    <w:div w:id="634527171">
      <w:bodyDiv w:val="1"/>
      <w:marLeft w:val="0"/>
      <w:marRight w:val="0"/>
      <w:marTop w:val="0"/>
      <w:marBottom w:val="0"/>
      <w:divBdr>
        <w:top w:val="none" w:sz="0" w:space="0" w:color="auto"/>
        <w:left w:val="none" w:sz="0" w:space="0" w:color="auto"/>
        <w:bottom w:val="none" w:sz="0" w:space="0" w:color="auto"/>
        <w:right w:val="none" w:sz="0" w:space="0" w:color="auto"/>
      </w:divBdr>
    </w:div>
    <w:div w:id="640892684">
      <w:bodyDiv w:val="1"/>
      <w:marLeft w:val="0"/>
      <w:marRight w:val="0"/>
      <w:marTop w:val="0"/>
      <w:marBottom w:val="0"/>
      <w:divBdr>
        <w:top w:val="none" w:sz="0" w:space="0" w:color="auto"/>
        <w:left w:val="none" w:sz="0" w:space="0" w:color="auto"/>
        <w:bottom w:val="none" w:sz="0" w:space="0" w:color="auto"/>
        <w:right w:val="none" w:sz="0" w:space="0" w:color="auto"/>
      </w:divBdr>
    </w:div>
    <w:div w:id="649558890">
      <w:bodyDiv w:val="1"/>
      <w:marLeft w:val="0"/>
      <w:marRight w:val="0"/>
      <w:marTop w:val="0"/>
      <w:marBottom w:val="0"/>
      <w:divBdr>
        <w:top w:val="none" w:sz="0" w:space="0" w:color="auto"/>
        <w:left w:val="none" w:sz="0" w:space="0" w:color="auto"/>
        <w:bottom w:val="none" w:sz="0" w:space="0" w:color="auto"/>
        <w:right w:val="none" w:sz="0" w:space="0" w:color="auto"/>
      </w:divBdr>
    </w:div>
    <w:div w:id="650524778">
      <w:bodyDiv w:val="1"/>
      <w:marLeft w:val="0"/>
      <w:marRight w:val="0"/>
      <w:marTop w:val="0"/>
      <w:marBottom w:val="0"/>
      <w:divBdr>
        <w:top w:val="none" w:sz="0" w:space="0" w:color="auto"/>
        <w:left w:val="none" w:sz="0" w:space="0" w:color="auto"/>
        <w:bottom w:val="none" w:sz="0" w:space="0" w:color="auto"/>
        <w:right w:val="none" w:sz="0" w:space="0" w:color="auto"/>
      </w:divBdr>
    </w:div>
    <w:div w:id="651062589">
      <w:bodyDiv w:val="1"/>
      <w:marLeft w:val="0"/>
      <w:marRight w:val="0"/>
      <w:marTop w:val="0"/>
      <w:marBottom w:val="0"/>
      <w:divBdr>
        <w:top w:val="none" w:sz="0" w:space="0" w:color="auto"/>
        <w:left w:val="none" w:sz="0" w:space="0" w:color="auto"/>
        <w:bottom w:val="none" w:sz="0" w:space="0" w:color="auto"/>
        <w:right w:val="none" w:sz="0" w:space="0" w:color="auto"/>
      </w:divBdr>
    </w:div>
    <w:div w:id="658460659">
      <w:bodyDiv w:val="1"/>
      <w:marLeft w:val="0"/>
      <w:marRight w:val="0"/>
      <w:marTop w:val="0"/>
      <w:marBottom w:val="0"/>
      <w:divBdr>
        <w:top w:val="none" w:sz="0" w:space="0" w:color="auto"/>
        <w:left w:val="none" w:sz="0" w:space="0" w:color="auto"/>
        <w:bottom w:val="none" w:sz="0" w:space="0" w:color="auto"/>
        <w:right w:val="none" w:sz="0" w:space="0" w:color="auto"/>
      </w:divBdr>
    </w:div>
    <w:div w:id="663048884">
      <w:bodyDiv w:val="1"/>
      <w:marLeft w:val="0"/>
      <w:marRight w:val="0"/>
      <w:marTop w:val="0"/>
      <w:marBottom w:val="0"/>
      <w:divBdr>
        <w:top w:val="none" w:sz="0" w:space="0" w:color="auto"/>
        <w:left w:val="none" w:sz="0" w:space="0" w:color="auto"/>
        <w:bottom w:val="none" w:sz="0" w:space="0" w:color="auto"/>
        <w:right w:val="none" w:sz="0" w:space="0" w:color="auto"/>
      </w:divBdr>
    </w:div>
    <w:div w:id="674260868">
      <w:bodyDiv w:val="1"/>
      <w:marLeft w:val="0"/>
      <w:marRight w:val="0"/>
      <w:marTop w:val="0"/>
      <w:marBottom w:val="0"/>
      <w:divBdr>
        <w:top w:val="none" w:sz="0" w:space="0" w:color="auto"/>
        <w:left w:val="none" w:sz="0" w:space="0" w:color="auto"/>
        <w:bottom w:val="none" w:sz="0" w:space="0" w:color="auto"/>
        <w:right w:val="none" w:sz="0" w:space="0" w:color="auto"/>
      </w:divBdr>
    </w:div>
    <w:div w:id="679431846">
      <w:bodyDiv w:val="1"/>
      <w:marLeft w:val="0"/>
      <w:marRight w:val="0"/>
      <w:marTop w:val="0"/>
      <w:marBottom w:val="0"/>
      <w:divBdr>
        <w:top w:val="none" w:sz="0" w:space="0" w:color="auto"/>
        <w:left w:val="none" w:sz="0" w:space="0" w:color="auto"/>
        <w:bottom w:val="none" w:sz="0" w:space="0" w:color="auto"/>
        <w:right w:val="none" w:sz="0" w:space="0" w:color="auto"/>
      </w:divBdr>
    </w:div>
    <w:div w:id="684790788">
      <w:bodyDiv w:val="1"/>
      <w:marLeft w:val="0"/>
      <w:marRight w:val="0"/>
      <w:marTop w:val="0"/>
      <w:marBottom w:val="0"/>
      <w:divBdr>
        <w:top w:val="none" w:sz="0" w:space="0" w:color="auto"/>
        <w:left w:val="none" w:sz="0" w:space="0" w:color="auto"/>
        <w:bottom w:val="none" w:sz="0" w:space="0" w:color="auto"/>
        <w:right w:val="none" w:sz="0" w:space="0" w:color="auto"/>
      </w:divBdr>
    </w:div>
    <w:div w:id="685400740">
      <w:bodyDiv w:val="1"/>
      <w:marLeft w:val="0"/>
      <w:marRight w:val="0"/>
      <w:marTop w:val="0"/>
      <w:marBottom w:val="0"/>
      <w:divBdr>
        <w:top w:val="none" w:sz="0" w:space="0" w:color="auto"/>
        <w:left w:val="none" w:sz="0" w:space="0" w:color="auto"/>
        <w:bottom w:val="none" w:sz="0" w:space="0" w:color="auto"/>
        <w:right w:val="none" w:sz="0" w:space="0" w:color="auto"/>
      </w:divBdr>
    </w:div>
    <w:div w:id="687294452">
      <w:bodyDiv w:val="1"/>
      <w:marLeft w:val="0"/>
      <w:marRight w:val="0"/>
      <w:marTop w:val="0"/>
      <w:marBottom w:val="0"/>
      <w:divBdr>
        <w:top w:val="none" w:sz="0" w:space="0" w:color="auto"/>
        <w:left w:val="none" w:sz="0" w:space="0" w:color="auto"/>
        <w:bottom w:val="none" w:sz="0" w:space="0" w:color="auto"/>
        <w:right w:val="none" w:sz="0" w:space="0" w:color="auto"/>
      </w:divBdr>
    </w:div>
    <w:div w:id="688485387">
      <w:bodyDiv w:val="1"/>
      <w:marLeft w:val="0"/>
      <w:marRight w:val="0"/>
      <w:marTop w:val="0"/>
      <w:marBottom w:val="0"/>
      <w:divBdr>
        <w:top w:val="none" w:sz="0" w:space="0" w:color="auto"/>
        <w:left w:val="none" w:sz="0" w:space="0" w:color="auto"/>
        <w:bottom w:val="none" w:sz="0" w:space="0" w:color="auto"/>
        <w:right w:val="none" w:sz="0" w:space="0" w:color="auto"/>
      </w:divBdr>
    </w:div>
    <w:div w:id="694304146">
      <w:bodyDiv w:val="1"/>
      <w:marLeft w:val="0"/>
      <w:marRight w:val="0"/>
      <w:marTop w:val="0"/>
      <w:marBottom w:val="0"/>
      <w:divBdr>
        <w:top w:val="none" w:sz="0" w:space="0" w:color="auto"/>
        <w:left w:val="none" w:sz="0" w:space="0" w:color="auto"/>
        <w:bottom w:val="none" w:sz="0" w:space="0" w:color="auto"/>
        <w:right w:val="none" w:sz="0" w:space="0" w:color="auto"/>
      </w:divBdr>
    </w:div>
    <w:div w:id="695084043">
      <w:bodyDiv w:val="1"/>
      <w:marLeft w:val="0"/>
      <w:marRight w:val="0"/>
      <w:marTop w:val="0"/>
      <w:marBottom w:val="0"/>
      <w:divBdr>
        <w:top w:val="none" w:sz="0" w:space="0" w:color="auto"/>
        <w:left w:val="none" w:sz="0" w:space="0" w:color="auto"/>
        <w:bottom w:val="none" w:sz="0" w:space="0" w:color="auto"/>
        <w:right w:val="none" w:sz="0" w:space="0" w:color="auto"/>
      </w:divBdr>
    </w:div>
    <w:div w:id="709185042">
      <w:bodyDiv w:val="1"/>
      <w:marLeft w:val="0"/>
      <w:marRight w:val="0"/>
      <w:marTop w:val="0"/>
      <w:marBottom w:val="0"/>
      <w:divBdr>
        <w:top w:val="none" w:sz="0" w:space="0" w:color="auto"/>
        <w:left w:val="none" w:sz="0" w:space="0" w:color="auto"/>
        <w:bottom w:val="none" w:sz="0" w:space="0" w:color="auto"/>
        <w:right w:val="none" w:sz="0" w:space="0" w:color="auto"/>
      </w:divBdr>
    </w:div>
    <w:div w:id="717364765">
      <w:bodyDiv w:val="1"/>
      <w:marLeft w:val="0"/>
      <w:marRight w:val="0"/>
      <w:marTop w:val="0"/>
      <w:marBottom w:val="0"/>
      <w:divBdr>
        <w:top w:val="none" w:sz="0" w:space="0" w:color="auto"/>
        <w:left w:val="none" w:sz="0" w:space="0" w:color="auto"/>
        <w:bottom w:val="none" w:sz="0" w:space="0" w:color="auto"/>
        <w:right w:val="none" w:sz="0" w:space="0" w:color="auto"/>
      </w:divBdr>
    </w:div>
    <w:div w:id="717902111">
      <w:bodyDiv w:val="1"/>
      <w:marLeft w:val="0"/>
      <w:marRight w:val="0"/>
      <w:marTop w:val="0"/>
      <w:marBottom w:val="0"/>
      <w:divBdr>
        <w:top w:val="none" w:sz="0" w:space="0" w:color="auto"/>
        <w:left w:val="none" w:sz="0" w:space="0" w:color="auto"/>
        <w:bottom w:val="none" w:sz="0" w:space="0" w:color="auto"/>
        <w:right w:val="none" w:sz="0" w:space="0" w:color="auto"/>
      </w:divBdr>
    </w:div>
    <w:div w:id="719792674">
      <w:bodyDiv w:val="1"/>
      <w:marLeft w:val="0"/>
      <w:marRight w:val="0"/>
      <w:marTop w:val="0"/>
      <w:marBottom w:val="0"/>
      <w:divBdr>
        <w:top w:val="none" w:sz="0" w:space="0" w:color="auto"/>
        <w:left w:val="none" w:sz="0" w:space="0" w:color="auto"/>
        <w:bottom w:val="none" w:sz="0" w:space="0" w:color="auto"/>
        <w:right w:val="none" w:sz="0" w:space="0" w:color="auto"/>
      </w:divBdr>
    </w:div>
    <w:div w:id="734477762">
      <w:bodyDiv w:val="1"/>
      <w:marLeft w:val="0"/>
      <w:marRight w:val="0"/>
      <w:marTop w:val="0"/>
      <w:marBottom w:val="0"/>
      <w:divBdr>
        <w:top w:val="none" w:sz="0" w:space="0" w:color="auto"/>
        <w:left w:val="none" w:sz="0" w:space="0" w:color="auto"/>
        <w:bottom w:val="none" w:sz="0" w:space="0" w:color="auto"/>
        <w:right w:val="none" w:sz="0" w:space="0" w:color="auto"/>
      </w:divBdr>
    </w:div>
    <w:div w:id="735205944">
      <w:bodyDiv w:val="1"/>
      <w:marLeft w:val="0"/>
      <w:marRight w:val="0"/>
      <w:marTop w:val="0"/>
      <w:marBottom w:val="0"/>
      <w:divBdr>
        <w:top w:val="none" w:sz="0" w:space="0" w:color="auto"/>
        <w:left w:val="none" w:sz="0" w:space="0" w:color="auto"/>
        <w:bottom w:val="none" w:sz="0" w:space="0" w:color="auto"/>
        <w:right w:val="none" w:sz="0" w:space="0" w:color="auto"/>
      </w:divBdr>
    </w:div>
    <w:div w:id="752899429">
      <w:bodyDiv w:val="1"/>
      <w:marLeft w:val="0"/>
      <w:marRight w:val="0"/>
      <w:marTop w:val="0"/>
      <w:marBottom w:val="0"/>
      <w:divBdr>
        <w:top w:val="none" w:sz="0" w:space="0" w:color="auto"/>
        <w:left w:val="none" w:sz="0" w:space="0" w:color="auto"/>
        <w:bottom w:val="none" w:sz="0" w:space="0" w:color="auto"/>
        <w:right w:val="none" w:sz="0" w:space="0" w:color="auto"/>
      </w:divBdr>
    </w:div>
    <w:div w:id="766536527">
      <w:bodyDiv w:val="1"/>
      <w:marLeft w:val="0"/>
      <w:marRight w:val="0"/>
      <w:marTop w:val="0"/>
      <w:marBottom w:val="0"/>
      <w:divBdr>
        <w:top w:val="none" w:sz="0" w:space="0" w:color="auto"/>
        <w:left w:val="none" w:sz="0" w:space="0" w:color="auto"/>
        <w:bottom w:val="none" w:sz="0" w:space="0" w:color="auto"/>
        <w:right w:val="none" w:sz="0" w:space="0" w:color="auto"/>
      </w:divBdr>
    </w:div>
    <w:div w:id="780957325">
      <w:bodyDiv w:val="1"/>
      <w:marLeft w:val="0"/>
      <w:marRight w:val="0"/>
      <w:marTop w:val="0"/>
      <w:marBottom w:val="0"/>
      <w:divBdr>
        <w:top w:val="none" w:sz="0" w:space="0" w:color="auto"/>
        <w:left w:val="none" w:sz="0" w:space="0" w:color="auto"/>
        <w:bottom w:val="none" w:sz="0" w:space="0" w:color="auto"/>
        <w:right w:val="none" w:sz="0" w:space="0" w:color="auto"/>
      </w:divBdr>
    </w:div>
    <w:div w:id="781611326">
      <w:bodyDiv w:val="1"/>
      <w:marLeft w:val="0"/>
      <w:marRight w:val="0"/>
      <w:marTop w:val="0"/>
      <w:marBottom w:val="0"/>
      <w:divBdr>
        <w:top w:val="none" w:sz="0" w:space="0" w:color="auto"/>
        <w:left w:val="none" w:sz="0" w:space="0" w:color="auto"/>
        <w:bottom w:val="none" w:sz="0" w:space="0" w:color="auto"/>
        <w:right w:val="none" w:sz="0" w:space="0" w:color="auto"/>
      </w:divBdr>
    </w:div>
    <w:div w:id="781731210">
      <w:bodyDiv w:val="1"/>
      <w:marLeft w:val="0"/>
      <w:marRight w:val="0"/>
      <w:marTop w:val="0"/>
      <w:marBottom w:val="0"/>
      <w:divBdr>
        <w:top w:val="none" w:sz="0" w:space="0" w:color="auto"/>
        <w:left w:val="none" w:sz="0" w:space="0" w:color="auto"/>
        <w:bottom w:val="none" w:sz="0" w:space="0" w:color="auto"/>
        <w:right w:val="none" w:sz="0" w:space="0" w:color="auto"/>
      </w:divBdr>
    </w:div>
    <w:div w:id="794370428">
      <w:bodyDiv w:val="1"/>
      <w:marLeft w:val="0"/>
      <w:marRight w:val="0"/>
      <w:marTop w:val="0"/>
      <w:marBottom w:val="0"/>
      <w:divBdr>
        <w:top w:val="none" w:sz="0" w:space="0" w:color="auto"/>
        <w:left w:val="none" w:sz="0" w:space="0" w:color="auto"/>
        <w:bottom w:val="none" w:sz="0" w:space="0" w:color="auto"/>
        <w:right w:val="none" w:sz="0" w:space="0" w:color="auto"/>
      </w:divBdr>
    </w:div>
    <w:div w:id="794569638">
      <w:bodyDiv w:val="1"/>
      <w:marLeft w:val="0"/>
      <w:marRight w:val="0"/>
      <w:marTop w:val="0"/>
      <w:marBottom w:val="0"/>
      <w:divBdr>
        <w:top w:val="none" w:sz="0" w:space="0" w:color="auto"/>
        <w:left w:val="none" w:sz="0" w:space="0" w:color="auto"/>
        <w:bottom w:val="none" w:sz="0" w:space="0" w:color="auto"/>
        <w:right w:val="none" w:sz="0" w:space="0" w:color="auto"/>
      </w:divBdr>
    </w:div>
    <w:div w:id="803737178">
      <w:bodyDiv w:val="1"/>
      <w:marLeft w:val="0"/>
      <w:marRight w:val="0"/>
      <w:marTop w:val="0"/>
      <w:marBottom w:val="0"/>
      <w:divBdr>
        <w:top w:val="none" w:sz="0" w:space="0" w:color="auto"/>
        <w:left w:val="none" w:sz="0" w:space="0" w:color="auto"/>
        <w:bottom w:val="none" w:sz="0" w:space="0" w:color="auto"/>
        <w:right w:val="none" w:sz="0" w:space="0" w:color="auto"/>
      </w:divBdr>
    </w:div>
    <w:div w:id="815608999">
      <w:bodyDiv w:val="1"/>
      <w:marLeft w:val="0"/>
      <w:marRight w:val="0"/>
      <w:marTop w:val="0"/>
      <w:marBottom w:val="0"/>
      <w:divBdr>
        <w:top w:val="none" w:sz="0" w:space="0" w:color="auto"/>
        <w:left w:val="none" w:sz="0" w:space="0" w:color="auto"/>
        <w:bottom w:val="none" w:sz="0" w:space="0" w:color="auto"/>
        <w:right w:val="none" w:sz="0" w:space="0" w:color="auto"/>
      </w:divBdr>
    </w:div>
    <w:div w:id="823817196">
      <w:bodyDiv w:val="1"/>
      <w:marLeft w:val="0"/>
      <w:marRight w:val="0"/>
      <w:marTop w:val="0"/>
      <w:marBottom w:val="0"/>
      <w:divBdr>
        <w:top w:val="none" w:sz="0" w:space="0" w:color="auto"/>
        <w:left w:val="none" w:sz="0" w:space="0" w:color="auto"/>
        <w:bottom w:val="none" w:sz="0" w:space="0" w:color="auto"/>
        <w:right w:val="none" w:sz="0" w:space="0" w:color="auto"/>
      </w:divBdr>
    </w:div>
    <w:div w:id="839348017">
      <w:bodyDiv w:val="1"/>
      <w:marLeft w:val="0"/>
      <w:marRight w:val="0"/>
      <w:marTop w:val="0"/>
      <w:marBottom w:val="0"/>
      <w:divBdr>
        <w:top w:val="none" w:sz="0" w:space="0" w:color="auto"/>
        <w:left w:val="none" w:sz="0" w:space="0" w:color="auto"/>
        <w:bottom w:val="none" w:sz="0" w:space="0" w:color="auto"/>
        <w:right w:val="none" w:sz="0" w:space="0" w:color="auto"/>
      </w:divBdr>
    </w:div>
    <w:div w:id="847254294">
      <w:bodyDiv w:val="1"/>
      <w:marLeft w:val="0"/>
      <w:marRight w:val="0"/>
      <w:marTop w:val="0"/>
      <w:marBottom w:val="0"/>
      <w:divBdr>
        <w:top w:val="none" w:sz="0" w:space="0" w:color="auto"/>
        <w:left w:val="none" w:sz="0" w:space="0" w:color="auto"/>
        <w:bottom w:val="none" w:sz="0" w:space="0" w:color="auto"/>
        <w:right w:val="none" w:sz="0" w:space="0" w:color="auto"/>
      </w:divBdr>
    </w:div>
    <w:div w:id="853762802">
      <w:bodyDiv w:val="1"/>
      <w:marLeft w:val="0"/>
      <w:marRight w:val="0"/>
      <w:marTop w:val="0"/>
      <w:marBottom w:val="0"/>
      <w:divBdr>
        <w:top w:val="none" w:sz="0" w:space="0" w:color="auto"/>
        <w:left w:val="none" w:sz="0" w:space="0" w:color="auto"/>
        <w:bottom w:val="none" w:sz="0" w:space="0" w:color="auto"/>
        <w:right w:val="none" w:sz="0" w:space="0" w:color="auto"/>
      </w:divBdr>
    </w:div>
    <w:div w:id="861556448">
      <w:bodyDiv w:val="1"/>
      <w:marLeft w:val="0"/>
      <w:marRight w:val="0"/>
      <w:marTop w:val="0"/>
      <w:marBottom w:val="0"/>
      <w:divBdr>
        <w:top w:val="none" w:sz="0" w:space="0" w:color="auto"/>
        <w:left w:val="none" w:sz="0" w:space="0" w:color="auto"/>
        <w:bottom w:val="none" w:sz="0" w:space="0" w:color="auto"/>
        <w:right w:val="none" w:sz="0" w:space="0" w:color="auto"/>
      </w:divBdr>
    </w:div>
    <w:div w:id="862596311">
      <w:bodyDiv w:val="1"/>
      <w:marLeft w:val="0"/>
      <w:marRight w:val="0"/>
      <w:marTop w:val="0"/>
      <w:marBottom w:val="0"/>
      <w:divBdr>
        <w:top w:val="none" w:sz="0" w:space="0" w:color="auto"/>
        <w:left w:val="none" w:sz="0" w:space="0" w:color="auto"/>
        <w:bottom w:val="none" w:sz="0" w:space="0" w:color="auto"/>
        <w:right w:val="none" w:sz="0" w:space="0" w:color="auto"/>
      </w:divBdr>
    </w:div>
    <w:div w:id="868883205">
      <w:bodyDiv w:val="1"/>
      <w:marLeft w:val="0"/>
      <w:marRight w:val="0"/>
      <w:marTop w:val="0"/>
      <w:marBottom w:val="0"/>
      <w:divBdr>
        <w:top w:val="none" w:sz="0" w:space="0" w:color="auto"/>
        <w:left w:val="none" w:sz="0" w:space="0" w:color="auto"/>
        <w:bottom w:val="none" w:sz="0" w:space="0" w:color="auto"/>
        <w:right w:val="none" w:sz="0" w:space="0" w:color="auto"/>
      </w:divBdr>
    </w:div>
    <w:div w:id="869033888">
      <w:bodyDiv w:val="1"/>
      <w:marLeft w:val="0"/>
      <w:marRight w:val="0"/>
      <w:marTop w:val="0"/>
      <w:marBottom w:val="0"/>
      <w:divBdr>
        <w:top w:val="none" w:sz="0" w:space="0" w:color="auto"/>
        <w:left w:val="none" w:sz="0" w:space="0" w:color="auto"/>
        <w:bottom w:val="none" w:sz="0" w:space="0" w:color="auto"/>
        <w:right w:val="none" w:sz="0" w:space="0" w:color="auto"/>
      </w:divBdr>
    </w:div>
    <w:div w:id="872420149">
      <w:bodyDiv w:val="1"/>
      <w:marLeft w:val="0"/>
      <w:marRight w:val="0"/>
      <w:marTop w:val="0"/>
      <w:marBottom w:val="0"/>
      <w:divBdr>
        <w:top w:val="none" w:sz="0" w:space="0" w:color="auto"/>
        <w:left w:val="none" w:sz="0" w:space="0" w:color="auto"/>
        <w:bottom w:val="none" w:sz="0" w:space="0" w:color="auto"/>
        <w:right w:val="none" w:sz="0" w:space="0" w:color="auto"/>
      </w:divBdr>
    </w:div>
    <w:div w:id="875508256">
      <w:bodyDiv w:val="1"/>
      <w:marLeft w:val="0"/>
      <w:marRight w:val="0"/>
      <w:marTop w:val="0"/>
      <w:marBottom w:val="0"/>
      <w:divBdr>
        <w:top w:val="none" w:sz="0" w:space="0" w:color="auto"/>
        <w:left w:val="none" w:sz="0" w:space="0" w:color="auto"/>
        <w:bottom w:val="none" w:sz="0" w:space="0" w:color="auto"/>
        <w:right w:val="none" w:sz="0" w:space="0" w:color="auto"/>
      </w:divBdr>
    </w:div>
    <w:div w:id="889725455">
      <w:bodyDiv w:val="1"/>
      <w:marLeft w:val="0"/>
      <w:marRight w:val="0"/>
      <w:marTop w:val="0"/>
      <w:marBottom w:val="0"/>
      <w:divBdr>
        <w:top w:val="none" w:sz="0" w:space="0" w:color="auto"/>
        <w:left w:val="none" w:sz="0" w:space="0" w:color="auto"/>
        <w:bottom w:val="none" w:sz="0" w:space="0" w:color="auto"/>
        <w:right w:val="none" w:sz="0" w:space="0" w:color="auto"/>
      </w:divBdr>
    </w:div>
    <w:div w:id="892037030">
      <w:bodyDiv w:val="1"/>
      <w:marLeft w:val="0"/>
      <w:marRight w:val="0"/>
      <w:marTop w:val="0"/>
      <w:marBottom w:val="0"/>
      <w:divBdr>
        <w:top w:val="none" w:sz="0" w:space="0" w:color="auto"/>
        <w:left w:val="none" w:sz="0" w:space="0" w:color="auto"/>
        <w:bottom w:val="none" w:sz="0" w:space="0" w:color="auto"/>
        <w:right w:val="none" w:sz="0" w:space="0" w:color="auto"/>
      </w:divBdr>
    </w:div>
    <w:div w:id="900749256">
      <w:bodyDiv w:val="1"/>
      <w:marLeft w:val="0"/>
      <w:marRight w:val="0"/>
      <w:marTop w:val="0"/>
      <w:marBottom w:val="0"/>
      <w:divBdr>
        <w:top w:val="none" w:sz="0" w:space="0" w:color="auto"/>
        <w:left w:val="none" w:sz="0" w:space="0" w:color="auto"/>
        <w:bottom w:val="none" w:sz="0" w:space="0" w:color="auto"/>
        <w:right w:val="none" w:sz="0" w:space="0" w:color="auto"/>
      </w:divBdr>
    </w:div>
    <w:div w:id="905264632">
      <w:bodyDiv w:val="1"/>
      <w:marLeft w:val="0"/>
      <w:marRight w:val="0"/>
      <w:marTop w:val="0"/>
      <w:marBottom w:val="0"/>
      <w:divBdr>
        <w:top w:val="none" w:sz="0" w:space="0" w:color="auto"/>
        <w:left w:val="none" w:sz="0" w:space="0" w:color="auto"/>
        <w:bottom w:val="none" w:sz="0" w:space="0" w:color="auto"/>
        <w:right w:val="none" w:sz="0" w:space="0" w:color="auto"/>
      </w:divBdr>
    </w:div>
    <w:div w:id="905802351">
      <w:bodyDiv w:val="1"/>
      <w:marLeft w:val="0"/>
      <w:marRight w:val="0"/>
      <w:marTop w:val="0"/>
      <w:marBottom w:val="0"/>
      <w:divBdr>
        <w:top w:val="none" w:sz="0" w:space="0" w:color="auto"/>
        <w:left w:val="none" w:sz="0" w:space="0" w:color="auto"/>
        <w:bottom w:val="none" w:sz="0" w:space="0" w:color="auto"/>
        <w:right w:val="none" w:sz="0" w:space="0" w:color="auto"/>
      </w:divBdr>
    </w:div>
    <w:div w:id="910845804">
      <w:bodyDiv w:val="1"/>
      <w:marLeft w:val="0"/>
      <w:marRight w:val="0"/>
      <w:marTop w:val="0"/>
      <w:marBottom w:val="0"/>
      <w:divBdr>
        <w:top w:val="none" w:sz="0" w:space="0" w:color="auto"/>
        <w:left w:val="none" w:sz="0" w:space="0" w:color="auto"/>
        <w:bottom w:val="none" w:sz="0" w:space="0" w:color="auto"/>
        <w:right w:val="none" w:sz="0" w:space="0" w:color="auto"/>
      </w:divBdr>
    </w:div>
    <w:div w:id="912349117">
      <w:bodyDiv w:val="1"/>
      <w:marLeft w:val="0"/>
      <w:marRight w:val="0"/>
      <w:marTop w:val="0"/>
      <w:marBottom w:val="0"/>
      <w:divBdr>
        <w:top w:val="none" w:sz="0" w:space="0" w:color="auto"/>
        <w:left w:val="none" w:sz="0" w:space="0" w:color="auto"/>
        <w:bottom w:val="none" w:sz="0" w:space="0" w:color="auto"/>
        <w:right w:val="none" w:sz="0" w:space="0" w:color="auto"/>
      </w:divBdr>
    </w:div>
    <w:div w:id="916356327">
      <w:bodyDiv w:val="1"/>
      <w:marLeft w:val="0"/>
      <w:marRight w:val="0"/>
      <w:marTop w:val="0"/>
      <w:marBottom w:val="0"/>
      <w:divBdr>
        <w:top w:val="none" w:sz="0" w:space="0" w:color="auto"/>
        <w:left w:val="none" w:sz="0" w:space="0" w:color="auto"/>
        <w:bottom w:val="none" w:sz="0" w:space="0" w:color="auto"/>
        <w:right w:val="none" w:sz="0" w:space="0" w:color="auto"/>
      </w:divBdr>
    </w:div>
    <w:div w:id="922564870">
      <w:bodyDiv w:val="1"/>
      <w:marLeft w:val="0"/>
      <w:marRight w:val="0"/>
      <w:marTop w:val="0"/>
      <w:marBottom w:val="0"/>
      <w:divBdr>
        <w:top w:val="none" w:sz="0" w:space="0" w:color="auto"/>
        <w:left w:val="none" w:sz="0" w:space="0" w:color="auto"/>
        <w:bottom w:val="none" w:sz="0" w:space="0" w:color="auto"/>
        <w:right w:val="none" w:sz="0" w:space="0" w:color="auto"/>
      </w:divBdr>
    </w:div>
    <w:div w:id="932467970">
      <w:bodyDiv w:val="1"/>
      <w:marLeft w:val="0"/>
      <w:marRight w:val="0"/>
      <w:marTop w:val="0"/>
      <w:marBottom w:val="0"/>
      <w:divBdr>
        <w:top w:val="none" w:sz="0" w:space="0" w:color="auto"/>
        <w:left w:val="none" w:sz="0" w:space="0" w:color="auto"/>
        <w:bottom w:val="none" w:sz="0" w:space="0" w:color="auto"/>
        <w:right w:val="none" w:sz="0" w:space="0" w:color="auto"/>
      </w:divBdr>
    </w:div>
    <w:div w:id="946502319">
      <w:bodyDiv w:val="1"/>
      <w:marLeft w:val="0"/>
      <w:marRight w:val="0"/>
      <w:marTop w:val="0"/>
      <w:marBottom w:val="0"/>
      <w:divBdr>
        <w:top w:val="none" w:sz="0" w:space="0" w:color="auto"/>
        <w:left w:val="none" w:sz="0" w:space="0" w:color="auto"/>
        <w:bottom w:val="none" w:sz="0" w:space="0" w:color="auto"/>
        <w:right w:val="none" w:sz="0" w:space="0" w:color="auto"/>
      </w:divBdr>
    </w:div>
    <w:div w:id="948968033">
      <w:bodyDiv w:val="1"/>
      <w:marLeft w:val="0"/>
      <w:marRight w:val="0"/>
      <w:marTop w:val="0"/>
      <w:marBottom w:val="0"/>
      <w:divBdr>
        <w:top w:val="none" w:sz="0" w:space="0" w:color="auto"/>
        <w:left w:val="none" w:sz="0" w:space="0" w:color="auto"/>
        <w:bottom w:val="none" w:sz="0" w:space="0" w:color="auto"/>
        <w:right w:val="none" w:sz="0" w:space="0" w:color="auto"/>
      </w:divBdr>
    </w:div>
    <w:div w:id="956332155">
      <w:bodyDiv w:val="1"/>
      <w:marLeft w:val="0"/>
      <w:marRight w:val="0"/>
      <w:marTop w:val="0"/>
      <w:marBottom w:val="0"/>
      <w:divBdr>
        <w:top w:val="none" w:sz="0" w:space="0" w:color="auto"/>
        <w:left w:val="none" w:sz="0" w:space="0" w:color="auto"/>
        <w:bottom w:val="none" w:sz="0" w:space="0" w:color="auto"/>
        <w:right w:val="none" w:sz="0" w:space="0" w:color="auto"/>
      </w:divBdr>
    </w:div>
    <w:div w:id="968435759">
      <w:bodyDiv w:val="1"/>
      <w:marLeft w:val="0"/>
      <w:marRight w:val="0"/>
      <w:marTop w:val="0"/>
      <w:marBottom w:val="0"/>
      <w:divBdr>
        <w:top w:val="none" w:sz="0" w:space="0" w:color="auto"/>
        <w:left w:val="none" w:sz="0" w:space="0" w:color="auto"/>
        <w:bottom w:val="none" w:sz="0" w:space="0" w:color="auto"/>
        <w:right w:val="none" w:sz="0" w:space="0" w:color="auto"/>
      </w:divBdr>
    </w:div>
    <w:div w:id="970789751">
      <w:bodyDiv w:val="1"/>
      <w:marLeft w:val="0"/>
      <w:marRight w:val="0"/>
      <w:marTop w:val="0"/>
      <w:marBottom w:val="0"/>
      <w:divBdr>
        <w:top w:val="none" w:sz="0" w:space="0" w:color="auto"/>
        <w:left w:val="none" w:sz="0" w:space="0" w:color="auto"/>
        <w:bottom w:val="none" w:sz="0" w:space="0" w:color="auto"/>
        <w:right w:val="none" w:sz="0" w:space="0" w:color="auto"/>
      </w:divBdr>
    </w:div>
    <w:div w:id="987322014">
      <w:bodyDiv w:val="1"/>
      <w:marLeft w:val="0"/>
      <w:marRight w:val="0"/>
      <w:marTop w:val="0"/>
      <w:marBottom w:val="0"/>
      <w:divBdr>
        <w:top w:val="none" w:sz="0" w:space="0" w:color="auto"/>
        <w:left w:val="none" w:sz="0" w:space="0" w:color="auto"/>
        <w:bottom w:val="none" w:sz="0" w:space="0" w:color="auto"/>
        <w:right w:val="none" w:sz="0" w:space="0" w:color="auto"/>
      </w:divBdr>
    </w:div>
    <w:div w:id="996349508">
      <w:bodyDiv w:val="1"/>
      <w:marLeft w:val="0"/>
      <w:marRight w:val="0"/>
      <w:marTop w:val="0"/>
      <w:marBottom w:val="0"/>
      <w:divBdr>
        <w:top w:val="none" w:sz="0" w:space="0" w:color="auto"/>
        <w:left w:val="none" w:sz="0" w:space="0" w:color="auto"/>
        <w:bottom w:val="none" w:sz="0" w:space="0" w:color="auto"/>
        <w:right w:val="none" w:sz="0" w:space="0" w:color="auto"/>
      </w:divBdr>
    </w:div>
    <w:div w:id="1001349482">
      <w:bodyDiv w:val="1"/>
      <w:marLeft w:val="0"/>
      <w:marRight w:val="0"/>
      <w:marTop w:val="0"/>
      <w:marBottom w:val="0"/>
      <w:divBdr>
        <w:top w:val="none" w:sz="0" w:space="0" w:color="auto"/>
        <w:left w:val="none" w:sz="0" w:space="0" w:color="auto"/>
        <w:bottom w:val="none" w:sz="0" w:space="0" w:color="auto"/>
        <w:right w:val="none" w:sz="0" w:space="0" w:color="auto"/>
      </w:divBdr>
    </w:div>
    <w:div w:id="1008992470">
      <w:bodyDiv w:val="1"/>
      <w:marLeft w:val="0"/>
      <w:marRight w:val="0"/>
      <w:marTop w:val="0"/>
      <w:marBottom w:val="0"/>
      <w:divBdr>
        <w:top w:val="none" w:sz="0" w:space="0" w:color="auto"/>
        <w:left w:val="none" w:sz="0" w:space="0" w:color="auto"/>
        <w:bottom w:val="none" w:sz="0" w:space="0" w:color="auto"/>
        <w:right w:val="none" w:sz="0" w:space="0" w:color="auto"/>
      </w:divBdr>
    </w:div>
    <w:div w:id="1011252432">
      <w:bodyDiv w:val="1"/>
      <w:marLeft w:val="0"/>
      <w:marRight w:val="0"/>
      <w:marTop w:val="0"/>
      <w:marBottom w:val="0"/>
      <w:divBdr>
        <w:top w:val="none" w:sz="0" w:space="0" w:color="auto"/>
        <w:left w:val="none" w:sz="0" w:space="0" w:color="auto"/>
        <w:bottom w:val="none" w:sz="0" w:space="0" w:color="auto"/>
        <w:right w:val="none" w:sz="0" w:space="0" w:color="auto"/>
      </w:divBdr>
    </w:div>
    <w:div w:id="1012102767">
      <w:bodyDiv w:val="1"/>
      <w:marLeft w:val="0"/>
      <w:marRight w:val="0"/>
      <w:marTop w:val="0"/>
      <w:marBottom w:val="0"/>
      <w:divBdr>
        <w:top w:val="none" w:sz="0" w:space="0" w:color="auto"/>
        <w:left w:val="none" w:sz="0" w:space="0" w:color="auto"/>
        <w:bottom w:val="none" w:sz="0" w:space="0" w:color="auto"/>
        <w:right w:val="none" w:sz="0" w:space="0" w:color="auto"/>
      </w:divBdr>
    </w:div>
    <w:div w:id="1013650780">
      <w:bodyDiv w:val="1"/>
      <w:marLeft w:val="0"/>
      <w:marRight w:val="0"/>
      <w:marTop w:val="0"/>
      <w:marBottom w:val="0"/>
      <w:divBdr>
        <w:top w:val="none" w:sz="0" w:space="0" w:color="auto"/>
        <w:left w:val="none" w:sz="0" w:space="0" w:color="auto"/>
        <w:bottom w:val="none" w:sz="0" w:space="0" w:color="auto"/>
        <w:right w:val="none" w:sz="0" w:space="0" w:color="auto"/>
      </w:divBdr>
    </w:div>
    <w:div w:id="1015038245">
      <w:bodyDiv w:val="1"/>
      <w:marLeft w:val="0"/>
      <w:marRight w:val="0"/>
      <w:marTop w:val="0"/>
      <w:marBottom w:val="0"/>
      <w:divBdr>
        <w:top w:val="none" w:sz="0" w:space="0" w:color="auto"/>
        <w:left w:val="none" w:sz="0" w:space="0" w:color="auto"/>
        <w:bottom w:val="none" w:sz="0" w:space="0" w:color="auto"/>
        <w:right w:val="none" w:sz="0" w:space="0" w:color="auto"/>
      </w:divBdr>
    </w:div>
    <w:div w:id="1016073624">
      <w:bodyDiv w:val="1"/>
      <w:marLeft w:val="0"/>
      <w:marRight w:val="0"/>
      <w:marTop w:val="0"/>
      <w:marBottom w:val="0"/>
      <w:divBdr>
        <w:top w:val="none" w:sz="0" w:space="0" w:color="auto"/>
        <w:left w:val="none" w:sz="0" w:space="0" w:color="auto"/>
        <w:bottom w:val="none" w:sz="0" w:space="0" w:color="auto"/>
        <w:right w:val="none" w:sz="0" w:space="0" w:color="auto"/>
      </w:divBdr>
    </w:div>
    <w:div w:id="1025132001">
      <w:bodyDiv w:val="1"/>
      <w:marLeft w:val="0"/>
      <w:marRight w:val="0"/>
      <w:marTop w:val="0"/>
      <w:marBottom w:val="0"/>
      <w:divBdr>
        <w:top w:val="none" w:sz="0" w:space="0" w:color="auto"/>
        <w:left w:val="none" w:sz="0" w:space="0" w:color="auto"/>
        <w:bottom w:val="none" w:sz="0" w:space="0" w:color="auto"/>
        <w:right w:val="none" w:sz="0" w:space="0" w:color="auto"/>
      </w:divBdr>
    </w:div>
    <w:div w:id="1026633680">
      <w:bodyDiv w:val="1"/>
      <w:marLeft w:val="0"/>
      <w:marRight w:val="0"/>
      <w:marTop w:val="0"/>
      <w:marBottom w:val="0"/>
      <w:divBdr>
        <w:top w:val="none" w:sz="0" w:space="0" w:color="auto"/>
        <w:left w:val="none" w:sz="0" w:space="0" w:color="auto"/>
        <w:bottom w:val="none" w:sz="0" w:space="0" w:color="auto"/>
        <w:right w:val="none" w:sz="0" w:space="0" w:color="auto"/>
      </w:divBdr>
    </w:div>
    <w:div w:id="1042707438">
      <w:bodyDiv w:val="1"/>
      <w:marLeft w:val="0"/>
      <w:marRight w:val="0"/>
      <w:marTop w:val="0"/>
      <w:marBottom w:val="0"/>
      <w:divBdr>
        <w:top w:val="none" w:sz="0" w:space="0" w:color="auto"/>
        <w:left w:val="none" w:sz="0" w:space="0" w:color="auto"/>
        <w:bottom w:val="none" w:sz="0" w:space="0" w:color="auto"/>
        <w:right w:val="none" w:sz="0" w:space="0" w:color="auto"/>
      </w:divBdr>
    </w:div>
    <w:div w:id="1043752480">
      <w:bodyDiv w:val="1"/>
      <w:marLeft w:val="0"/>
      <w:marRight w:val="0"/>
      <w:marTop w:val="0"/>
      <w:marBottom w:val="0"/>
      <w:divBdr>
        <w:top w:val="none" w:sz="0" w:space="0" w:color="auto"/>
        <w:left w:val="none" w:sz="0" w:space="0" w:color="auto"/>
        <w:bottom w:val="none" w:sz="0" w:space="0" w:color="auto"/>
        <w:right w:val="none" w:sz="0" w:space="0" w:color="auto"/>
      </w:divBdr>
    </w:div>
    <w:div w:id="1051032061">
      <w:bodyDiv w:val="1"/>
      <w:marLeft w:val="0"/>
      <w:marRight w:val="0"/>
      <w:marTop w:val="0"/>
      <w:marBottom w:val="0"/>
      <w:divBdr>
        <w:top w:val="none" w:sz="0" w:space="0" w:color="auto"/>
        <w:left w:val="none" w:sz="0" w:space="0" w:color="auto"/>
        <w:bottom w:val="none" w:sz="0" w:space="0" w:color="auto"/>
        <w:right w:val="none" w:sz="0" w:space="0" w:color="auto"/>
      </w:divBdr>
    </w:div>
    <w:div w:id="1056470396">
      <w:bodyDiv w:val="1"/>
      <w:marLeft w:val="0"/>
      <w:marRight w:val="0"/>
      <w:marTop w:val="0"/>
      <w:marBottom w:val="0"/>
      <w:divBdr>
        <w:top w:val="none" w:sz="0" w:space="0" w:color="auto"/>
        <w:left w:val="none" w:sz="0" w:space="0" w:color="auto"/>
        <w:bottom w:val="none" w:sz="0" w:space="0" w:color="auto"/>
        <w:right w:val="none" w:sz="0" w:space="0" w:color="auto"/>
      </w:divBdr>
    </w:div>
    <w:div w:id="1059405806">
      <w:bodyDiv w:val="1"/>
      <w:marLeft w:val="0"/>
      <w:marRight w:val="0"/>
      <w:marTop w:val="0"/>
      <w:marBottom w:val="0"/>
      <w:divBdr>
        <w:top w:val="none" w:sz="0" w:space="0" w:color="auto"/>
        <w:left w:val="none" w:sz="0" w:space="0" w:color="auto"/>
        <w:bottom w:val="none" w:sz="0" w:space="0" w:color="auto"/>
        <w:right w:val="none" w:sz="0" w:space="0" w:color="auto"/>
      </w:divBdr>
    </w:div>
    <w:div w:id="1066417099">
      <w:bodyDiv w:val="1"/>
      <w:marLeft w:val="0"/>
      <w:marRight w:val="0"/>
      <w:marTop w:val="0"/>
      <w:marBottom w:val="0"/>
      <w:divBdr>
        <w:top w:val="none" w:sz="0" w:space="0" w:color="auto"/>
        <w:left w:val="none" w:sz="0" w:space="0" w:color="auto"/>
        <w:bottom w:val="none" w:sz="0" w:space="0" w:color="auto"/>
        <w:right w:val="none" w:sz="0" w:space="0" w:color="auto"/>
      </w:divBdr>
    </w:div>
    <w:div w:id="1075859264">
      <w:bodyDiv w:val="1"/>
      <w:marLeft w:val="0"/>
      <w:marRight w:val="0"/>
      <w:marTop w:val="0"/>
      <w:marBottom w:val="0"/>
      <w:divBdr>
        <w:top w:val="none" w:sz="0" w:space="0" w:color="auto"/>
        <w:left w:val="none" w:sz="0" w:space="0" w:color="auto"/>
        <w:bottom w:val="none" w:sz="0" w:space="0" w:color="auto"/>
        <w:right w:val="none" w:sz="0" w:space="0" w:color="auto"/>
      </w:divBdr>
    </w:div>
    <w:div w:id="1083795378">
      <w:bodyDiv w:val="1"/>
      <w:marLeft w:val="0"/>
      <w:marRight w:val="0"/>
      <w:marTop w:val="0"/>
      <w:marBottom w:val="0"/>
      <w:divBdr>
        <w:top w:val="none" w:sz="0" w:space="0" w:color="auto"/>
        <w:left w:val="none" w:sz="0" w:space="0" w:color="auto"/>
        <w:bottom w:val="none" w:sz="0" w:space="0" w:color="auto"/>
        <w:right w:val="none" w:sz="0" w:space="0" w:color="auto"/>
      </w:divBdr>
    </w:div>
    <w:div w:id="1087573311">
      <w:bodyDiv w:val="1"/>
      <w:marLeft w:val="0"/>
      <w:marRight w:val="0"/>
      <w:marTop w:val="0"/>
      <w:marBottom w:val="0"/>
      <w:divBdr>
        <w:top w:val="none" w:sz="0" w:space="0" w:color="auto"/>
        <w:left w:val="none" w:sz="0" w:space="0" w:color="auto"/>
        <w:bottom w:val="none" w:sz="0" w:space="0" w:color="auto"/>
        <w:right w:val="none" w:sz="0" w:space="0" w:color="auto"/>
      </w:divBdr>
    </w:div>
    <w:div w:id="1090391880">
      <w:bodyDiv w:val="1"/>
      <w:marLeft w:val="0"/>
      <w:marRight w:val="0"/>
      <w:marTop w:val="0"/>
      <w:marBottom w:val="0"/>
      <w:divBdr>
        <w:top w:val="none" w:sz="0" w:space="0" w:color="auto"/>
        <w:left w:val="none" w:sz="0" w:space="0" w:color="auto"/>
        <w:bottom w:val="none" w:sz="0" w:space="0" w:color="auto"/>
        <w:right w:val="none" w:sz="0" w:space="0" w:color="auto"/>
      </w:divBdr>
    </w:div>
    <w:div w:id="1103526738">
      <w:bodyDiv w:val="1"/>
      <w:marLeft w:val="0"/>
      <w:marRight w:val="0"/>
      <w:marTop w:val="0"/>
      <w:marBottom w:val="0"/>
      <w:divBdr>
        <w:top w:val="none" w:sz="0" w:space="0" w:color="auto"/>
        <w:left w:val="none" w:sz="0" w:space="0" w:color="auto"/>
        <w:bottom w:val="none" w:sz="0" w:space="0" w:color="auto"/>
        <w:right w:val="none" w:sz="0" w:space="0" w:color="auto"/>
      </w:divBdr>
    </w:div>
    <w:div w:id="1104886069">
      <w:bodyDiv w:val="1"/>
      <w:marLeft w:val="0"/>
      <w:marRight w:val="0"/>
      <w:marTop w:val="0"/>
      <w:marBottom w:val="0"/>
      <w:divBdr>
        <w:top w:val="none" w:sz="0" w:space="0" w:color="auto"/>
        <w:left w:val="none" w:sz="0" w:space="0" w:color="auto"/>
        <w:bottom w:val="none" w:sz="0" w:space="0" w:color="auto"/>
        <w:right w:val="none" w:sz="0" w:space="0" w:color="auto"/>
      </w:divBdr>
    </w:div>
    <w:div w:id="1105074499">
      <w:bodyDiv w:val="1"/>
      <w:marLeft w:val="0"/>
      <w:marRight w:val="0"/>
      <w:marTop w:val="0"/>
      <w:marBottom w:val="0"/>
      <w:divBdr>
        <w:top w:val="none" w:sz="0" w:space="0" w:color="auto"/>
        <w:left w:val="none" w:sz="0" w:space="0" w:color="auto"/>
        <w:bottom w:val="none" w:sz="0" w:space="0" w:color="auto"/>
        <w:right w:val="none" w:sz="0" w:space="0" w:color="auto"/>
      </w:divBdr>
    </w:div>
    <w:div w:id="1109617459">
      <w:bodyDiv w:val="1"/>
      <w:marLeft w:val="0"/>
      <w:marRight w:val="0"/>
      <w:marTop w:val="0"/>
      <w:marBottom w:val="0"/>
      <w:divBdr>
        <w:top w:val="none" w:sz="0" w:space="0" w:color="auto"/>
        <w:left w:val="none" w:sz="0" w:space="0" w:color="auto"/>
        <w:bottom w:val="none" w:sz="0" w:space="0" w:color="auto"/>
        <w:right w:val="none" w:sz="0" w:space="0" w:color="auto"/>
      </w:divBdr>
    </w:div>
    <w:div w:id="1116289004">
      <w:bodyDiv w:val="1"/>
      <w:marLeft w:val="0"/>
      <w:marRight w:val="0"/>
      <w:marTop w:val="0"/>
      <w:marBottom w:val="0"/>
      <w:divBdr>
        <w:top w:val="none" w:sz="0" w:space="0" w:color="auto"/>
        <w:left w:val="none" w:sz="0" w:space="0" w:color="auto"/>
        <w:bottom w:val="none" w:sz="0" w:space="0" w:color="auto"/>
        <w:right w:val="none" w:sz="0" w:space="0" w:color="auto"/>
      </w:divBdr>
    </w:div>
    <w:div w:id="1132676785">
      <w:bodyDiv w:val="1"/>
      <w:marLeft w:val="0"/>
      <w:marRight w:val="0"/>
      <w:marTop w:val="0"/>
      <w:marBottom w:val="0"/>
      <w:divBdr>
        <w:top w:val="none" w:sz="0" w:space="0" w:color="auto"/>
        <w:left w:val="none" w:sz="0" w:space="0" w:color="auto"/>
        <w:bottom w:val="none" w:sz="0" w:space="0" w:color="auto"/>
        <w:right w:val="none" w:sz="0" w:space="0" w:color="auto"/>
      </w:divBdr>
    </w:div>
    <w:div w:id="1136877625">
      <w:bodyDiv w:val="1"/>
      <w:marLeft w:val="0"/>
      <w:marRight w:val="0"/>
      <w:marTop w:val="0"/>
      <w:marBottom w:val="0"/>
      <w:divBdr>
        <w:top w:val="none" w:sz="0" w:space="0" w:color="auto"/>
        <w:left w:val="none" w:sz="0" w:space="0" w:color="auto"/>
        <w:bottom w:val="none" w:sz="0" w:space="0" w:color="auto"/>
        <w:right w:val="none" w:sz="0" w:space="0" w:color="auto"/>
      </w:divBdr>
    </w:div>
    <w:div w:id="1140197759">
      <w:bodyDiv w:val="1"/>
      <w:marLeft w:val="0"/>
      <w:marRight w:val="0"/>
      <w:marTop w:val="0"/>
      <w:marBottom w:val="0"/>
      <w:divBdr>
        <w:top w:val="none" w:sz="0" w:space="0" w:color="auto"/>
        <w:left w:val="none" w:sz="0" w:space="0" w:color="auto"/>
        <w:bottom w:val="none" w:sz="0" w:space="0" w:color="auto"/>
        <w:right w:val="none" w:sz="0" w:space="0" w:color="auto"/>
      </w:divBdr>
    </w:div>
    <w:div w:id="1147089718">
      <w:bodyDiv w:val="1"/>
      <w:marLeft w:val="0"/>
      <w:marRight w:val="0"/>
      <w:marTop w:val="0"/>
      <w:marBottom w:val="0"/>
      <w:divBdr>
        <w:top w:val="none" w:sz="0" w:space="0" w:color="auto"/>
        <w:left w:val="none" w:sz="0" w:space="0" w:color="auto"/>
        <w:bottom w:val="none" w:sz="0" w:space="0" w:color="auto"/>
        <w:right w:val="none" w:sz="0" w:space="0" w:color="auto"/>
      </w:divBdr>
    </w:div>
    <w:div w:id="1153061702">
      <w:bodyDiv w:val="1"/>
      <w:marLeft w:val="0"/>
      <w:marRight w:val="0"/>
      <w:marTop w:val="0"/>
      <w:marBottom w:val="0"/>
      <w:divBdr>
        <w:top w:val="none" w:sz="0" w:space="0" w:color="auto"/>
        <w:left w:val="none" w:sz="0" w:space="0" w:color="auto"/>
        <w:bottom w:val="none" w:sz="0" w:space="0" w:color="auto"/>
        <w:right w:val="none" w:sz="0" w:space="0" w:color="auto"/>
      </w:divBdr>
      <w:divsChild>
        <w:div w:id="713696374">
          <w:marLeft w:val="0"/>
          <w:marRight w:val="0"/>
          <w:marTop w:val="0"/>
          <w:marBottom w:val="0"/>
          <w:divBdr>
            <w:top w:val="none" w:sz="0" w:space="0" w:color="auto"/>
            <w:left w:val="none" w:sz="0" w:space="0" w:color="auto"/>
            <w:bottom w:val="none" w:sz="0" w:space="0" w:color="auto"/>
            <w:right w:val="none" w:sz="0" w:space="0" w:color="auto"/>
          </w:divBdr>
          <w:divsChild>
            <w:div w:id="1567448378">
              <w:marLeft w:val="0"/>
              <w:marRight w:val="0"/>
              <w:marTop w:val="0"/>
              <w:marBottom w:val="0"/>
              <w:divBdr>
                <w:top w:val="none" w:sz="0" w:space="0" w:color="auto"/>
                <w:left w:val="none" w:sz="0" w:space="0" w:color="auto"/>
                <w:bottom w:val="none" w:sz="0" w:space="0" w:color="auto"/>
                <w:right w:val="none" w:sz="0" w:space="0" w:color="auto"/>
              </w:divBdr>
              <w:divsChild>
                <w:div w:id="64378391">
                  <w:marLeft w:val="0"/>
                  <w:marRight w:val="0"/>
                  <w:marTop w:val="0"/>
                  <w:marBottom w:val="0"/>
                  <w:divBdr>
                    <w:top w:val="none" w:sz="0" w:space="0" w:color="auto"/>
                    <w:left w:val="none" w:sz="0" w:space="0" w:color="auto"/>
                    <w:bottom w:val="none" w:sz="0" w:space="0" w:color="auto"/>
                    <w:right w:val="none" w:sz="0" w:space="0" w:color="auto"/>
                  </w:divBdr>
                  <w:divsChild>
                    <w:div w:id="3461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83221">
      <w:bodyDiv w:val="1"/>
      <w:marLeft w:val="0"/>
      <w:marRight w:val="0"/>
      <w:marTop w:val="0"/>
      <w:marBottom w:val="0"/>
      <w:divBdr>
        <w:top w:val="none" w:sz="0" w:space="0" w:color="auto"/>
        <w:left w:val="none" w:sz="0" w:space="0" w:color="auto"/>
        <w:bottom w:val="none" w:sz="0" w:space="0" w:color="auto"/>
        <w:right w:val="none" w:sz="0" w:space="0" w:color="auto"/>
      </w:divBdr>
    </w:div>
    <w:div w:id="1164011268">
      <w:bodyDiv w:val="1"/>
      <w:marLeft w:val="0"/>
      <w:marRight w:val="0"/>
      <w:marTop w:val="0"/>
      <w:marBottom w:val="0"/>
      <w:divBdr>
        <w:top w:val="none" w:sz="0" w:space="0" w:color="auto"/>
        <w:left w:val="none" w:sz="0" w:space="0" w:color="auto"/>
        <w:bottom w:val="none" w:sz="0" w:space="0" w:color="auto"/>
        <w:right w:val="none" w:sz="0" w:space="0" w:color="auto"/>
      </w:divBdr>
    </w:div>
    <w:div w:id="1164391622">
      <w:bodyDiv w:val="1"/>
      <w:marLeft w:val="0"/>
      <w:marRight w:val="0"/>
      <w:marTop w:val="0"/>
      <w:marBottom w:val="0"/>
      <w:divBdr>
        <w:top w:val="none" w:sz="0" w:space="0" w:color="auto"/>
        <w:left w:val="none" w:sz="0" w:space="0" w:color="auto"/>
        <w:bottom w:val="none" w:sz="0" w:space="0" w:color="auto"/>
        <w:right w:val="none" w:sz="0" w:space="0" w:color="auto"/>
      </w:divBdr>
    </w:div>
    <w:div w:id="1166819842">
      <w:bodyDiv w:val="1"/>
      <w:marLeft w:val="0"/>
      <w:marRight w:val="0"/>
      <w:marTop w:val="0"/>
      <w:marBottom w:val="0"/>
      <w:divBdr>
        <w:top w:val="none" w:sz="0" w:space="0" w:color="auto"/>
        <w:left w:val="none" w:sz="0" w:space="0" w:color="auto"/>
        <w:bottom w:val="none" w:sz="0" w:space="0" w:color="auto"/>
        <w:right w:val="none" w:sz="0" w:space="0" w:color="auto"/>
      </w:divBdr>
    </w:div>
    <w:div w:id="1170290791">
      <w:bodyDiv w:val="1"/>
      <w:marLeft w:val="0"/>
      <w:marRight w:val="0"/>
      <w:marTop w:val="0"/>
      <w:marBottom w:val="0"/>
      <w:divBdr>
        <w:top w:val="none" w:sz="0" w:space="0" w:color="auto"/>
        <w:left w:val="none" w:sz="0" w:space="0" w:color="auto"/>
        <w:bottom w:val="none" w:sz="0" w:space="0" w:color="auto"/>
        <w:right w:val="none" w:sz="0" w:space="0" w:color="auto"/>
      </w:divBdr>
    </w:div>
    <w:div w:id="1182627013">
      <w:bodyDiv w:val="1"/>
      <w:marLeft w:val="0"/>
      <w:marRight w:val="0"/>
      <w:marTop w:val="0"/>
      <w:marBottom w:val="0"/>
      <w:divBdr>
        <w:top w:val="none" w:sz="0" w:space="0" w:color="auto"/>
        <w:left w:val="none" w:sz="0" w:space="0" w:color="auto"/>
        <w:bottom w:val="none" w:sz="0" w:space="0" w:color="auto"/>
        <w:right w:val="none" w:sz="0" w:space="0" w:color="auto"/>
      </w:divBdr>
    </w:div>
    <w:div w:id="1183469843">
      <w:bodyDiv w:val="1"/>
      <w:marLeft w:val="0"/>
      <w:marRight w:val="0"/>
      <w:marTop w:val="0"/>
      <w:marBottom w:val="0"/>
      <w:divBdr>
        <w:top w:val="none" w:sz="0" w:space="0" w:color="auto"/>
        <w:left w:val="none" w:sz="0" w:space="0" w:color="auto"/>
        <w:bottom w:val="none" w:sz="0" w:space="0" w:color="auto"/>
        <w:right w:val="none" w:sz="0" w:space="0" w:color="auto"/>
      </w:divBdr>
    </w:div>
    <w:div w:id="1189490255">
      <w:bodyDiv w:val="1"/>
      <w:marLeft w:val="0"/>
      <w:marRight w:val="0"/>
      <w:marTop w:val="0"/>
      <w:marBottom w:val="0"/>
      <w:divBdr>
        <w:top w:val="none" w:sz="0" w:space="0" w:color="auto"/>
        <w:left w:val="none" w:sz="0" w:space="0" w:color="auto"/>
        <w:bottom w:val="none" w:sz="0" w:space="0" w:color="auto"/>
        <w:right w:val="none" w:sz="0" w:space="0" w:color="auto"/>
      </w:divBdr>
    </w:div>
    <w:div w:id="1203790168">
      <w:bodyDiv w:val="1"/>
      <w:marLeft w:val="0"/>
      <w:marRight w:val="0"/>
      <w:marTop w:val="0"/>
      <w:marBottom w:val="0"/>
      <w:divBdr>
        <w:top w:val="none" w:sz="0" w:space="0" w:color="auto"/>
        <w:left w:val="none" w:sz="0" w:space="0" w:color="auto"/>
        <w:bottom w:val="none" w:sz="0" w:space="0" w:color="auto"/>
        <w:right w:val="none" w:sz="0" w:space="0" w:color="auto"/>
      </w:divBdr>
    </w:div>
    <w:div w:id="1204246026">
      <w:bodyDiv w:val="1"/>
      <w:marLeft w:val="0"/>
      <w:marRight w:val="0"/>
      <w:marTop w:val="0"/>
      <w:marBottom w:val="0"/>
      <w:divBdr>
        <w:top w:val="none" w:sz="0" w:space="0" w:color="auto"/>
        <w:left w:val="none" w:sz="0" w:space="0" w:color="auto"/>
        <w:bottom w:val="none" w:sz="0" w:space="0" w:color="auto"/>
        <w:right w:val="none" w:sz="0" w:space="0" w:color="auto"/>
      </w:divBdr>
    </w:div>
    <w:div w:id="1205212010">
      <w:bodyDiv w:val="1"/>
      <w:marLeft w:val="0"/>
      <w:marRight w:val="0"/>
      <w:marTop w:val="0"/>
      <w:marBottom w:val="0"/>
      <w:divBdr>
        <w:top w:val="none" w:sz="0" w:space="0" w:color="auto"/>
        <w:left w:val="none" w:sz="0" w:space="0" w:color="auto"/>
        <w:bottom w:val="none" w:sz="0" w:space="0" w:color="auto"/>
        <w:right w:val="none" w:sz="0" w:space="0" w:color="auto"/>
      </w:divBdr>
    </w:div>
    <w:div w:id="1216164632">
      <w:bodyDiv w:val="1"/>
      <w:marLeft w:val="0"/>
      <w:marRight w:val="0"/>
      <w:marTop w:val="0"/>
      <w:marBottom w:val="0"/>
      <w:divBdr>
        <w:top w:val="none" w:sz="0" w:space="0" w:color="auto"/>
        <w:left w:val="none" w:sz="0" w:space="0" w:color="auto"/>
        <w:bottom w:val="none" w:sz="0" w:space="0" w:color="auto"/>
        <w:right w:val="none" w:sz="0" w:space="0" w:color="auto"/>
      </w:divBdr>
    </w:div>
    <w:div w:id="1217470712">
      <w:bodyDiv w:val="1"/>
      <w:marLeft w:val="0"/>
      <w:marRight w:val="0"/>
      <w:marTop w:val="0"/>
      <w:marBottom w:val="0"/>
      <w:divBdr>
        <w:top w:val="none" w:sz="0" w:space="0" w:color="auto"/>
        <w:left w:val="none" w:sz="0" w:space="0" w:color="auto"/>
        <w:bottom w:val="none" w:sz="0" w:space="0" w:color="auto"/>
        <w:right w:val="none" w:sz="0" w:space="0" w:color="auto"/>
      </w:divBdr>
    </w:div>
    <w:div w:id="1230068229">
      <w:bodyDiv w:val="1"/>
      <w:marLeft w:val="0"/>
      <w:marRight w:val="0"/>
      <w:marTop w:val="0"/>
      <w:marBottom w:val="0"/>
      <w:divBdr>
        <w:top w:val="none" w:sz="0" w:space="0" w:color="auto"/>
        <w:left w:val="none" w:sz="0" w:space="0" w:color="auto"/>
        <w:bottom w:val="none" w:sz="0" w:space="0" w:color="auto"/>
        <w:right w:val="none" w:sz="0" w:space="0" w:color="auto"/>
      </w:divBdr>
    </w:div>
    <w:div w:id="1237205884">
      <w:bodyDiv w:val="1"/>
      <w:marLeft w:val="0"/>
      <w:marRight w:val="0"/>
      <w:marTop w:val="0"/>
      <w:marBottom w:val="0"/>
      <w:divBdr>
        <w:top w:val="none" w:sz="0" w:space="0" w:color="auto"/>
        <w:left w:val="none" w:sz="0" w:space="0" w:color="auto"/>
        <w:bottom w:val="none" w:sz="0" w:space="0" w:color="auto"/>
        <w:right w:val="none" w:sz="0" w:space="0" w:color="auto"/>
      </w:divBdr>
    </w:div>
    <w:div w:id="1237591234">
      <w:bodyDiv w:val="1"/>
      <w:marLeft w:val="0"/>
      <w:marRight w:val="0"/>
      <w:marTop w:val="0"/>
      <w:marBottom w:val="0"/>
      <w:divBdr>
        <w:top w:val="none" w:sz="0" w:space="0" w:color="auto"/>
        <w:left w:val="none" w:sz="0" w:space="0" w:color="auto"/>
        <w:bottom w:val="none" w:sz="0" w:space="0" w:color="auto"/>
        <w:right w:val="none" w:sz="0" w:space="0" w:color="auto"/>
      </w:divBdr>
    </w:div>
    <w:div w:id="1242762240">
      <w:bodyDiv w:val="1"/>
      <w:marLeft w:val="0"/>
      <w:marRight w:val="0"/>
      <w:marTop w:val="0"/>
      <w:marBottom w:val="0"/>
      <w:divBdr>
        <w:top w:val="none" w:sz="0" w:space="0" w:color="auto"/>
        <w:left w:val="none" w:sz="0" w:space="0" w:color="auto"/>
        <w:bottom w:val="none" w:sz="0" w:space="0" w:color="auto"/>
        <w:right w:val="none" w:sz="0" w:space="0" w:color="auto"/>
      </w:divBdr>
    </w:div>
    <w:div w:id="1246300359">
      <w:bodyDiv w:val="1"/>
      <w:marLeft w:val="0"/>
      <w:marRight w:val="0"/>
      <w:marTop w:val="0"/>
      <w:marBottom w:val="0"/>
      <w:divBdr>
        <w:top w:val="none" w:sz="0" w:space="0" w:color="auto"/>
        <w:left w:val="none" w:sz="0" w:space="0" w:color="auto"/>
        <w:bottom w:val="none" w:sz="0" w:space="0" w:color="auto"/>
        <w:right w:val="none" w:sz="0" w:space="0" w:color="auto"/>
      </w:divBdr>
    </w:div>
    <w:div w:id="1250112920">
      <w:bodyDiv w:val="1"/>
      <w:marLeft w:val="0"/>
      <w:marRight w:val="0"/>
      <w:marTop w:val="0"/>
      <w:marBottom w:val="0"/>
      <w:divBdr>
        <w:top w:val="none" w:sz="0" w:space="0" w:color="auto"/>
        <w:left w:val="none" w:sz="0" w:space="0" w:color="auto"/>
        <w:bottom w:val="none" w:sz="0" w:space="0" w:color="auto"/>
        <w:right w:val="none" w:sz="0" w:space="0" w:color="auto"/>
      </w:divBdr>
    </w:div>
    <w:div w:id="1256011676">
      <w:bodyDiv w:val="1"/>
      <w:marLeft w:val="0"/>
      <w:marRight w:val="0"/>
      <w:marTop w:val="0"/>
      <w:marBottom w:val="0"/>
      <w:divBdr>
        <w:top w:val="none" w:sz="0" w:space="0" w:color="auto"/>
        <w:left w:val="none" w:sz="0" w:space="0" w:color="auto"/>
        <w:bottom w:val="none" w:sz="0" w:space="0" w:color="auto"/>
        <w:right w:val="none" w:sz="0" w:space="0" w:color="auto"/>
      </w:divBdr>
    </w:div>
    <w:div w:id="1262492698">
      <w:bodyDiv w:val="1"/>
      <w:marLeft w:val="0"/>
      <w:marRight w:val="0"/>
      <w:marTop w:val="0"/>
      <w:marBottom w:val="0"/>
      <w:divBdr>
        <w:top w:val="none" w:sz="0" w:space="0" w:color="auto"/>
        <w:left w:val="none" w:sz="0" w:space="0" w:color="auto"/>
        <w:bottom w:val="none" w:sz="0" w:space="0" w:color="auto"/>
        <w:right w:val="none" w:sz="0" w:space="0" w:color="auto"/>
      </w:divBdr>
    </w:div>
    <w:div w:id="1271282331">
      <w:bodyDiv w:val="1"/>
      <w:marLeft w:val="0"/>
      <w:marRight w:val="0"/>
      <w:marTop w:val="0"/>
      <w:marBottom w:val="0"/>
      <w:divBdr>
        <w:top w:val="none" w:sz="0" w:space="0" w:color="auto"/>
        <w:left w:val="none" w:sz="0" w:space="0" w:color="auto"/>
        <w:bottom w:val="none" w:sz="0" w:space="0" w:color="auto"/>
        <w:right w:val="none" w:sz="0" w:space="0" w:color="auto"/>
      </w:divBdr>
    </w:div>
    <w:div w:id="1275938048">
      <w:bodyDiv w:val="1"/>
      <w:marLeft w:val="0"/>
      <w:marRight w:val="0"/>
      <w:marTop w:val="0"/>
      <w:marBottom w:val="0"/>
      <w:divBdr>
        <w:top w:val="none" w:sz="0" w:space="0" w:color="auto"/>
        <w:left w:val="none" w:sz="0" w:space="0" w:color="auto"/>
        <w:bottom w:val="none" w:sz="0" w:space="0" w:color="auto"/>
        <w:right w:val="none" w:sz="0" w:space="0" w:color="auto"/>
      </w:divBdr>
    </w:div>
    <w:div w:id="1282034313">
      <w:bodyDiv w:val="1"/>
      <w:marLeft w:val="0"/>
      <w:marRight w:val="0"/>
      <w:marTop w:val="0"/>
      <w:marBottom w:val="0"/>
      <w:divBdr>
        <w:top w:val="none" w:sz="0" w:space="0" w:color="auto"/>
        <w:left w:val="none" w:sz="0" w:space="0" w:color="auto"/>
        <w:bottom w:val="none" w:sz="0" w:space="0" w:color="auto"/>
        <w:right w:val="none" w:sz="0" w:space="0" w:color="auto"/>
      </w:divBdr>
    </w:div>
    <w:div w:id="1286814525">
      <w:bodyDiv w:val="1"/>
      <w:marLeft w:val="0"/>
      <w:marRight w:val="0"/>
      <w:marTop w:val="0"/>
      <w:marBottom w:val="0"/>
      <w:divBdr>
        <w:top w:val="none" w:sz="0" w:space="0" w:color="auto"/>
        <w:left w:val="none" w:sz="0" w:space="0" w:color="auto"/>
        <w:bottom w:val="none" w:sz="0" w:space="0" w:color="auto"/>
        <w:right w:val="none" w:sz="0" w:space="0" w:color="auto"/>
      </w:divBdr>
    </w:div>
    <w:div w:id="1299605362">
      <w:bodyDiv w:val="1"/>
      <w:marLeft w:val="0"/>
      <w:marRight w:val="0"/>
      <w:marTop w:val="0"/>
      <w:marBottom w:val="0"/>
      <w:divBdr>
        <w:top w:val="none" w:sz="0" w:space="0" w:color="auto"/>
        <w:left w:val="none" w:sz="0" w:space="0" w:color="auto"/>
        <w:bottom w:val="none" w:sz="0" w:space="0" w:color="auto"/>
        <w:right w:val="none" w:sz="0" w:space="0" w:color="auto"/>
      </w:divBdr>
    </w:div>
    <w:div w:id="1301308773">
      <w:bodyDiv w:val="1"/>
      <w:marLeft w:val="0"/>
      <w:marRight w:val="0"/>
      <w:marTop w:val="0"/>
      <w:marBottom w:val="0"/>
      <w:divBdr>
        <w:top w:val="none" w:sz="0" w:space="0" w:color="auto"/>
        <w:left w:val="none" w:sz="0" w:space="0" w:color="auto"/>
        <w:bottom w:val="none" w:sz="0" w:space="0" w:color="auto"/>
        <w:right w:val="none" w:sz="0" w:space="0" w:color="auto"/>
      </w:divBdr>
    </w:div>
    <w:div w:id="1305693824">
      <w:bodyDiv w:val="1"/>
      <w:marLeft w:val="0"/>
      <w:marRight w:val="0"/>
      <w:marTop w:val="0"/>
      <w:marBottom w:val="0"/>
      <w:divBdr>
        <w:top w:val="none" w:sz="0" w:space="0" w:color="auto"/>
        <w:left w:val="none" w:sz="0" w:space="0" w:color="auto"/>
        <w:bottom w:val="none" w:sz="0" w:space="0" w:color="auto"/>
        <w:right w:val="none" w:sz="0" w:space="0" w:color="auto"/>
      </w:divBdr>
    </w:div>
    <w:div w:id="1319920034">
      <w:bodyDiv w:val="1"/>
      <w:marLeft w:val="0"/>
      <w:marRight w:val="0"/>
      <w:marTop w:val="0"/>
      <w:marBottom w:val="0"/>
      <w:divBdr>
        <w:top w:val="none" w:sz="0" w:space="0" w:color="auto"/>
        <w:left w:val="none" w:sz="0" w:space="0" w:color="auto"/>
        <w:bottom w:val="none" w:sz="0" w:space="0" w:color="auto"/>
        <w:right w:val="none" w:sz="0" w:space="0" w:color="auto"/>
      </w:divBdr>
    </w:div>
    <w:div w:id="1320504133">
      <w:bodyDiv w:val="1"/>
      <w:marLeft w:val="0"/>
      <w:marRight w:val="0"/>
      <w:marTop w:val="0"/>
      <w:marBottom w:val="0"/>
      <w:divBdr>
        <w:top w:val="none" w:sz="0" w:space="0" w:color="auto"/>
        <w:left w:val="none" w:sz="0" w:space="0" w:color="auto"/>
        <w:bottom w:val="none" w:sz="0" w:space="0" w:color="auto"/>
        <w:right w:val="none" w:sz="0" w:space="0" w:color="auto"/>
      </w:divBdr>
    </w:div>
    <w:div w:id="1332561703">
      <w:bodyDiv w:val="1"/>
      <w:marLeft w:val="0"/>
      <w:marRight w:val="0"/>
      <w:marTop w:val="0"/>
      <w:marBottom w:val="0"/>
      <w:divBdr>
        <w:top w:val="none" w:sz="0" w:space="0" w:color="auto"/>
        <w:left w:val="none" w:sz="0" w:space="0" w:color="auto"/>
        <w:bottom w:val="none" w:sz="0" w:space="0" w:color="auto"/>
        <w:right w:val="none" w:sz="0" w:space="0" w:color="auto"/>
      </w:divBdr>
    </w:div>
    <w:div w:id="1334064717">
      <w:bodyDiv w:val="1"/>
      <w:marLeft w:val="0"/>
      <w:marRight w:val="0"/>
      <w:marTop w:val="0"/>
      <w:marBottom w:val="0"/>
      <w:divBdr>
        <w:top w:val="none" w:sz="0" w:space="0" w:color="auto"/>
        <w:left w:val="none" w:sz="0" w:space="0" w:color="auto"/>
        <w:bottom w:val="none" w:sz="0" w:space="0" w:color="auto"/>
        <w:right w:val="none" w:sz="0" w:space="0" w:color="auto"/>
      </w:divBdr>
    </w:div>
    <w:div w:id="1341355192">
      <w:bodyDiv w:val="1"/>
      <w:marLeft w:val="0"/>
      <w:marRight w:val="0"/>
      <w:marTop w:val="0"/>
      <w:marBottom w:val="0"/>
      <w:divBdr>
        <w:top w:val="none" w:sz="0" w:space="0" w:color="auto"/>
        <w:left w:val="none" w:sz="0" w:space="0" w:color="auto"/>
        <w:bottom w:val="none" w:sz="0" w:space="0" w:color="auto"/>
        <w:right w:val="none" w:sz="0" w:space="0" w:color="auto"/>
      </w:divBdr>
    </w:div>
    <w:div w:id="1348367819">
      <w:bodyDiv w:val="1"/>
      <w:marLeft w:val="0"/>
      <w:marRight w:val="0"/>
      <w:marTop w:val="0"/>
      <w:marBottom w:val="0"/>
      <w:divBdr>
        <w:top w:val="none" w:sz="0" w:space="0" w:color="auto"/>
        <w:left w:val="none" w:sz="0" w:space="0" w:color="auto"/>
        <w:bottom w:val="none" w:sz="0" w:space="0" w:color="auto"/>
        <w:right w:val="none" w:sz="0" w:space="0" w:color="auto"/>
      </w:divBdr>
    </w:div>
    <w:div w:id="1349211459">
      <w:bodyDiv w:val="1"/>
      <w:marLeft w:val="0"/>
      <w:marRight w:val="0"/>
      <w:marTop w:val="0"/>
      <w:marBottom w:val="0"/>
      <w:divBdr>
        <w:top w:val="none" w:sz="0" w:space="0" w:color="auto"/>
        <w:left w:val="none" w:sz="0" w:space="0" w:color="auto"/>
        <w:bottom w:val="none" w:sz="0" w:space="0" w:color="auto"/>
        <w:right w:val="none" w:sz="0" w:space="0" w:color="auto"/>
      </w:divBdr>
    </w:div>
    <w:div w:id="1350449368">
      <w:bodyDiv w:val="1"/>
      <w:marLeft w:val="0"/>
      <w:marRight w:val="0"/>
      <w:marTop w:val="0"/>
      <w:marBottom w:val="0"/>
      <w:divBdr>
        <w:top w:val="none" w:sz="0" w:space="0" w:color="auto"/>
        <w:left w:val="none" w:sz="0" w:space="0" w:color="auto"/>
        <w:bottom w:val="none" w:sz="0" w:space="0" w:color="auto"/>
        <w:right w:val="none" w:sz="0" w:space="0" w:color="auto"/>
      </w:divBdr>
    </w:div>
    <w:div w:id="1353143646">
      <w:bodyDiv w:val="1"/>
      <w:marLeft w:val="0"/>
      <w:marRight w:val="0"/>
      <w:marTop w:val="0"/>
      <w:marBottom w:val="0"/>
      <w:divBdr>
        <w:top w:val="none" w:sz="0" w:space="0" w:color="auto"/>
        <w:left w:val="none" w:sz="0" w:space="0" w:color="auto"/>
        <w:bottom w:val="none" w:sz="0" w:space="0" w:color="auto"/>
        <w:right w:val="none" w:sz="0" w:space="0" w:color="auto"/>
      </w:divBdr>
    </w:div>
    <w:div w:id="1366639600">
      <w:bodyDiv w:val="1"/>
      <w:marLeft w:val="0"/>
      <w:marRight w:val="0"/>
      <w:marTop w:val="0"/>
      <w:marBottom w:val="0"/>
      <w:divBdr>
        <w:top w:val="none" w:sz="0" w:space="0" w:color="auto"/>
        <w:left w:val="none" w:sz="0" w:space="0" w:color="auto"/>
        <w:bottom w:val="none" w:sz="0" w:space="0" w:color="auto"/>
        <w:right w:val="none" w:sz="0" w:space="0" w:color="auto"/>
      </w:divBdr>
    </w:div>
    <w:div w:id="1368869366">
      <w:bodyDiv w:val="1"/>
      <w:marLeft w:val="0"/>
      <w:marRight w:val="0"/>
      <w:marTop w:val="0"/>
      <w:marBottom w:val="0"/>
      <w:divBdr>
        <w:top w:val="none" w:sz="0" w:space="0" w:color="auto"/>
        <w:left w:val="none" w:sz="0" w:space="0" w:color="auto"/>
        <w:bottom w:val="none" w:sz="0" w:space="0" w:color="auto"/>
        <w:right w:val="none" w:sz="0" w:space="0" w:color="auto"/>
      </w:divBdr>
    </w:div>
    <w:div w:id="1370568358">
      <w:bodyDiv w:val="1"/>
      <w:marLeft w:val="0"/>
      <w:marRight w:val="0"/>
      <w:marTop w:val="0"/>
      <w:marBottom w:val="0"/>
      <w:divBdr>
        <w:top w:val="none" w:sz="0" w:space="0" w:color="auto"/>
        <w:left w:val="none" w:sz="0" w:space="0" w:color="auto"/>
        <w:bottom w:val="none" w:sz="0" w:space="0" w:color="auto"/>
        <w:right w:val="none" w:sz="0" w:space="0" w:color="auto"/>
      </w:divBdr>
    </w:div>
    <w:div w:id="1371496576">
      <w:bodyDiv w:val="1"/>
      <w:marLeft w:val="0"/>
      <w:marRight w:val="0"/>
      <w:marTop w:val="0"/>
      <w:marBottom w:val="0"/>
      <w:divBdr>
        <w:top w:val="none" w:sz="0" w:space="0" w:color="auto"/>
        <w:left w:val="none" w:sz="0" w:space="0" w:color="auto"/>
        <w:bottom w:val="none" w:sz="0" w:space="0" w:color="auto"/>
        <w:right w:val="none" w:sz="0" w:space="0" w:color="auto"/>
      </w:divBdr>
    </w:div>
    <w:div w:id="1371876848">
      <w:bodyDiv w:val="1"/>
      <w:marLeft w:val="0"/>
      <w:marRight w:val="0"/>
      <w:marTop w:val="0"/>
      <w:marBottom w:val="0"/>
      <w:divBdr>
        <w:top w:val="none" w:sz="0" w:space="0" w:color="auto"/>
        <w:left w:val="none" w:sz="0" w:space="0" w:color="auto"/>
        <w:bottom w:val="none" w:sz="0" w:space="0" w:color="auto"/>
        <w:right w:val="none" w:sz="0" w:space="0" w:color="auto"/>
      </w:divBdr>
    </w:div>
    <w:div w:id="1375428950">
      <w:bodyDiv w:val="1"/>
      <w:marLeft w:val="0"/>
      <w:marRight w:val="0"/>
      <w:marTop w:val="0"/>
      <w:marBottom w:val="0"/>
      <w:divBdr>
        <w:top w:val="none" w:sz="0" w:space="0" w:color="auto"/>
        <w:left w:val="none" w:sz="0" w:space="0" w:color="auto"/>
        <w:bottom w:val="none" w:sz="0" w:space="0" w:color="auto"/>
        <w:right w:val="none" w:sz="0" w:space="0" w:color="auto"/>
      </w:divBdr>
    </w:div>
    <w:div w:id="1377002478">
      <w:bodyDiv w:val="1"/>
      <w:marLeft w:val="0"/>
      <w:marRight w:val="0"/>
      <w:marTop w:val="0"/>
      <w:marBottom w:val="0"/>
      <w:divBdr>
        <w:top w:val="none" w:sz="0" w:space="0" w:color="auto"/>
        <w:left w:val="none" w:sz="0" w:space="0" w:color="auto"/>
        <w:bottom w:val="none" w:sz="0" w:space="0" w:color="auto"/>
        <w:right w:val="none" w:sz="0" w:space="0" w:color="auto"/>
      </w:divBdr>
    </w:div>
    <w:div w:id="1382290545">
      <w:bodyDiv w:val="1"/>
      <w:marLeft w:val="0"/>
      <w:marRight w:val="0"/>
      <w:marTop w:val="0"/>
      <w:marBottom w:val="0"/>
      <w:divBdr>
        <w:top w:val="none" w:sz="0" w:space="0" w:color="auto"/>
        <w:left w:val="none" w:sz="0" w:space="0" w:color="auto"/>
        <w:bottom w:val="none" w:sz="0" w:space="0" w:color="auto"/>
        <w:right w:val="none" w:sz="0" w:space="0" w:color="auto"/>
      </w:divBdr>
    </w:div>
    <w:div w:id="1387292968">
      <w:bodyDiv w:val="1"/>
      <w:marLeft w:val="0"/>
      <w:marRight w:val="0"/>
      <w:marTop w:val="0"/>
      <w:marBottom w:val="0"/>
      <w:divBdr>
        <w:top w:val="none" w:sz="0" w:space="0" w:color="auto"/>
        <w:left w:val="none" w:sz="0" w:space="0" w:color="auto"/>
        <w:bottom w:val="none" w:sz="0" w:space="0" w:color="auto"/>
        <w:right w:val="none" w:sz="0" w:space="0" w:color="auto"/>
      </w:divBdr>
    </w:div>
    <w:div w:id="1393960849">
      <w:bodyDiv w:val="1"/>
      <w:marLeft w:val="0"/>
      <w:marRight w:val="0"/>
      <w:marTop w:val="0"/>
      <w:marBottom w:val="0"/>
      <w:divBdr>
        <w:top w:val="none" w:sz="0" w:space="0" w:color="auto"/>
        <w:left w:val="none" w:sz="0" w:space="0" w:color="auto"/>
        <w:bottom w:val="none" w:sz="0" w:space="0" w:color="auto"/>
        <w:right w:val="none" w:sz="0" w:space="0" w:color="auto"/>
      </w:divBdr>
    </w:div>
    <w:div w:id="1394348615">
      <w:bodyDiv w:val="1"/>
      <w:marLeft w:val="0"/>
      <w:marRight w:val="0"/>
      <w:marTop w:val="0"/>
      <w:marBottom w:val="0"/>
      <w:divBdr>
        <w:top w:val="none" w:sz="0" w:space="0" w:color="auto"/>
        <w:left w:val="none" w:sz="0" w:space="0" w:color="auto"/>
        <w:bottom w:val="none" w:sz="0" w:space="0" w:color="auto"/>
        <w:right w:val="none" w:sz="0" w:space="0" w:color="auto"/>
      </w:divBdr>
    </w:div>
    <w:div w:id="1396859273">
      <w:bodyDiv w:val="1"/>
      <w:marLeft w:val="0"/>
      <w:marRight w:val="0"/>
      <w:marTop w:val="0"/>
      <w:marBottom w:val="0"/>
      <w:divBdr>
        <w:top w:val="none" w:sz="0" w:space="0" w:color="auto"/>
        <w:left w:val="none" w:sz="0" w:space="0" w:color="auto"/>
        <w:bottom w:val="none" w:sz="0" w:space="0" w:color="auto"/>
        <w:right w:val="none" w:sz="0" w:space="0" w:color="auto"/>
      </w:divBdr>
    </w:div>
    <w:div w:id="1396977461">
      <w:bodyDiv w:val="1"/>
      <w:marLeft w:val="0"/>
      <w:marRight w:val="0"/>
      <w:marTop w:val="0"/>
      <w:marBottom w:val="0"/>
      <w:divBdr>
        <w:top w:val="none" w:sz="0" w:space="0" w:color="auto"/>
        <w:left w:val="none" w:sz="0" w:space="0" w:color="auto"/>
        <w:bottom w:val="none" w:sz="0" w:space="0" w:color="auto"/>
        <w:right w:val="none" w:sz="0" w:space="0" w:color="auto"/>
      </w:divBdr>
    </w:div>
    <w:div w:id="1402944675">
      <w:bodyDiv w:val="1"/>
      <w:marLeft w:val="0"/>
      <w:marRight w:val="0"/>
      <w:marTop w:val="0"/>
      <w:marBottom w:val="0"/>
      <w:divBdr>
        <w:top w:val="none" w:sz="0" w:space="0" w:color="auto"/>
        <w:left w:val="none" w:sz="0" w:space="0" w:color="auto"/>
        <w:bottom w:val="none" w:sz="0" w:space="0" w:color="auto"/>
        <w:right w:val="none" w:sz="0" w:space="0" w:color="auto"/>
      </w:divBdr>
    </w:div>
    <w:div w:id="1410079025">
      <w:bodyDiv w:val="1"/>
      <w:marLeft w:val="0"/>
      <w:marRight w:val="0"/>
      <w:marTop w:val="0"/>
      <w:marBottom w:val="0"/>
      <w:divBdr>
        <w:top w:val="none" w:sz="0" w:space="0" w:color="auto"/>
        <w:left w:val="none" w:sz="0" w:space="0" w:color="auto"/>
        <w:bottom w:val="none" w:sz="0" w:space="0" w:color="auto"/>
        <w:right w:val="none" w:sz="0" w:space="0" w:color="auto"/>
      </w:divBdr>
    </w:div>
    <w:div w:id="1414934074">
      <w:bodyDiv w:val="1"/>
      <w:marLeft w:val="0"/>
      <w:marRight w:val="0"/>
      <w:marTop w:val="0"/>
      <w:marBottom w:val="0"/>
      <w:divBdr>
        <w:top w:val="none" w:sz="0" w:space="0" w:color="auto"/>
        <w:left w:val="none" w:sz="0" w:space="0" w:color="auto"/>
        <w:bottom w:val="none" w:sz="0" w:space="0" w:color="auto"/>
        <w:right w:val="none" w:sz="0" w:space="0" w:color="auto"/>
      </w:divBdr>
    </w:div>
    <w:div w:id="1416173987">
      <w:bodyDiv w:val="1"/>
      <w:marLeft w:val="0"/>
      <w:marRight w:val="0"/>
      <w:marTop w:val="0"/>
      <w:marBottom w:val="0"/>
      <w:divBdr>
        <w:top w:val="none" w:sz="0" w:space="0" w:color="auto"/>
        <w:left w:val="none" w:sz="0" w:space="0" w:color="auto"/>
        <w:bottom w:val="none" w:sz="0" w:space="0" w:color="auto"/>
        <w:right w:val="none" w:sz="0" w:space="0" w:color="auto"/>
      </w:divBdr>
    </w:div>
    <w:div w:id="1423919558">
      <w:bodyDiv w:val="1"/>
      <w:marLeft w:val="0"/>
      <w:marRight w:val="0"/>
      <w:marTop w:val="0"/>
      <w:marBottom w:val="0"/>
      <w:divBdr>
        <w:top w:val="none" w:sz="0" w:space="0" w:color="auto"/>
        <w:left w:val="none" w:sz="0" w:space="0" w:color="auto"/>
        <w:bottom w:val="none" w:sz="0" w:space="0" w:color="auto"/>
        <w:right w:val="none" w:sz="0" w:space="0" w:color="auto"/>
      </w:divBdr>
    </w:div>
    <w:div w:id="1428503423">
      <w:bodyDiv w:val="1"/>
      <w:marLeft w:val="0"/>
      <w:marRight w:val="0"/>
      <w:marTop w:val="0"/>
      <w:marBottom w:val="0"/>
      <w:divBdr>
        <w:top w:val="none" w:sz="0" w:space="0" w:color="auto"/>
        <w:left w:val="none" w:sz="0" w:space="0" w:color="auto"/>
        <w:bottom w:val="none" w:sz="0" w:space="0" w:color="auto"/>
        <w:right w:val="none" w:sz="0" w:space="0" w:color="auto"/>
      </w:divBdr>
    </w:div>
    <w:div w:id="1430079239">
      <w:bodyDiv w:val="1"/>
      <w:marLeft w:val="0"/>
      <w:marRight w:val="0"/>
      <w:marTop w:val="0"/>
      <w:marBottom w:val="0"/>
      <w:divBdr>
        <w:top w:val="none" w:sz="0" w:space="0" w:color="auto"/>
        <w:left w:val="none" w:sz="0" w:space="0" w:color="auto"/>
        <w:bottom w:val="none" w:sz="0" w:space="0" w:color="auto"/>
        <w:right w:val="none" w:sz="0" w:space="0" w:color="auto"/>
      </w:divBdr>
    </w:div>
    <w:div w:id="1433547000">
      <w:bodyDiv w:val="1"/>
      <w:marLeft w:val="0"/>
      <w:marRight w:val="0"/>
      <w:marTop w:val="0"/>
      <w:marBottom w:val="0"/>
      <w:divBdr>
        <w:top w:val="none" w:sz="0" w:space="0" w:color="auto"/>
        <w:left w:val="none" w:sz="0" w:space="0" w:color="auto"/>
        <w:bottom w:val="none" w:sz="0" w:space="0" w:color="auto"/>
        <w:right w:val="none" w:sz="0" w:space="0" w:color="auto"/>
      </w:divBdr>
    </w:div>
    <w:div w:id="1434545084">
      <w:bodyDiv w:val="1"/>
      <w:marLeft w:val="0"/>
      <w:marRight w:val="0"/>
      <w:marTop w:val="0"/>
      <w:marBottom w:val="0"/>
      <w:divBdr>
        <w:top w:val="none" w:sz="0" w:space="0" w:color="auto"/>
        <w:left w:val="none" w:sz="0" w:space="0" w:color="auto"/>
        <w:bottom w:val="none" w:sz="0" w:space="0" w:color="auto"/>
        <w:right w:val="none" w:sz="0" w:space="0" w:color="auto"/>
      </w:divBdr>
    </w:div>
    <w:div w:id="1439567127">
      <w:bodyDiv w:val="1"/>
      <w:marLeft w:val="0"/>
      <w:marRight w:val="0"/>
      <w:marTop w:val="0"/>
      <w:marBottom w:val="0"/>
      <w:divBdr>
        <w:top w:val="none" w:sz="0" w:space="0" w:color="auto"/>
        <w:left w:val="none" w:sz="0" w:space="0" w:color="auto"/>
        <w:bottom w:val="none" w:sz="0" w:space="0" w:color="auto"/>
        <w:right w:val="none" w:sz="0" w:space="0" w:color="auto"/>
      </w:divBdr>
    </w:div>
    <w:div w:id="1443912336">
      <w:bodyDiv w:val="1"/>
      <w:marLeft w:val="0"/>
      <w:marRight w:val="0"/>
      <w:marTop w:val="0"/>
      <w:marBottom w:val="0"/>
      <w:divBdr>
        <w:top w:val="none" w:sz="0" w:space="0" w:color="auto"/>
        <w:left w:val="none" w:sz="0" w:space="0" w:color="auto"/>
        <w:bottom w:val="none" w:sz="0" w:space="0" w:color="auto"/>
        <w:right w:val="none" w:sz="0" w:space="0" w:color="auto"/>
      </w:divBdr>
    </w:div>
    <w:div w:id="1447696088">
      <w:bodyDiv w:val="1"/>
      <w:marLeft w:val="0"/>
      <w:marRight w:val="0"/>
      <w:marTop w:val="0"/>
      <w:marBottom w:val="0"/>
      <w:divBdr>
        <w:top w:val="none" w:sz="0" w:space="0" w:color="auto"/>
        <w:left w:val="none" w:sz="0" w:space="0" w:color="auto"/>
        <w:bottom w:val="none" w:sz="0" w:space="0" w:color="auto"/>
        <w:right w:val="none" w:sz="0" w:space="0" w:color="auto"/>
      </w:divBdr>
    </w:div>
    <w:div w:id="1448696925">
      <w:bodyDiv w:val="1"/>
      <w:marLeft w:val="0"/>
      <w:marRight w:val="0"/>
      <w:marTop w:val="0"/>
      <w:marBottom w:val="0"/>
      <w:divBdr>
        <w:top w:val="none" w:sz="0" w:space="0" w:color="auto"/>
        <w:left w:val="none" w:sz="0" w:space="0" w:color="auto"/>
        <w:bottom w:val="none" w:sz="0" w:space="0" w:color="auto"/>
        <w:right w:val="none" w:sz="0" w:space="0" w:color="auto"/>
      </w:divBdr>
    </w:div>
    <w:div w:id="1464038243">
      <w:bodyDiv w:val="1"/>
      <w:marLeft w:val="0"/>
      <w:marRight w:val="0"/>
      <w:marTop w:val="0"/>
      <w:marBottom w:val="0"/>
      <w:divBdr>
        <w:top w:val="none" w:sz="0" w:space="0" w:color="auto"/>
        <w:left w:val="none" w:sz="0" w:space="0" w:color="auto"/>
        <w:bottom w:val="none" w:sz="0" w:space="0" w:color="auto"/>
        <w:right w:val="none" w:sz="0" w:space="0" w:color="auto"/>
      </w:divBdr>
    </w:div>
    <w:div w:id="1465270202">
      <w:bodyDiv w:val="1"/>
      <w:marLeft w:val="0"/>
      <w:marRight w:val="0"/>
      <w:marTop w:val="0"/>
      <w:marBottom w:val="0"/>
      <w:divBdr>
        <w:top w:val="none" w:sz="0" w:space="0" w:color="auto"/>
        <w:left w:val="none" w:sz="0" w:space="0" w:color="auto"/>
        <w:bottom w:val="none" w:sz="0" w:space="0" w:color="auto"/>
        <w:right w:val="none" w:sz="0" w:space="0" w:color="auto"/>
      </w:divBdr>
    </w:div>
    <w:div w:id="1467703663">
      <w:bodyDiv w:val="1"/>
      <w:marLeft w:val="0"/>
      <w:marRight w:val="0"/>
      <w:marTop w:val="0"/>
      <w:marBottom w:val="0"/>
      <w:divBdr>
        <w:top w:val="none" w:sz="0" w:space="0" w:color="auto"/>
        <w:left w:val="none" w:sz="0" w:space="0" w:color="auto"/>
        <w:bottom w:val="none" w:sz="0" w:space="0" w:color="auto"/>
        <w:right w:val="none" w:sz="0" w:space="0" w:color="auto"/>
      </w:divBdr>
    </w:div>
    <w:div w:id="1476799661">
      <w:bodyDiv w:val="1"/>
      <w:marLeft w:val="0"/>
      <w:marRight w:val="0"/>
      <w:marTop w:val="0"/>
      <w:marBottom w:val="0"/>
      <w:divBdr>
        <w:top w:val="none" w:sz="0" w:space="0" w:color="auto"/>
        <w:left w:val="none" w:sz="0" w:space="0" w:color="auto"/>
        <w:bottom w:val="none" w:sz="0" w:space="0" w:color="auto"/>
        <w:right w:val="none" w:sz="0" w:space="0" w:color="auto"/>
      </w:divBdr>
    </w:div>
    <w:div w:id="1480070424">
      <w:bodyDiv w:val="1"/>
      <w:marLeft w:val="0"/>
      <w:marRight w:val="0"/>
      <w:marTop w:val="0"/>
      <w:marBottom w:val="0"/>
      <w:divBdr>
        <w:top w:val="none" w:sz="0" w:space="0" w:color="auto"/>
        <w:left w:val="none" w:sz="0" w:space="0" w:color="auto"/>
        <w:bottom w:val="none" w:sz="0" w:space="0" w:color="auto"/>
        <w:right w:val="none" w:sz="0" w:space="0" w:color="auto"/>
      </w:divBdr>
    </w:div>
    <w:div w:id="1483427745">
      <w:bodyDiv w:val="1"/>
      <w:marLeft w:val="0"/>
      <w:marRight w:val="0"/>
      <w:marTop w:val="0"/>
      <w:marBottom w:val="0"/>
      <w:divBdr>
        <w:top w:val="none" w:sz="0" w:space="0" w:color="auto"/>
        <w:left w:val="none" w:sz="0" w:space="0" w:color="auto"/>
        <w:bottom w:val="none" w:sz="0" w:space="0" w:color="auto"/>
        <w:right w:val="none" w:sz="0" w:space="0" w:color="auto"/>
      </w:divBdr>
    </w:div>
    <w:div w:id="1495336763">
      <w:bodyDiv w:val="1"/>
      <w:marLeft w:val="0"/>
      <w:marRight w:val="0"/>
      <w:marTop w:val="0"/>
      <w:marBottom w:val="0"/>
      <w:divBdr>
        <w:top w:val="none" w:sz="0" w:space="0" w:color="auto"/>
        <w:left w:val="none" w:sz="0" w:space="0" w:color="auto"/>
        <w:bottom w:val="none" w:sz="0" w:space="0" w:color="auto"/>
        <w:right w:val="none" w:sz="0" w:space="0" w:color="auto"/>
      </w:divBdr>
    </w:div>
    <w:div w:id="1495537020">
      <w:bodyDiv w:val="1"/>
      <w:marLeft w:val="0"/>
      <w:marRight w:val="0"/>
      <w:marTop w:val="0"/>
      <w:marBottom w:val="0"/>
      <w:divBdr>
        <w:top w:val="none" w:sz="0" w:space="0" w:color="auto"/>
        <w:left w:val="none" w:sz="0" w:space="0" w:color="auto"/>
        <w:bottom w:val="none" w:sz="0" w:space="0" w:color="auto"/>
        <w:right w:val="none" w:sz="0" w:space="0" w:color="auto"/>
      </w:divBdr>
    </w:div>
    <w:div w:id="1496727802">
      <w:bodyDiv w:val="1"/>
      <w:marLeft w:val="0"/>
      <w:marRight w:val="0"/>
      <w:marTop w:val="0"/>
      <w:marBottom w:val="0"/>
      <w:divBdr>
        <w:top w:val="none" w:sz="0" w:space="0" w:color="auto"/>
        <w:left w:val="none" w:sz="0" w:space="0" w:color="auto"/>
        <w:bottom w:val="none" w:sz="0" w:space="0" w:color="auto"/>
        <w:right w:val="none" w:sz="0" w:space="0" w:color="auto"/>
      </w:divBdr>
    </w:div>
    <w:div w:id="1497837858">
      <w:bodyDiv w:val="1"/>
      <w:marLeft w:val="0"/>
      <w:marRight w:val="0"/>
      <w:marTop w:val="0"/>
      <w:marBottom w:val="0"/>
      <w:divBdr>
        <w:top w:val="none" w:sz="0" w:space="0" w:color="auto"/>
        <w:left w:val="none" w:sz="0" w:space="0" w:color="auto"/>
        <w:bottom w:val="none" w:sz="0" w:space="0" w:color="auto"/>
        <w:right w:val="none" w:sz="0" w:space="0" w:color="auto"/>
      </w:divBdr>
    </w:div>
    <w:div w:id="1500998195">
      <w:bodyDiv w:val="1"/>
      <w:marLeft w:val="0"/>
      <w:marRight w:val="0"/>
      <w:marTop w:val="0"/>
      <w:marBottom w:val="0"/>
      <w:divBdr>
        <w:top w:val="none" w:sz="0" w:space="0" w:color="auto"/>
        <w:left w:val="none" w:sz="0" w:space="0" w:color="auto"/>
        <w:bottom w:val="none" w:sz="0" w:space="0" w:color="auto"/>
        <w:right w:val="none" w:sz="0" w:space="0" w:color="auto"/>
      </w:divBdr>
    </w:div>
    <w:div w:id="1501383406">
      <w:bodyDiv w:val="1"/>
      <w:marLeft w:val="0"/>
      <w:marRight w:val="0"/>
      <w:marTop w:val="0"/>
      <w:marBottom w:val="0"/>
      <w:divBdr>
        <w:top w:val="none" w:sz="0" w:space="0" w:color="auto"/>
        <w:left w:val="none" w:sz="0" w:space="0" w:color="auto"/>
        <w:bottom w:val="none" w:sz="0" w:space="0" w:color="auto"/>
        <w:right w:val="none" w:sz="0" w:space="0" w:color="auto"/>
      </w:divBdr>
    </w:div>
    <w:div w:id="1503818741">
      <w:bodyDiv w:val="1"/>
      <w:marLeft w:val="0"/>
      <w:marRight w:val="0"/>
      <w:marTop w:val="0"/>
      <w:marBottom w:val="0"/>
      <w:divBdr>
        <w:top w:val="none" w:sz="0" w:space="0" w:color="auto"/>
        <w:left w:val="none" w:sz="0" w:space="0" w:color="auto"/>
        <w:bottom w:val="none" w:sz="0" w:space="0" w:color="auto"/>
        <w:right w:val="none" w:sz="0" w:space="0" w:color="auto"/>
      </w:divBdr>
    </w:div>
    <w:div w:id="1505432502">
      <w:bodyDiv w:val="1"/>
      <w:marLeft w:val="0"/>
      <w:marRight w:val="0"/>
      <w:marTop w:val="0"/>
      <w:marBottom w:val="0"/>
      <w:divBdr>
        <w:top w:val="none" w:sz="0" w:space="0" w:color="auto"/>
        <w:left w:val="none" w:sz="0" w:space="0" w:color="auto"/>
        <w:bottom w:val="none" w:sz="0" w:space="0" w:color="auto"/>
        <w:right w:val="none" w:sz="0" w:space="0" w:color="auto"/>
      </w:divBdr>
    </w:div>
    <w:div w:id="1506087303">
      <w:bodyDiv w:val="1"/>
      <w:marLeft w:val="0"/>
      <w:marRight w:val="0"/>
      <w:marTop w:val="0"/>
      <w:marBottom w:val="0"/>
      <w:divBdr>
        <w:top w:val="none" w:sz="0" w:space="0" w:color="auto"/>
        <w:left w:val="none" w:sz="0" w:space="0" w:color="auto"/>
        <w:bottom w:val="none" w:sz="0" w:space="0" w:color="auto"/>
        <w:right w:val="none" w:sz="0" w:space="0" w:color="auto"/>
      </w:divBdr>
    </w:div>
    <w:div w:id="1508598791">
      <w:bodyDiv w:val="1"/>
      <w:marLeft w:val="0"/>
      <w:marRight w:val="0"/>
      <w:marTop w:val="0"/>
      <w:marBottom w:val="0"/>
      <w:divBdr>
        <w:top w:val="none" w:sz="0" w:space="0" w:color="auto"/>
        <w:left w:val="none" w:sz="0" w:space="0" w:color="auto"/>
        <w:bottom w:val="none" w:sz="0" w:space="0" w:color="auto"/>
        <w:right w:val="none" w:sz="0" w:space="0" w:color="auto"/>
      </w:divBdr>
    </w:div>
    <w:div w:id="1515732043">
      <w:bodyDiv w:val="1"/>
      <w:marLeft w:val="0"/>
      <w:marRight w:val="0"/>
      <w:marTop w:val="0"/>
      <w:marBottom w:val="0"/>
      <w:divBdr>
        <w:top w:val="none" w:sz="0" w:space="0" w:color="auto"/>
        <w:left w:val="none" w:sz="0" w:space="0" w:color="auto"/>
        <w:bottom w:val="none" w:sz="0" w:space="0" w:color="auto"/>
        <w:right w:val="none" w:sz="0" w:space="0" w:color="auto"/>
      </w:divBdr>
    </w:div>
    <w:div w:id="1521116484">
      <w:bodyDiv w:val="1"/>
      <w:marLeft w:val="0"/>
      <w:marRight w:val="0"/>
      <w:marTop w:val="0"/>
      <w:marBottom w:val="0"/>
      <w:divBdr>
        <w:top w:val="none" w:sz="0" w:space="0" w:color="auto"/>
        <w:left w:val="none" w:sz="0" w:space="0" w:color="auto"/>
        <w:bottom w:val="none" w:sz="0" w:space="0" w:color="auto"/>
        <w:right w:val="none" w:sz="0" w:space="0" w:color="auto"/>
      </w:divBdr>
    </w:div>
    <w:div w:id="1529761040">
      <w:bodyDiv w:val="1"/>
      <w:marLeft w:val="0"/>
      <w:marRight w:val="0"/>
      <w:marTop w:val="0"/>
      <w:marBottom w:val="0"/>
      <w:divBdr>
        <w:top w:val="none" w:sz="0" w:space="0" w:color="auto"/>
        <w:left w:val="none" w:sz="0" w:space="0" w:color="auto"/>
        <w:bottom w:val="none" w:sz="0" w:space="0" w:color="auto"/>
        <w:right w:val="none" w:sz="0" w:space="0" w:color="auto"/>
      </w:divBdr>
    </w:div>
    <w:div w:id="1536580213">
      <w:bodyDiv w:val="1"/>
      <w:marLeft w:val="0"/>
      <w:marRight w:val="0"/>
      <w:marTop w:val="0"/>
      <w:marBottom w:val="0"/>
      <w:divBdr>
        <w:top w:val="none" w:sz="0" w:space="0" w:color="auto"/>
        <w:left w:val="none" w:sz="0" w:space="0" w:color="auto"/>
        <w:bottom w:val="none" w:sz="0" w:space="0" w:color="auto"/>
        <w:right w:val="none" w:sz="0" w:space="0" w:color="auto"/>
      </w:divBdr>
    </w:div>
    <w:div w:id="1542398991">
      <w:bodyDiv w:val="1"/>
      <w:marLeft w:val="0"/>
      <w:marRight w:val="0"/>
      <w:marTop w:val="0"/>
      <w:marBottom w:val="0"/>
      <w:divBdr>
        <w:top w:val="none" w:sz="0" w:space="0" w:color="auto"/>
        <w:left w:val="none" w:sz="0" w:space="0" w:color="auto"/>
        <w:bottom w:val="none" w:sz="0" w:space="0" w:color="auto"/>
        <w:right w:val="none" w:sz="0" w:space="0" w:color="auto"/>
      </w:divBdr>
    </w:div>
    <w:div w:id="1548030357">
      <w:bodyDiv w:val="1"/>
      <w:marLeft w:val="0"/>
      <w:marRight w:val="0"/>
      <w:marTop w:val="0"/>
      <w:marBottom w:val="0"/>
      <w:divBdr>
        <w:top w:val="none" w:sz="0" w:space="0" w:color="auto"/>
        <w:left w:val="none" w:sz="0" w:space="0" w:color="auto"/>
        <w:bottom w:val="none" w:sz="0" w:space="0" w:color="auto"/>
        <w:right w:val="none" w:sz="0" w:space="0" w:color="auto"/>
      </w:divBdr>
    </w:div>
    <w:div w:id="1554267534">
      <w:bodyDiv w:val="1"/>
      <w:marLeft w:val="0"/>
      <w:marRight w:val="0"/>
      <w:marTop w:val="0"/>
      <w:marBottom w:val="0"/>
      <w:divBdr>
        <w:top w:val="none" w:sz="0" w:space="0" w:color="auto"/>
        <w:left w:val="none" w:sz="0" w:space="0" w:color="auto"/>
        <w:bottom w:val="none" w:sz="0" w:space="0" w:color="auto"/>
        <w:right w:val="none" w:sz="0" w:space="0" w:color="auto"/>
      </w:divBdr>
    </w:div>
    <w:div w:id="1558659842">
      <w:bodyDiv w:val="1"/>
      <w:marLeft w:val="0"/>
      <w:marRight w:val="0"/>
      <w:marTop w:val="0"/>
      <w:marBottom w:val="0"/>
      <w:divBdr>
        <w:top w:val="none" w:sz="0" w:space="0" w:color="auto"/>
        <w:left w:val="none" w:sz="0" w:space="0" w:color="auto"/>
        <w:bottom w:val="none" w:sz="0" w:space="0" w:color="auto"/>
        <w:right w:val="none" w:sz="0" w:space="0" w:color="auto"/>
      </w:divBdr>
    </w:div>
    <w:div w:id="1569532164">
      <w:bodyDiv w:val="1"/>
      <w:marLeft w:val="0"/>
      <w:marRight w:val="0"/>
      <w:marTop w:val="0"/>
      <w:marBottom w:val="0"/>
      <w:divBdr>
        <w:top w:val="none" w:sz="0" w:space="0" w:color="auto"/>
        <w:left w:val="none" w:sz="0" w:space="0" w:color="auto"/>
        <w:bottom w:val="none" w:sz="0" w:space="0" w:color="auto"/>
        <w:right w:val="none" w:sz="0" w:space="0" w:color="auto"/>
      </w:divBdr>
    </w:div>
    <w:div w:id="1569654531">
      <w:bodyDiv w:val="1"/>
      <w:marLeft w:val="0"/>
      <w:marRight w:val="0"/>
      <w:marTop w:val="0"/>
      <w:marBottom w:val="0"/>
      <w:divBdr>
        <w:top w:val="none" w:sz="0" w:space="0" w:color="auto"/>
        <w:left w:val="none" w:sz="0" w:space="0" w:color="auto"/>
        <w:bottom w:val="none" w:sz="0" w:space="0" w:color="auto"/>
        <w:right w:val="none" w:sz="0" w:space="0" w:color="auto"/>
      </w:divBdr>
    </w:div>
    <w:div w:id="1570339358">
      <w:bodyDiv w:val="1"/>
      <w:marLeft w:val="0"/>
      <w:marRight w:val="0"/>
      <w:marTop w:val="0"/>
      <w:marBottom w:val="0"/>
      <w:divBdr>
        <w:top w:val="none" w:sz="0" w:space="0" w:color="auto"/>
        <w:left w:val="none" w:sz="0" w:space="0" w:color="auto"/>
        <w:bottom w:val="none" w:sz="0" w:space="0" w:color="auto"/>
        <w:right w:val="none" w:sz="0" w:space="0" w:color="auto"/>
      </w:divBdr>
    </w:div>
    <w:div w:id="1570535793">
      <w:bodyDiv w:val="1"/>
      <w:marLeft w:val="0"/>
      <w:marRight w:val="0"/>
      <w:marTop w:val="0"/>
      <w:marBottom w:val="0"/>
      <w:divBdr>
        <w:top w:val="none" w:sz="0" w:space="0" w:color="auto"/>
        <w:left w:val="none" w:sz="0" w:space="0" w:color="auto"/>
        <w:bottom w:val="none" w:sz="0" w:space="0" w:color="auto"/>
        <w:right w:val="none" w:sz="0" w:space="0" w:color="auto"/>
      </w:divBdr>
    </w:div>
    <w:div w:id="1570652282">
      <w:bodyDiv w:val="1"/>
      <w:marLeft w:val="0"/>
      <w:marRight w:val="0"/>
      <w:marTop w:val="0"/>
      <w:marBottom w:val="0"/>
      <w:divBdr>
        <w:top w:val="none" w:sz="0" w:space="0" w:color="auto"/>
        <w:left w:val="none" w:sz="0" w:space="0" w:color="auto"/>
        <w:bottom w:val="none" w:sz="0" w:space="0" w:color="auto"/>
        <w:right w:val="none" w:sz="0" w:space="0" w:color="auto"/>
      </w:divBdr>
    </w:div>
    <w:div w:id="1578857470">
      <w:bodyDiv w:val="1"/>
      <w:marLeft w:val="0"/>
      <w:marRight w:val="0"/>
      <w:marTop w:val="0"/>
      <w:marBottom w:val="0"/>
      <w:divBdr>
        <w:top w:val="none" w:sz="0" w:space="0" w:color="auto"/>
        <w:left w:val="none" w:sz="0" w:space="0" w:color="auto"/>
        <w:bottom w:val="none" w:sz="0" w:space="0" w:color="auto"/>
        <w:right w:val="none" w:sz="0" w:space="0" w:color="auto"/>
      </w:divBdr>
    </w:div>
    <w:div w:id="1582183348">
      <w:bodyDiv w:val="1"/>
      <w:marLeft w:val="0"/>
      <w:marRight w:val="0"/>
      <w:marTop w:val="0"/>
      <w:marBottom w:val="0"/>
      <w:divBdr>
        <w:top w:val="none" w:sz="0" w:space="0" w:color="auto"/>
        <w:left w:val="none" w:sz="0" w:space="0" w:color="auto"/>
        <w:bottom w:val="none" w:sz="0" w:space="0" w:color="auto"/>
        <w:right w:val="none" w:sz="0" w:space="0" w:color="auto"/>
      </w:divBdr>
    </w:div>
    <w:div w:id="1583683404">
      <w:bodyDiv w:val="1"/>
      <w:marLeft w:val="0"/>
      <w:marRight w:val="0"/>
      <w:marTop w:val="0"/>
      <w:marBottom w:val="0"/>
      <w:divBdr>
        <w:top w:val="none" w:sz="0" w:space="0" w:color="auto"/>
        <w:left w:val="none" w:sz="0" w:space="0" w:color="auto"/>
        <w:bottom w:val="none" w:sz="0" w:space="0" w:color="auto"/>
        <w:right w:val="none" w:sz="0" w:space="0" w:color="auto"/>
      </w:divBdr>
    </w:div>
    <w:div w:id="1591355114">
      <w:bodyDiv w:val="1"/>
      <w:marLeft w:val="0"/>
      <w:marRight w:val="0"/>
      <w:marTop w:val="0"/>
      <w:marBottom w:val="0"/>
      <w:divBdr>
        <w:top w:val="none" w:sz="0" w:space="0" w:color="auto"/>
        <w:left w:val="none" w:sz="0" w:space="0" w:color="auto"/>
        <w:bottom w:val="none" w:sz="0" w:space="0" w:color="auto"/>
        <w:right w:val="none" w:sz="0" w:space="0" w:color="auto"/>
      </w:divBdr>
    </w:div>
    <w:div w:id="1591422781">
      <w:bodyDiv w:val="1"/>
      <w:marLeft w:val="0"/>
      <w:marRight w:val="0"/>
      <w:marTop w:val="0"/>
      <w:marBottom w:val="0"/>
      <w:divBdr>
        <w:top w:val="none" w:sz="0" w:space="0" w:color="auto"/>
        <w:left w:val="none" w:sz="0" w:space="0" w:color="auto"/>
        <w:bottom w:val="none" w:sz="0" w:space="0" w:color="auto"/>
        <w:right w:val="none" w:sz="0" w:space="0" w:color="auto"/>
      </w:divBdr>
    </w:div>
    <w:div w:id="1596018931">
      <w:bodyDiv w:val="1"/>
      <w:marLeft w:val="0"/>
      <w:marRight w:val="0"/>
      <w:marTop w:val="0"/>
      <w:marBottom w:val="0"/>
      <w:divBdr>
        <w:top w:val="none" w:sz="0" w:space="0" w:color="auto"/>
        <w:left w:val="none" w:sz="0" w:space="0" w:color="auto"/>
        <w:bottom w:val="none" w:sz="0" w:space="0" w:color="auto"/>
        <w:right w:val="none" w:sz="0" w:space="0" w:color="auto"/>
      </w:divBdr>
    </w:div>
    <w:div w:id="1606188551">
      <w:bodyDiv w:val="1"/>
      <w:marLeft w:val="0"/>
      <w:marRight w:val="0"/>
      <w:marTop w:val="0"/>
      <w:marBottom w:val="0"/>
      <w:divBdr>
        <w:top w:val="none" w:sz="0" w:space="0" w:color="auto"/>
        <w:left w:val="none" w:sz="0" w:space="0" w:color="auto"/>
        <w:bottom w:val="none" w:sz="0" w:space="0" w:color="auto"/>
        <w:right w:val="none" w:sz="0" w:space="0" w:color="auto"/>
      </w:divBdr>
    </w:div>
    <w:div w:id="1610435351">
      <w:bodyDiv w:val="1"/>
      <w:marLeft w:val="0"/>
      <w:marRight w:val="0"/>
      <w:marTop w:val="0"/>
      <w:marBottom w:val="0"/>
      <w:divBdr>
        <w:top w:val="none" w:sz="0" w:space="0" w:color="auto"/>
        <w:left w:val="none" w:sz="0" w:space="0" w:color="auto"/>
        <w:bottom w:val="none" w:sz="0" w:space="0" w:color="auto"/>
        <w:right w:val="none" w:sz="0" w:space="0" w:color="auto"/>
      </w:divBdr>
    </w:div>
    <w:div w:id="1614052414">
      <w:bodyDiv w:val="1"/>
      <w:marLeft w:val="0"/>
      <w:marRight w:val="0"/>
      <w:marTop w:val="0"/>
      <w:marBottom w:val="0"/>
      <w:divBdr>
        <w:top w:val="none" w:sz="0" w:space="0" w:color="auto"/>
        <w:left w:val="none" w:sz="0" w:space="0" w:color="auto"/>
        <w:bottom w:val="none" w:sz="0" w:space="0" w:color="auto"/>
        <w:right w:val="none" w:sz="0" w:space="0" w:color="auto"/>
      </w:divBdr>
    </w:div>
    <w:div w:id="1617058938">
      <w:bodyDiv w:val="1"/>
      <w:marLeft w:val="0"/>
      <w:marRight w:val="0"/>
      <w:marTop w:val="0"/>
      <w:marBottom w:val="0"/>
      <w:divBdr>
        <w:top w:val="none" w:sz="0" w:space="0" w:color="auto"/>
        <w:left w:val="none" w:sz="0" w:space="0" w:color="auto"/>
        <w:bottom w:val="none" w:sz="0" w:space="0" w:color="auto"/>
        <w:right w:val="none" w:sz="0" w:space="0" w:color="auto"/>
      </w:divBdr>
    </w:div>
    <w:div w:id="1617174515">
      <w:bodyDiv w:val="1"/>
      <w:marLeft w:val="0"/>
      <w:marRight w:val="0"/>
      <w:marTop w:val="0"/>
      <w:marBottom w:val="0"/>
      <w:divBdr>
        <w:top w:val="none" w:sz="0" w:space="0" w:color="auto"/>
        <w:left w:val="none" w:sz="0" w:space="0" w:color="auto"/>
        <w:bottom w:val="none" w:sz="0" w:space="0" w:color="auto"/>
        <w:right w:val="none" w:sz="0" w:space="0" w:color="auto"/>
      </w:divBdr>
    </w:div>
    <w:div w:id="1651593138">
      <w:bodyDiv w:val="1"/>
      <w:marLeft w:val="0"/>
      <w:marRight w:val="0"/>
      <w:marTop w:val="0"/>
      <w:marBottom w:val="0"/>
      <w:divBdr>
        <w:top w:val="none" w:sz="0" w:space="0" w:color="auto"/>
        <w:left w:val="none" w:sz="0" w:space="0" w:color="auto"/>
        <w:bottom w:val="none" w:sz="0" w:space="0" w:color="auto"/>
        <w:right w:val="none" w:sz="0" w:space="0" w:color="auto"/>
      </w:divBdr>
    </w:div>
    <w:div w:id="1666399522">
      <w:bodyDiv w:val="1"/>
      <w:marLeft w:val="0"/>
      <w:marRight w:val="0"/>
      <w:marTop w:val="0"/>
      <w:marBottom w:val="0"/>
      <w:divBdr>
        <w:top w:val="none" w:sz="0" w:space="0" w:color="auto"/>
        <w:left w:val="none" w:sz="0" w:space="0" w:color="auto"/>
        <w:bottom w:val="none" w:sz="0" w:space="0" w:color="auto"/>
        <w:right w:val="none" w:sz="0" w:space="0" w:color="auto"/>
      </w:divBdr>
    </w:div>
    <w:div w:id="1669022920">
      <w:bodyDiv w:val="1"/>
      <w:marLeft w:val="0"/>
      <w:marRight w:val="0"/>
      <w:marTop w:val="0"/>
      <w:marBottom w:val="0"/>
      <w:divBdr>
        <w:top w:val="none" w:sz="0" w:space="0" w:color="auto"/>
        <w:left w:val="none" w:sz="0" w:space="0" w:color="auto"/>
        <w:bottom w:val="none" w:sz="0" w:space="0" w:color="auto"/>
        <w:right w:val="none" w:sz="0" w:space="0" w:color="auto"/>
      </w:divBdr>
    </w:div>
    <w:div w:id="1674987245">
      <w:bodyDiv w:val="1"/>
      <w:marLeft w:val="0"/>
      <w:marRight w:val="0"/>
      <w:marTop w:val="0"/>
      <w:marBottom w:val="0"/>
      <w:divBdr>
        <w:top w:val="none" w:sz="0" w:space="0" w:color="auto"/>
        <w:left w:val="none" w:sz="0" w:space="0" w:color="auto"/>
        <w:bottom w:val="none" w:sz="0" w:space="0" w:color="auto"/>
        <w:right w:val="none" w:sz="0" w:space="0" w:color="auto"/>
      </w:divBdr>
    </w:div>
    <w:div w:id="1678657515">
      <w:bodyDiv w:val="1"/>
      <w:marLeft w:val="0"/>
      <w:marRight w:val="0"/>
      <w:marTop w:val="0"/>
      <w:marBottom w:val="0"/>
      <w:divBdr>
        <w:top w:val="none" w:sz="0" w:space="0" w:color="auto"/>
        <w:left w:val="none" w:sz="0" w:space="0" w:color="auto"/>
        <w:bottom w:val="none" w:sz="0" w:space="0" w:color="auto"/>
        <w:right w:val="none" w:sz="0" w:space="0" w:color="auto"/>
      </w:divBdr>
    </w:div>
    <w:div w:id="1680542377">
      <w:bodyDiv w:val="1"/>
      <w:marLeft w:val="0"/>
      <w:marRight w:val="0"/>
      <w:marTop w:val="0"/>
      <w:marBottom w:val="0"/>
      <w:divBdr>
        <w:top w:val="none" w:sz="0" w:space="0" w:color="auto"/>
        <w:left w:val="none" w:sz="0" w:space="0" w:color="auto"/>
        <w:bottom w:val="none" w:sz="0" w:space="0" w:color="auto"/>
        <w:right w:val="none" w:sz="0" w:space="0" w:color="auto"/>
      </w:divBdr>
    </w:div>
    <w:div w:id="1681199827">
      <w:bodyDiv w:val="1"/>
      <w:marLeft w:val="0"/>
      <w:marRight w:val="0"/>
      <w:marTop w:val="0"/>
      <w:marBottom w:val="0"/>
      <w:divBdr>
        <w:top w:val="none" w:sz="0" w:space="0" w:color="auto"/>
        <w:left w:val="none" w:sz="0" w:space="0" w:color="auto"/>
        <w:bottom w:val="none" w:sz="0" w:space="0" w:color="auto"/>
        <w:right w:val="none" w:sz="0" w:space="0" w:color="auto"/>
      </w:divBdr>
    </w:div>
    <w:div w:id="1683898713">
      <w:bodyDiv w:val="1"/>
      <w:marLeft w:val="0"/>
      <w:marRight w:val="0"/>
      <w:marTop w:val="0"/>
      <w:marBottom w:val="0"/>
      <w:divBdr>
        <w:top w:val="none" w:sz="0" w:space="0" w:color="auto"/>
        <w:left w:val="none" w:sz="0" w:space="0" w:color="auto"/>
        <w:bottom w:val="none" w:sz="0" w:space="0" w:color="auto"/>
        <w:right w:val="none" w:sz="0" w:space="0" w:color="auto"/>
      </w:divBdr>
    </w:div>
    <w:div w:id="1685664837">
      <w:bodyDiv w:val="1"/>
      <w:marLeft w:val="0"/>
      <w:marRight w:val="0"/>
      <w:marTop w:val="0"/>
      <w:marBottom w:val="0"/>
      <w:divBdr>
        <w:top w:val="none" w:sz="0" w:space="0" w:color="auto"/>
        <w:left w:val="none" w:sz="0" w:space="0" w:color="auto"/>
        <w:bottom w:val="none" w:sz="0" w:space="0" w:color="auto"/>
        <w:right w:val="none" w:sz="0" w:space="0" w:color="auto"/>
      </w:divBdr>
      <w:divsChild>
        <w:div w:id="24135327">
          <w:marLeft w:val="0"/>
          <w:marRight w:val="0"/>
          <w:marTop w:val="0"/>
          <w:marBottom w:val="0"/>
          <w:divBdr>
            <w:top w:val="none" w:sz="0" w:space="0" w:color="auto"/>
            <w:left w:val="none" w:sz="0" w:space="0" w:color="auto"/>
            <w:bottom w:val="none" w:sz="0" w:space="0" w:color="auto"/>
            <w:right w:val="none" w:sz="0" w:space="0" w:color="auto"/>
          </w:divBdr>
          <w:divsChild>
            <w:div w:id="819736139">
              <w:marLeft w:val="0"/>
              <w:marRight w:val="0"/>
              <w:marTop w:val="0"/>
              <w:marBottom w:val="0"/>
              <w:divBdr>
                <w:top w:val="none" w:sz="0" w:space="0" w:color="auto"/>
                <w:left w:val="none" w:sz="0" w:space="0" w:color="auto"/>
                <w:bottom w:val="none" w:sz="0" w:space="0" w:color="auto"/>
                <w:right w:val="none" w:sz="0" w:space="0" w:color="auto"/>
              </w:divBdr>
              <w:divsChild>
                <w:div w:id="1499073611">
                  <w:marLeft w:val="0"/>
                  <w:marRight w:val="0"/>
                  <w:marTop w:val="0"/>
                  <w:marBottom w:val="0"/>
                  <w:divBdr>
                    <w:top w:val="none" w:sz="0" w:space="0" w:color="auto"/>
                    <w:left w:val="none" w:sz="0" w:space="0" w:color="auto"/>
                    <w:bottom w:val="none" w:sz="0" w:space="0" w:color="auto"/>
                    <w:right w:val="none" w:sz="0" w:space="0" w:color="auto"/>
                  </w:divBdr>
                  <w:divsChild>
                    <w:div w:id="10604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62002">
      <w:bodyDiv w:val="1"/>
      <w:marLeft w:val="0"/>
      <w:marRight w:val="0"/>
      <w:marTop w:val="0"/>
      <w:marBottom w:val="0"/>
      <w:divBdr>
        <w:top w:val="none" w:sz="0" w:space="0" w:color="auto"/>
        <w:left w:val="none" w:sz="0" w:space="0" w:color="auto"/>
        <w:bottom w:val="none" w:sz="0" w:space="0" w:color="auto"/>
        <w:right w:val="none" w:sz="0" w:space="0" w:color="auto"/>
      </w:divBdr>
    </w:div>
    <w:div w:id="1702315290">
      <w:bodyDiv w:val="1"/>
      <w:marLeft w:val="0"/>
      <w:marRight w:val="0"/>
      <w:marTop w:val="0"/>
      <w:marBottom w:val="0"/>
      <w:divBdr>
        <w:top w:val="none" w:sz="0" w:space="0" w:color="auto"/>
        <w:left w:val="none" w:sz="0" w:space="0" w:color="auto"/>
        <w:bottom w:val="none" w:sz="0" w:space="0" w:color="auto"/>
        <w:right w:val="none" w:sz="0" w:space="0" w:color="auto"/>
      </w:divBdr>
    </w:div>
    <w:div w:id="1714689873">
      <w:bodyDiv w:val="1"/>
      <w:marLeft w:val="0"/>
      <w:marRight w:val="0"/>
      <w:marTop w:val="0"/>
      <w:marBottom w:val="0"/>
      <w:divBdr>
        <w:top w:val="none" w:sz="0" w:space="0" w:color="auto"/>
        <w:left w:val="none" w:sz="0" w:space="0" w:color="auto"/>
        <w:bottom w:val="none" w:sz="0" w:space="0" w:color="auto"/>
        <w:right w:val="none" w:sz="0" w:space="0" w:color="auto"/>
      </w:divBdr>
    </w:div>
    <w:div w:id="1725637623">
      <w:bodyDiv w:val="1"/>
      <w:marLeft w:val="0"/>
      <w:marRight w:val="0"/>
      <w:marTop w:val="0"/>
      <w:marBottom w:val="0"/>
      <w:divBdr>
        <w:top w:val="none" w:sz="0" w:space="0" w:color="auto"/>
        <w:left w:val="none" w:sz="0" w:space="0" w:color="auto"/>
        <w:bottom w:val="none" w:sz="0" w:space="0" w:color="auto"/>
        <w:right w:val="none" w:sz="0" w:space="0" w:color="auto"/>
      </w:divBdr>
    </w:div>
    <w:div w:id="1736128528">
      <w:bodyDiv w:val="1"/>
      <w:marLeft w:val="0"/>
      <w:marRight w:val="0"/>
      <w:marTop w:val="0"/>
      <w:marBottom w:val="0"/>
      <w:divBdr>
        <w:top w:val="none" w:sz="0" w:space="0" w:color="auto"/>
        <w:left w:val="none" w:sz="0" w:space="0" w:color="auto"/>
        <w:bottom w:val="none" w:sz="0" w:space="0" w:color="auto"/>
        <w:right w:val="none" w:sz="0" w:space="0" w:color="auto"/>
      </w:divBdr>
    </w:div>
    <w:div w:id="1739473358">
      <w:bodyDiv w:val="1"/>
      <w:marLeft w:val="0"/>
      <w:marRight w:val="0"/>
      <w:marTop w:val="0"/>
      <w:marBottom w:val="0"/>
      <w:divBdr>
        <w:top w:val="none" w:sz="0" w:space="0" w:color="auto"/>
        <w:left w:val="none" w:sz="0" w:space="0" w:color="auto"/>
        <w:bottom w:val="none" w:sz="0" w:space="0" w:color="auto"/>
        <w:right w:val="none" w:sz="0" w:space="0" w:color="auto"/>
      </w:divBdr>
    </w:div>
    <w:div w:id="1742289597">
      <w:bodyDiv w:val="1"/>
      <w:marLeft w:val="0"/>
      <w:marRight w:val="0"/>
      <w:marTop w:val="0"/>
      <w:marBottom w:val="0"/>
      <w:divBdr>
        <w:top w:val="none" w:sz="0" w:space="0" w:color="auto"/>
        <w:left w:val="none" w:sz="0" w:space="0" w:color="auto"/>
        <w:bottom w:val="none" w:sz="0" w:space="0" w:color="auto"/>
        <w:right w:val="none" w:sz="0" w:space="0" w:color="auto"/>
      </w:divBdr>
    </w:div>
    <w:div w:id="1745180979">
      <w:bodyDiv w:val="1"/>
      <w:marLeft w:val="0"/>
      <w:marRight w:val="0"/>
      <w:marTop w:val="0"/>
      <w:marBottom w:val="0"/>
      <w:divBdr>
        <w:top w:val="none" w:sz="0" w:space="0" w:color="auto"/>
        <w:left w:val="none" w:sz="0" w:space="0" w:color="auto"/>
        <w:bottom w:val="none" w:sz="0" w:space="0" w:color="auto"/>
        <w:right w:val="none" w:sz="0" w:space="0" w:color="auto"/>
      </w:divBdr>
    </w:div>
    <w:div w:id="1755321595">
      <w:bodyDiv w:val="1"/>
      <w:marLeft w:val="0"/>
      <w:marRight w:val="0"/>
      <w:marTop w:val="0"/>
      <w:marBottom w:val="0"/>
      <w:divBdr>
        <w:top w:val="none" w:sz="0" w:space="0" w:color="auto"/>
        <w:left w:val="none" w:sz="0" w:space="0" w:color="auto"/>
        <w:bottom w:val="none" w:sz="0" w:space="0" w:color="auto"/>
        <w:right w:val="none" w:sz="0" w:space="0" w:color="auto"/>
      </w:divBdr>
    </w:div>
    <w:div w:id="1756587912">
      <w:bodyDiv w:val="1"/>
      <w:marLeft w:val="0"/>
      <w:marRight w:val="0"/>
      <w:marTop w:val="0"/>
      <w:marBottom w:val="0"/>
      <w:divBdr>
        <w:top w:val="none" w:sz="0" w:space="0" w:color="auto"/>
        <w:left w:val="none" w:sz="0" w:space="0" w:color="auto"/>
        <w:bottom w:val="none" w:sz="0" w:space="0" w:color="auto"/>
        <w:right w:val="none" w:sz="0" w:space="0" w:color="auto"/>
      </w:divBdr>
    </w:div>
    <w:div w:id="1759984653">
      <w:bodyDiv w:val="1"/>
      <w:marLeft w:val="0"/>
      <w:marRight w:val="0"/>
      <w:marTop w:val="0"/>
      <w:marBottom w:val="0"/>
      <w:divBdr>
        <w:top w:val="none" w:sz="0" w:space="0" w:color="auto"/>
        <w:left w:val="none" w:sz="0" w:space="0" w:color="auto"/>
        <w:bottom w:val="none" w:sz="0" w:space="0" w:color="auto"/>
        <w:right w:val="none" w:sz="0" w:space="0" w:color="auto"/>
      </w:divBdr>
    </w:div>
    <w:div w:id="1769885843">
      <w:bodyDiv w:val="1"/>
      <w:marLeft w:val="0"/>
      <w:marRight w:val="0"/>
      <w:marTop w:val="0"/>
      <w:marBottom w:val="0"/>
      <w:divBdr>
        <w:top w:val="none" w:sz="0" w:space="0" w:color="auto"/>
        <w:left w:val="none" w:sz="0" w:space="0" w:color="auto"/>
        <w:bottom w:val="none" w:sz="0" w:space="0" w:color="auto"/>
        <w:right w:val="none" w:sz="0" w:space="0" w:color="auto"/>
      </w:divBdr>
    </w:div>
    <w:div w:id="1772624964">
      <w:bodyDiv w:val="1"/>
      <w:marLeft w:val="0"/>
      <w:marRight w:val="0"/>
      <w:marTop w:val="0"/>
      <w:marBottom w:val="0"/>
      <w:divBdr>
        <w:top w:val="none" w:sz="0" w:space="0" w:color="auto"/>
        <w:left w:val="none" w:sz="0" w:space="0" w:color="auto"/>
        <w:bottom w:val="none" w:sz="0" w:space="0" w:color="auto"/>
        <w:right w:val="none" w:sz="0" w:space="0" w:color="auto"/>
      </w:divBdr>
    </w:div>
    <w:div w:id="1773165052">
      <w:bodyDiv w:val="1"/>
      <w:marLeft w:val="0"/>
      <w:marRight w:val="0"/>
      <w:marTop w:val="0"/>
      <w:marBottom w:val="0"/>
      <w:divBdr>
        <w:top w:val="none" w:sz="0" w:space="0" w:color="auto"/>
        <w:left w:val="none" w:sz="0" w:space="0" w:color="auto"/>
        <w:bottom w:val="none" w:sz="0" w:space="0" w:color="auto"/>
        <w:right w:val="none" w:sz="0" w:space="0" w:color="auto"/>
      </w:divBdr>
    </w:div>
    <w:div w:id="1779376335">
      <w:bodyDiv w:val="1"/>
      <w:marLeft w:val="0"/>
      <w:marRight w:val="0"/>
      <w:marTop w:val="0"/>
      <w:marBottom w:val="0"/>
      <w:divBdr>
        <w:top w:val="none" w:sz="0" w:space="0" w:color="auto"/>
        <w:left w:val="none" w:sz="0" w:space="0" w:color="auto"/>
        <w:bottom w:val="none" w:sz="0" w:space="0" w:color="auto"/>
        <w:right w:val="none" w:sz="0" w:space="0" w:color="auto"/>
      </w:divBdr>
    </w:div>
    <w:div w:id="1781990690">
      <w:bodyDiv w:val="1"/>
      <w:marLeft w:val="0"/>
      <w:marRight w:val="0"/>
      <w:marTop w:val="0"/>
      <w:marBottom w:val="0"/>
      <w:divBdr>
        <w:top w:val="none" w:sz="0" w:space="0" w:color="auto"/>
        <w:left w:val="none" w:sz="0" w:space="0" w:color="auto"/>
        <w:bottom w:val="none" w:sz="0" w:space="0" w:color="auto"/>
        <w:right w:val="none" w:sz="0" w:space="0" w:color="auto"/>
      </w:divBdr>
    </w:div>
    <w:div w:id="1789157984">
      <w:bodyDiv w:val="1"/>
      <w:marLeft w:val="0"/>
      <w:marRight w:val="0"/>
      <w:marTop w:val="0"/>
      <w:marBottom w:val="0"/>
      <w:divBdr>
        <w:top w:val="none" w:sz="0" w:space="0" w:color="auto"/>
        <w:left w:val="none" w:sz="0" w:space="0" w:color="auto"/>
        <w:bottom w:val="none" w:sz="0" w:space="0" w:color="auto"/>
        <w:right w:val="none" w:sz="0" w:space="0" w:color="auto"/>
      </w:divBdr>
    </w:div>
    <w:div w:id="1797020182">
      <w:bodyDiv w:val="1"/>
      <w:marLeft w:val="0"/>
      <w:marRight w:val="0"/>
      <w:marTop w:val="0"/>
      <w:marBottom w:val="0"/>
      <w:divBdr>
        <w:top w:val="none" w:sz="0" w:space="0" w:color="auto"/>
        <w:left w:val="none" w:sz="0" w:space="0" w:color="auto"/>
        <w:bottom w:val="none" w:sz="0" w:space="0" w:color="auto"/>
        <w:right w:val="none" w:sz="0" w:space="0" w:color="auto"/>
      </w:divBdr>
    </w:div>
    <w:div w:id="1798529542">
      <w:bodyDiv w:val="1"/>
      <w:marLeft w:val="0"/>
      <w:marRight w:val="0"/>
      <w:marTop w:val="0"/>
      <w:marBottom w:val="0"/>
      <w:divBdr>
        <w:top w:val="none" w:sz="0" w:space="0" w:color="auto"/>
        <w:left w:val="none" w:sz="0" w:space="0" w:color="auto"/>
        <w:bottom w:val="none" w:sz="0" w:space="0" w:color="auto"/>
        <w:right w:val="none" w:sz="0" w:space="0" w:color="auto"/>
      </w:divBdr>
    </w:div>
    <w:div w:id="1799687567">
      <w:bodyDiv w:val="1"/>
      <w:marLeft w:val="0"/>
      <w:marRight w:val="0"/>
      <w:marTop w:val="0"/>
      <w:marBottom w:val="0"/>
      <w:divBdr>
        <w:top w:val="none" w:sz="0" w:space="0" w:color="auto"/>
        <w:left w:val="none" w:sz="0" w:space="0" w:color="auto"/>
        <w:bottom w:val="none" w:sz="0" w:space="0" w:color="auto"/>
        <w:right w:val="none" w:sz="0" w:space="0" w:color="auto"/>
      </w:divBdr>
    </w:div>
    <w:div w:id="1802721845">
      <w:bodyDiv w:val="1"/>
      <w:marLeft w:val="0"/>
      <w:marRight w:val="0"/>
      <w:marTop w:val="0"/>
      <w:marBottom w:val="0"/>
      <w:divBdr>
        <w:top w:val="none" w:sz="0" w:space="0" w:color="auto"/>
        <w:left w:val="none" w:sz="0" w:space="0" w:color="auto"/>
        <w:bottom w:val="none" w:sz="0" w:space="0" w:color="auto"/>
        <w:right w:val="none" w:sz="0" w:space="0" w:color="auto"/>
      </w:divBdr>
    </w:div>
    <w:div w:id="1810900901">
      <w:bodyDiv w:val="1"/>
      <w:marLeft w:val="0"/>
      <w:marRight w:val="0"/>
      <w:marTop w:val="0"/>
      <w:marBottom w:val="0"/>
      <w:divBdr>
        <w:top w:val="none" w:sz="0" w:space="0" w:color="auto"/>
        <w:left w:val="none" w:sz="0" w:space="0" w:color="auto"/>
        <w:bottom w:val="none" w:sz="0" w:space="0" w:color="auto"/>
        <w:right w:val="none" w:sz="0" w:space="0" w:color="auto"/>
      </w:divBdr>
    </w:div>
    <w:div w:id="1831169007">
      <w:bodyDiv w:val="1"/>
      <w:marLeft w:val="0"/>
      <w:marRight w:val="0"/>
      <w:marTop w:val="0"/>
      <w:marBottom w:val="0"/>
      <w:divBdr>
        <w:top w:val="none" w:sz="0" w:space="0" w:color="auto"/>
        <w:left w:val="none" w:sz="0" w:space="0" w:color="auto"/>
        <w:bottom w:val="none" w:sz="0" w:space="0" w:color="auto"/>
        <w:right w:val="none" w:sz="0" w:space="0" w:color="auto"/>
      </w:divBdr>
    </w:div>
    <w:div w:id="1835031546">
      <w:bodyDiv w:val="1"/>
      <w:marLeft w:val="0"/>
      <w:marRight w:val="0"/>
      <w:marTop w:val="0"/>
      <w:marBottom w:val="0"/>
      <w:divBdr>
        <w:top w:val="none" w:sz="0" w:space="0" w:color="auto"/>
        <w:left w:val="none" w:sz="0" w:space="0" w:color="auto"/>
        <w:bottom w:val="none" w:sz="0" w:space="0" w:color="auto"/>
        <w:right w:val="none" w:sz="0" w:space="0" w:color="auto"/>
      </w:divBdr>
    </w:div>
    <w:div w:id="1853454367">
      <w:bodyDiv w:val="1"/>
      <w:marLeft w:val="0"/>
      <w:marRight w:val="0"/>
      <w:marTop w:val="0"/>
      <w:marBottom w:val="0"/>
      <w:divBdr>
        <w:top w:val="none" w:sz="0" w:space="0" w:color="auto"/>
        <w:left w:val="none" w:sz="0" w:space="0" w:color="auto"/>
        <w:bottom w:val="none" w:sz="0" w:space="0" w:color="auto"/>
        <w:right w:val="none" w:sz="0" w:space="0" w:color="auto"/>
      </w:divBdr>
    </w:div>
    <w:div w:id="1861314547">
      <w:bodyDiv w:val="1"/>
      <w:marLeft w:val="0"/>
      <w:marRight w:val="0"/>
      <w:marTop w:val="0"/>
      <w:marBottom w:val="0"/>
      <w:divBdr>
        <w:top w:val="none" w:sz="0" w:space="0" w:color="auto"/>
        <w:left w:val="none" w:sz="0" w:space="0" w:color="auto"/>
        <w:bottom w:val="none" w:sz="0" w:space="0" w:color="auto"/>
        <w:right w:val="none" w:sz="0" w:space="0" w:color="auto"/>
      </w:divBdr>
    </w:div>
    <w:div w:id="1863475094">
      <w:bodyDiv w:val="1"/>
      <w:marLeft w:val="0"/>
      <w:marRight w:val="0"/>
      <w:marTop w:val="0"/>
      <w:marBottom w:val="0"/>
      <w:divBdr>
        <w:top w:val="none" w:sz="0" w:space="0" w:color="auto"/>
        <w:left w:val="none" w:sz="0" w:space="0" w:color="auto"/>
        <w:bottom w:val="none" w:sz="0" w:space="0" w:color="auto"/>
        <w:right w:val="none" w:sz="0" w:space="0" w:color="auto"/>
      </w:divBdr>
    </w:div>
    <w:div w:id="1881041938">
      <w:bodyDiv w:val="1"/>
      <w:marLeft w:val="0"/>
      <w:marRight w:val="0"/>
      <w:marTop w:val="0"/>
      <w:marBottom w:val="0"/>
      <w:divBdr>
        <w:top w:val="none" w:sz="0" w:space="0" w:color="auto"/>
        <w:left w:val="none" w:sz="0" w:space="0" w:color="auto"/>
        <w:bottom w:val="none" w:sz="0" w:space="0" w:color="auto"/>
        <w:right w:val="none" w:sz="0" w:space="0" w:color="auto"/>
      </w:divBdr>
    </w:div>
    <w:div w:id="1886718118">
      <w:bodyDiv w:val="1"/>
      <w:marLeft w:val="0"/>
      <w:marRight w:val="0"/>
      <w:marTop w:val="0"/>
      <w:marBottom w:val="0"/>
      <w:divBdr>
        <w:top w:val="none" w:sz="0" w:space="0" w:color="auto"/>
        <w:left w:val="none" w:sz="0" w:space="0" w:color="auto"/>
        <w:bottom w:val="none" w:sz="0" w:space="0" w:color="auto"/>
        <w:right w:val="none" w:sz="0" w:space="0" w:color="auto"/>
      </w:divBdr>
    </w:div>
    <w:div w:id="1896775582">
      <w:bodyDiv w:val="1"/>
      <w:marLeft w:val="0"/>
      <w:marRight w:val="0"/>
      <w:marTop w:val="0"/>
      <w:marBottom w:val="0"/>
      <w:divBdr>
        <w:top w:val="none" w:sz="0" w:space="0" w:color="auto"/>
        <w:left w:val="none" w:sz="0" w:space="0" w:color="auto"/>
        <w:bottom w:val="none" w:sz="0" w:space="0" w:color="auto"/>
        <w:right w:val="none" w:sz="0" w:space="0" w:color="auto"/>
      </w:divBdr>
    </w:div>
    <w:div w:id="1912697494">
      <w:bodyDiv w:val="1"/>
      <w:marLeft w:val="0"/>
      <w:marRight w:val="0"/>
      <w:marTop w:val="0"/>
      <w:marBottom w:val="0"/>
      <w:divBdr>
        <w:top w:val="none" w:sz="0" w:space="0" w:color="auto"/>
        <w:left w:val="none" w:sz="0" w:space="0" w:color="auto"/>
        <w:bottom w:val="none" w:sz="0" w:space="0" w:color="auto"/>
        <w:right w:val="none" w:sz="0" w:space="0" w:color="auto"/>
      </w:divBdr>
    </w:div>
    <w:div w:id="1913660854">
      <w:bodyDiv w:val="1"/>
      <w:marLeft w:val="0"/>
      <w:marRight w:val="0"/>
      <w:marTop w:val="0"/>
      <w:marBottom w:val="0"/>
      <w:divBdr>
        <w:top w:val="none" w:sz="0" w:space="0" w:color="auto"/>
        <w:left w:val="none" w:sz="0" w:space="0" w:color="auto"/>
        <w:bottom w:val="none" w:sz="0" w:space="0" w:color="auto"/>
        <w:right w:val="none" w:sz="0" w:space="0" w:color="auto"/>
      </w:divBdr>
    </w:div>
    <w:div w:id="1918586831">
      <w:bodyDiv w:val="1"/>
      <w:marLeft w:val="0"/>
      <w:marRight w:val="0"/>
      <w:marTop w:val="0"/>
      <w:marBottom w:val="0"/>
      <w:divBdr>
        <w:top w:val="none" w:sz="0" w:space="0" w:color="auto"/>
        <w:left w:val="none" w:sz="0" w:space="0" w:color="auto"/>
        <w:bottom w:val="none" w:sz="0" w:space="0" w:color="auto"/>
        <w:right w:val="none" w:sz="0" w:space="0" w:color="auto"/>
      </w:divBdr>
    </w:div>
    <w:div w:id="1928685473">
      <w:bodyDiv w:val="1"/>
      <w:marLeft w:val="0"/>
      <w:marRight w:val="0"/>
      <w:marTop w:val="0"/>
      <w:marBottom w:val="0"/>
      <w:divBdr>
        <w:top w:val="none" w:sz="0" w:space="0" w:color="auto"/>
        <w:left w:val="none" w:sz="0" w:space="0" w:color="auto"/>
        <w:bottom w:val="none" w:sz="0" w:space="0" w:color="auto"/>
        <w:right w:val="none" w:sz="0" w:space="0" w:color="auto"/>
      </w:divBdr>
    </w:div>
    <w:div w:id="1934698647">
      <w:bodyDiv w:val="1"/>
      <w:marLeft w:val="0"/>
      <w:marRight w:val="0"/>
      <w:marTop w:val="0"/>
      <w:marBottom w:val="0"/>
      <w:divBdr>
        <w:top w:val="none" w:sz="0" w:space="0" w:color="auto"/>
        <w:left w:val="none" w:sz="0" w:space="0" w:color="auto"/>
        <w:bottom w:val="none" w:sz="0" w:space="0" w:color="auto"/>
        <w:right w:val="none" w:sz="0" w:space="0" w:color="auto"/>
      </w:divBdr>
    </w:div>
    <w:div w:id="1951161419">
      <w:bodyDiv w:val="1"/>
      <w:marLeft w:val="0"/>
      <w:marRight w:val="0"/>
      <w:marTop w:val="0"/>
      <w:marBottom w:val="0"/>
      <w:divBdr>
        <w:top w:val="none" w:sz="0" w:space="0" w:color="auto"/>
        <w:left w:val="none" w:sz="0" w:space="0" w:color="auto"/>
        <w:bottom w:val="none" w:sz="0" w:space="0" w:color="auto"/>
        <w:right w:val="none" w:sz="0" w:space="0" w:color="auto"/>
      </w:divBdr>
    </w:div>
    <w:div w:id="1964726517">
      <w:bodyDiv w:val="1"/>
      <w:marLeft w:val="0"/>
      <w:marRight w:val="0"/>
      <w:marTop w:val="0"/>
      <w:marBottom w:val="0"/>
      <w:divBdr>
        <w:top w:val="none" w:sz="0" w:space="0" w:color="auto"/>
        <w:left w:val="none" w:sz="0" w:space="0" w:color="auto"/>
        <w:bottom w:val="none" w:sz="0" w:space="0" w:color="auto"/>
        <w:right w:val="none" w:sz="0" w:space="0" w:color="auto"/>
      </w:divBdr>
    </w:div>
    <w:div w:id="1967617564">
      <w:bodyDiv w:val="1"/>
      <w:marLeft w:val="0"/>
      <w:marRight w:val="0"/>
      <w:marTop w:val="0"/>
      <w:marBottom w:val="0"/>
      <w:divBdr>
        <w:top w:val="none" w:sz="0" w:space="0" w:color="auto"/>
        <w:left w:val="none" w:sz="0" w:space="0" w:color="auto"/>
        <w:bottom w:val="none" w:sz="0" w:space="0" w:color="auto"/>
        <w:right w:val="none" w:sz="0" w:space="0" w:color="auto"/>
      </w:divBdr>
    </w:div>
    <w:div w:id="1970430088">
      <w:bodyDiv w:val="1"/>
      <w:marLeft w:val="0"/>
      <w:marRight w:val="0"/>
      <w:marTop w:val="0"/>
      <w:marBottom w:val="0"/>
      <w:divBdr>
        <w:top w:val="none" w:sz="0" w:space="0" w:color="auto"/>
        <w:left w:val="none" w:sz="0" w:space="0" w:color="auto"/>
        <w:bottom w:val="none" w:sz="0" w:space="0" w:color="auto"/>
        <w:right w:val="none" w:sz="0" w:space="0" w:color="auto"/>
      </w:divBdr>
    </w:div>
    <w:div w:id="1974600237">
      <w:bodyDiv w:val="1"/>
      <w:marLeft w:val="0"/>
      <w:marRight w:val="0"/>
      <w:marTop w:val="0"/>
      <w:marBottom w:val="0"/>
      <w:divBdr>
        <w:top w:val="none" w:sz="0" w:space="0" w:color="auto"/>
        <w:left w:val="none" w:sz="0" w:space="0" w:color="auto"/>
        <w:bottom w:val="none" w:sz="0" w:space="0" w:color="auto"/>
        <w:right w:val="none" w:sz="0" w:space="0" w:color="auto"/>
      </w:divBdr>
    </w:div>
    <w:div w:id="1990472733">
      <w:bodyDiv w:val="1"/>
      <w:marLeft w:val="0"/>
      <w:marRight w:val="0"/>
      <w:marTop w:val="0"/>
      <w:marBottom w:val="0"/>
      <w:divBdr>
        <w:top w:val="none" w:sz="0" w:space="0" w:color="auto"/>
        <w:left w:val="none" w:sz="0" w:space="0" w:color="auto"/>
        <w:bottom w:val="none" w:sz="0" w:space="0" w:color="auto"/>
        <w:right w:val="none" w:sz="0" w:space="0" w:color="auto"/>
      </w:divBdr>
    </w:div>
    <w:div w:id="1991902390">
      <w:bodyDiv w:val="1"/>
      <w:marLeft w:val="0"/>
      <w:marRight w:val="0"/>
      <w:marTop w:val="0"/>
      <w:marBottom w:val="0"/>
      <w:divBdr>
        <w:top w:val="none" w:sz="0" w:space="0" w:color="auto"/>
        <w:left w:val="none" w:sz="0" w:space="0" w:color="auto"/>
        <w:bottom w:val="none" w:sz="0" w:space="0" w:color="auto"/>
        <w:right w:val="none" w:sz="0" w:space="0" w:color="auto"/>
      </w:divBdr>
    </w:div>
    <w:div w:id="2000887513">
      <w:bodyDiv w:val="1"/>
      <w:marLeft w:val="0"/>
      <w:marRight w:val="0"/>
      <w:marTop w:val="0"/>
      <w:marBottom w:val="0"/>
      <w:divBdr>
        <w:top w:val="none" w:sz="0" w:space="0" w:color="auto"/>
        <w:left w:val="none" w:sz="0" w:space="0" w:color="auto"/>
        <w:bottom w:val="none" w:sz="0" w:space="0" w:color="auto"/>
        <w:right w:val="none" w:sz="0" w:space="0" w:color="auto"/>
      </w:divBdr>
    </w:div>
    <w:div w:id="2003465147">
      <w:bodyDiv w:val="1"/>
      <w:marLeft w:val="0"/>
      <w:marRight w:val="0"/>
      <w:marTop w:val="0"/>
      <w:marBottom w:val="0"/>
      <w:divBdr>
        <w:top w:val="none" w:sz="0" w:space="0" w:color="auto"/>
        <w:left w:val="none" w:sz="0" w:space="0" w:color="auto"/>
        <w:bottom w:val="none" w:sz="0" w:space="0" w:color="auto"/>
        <w:right w:val="none" w:sz="0" w:space="0" w:color="auto"/>
      </w:divBdr>
    </w:div>
    <w:div w:id="2007979150">
      <w:bodyDiv w:val="1"/>
      <w:marLeft w:val="0"/>
      <w:marRight w:val="0"/>
      <w:marTop w:val="0"/>
      <w:marBottom w:val="0"/>
      <w:divBdr>
        <w:top w:val="none" w:sz="0" w:space="0" w:color="auto"/>
        <w:left w:val="none" w:sz="0" w:space="0" w:color="auto"/>
        <w:bottom w:val="none" w:sz="0" w:space="0" w:color="auto"/>
        <w:right w:val="none" w:sz="0" w:space="0" w:color="auto"/>
      </w:divBdr>
    </w:div>
    <w:div w:id="2021811724">
      <w:bodyDiv w:val="1"/>
      <w:marLeft w:val="0"/>
      <w:marRight w:val="0"/>
      <w:marTop w:val="0"/>
      <w:marBottom w:val="0"/>
      <w:divBdr>
        <w:top w:val="none" w:sz="0" w:space="0" w:color="auto"/>
        <w:left w:val="none" w:sz="0" w:space="0" w:color="auto"/>
        <w:bottom w:val="none" w:sz="0" w:space="0" w:color="auto"/>
        <w:right w:val="none" w:sz="0" w:space="0" w:color="auto"/>
      </w:divBdr>
    </w:div>
    <w:div w:id="2022506690">
      <w:bodyDiv w:val="1"/>
      <w:marLeft w:val="0"/>
      <w:marRight w:val="0"/>
      <w:marTop w:val="0"/>
      <w:marBottom w:val="0"/>
      <w:divBdr>
        <w:top w:val="none" w:sz="0" w:space="0" w:color="auto"/>
        <w:left w:val="none" w:sz="0" w:space="0" w:color="auto"/>
        <w:bottom w:val="none" w:sz="0" w:space="0" w:color="auto"/>
        <w:right w:val="none" w:sz="0" w:space="0" w:color="auto"/>
      </w:divBdr>
    </w:div>
    <w:div w:id="2039155715">
      <w:bodyDiv w:val="1"/>
      <w:marLeft w:val="0"/>
      <w:marRight w:val="0"/>
      <w:marTop w:val="0"/>
      <w:marBottom w:val="0"/>
      <w:divBdr>
        <w:top w:val="none" w:sz="0" w:space="0" w:color="auto"/>
        <w:left w:val="none" w:sz="0" w:space="0" w:color="auto"/>
        <w:bottom w:val="none" w:sz="0" w:space="0" w:color="auto"/>
        <w:right w:val="none" w:sz="0" w:space="0" w:color="auto"/>
      </w:divBdr>
    </w:div>
    <w:div w:id="2039156228">
      <w:bodyDiv w:val="1"/>
      <w:marLeft w:val="0"/>
      <w:marRight w:val="0"/>
      <w:marTop w:val="0"/>
      <w:marBottom w:val="0"/>
      <w:divBdr>
        <w:top w:val="none" w:sz="0" w:space="0" w:color="auto"/>
        <w:left w:val="none" w:sz="0" w:space="0" w:color="auto"/>
        <w:bottom w:val="none" w:sz="0" w:space="0" w:color="auto"/>
        <w:right w:val="none" w:sz="0" w:space="0" w:color="auto"/>
      </w:divBdr>
    </w:div>
    <w:div w:id="2039164516">
      <w:bodyDiv w:val="1"/>
      <w:marLeft w:val="0"/>
      <w:marRight w:val="0"/>
      <w:marTop w:val="0"/>
      <w:marBottom w:val="0"/>
      <w:divBdr>
        <w:top w:val="none" w:sz="0" w:space="0" w:color="auto"/>
        <w:left w:val="none" w:sz="0" w:space="0" w:color="auto"/>
        <w:bottom w:val="none" w:sz="0" w:space="0" w:color="auto"/>
        <w:right w:val="none" w:sz="0" w:space="0" w:color="auto"/>
      </w:divBdr>
    </w:div>
    <w:div w:id="2039892122">
      <w:bodyDiv w:val="1"/>
      <w:marLeft w:val="0"/>
      <w:marRight w:val="0"/>
      <w:marTop w:val="0"/>
      <w:marBottom w:val="0"/>
      <w:divBdr>
        <w:top w:val="none" w:sz="0" w:space="0" w:color="auto"/>
        <w:left w:val="none" w:sz="0" w:space="0" w:color="auto"/>
        <w:bottom w:val="none" w:sz="0" w:space="0" w:color="auto"/>
        <w:right w:val="none" w:sz="0" w:space="0" w:color="auto"/>
      </w:divBdr>
    </w:div>
    <w:div w:id="2045865843">
      <w:bodyDiv w:val="1"/>
      <w:marLeft w:val="0"/>
      <w:marRight w:val="0"/>
      <w:marTop w:val="0"/>
      <w:marBottom w:val="0"/>
      <w:divBdr>
        <w:top w:val="none" w:sz="0" w:space="0" w:color="auto"/>
        <w:left w:val="none" w:sz="0" w:space="0" w:color="auto"/>
        <w:bottom w:val="none" w:sz="0" w:space="0" w:color="auto"/>
        <w:right w:val="none" w:sz="0" w:space="0" w:color="auto"/>
      </w:divBdr>
    </w:div>
    <w:div w:id="2046129221">
      <w:bodyDiv w:val="1"/>
      <w:marLeft w:val="0"/>
      <w:marRight w:val="0"/>
      <w:marTop w:val="0"/>
      <w:marBottom w:val="0"/>
      <w:divBdr>
        <w:top w:val="none" w:sz="0" w:space="0" w:color="auto"/>
        <w:left w:val="none" w:sz="0" w:space="0" w:color="auto"/>
        <w:bottom w:val="none" w:sz="0" w:space="0" w:color="auto"/>
        <w:right w:val="none" w:sz="0" w:space="0" w:color="auto"/>
      </w:divBdr>
    </w:div>
    <w:div w:id="2062943847">
      <w:bodyDiv w:val="1"/>
      <w:marLeft w:val="0"/>
      <w:marRight w:val="0"/>
      <w:marTop w:val="0"/>
      <w:marBottom w:val="0"/>
      <w:divBdr>
        <w:top w:val="none" w:sz="0" w:space="0" w:color="auto"/>
        <w:left w:val="none" w:sz="0" w:space="0" w:color="auto"/>
        <w:bottom w:val="none" w:sz="0" w:space="0" w:color="auto"/>
        <w:right w:val="none" w:sz="0" w:space="0" w:color="auto"/>
      </w:divBdr>
    </w:div>
    <w:div w:id="2063212070">
      <w:bodyDiv w:val="1"/>
      <w:marLeft w:val="0"/>
      <w:marRight w:val="0"/>
      <w:marTop w:val="0"/>
      <w:marBottom w:val="0"/>
      <w:divBdr>
        <w:top w:val="none" w:sz="0" w:space="0" w:color="auto"/>
        <w:left w:val="none" w:sz="0" w:space="0" w:color="auto"/>
        <w:bottom w:val="none" w:sz="0" w:space="0" w:color="auto"/>
        <w:right w:val="none" w:sz="0" w:space="0" w:color="auto"/>
      </w:divBdr>
    </w:div>
    <w:div w:id="2080517333">
      <w:bodyDiv w:val="1"/>
      <w:marLeft w:val="0"/>
      <w:marRight w:val="0"/>
      <w:marTop w:val="0"/>
      <w:marBottom w:val="0"/>
      <w:divBdr>
        <w:top w:val="none" w:sz="0" w:space="0" w:color="auto"/>
        <w:left w:val="none" w:sz="0" w:space="0" w:color="auto"/>
        <w:bottom w:val="none" w:sz="0" w:space="0" w:color="auto"/>
        <w:right w:val="none" w:sz="0" w:space="0" w:color="auto"/>
      </w:divBdr>
    </w:div>
    <w:div w:id="2086343069">
      <w:bodyDiv w:val="1"/>
      <w:marLeft w:val="0"/>
      <w:marRight w:val="0"/>
      <w:marTop w:val="0"/>
      <w:marBottom w:val="0"/>
      <w:divBdr>
        <w:top w:val="none" w:sz="0" w:space="0" w:color="auto"/>
        <w:left w:val="none" w:sz="0" w:space="0" w:color="auto"/>
        <w:bottom w:val="none" w:sz="0" w:space="0" w:color="auto"/>
        <w:right w:val="none" w:sz="0" w:space="0" w:color="auto"/>
      </w:divBdr>
    </w:div>
    <w:div w:id="2087530132">
      <w:bodyDiv w:val="1"/>
      <w:marLeft w:val="0"/>
      <w:marRight w:val="0"/>
      <w:marTop w:val="0"/>
      <w:marBottom w:val="0"/>
      <w:divBdr>
        <w:top w:val="none" w:sz="0" w:space="0" w:color="auto"/>
        <w:left w:val="none" w:sz="0" w:space="0" w:color="auto"/>
        <w:bottom w:val="none" w:sz="0" w:space="0" w:color="auto"/>
        <w:right w:val="none" w:sz="0" w:space="0" w:color="auto"/>
      </w:divBdr>
    </w:div>
    <w:div w:id="2100633321">
      <w:bodyDiv w:val="1"/>
      <w:marLeft w:val="0"/>
      <w:marRight w:val="0"/>
      <w:marTop w:val="0"/>
      <w:marBottom w:val="0"/>
      <w:divBdr>
        <w:top w:val="none" w:sz="0" w:space="0" w:color="auto"/>
        <w:left w:val="none" w:sz="0" w:space="0" w:color="auto"/>
        <w:bottom w:val="none" w:sz="0" w:space="0" w:color="auto"/>
        <w:right w:val="none" w:sz="0" w:space="0" w:color="auto"/>
      </w:divBdr>
    </w:div>
    <w:div w:id="2100825795">
      <w:bodyDiv w:val="1"/>
      <w:marLeft w:val="0"/>
      <w:marRight w:val="0"/>
      <w:marTop w:val="0"/>
      <w:marBottom w:val="0"/>
      <w:divBdr>
        <w:top w:val="none" w:sz="0" w:space="0" w:color="auto"/>
        <w:left w:val="none" w:sz="0" w:space="0" w:color="auto"/>
        <w:bottom w:val="none" w:sz="0" w:space="0" w:color="auto"/>
        <w:right w:val="none" w:sz="0" w:space="0" w:color="auto"/>
      </w:divBdr>
    </w:div>
    <w:div w:id="2101563991">
      <w:bodyDiv w:val="1"/>
      <w:marLeft w:val="0"/>
      <w:marRight w:val="0"/>
      <w:marTop w:val="0"/>
      <w:marBottom w:val="0"/>
      <w:divBdr>
        <w:top w:val="none" w:sz="0" w:space="0" w:color="auto"/>
        <w:left w:val="none" w:sz="0" w:space="0" w:color="auto"/>
        <w:bottom w:val="none" w:sz="0" w:space="0" w:color="auto"/>
        <w:right w:val="none" w:sz="0" w:space="0" w:color="auto"/>
      </w:divBdr>
    </w:div>
    <w:div w:id="2115124301">
      <w:bodyDiv w:val="1"/>
      <w:marLeft w:val="0"/>
      <w:marRight w:val="0"/>
      <w:marTop w:val="0"/>
      <w:marBottom w:val="0"/>
      <w:divBdr>
        <w:top w:val="none" w:sz="0" w:space="0" w:color="auto"/>
        <w:left w:val="none" w:sz="0" w:space="0" w:color="auto"/>
        <w:bottom w:val="none" w:sz="0" w:space="0" w:color="auto"/>
        <w:right w:val="none" w:sz="0" w:space="0" w:color="auto"/>
      </w:divBdr>
    </w:div>
    <w:div w:id="2120221402">
      <w:bodyDiv w:val="1"/>
      <w:marLeft w:val="0"/>
      <w:marRight w:val="0"/>
      <w:marTop w:val="0"/>
      <w:marBottom w:val="0"/>
      <w:divBdr>
        <w:top w:val="none" w:sz="0" w:space="0" w:color="auto"/>
        <w:left w:val="none" w:sz="0" w:space="0" w:color="auto"/>
        <w:bottom w:val="none" w:sz="0" w:space="0" w:color="auto"/>
        <w:right w:val="none" w:sz="0" w:space="0" w:color="auto"/>
      </w:divBdr>
    </w:div>
    <w:div w:id="2120947798">
      <w:bodyDiv w:val="1"/>
      <w:marLeft w:val="0"/>
      <w:marRight w:val="0"/>
      <w:marTop w:val="0"/>
      <w:marBottom w:val="0"/>
      <w:divBdr>
        <w:top w:val="none" w:sz="0" w:space="0" w:color="auto"/>
        <w:left w:val="none" w:sz="0" w:space="0" w:color="auto"/>
        <w:bottom w:val="none" w:sz="0" w:space="0" w:color="auto"/>
        <w:right w:val="none" w:sz="0" w:space="0" w:color="auto"/>
      </w:divBdr>
    </w:div>
    <w:div w:id="21213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tylergreen/Desktop/Thesis/2021_Green_Tyler_Thesis-xwang.docx" TargetMode="External"/><Relationship Id="rId18" Type="http://schemas.openxmlformats.org/officeDocument/2006/relationships/hyperlink" Target="file:////Users/tylergreen/Desktop/Thesis/2021_Green_Tyler_Thesis-xwang.docx" TargetMode="External"/><Relationship Id="rId26" Type="http://schemas.openxmlformats.org/officeDocument/2006/relationships/hyperlink" Target="file:////Users/tylergreen/Desktop/Thesis/2021_Green_Tyler_Thesis-xwang.docx" TargetMode="External"/><Relationship Id="rId39" Type="http://schemas.openxmlformats.org/officeDocument/2006/relationships/image" Target="media/image10.png"/><Relationship Id="rId21" Type="http://schemas.openxmlformats.org/officeDocument/2006/relationships/hyperlink" Target="file:////Users/tylergreen/Desktop/Thesis/2021_Green_Tyler_Thesis-xwang.docx"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tylergreen/Desktop/Thesis/2021_Green_Tyler_Thesis-xwang.docx"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file:////Users/tylergreen/Desktop/Thesis/2021_Green_Tyler_Thesis-xwang.docx"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file:////Users/tylergreen/Desktop/Thesis/2021_Green_Tyler_Thesis-xwang.docx" TargetMode="External"/><Relationship Id="rId23" Type="http://schemas.openxmlformats.org/officeDocument/2006/relationships/hyperlink" Target="file:////Users/tylergreen/Desktop/Thesis/2021_Green_Tyler_Thesis-xwang.docx" TargetMode="External"/><Relationship Id="rId28" Type="http://schemas.openxmlformats.org/officeDocument/2006/relationships/hyperlink" Target="file:////Users/tylergreen/Desktop/Thesis/2021_Green_Tyler_Thesis-xwang.docx" TargetMode="External"/><Relationship Id="rId36"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file:////Users/tylergreen/Desktop/Thesis/2021_Green_Tyler_Thesis-xwang.docx" TargetMode="External"/><Relationship Id="rId31" Type="http://schemas.openxmlformats.org/officeDocument/2006/relationships/image" Target="media/image2.png"/><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Users/tylergreen/Desktop/Thesis/2021_Green_Tyler_Thesis-xwang.docx" TargetMode="External"/><Relationship Id="rId22" Type="http://schemas.openxmlformats.org/officeDocument/2006/relationships/hyperlink" Target="file:////Users/tylergreen/Desktop/Thesis/2021_Green_Tyler_Thesis-xwang.docx" TargetMode="External"/><Relationship Id="rId27" Type="http://schemas.openxmlformats.org/officeDocument/2006/relationships/hyperlink" Target="file:////Users/tylergreen/Desktop/Thesis/2021_Green_Tyler_Thesis-xwang.docx"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image" Target="media/image14.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file:////Users/tylergreen/Desktop/Thesis/2021_Green_Tyler_Thesis-xwang.docx" TargetMode="External"/><Relationship Id="rId25" Type="http://schemas.openxmlformats.org/officeDocument/2006/relationships/hyperlink" Target="file:////Users/tylergreen/Desktop/Thesis/2021_Green_Tyler_Thesis-xwang.docx"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fontTable" Target="fontTable.xml"/><Relationship Id="rId20" Type="http://schemas.openxmlformats.org/officeDocument/2006/relationships/hyperlink" Target="file:////Users/tylergreen/Desktop/Thesis/2021_Green_Tyler_Thesis-xwang.docx" TargetMode="External"/><Relationship Id="rId4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7F72C2-833B-A543-B84E-DD088B77775C}">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Landsea_and_Cangialosi_2018</b:Tag>
    <b:SourceType>JournalArticle</b:SourceType>
    <b:Guid>{43AB5981-67C6-AC42-ABF3-7FAFFA1138F2}</b:Guid>
    <b:Title>Have we reached the limits of tropical cyclone track forecasting?</b:Title>
    <b:JournalName>Bulletin of the American Meteorological Society</b:JournalName>
    <b:Year>2018</b:Year>
    <b:Pages>2237–2243</b:Pages>
    <b:Author>
      <b:Author>
        <b:NameList>
          <b:Person>
            <b:Last>Landsea</b:Last>
            <b:First>Christopher</b:First>
            <b:Middle>W.</b:Middle>
          </b:Person>
          <b:Person>
            <b:Last>Cangialosi</b:Last>
            <b:First>John</b:First>
            <b:Middle>P.</b:Middle>
          </b:Person>
        </b:NameList>
      </b:Author>
    </b:Author>
    <b:Volume>99</b:Volume>
    <b:Issue>11</b:Issue>
    <b:RefOrder>2</b:RefOrder>
  </b:Source>
  <b:Source>
    <b:Tag>Can20</b:Tag>
    <b:SourceType>JournalArticle</b:SourceType>
    <b:Guid>{77EECACB-3DA3-A348-80CE-684E6EE4F854}</b:Guid>
    <b:Title>Recent progress in tropical cyclone intensity forecasting at the National Hurricane Center</b:Title>
    <b:JournalName>Weather and Forecasting</b:JournalName>
    <b:Year>2020</b:Year>
    <b:Pages>1913-1922</b:Pages>
    <b:Author>
      <b:Author>
        <b:NameList>
          <b:Person>
            <b:Last>Cangialosi</b:Last>
            <b:Middle>P.</b:Middle>
            <b:First>John</b:First>
          </b:Person>
          <b:Person>
            <b:Last>Blake</b:Last>
            <b:First>Eric</b:First>
          </b:Person>
          <b:Person>
            <b:Last>DeMaria</b:Last>
            <b:First>Mark</b:First>
          </b:Person>
          <b:Person>
            <b:Last>Penny</b:Last>
            <b:First>Andrew</b:First>
          </b:Person>
          <b:Person>
            <b:Last>Latto</b:Last>
            <b:First>Andrew</b:First>
          </b:Person>
          <b:Person>
            <b:Last>Rappaport</b:Last>
            <b:First>Edward</b:First>
          </b:Person>
          <b:Person>
            <b:Last>Tallapragada</b:Last>
            <b:First>Vijay</b:First>
          </b:Person>
        </b:NameList>
      </b:Author>
    </b:Author>
    <b:Volume>35</b:Volume>
    <b:Issue>5</b:Issue>
    <b:RefOrder>3</b:RefOrder>
  </b:Source>
  <b:Source>
    <b:Tag>Gal</b:Tag>
    <b:SourceType>JournalArticle</b:SourceType>
    <b:Guid>{C0080BFE-75FA-7249-B4C7-57C2BC507608}</b:Guid>
    <b:Title>The hurricane forecast improvement project</b:Title>
    <b:JournalName>Bulletin of the American Meteorological Society</b:JournalName>
    <b:Pages>329–343</b:Pages>
    <b:Author>
      <b:Author>
        <b:NameList>
          <b:Person>
            <b:Last>Gall</b:Last>
            <b:First>Robert</b:First>
          </b:Person>
          <b:Person>
            <b:Last>Franklin</b:Last>
            <b:First>James</b:First>
          </b:Person>
          <b:Person>
            <b:Last>Marks</b:Last>
            <b:First>Frank</b:First>
          </b:Person>
          <b:Person>
            <b:Last>Rappaport</b:Last>
            <b:Middle>N.</b:Middle>
            <b:First>Edward</b:First>
          </b:Person>
          <b:Person>
            <b:Last>Toepfer</b:Last>
            <b:First>Frederick</b:First>
          </b:Person>
        </b:NameList>
      </b:Author>
    </b:Author>
    <b:Volume>94</b:Volume>
    <b:Year>2013</b:Year>
    <b:RefOrder>4</b:RefOrder>
  </b:Source>
  <b:Source>
    <b:Tag>Wil82</b:Tag>
    <b:SourceType>JournalArticle</b:SourceType>
    <b:Guid>{971A4881-6ADE-8B47-840F-A6D86EBC0778}</b:Guid>
    <b:Title>Concentric eye walls, secondary wind maxima, and the evolution of the hurricane vortex</b:Title>
    <b:JournalName>Journal of the Atmospheric Sciences</b:JournalName>
    <b:Year>1982</b:Year>
    <b:Pages>395-411</b:Pages>
    <b:Author>
      <b:Author>
        <b:NameList>
          <b:Person>
            <b:Last>Willoughby</b:Last>
            <b:Middle>E.</b:Middle>
            <b:First>H.</b:First>
          </b:Person>
          <b:Person>
            <b:Last>Clos</b:Last>
            <b:Middle>A.</b:Middle>
            <b:First>J.</b:First>
          </b:Person>
          <b:Person>
            <b:Last>Shoreibah</b:Last>
            <b:Middle>G.</b:Middle>
            <b:First>M.</b:First>
          </b:Person>
        </b:NameList>
      </b:Author>
    </b:Author>
    <b:Volume>39</b:Volume>
    <b:RefOrder>5</b:RefOrder>
  </b:Source>
  <b:Source>
    <b:Tag>Hou07</b:Tag>
    <b:SourceType>JournalArticle</b:SourceType>
    <b:Guid>{EE974F16-3C7F-B84B-A072-1D5C8EC1EE94}</b:Guid>
    <b:Title>Hurricane intensity and eyewall replacement</b:Title>
    <b:JournalName>Science</b:JournalName>
    <b:Year>2007</b:Year>
    <b:Pages>1235-1239</b:Pages>
    <b:Author>
      <b:Author>
        <b:NameList>
          <b:Person>
            <b:Last>Houze</b:Last>
            <b:Middle>A.</b:Middle>
            <b:First>Robert</b:First>
          </b:Person>
          <b:Person>
            <b:Last>Chen</b:Last>
            <b:Middle>S.</b:Middle>
            <b:First>Shuyi</b:First>
          </b:Person>
          <b:Person>
            <b:Last>Smull</b:Last>
            <b:Middle>F.</b:Middle>
            <b:First>Bradley</b:First>
          </b:Person>
          <b:Person>
            <b:Last>Lee</b:Last>
            <b:First>Wen-Chau</b:First>
          </b:Person>
          <b:Person>
            <b:Last>Bell</b:Last>
            <b:Middle>M.</b:Middle>
            <b:First>Michael</b:First>
          </b:Person>
        </b:NameList>
      </b:Author>
    </b:Author>
    <b:Volume>315</b:Volume>
    <b:RefOrder>6</b:RefOrder>
  </b:Source>
  <b:Source>
    <b:Tag>Sit11</b:Tag>
    <b:SourceType>JournalArticle</b:SourceType>
    <b:Guid>{1C28A8D4-26B1-0342-9E32-6B2127011779}</b:Guid>
    <b:Title>Intenisty and strucutre changes during hurricane eyewall replacement cycles</b:Title>
    <b:JournalName>Monthly Weather Review</b:JournalName>
    <b:Year>2011</b:Year>
    <b:Pages>3829-3847</b:Pages>
    <b:Author>
      <b:Author>
        <b:NameList>
          <b:Person>
            <b:Last>Sitkowski</b:Last>
            <b:First>Matthew</b:First>
          </b:Person>
          <b:Person>
            <b:Last>Kossin</b:Last>
            <b:Middle>P.</b:Middle>
            <b:First>James</b:First>
          </b:Person>
          <b:Person>
            <b:Last>Rozoff</b:Last>
            <b:Middle>M.</b:Middle>
            <b:First>Christopher</b:First>
          </b:Person>
        </b:NameList>
      </b:Author>
    </b:Author>
    <b:Volume>139</b:Volume>
    <b:RefOrder>7</b:RefOrder>
  </b:Source>
  <b:Source>
    <b:Tag>Mac08</b:Tag>
    <b:SourceType>JournalArticle</b:SourceType>
    <b:Guid>{D397593F-F842-BE4D-89C3-565C7C8C2457}</b:Guid>
    <b:Title>Tropical cyclone inner-core kinetic energy evolution</b:Title>
    <b:JournalName>Monthly Weather Review</b:JournalName>
    <b:Year>2008</b:Year>
    <b:Pages>4882-4898</b:Pages>
    <b:Author>
      <b:Author>
        <b:NameList>
          <b:Person>
            <b:Last>Maclay</b:Last>
            <b:Middle>S.</b:Middle>
            <b:First>Katherine</b:First>
          </b:Person>
          <b:Person>
            <b:Last>DeMaria</b:Last>
            <b:First>Mark</b:First>
          </b:Person>
          <b:Person>
            <b:Last>Vonder Haar</b:Last>
            <b:Middle>H.</b:Middle>
            <b:First>Thomas </b:First>
          </b:Person>
        </b:NameList>
      </b:Author>
    </b:Author>
    <b:Volume>136</b:Volume>
    <b:Issue>12</b:Issue>
    <b:RefOrder>8</b:RefOrder>
  </b:Source>
  <b:Source>
    <b:Tag>Iri08</b:Tag>
    <b:SourceType>JournalArticle</b:SourceType>
    <b:Guid>{3A91A4B8-338B-5447-AE4B-0EE4469BAC9E}</b:Guid>
    <b:Title>The influence of storm size on hurricane surge</b:Title>
    <b:JournalName>Journal of Physical Oceanography</b:JournalName>
    <b:Year>2008</b:Year>
    <b:Pages>2003-2013</b:Pages>
    <b:Author>
      <b:Author>
        <b:NameList>
          <b:Person>
            <b:Last>Irish</b:Last>
            <b:Middle>L.</b:Middle>
            <b:First>Jennifer</b:First>
          </b:Person>
          <b:Person>
            <b:Last>Resio</b:Last>
            <b:Middle>T.</b:Middle>
            <b:First>Donald</b:First>
          </b:Person>
          <b:Person>
            <b:Last>Ratcliff</b:Last>
            <b:Middle>J.</b:Middle>
            <b:First>Jay</b:First>
          </b:Person>
        </b:NameList>
      </b:Author>
    </b:Author>
    <b:Volume>38</b:Volume>
    <b:Issue>9</b:Issue>
    <b:RefOrder>9</b:RefOrder>
  </b:Source>
  <b:Source>
    <b:Tag>Ter08</b:Tag>
    <b:SourceType>JournalArticle</b:SourceType>
    <b:Guid>{CE170FC7-0955-D84F-ADDB-3ED63B08E362}</b:Guid>
    <b:Title>Secondary eyewall formation in two idealized, full physics modeled hurricanes</b:Title>
    <b:JournalName>Journal of Geophysical Research</b:JournalName>
    <b:Year>2008</b:Year>
    <b:Pages>1-18</b:Pages>
    <b:Author>
      <b:Author>
        <b:NameList>
          <b:Person>
            <b:Last>Terwey</b:Last>
            <b:Middle>D.</b:Middle>
            <b:First>Wesley</b:First>
          </b:Person>
          <b:Person>
            <b:Last>Montgomery</b:Last>
            <b:Middle>T.</b:Middle>
            <b:First>Michael</b:First>
          </b:Person>
        </b:NameList>
      </b:Author>
    </b:Author>
    <b:Volume>113</b:Volume>
    <b:RefOrder>10</b:RefOrder>
  </b:Source>
  <b:Source>
    <b:Tag>Wan08</b:Tag>
    <b:SourceType>JournalArticle</b:SourceType>
    <b:Guid>{8A090CB3-CE24-9046-BF11-2F5ECE9E9BD7}</b:Guid>
    <b:Title>Rapid filamentation zone in a numerically simulated tropical cyclone</b:Title>
    <b:JournalName>Journal of the Atmospheric Sciences</b:JournalName>
    <b:Year>2008</b:Year>
    <b:Pages>1158-1181</b:Pages>
    <b:Author>
      <b:Author>
        <b:NameList>
          <b:Person>
            <b:Last>Wang</b:Last>
            <b:First>Yuqing</b:First>
          </b:Person>
        </b:NameList>
      </b:Author>
    </b:Author>
    <b:Volume>65</b:Volume>
    <b:Issue>4</b:Issue>
    <b:RefOrder>11</b:RefOrder>
  </b:Source>
  <b:Source>
    <b:Tag>Wan081</b:Tag>
    <b:SourceType>JournalArticle</b:SourceType>
    <b:Guid>{1602D97D-00E4-AD41-A706-74A345F16F80}</b:Guid>
    <b:Title>Stucture and formation of an annular hurricane simulated in a fully compressible, nonhydrostatic model-TCM4</b:Title>
    <b:JournalName>Journal of the Atmospheric Sciences</b:JournalName>
    <b:Year>2008</b:Year>
    <b:Pages>1505-1527</b:Pages>
    <b:Author>
      <b:Author>
        <b:NameList>
          <b:Person>
            <b:Last>Wang</b:Last>
            <b:First>Yuqing</b:First>
          </b:Person>
        </b:NameList>
      </b:Author>
    </b:Author>
    <b:Volume>65</b:Volume>
    <b:Issue>5</b:Issue>
    <b:RefOrder>12</b:RefOrder>
  </b:Source>
  <b:Source>
    <b:Tag>Aba11</b:Tag>
    <b:SourceType>JournalArticle</b:SourceType>
    <b:Guid>{212003E4-7DDA-5841-985C-4BD8155613EF}</b:Guid>
    <b:Title>Secondary eyewall formation in WRF simulations of Hurricanes Rita and Katrina (2005)</b:Title>
    <b:JournalName>Geophysical Research Letters</b:JournalName>
    <b:Year>2011</b:Year>
    <b:Pages>1-5</b:Pages>
    <b:Author>
      <b:Author>
        <b:NameList>
          <b:Person>
            <b:Last>Abarca</b:Last>
            <b:Middle>F.</b:Middle>
            <b:First>Sergio</b:First>
          </b:Person>
          <b:Person>
            <b:Last>Corbosiero</b:Last>
            <b:Middle>L.</b:Middle>
            <b:First>Kristen</b:First>
          </b:Person>
        </b:NameList>
      </b:Author>
    </b:Author>
    <b:Volume>38</b:Volume>
    <b:RefOrder>13</b:RefOrder>
  </b:Source>
  <b:Source>
    <b:Tag>Zho09</b:Tag>
    <b:SourceType>JournalArticle</b:SourceType>
    <b:Guid>{A56249ED-7109-774A-8DA8-02994FE8D63E}</b:Guid>
    <b:Title>From concentric eyewall to annular hurricane: A numerical study with the cloud-resolved WRF model</b:Title>
    <b:JournalName>Geophysical Research Letters</b:JournalName>
    <b:Year>2009</b:Year>
    <b:Pages>1-5</b:Pages>
    <b:Author>
      <b:Author>
        <b:NameList>
          <b:Person>
            <b:Last>Zhou</b:Last>
            <b:First>Xiaqiong</b:First>
          </b:Person>
          <b:Person>
            <b:Last>Wang</b:Last>
            <b:First>Bin</b:First>
          </b:Person>
        </b:NameList>
      </b:Author>
    </b:Author>
    <b:Volume>36</b:Volume>
    <b:RefOrder>14</b:RefOrder>
  </b:Source>
  <b:Source>
    <b:Tag>Zho11</b:Tag>
    <b:SourceType>JournalArticle</b:SourceType>
    <b:Guid>{9D37E3D7-DE59-C04E-A58F-CB758BD385F4}</b:Guid>
    <b:Title>Mechanism of concentric eyewall replacement cycles and associated intensity change</b:Title>
    <b:JournalName>Journal of the Atmospheric Sciences</b:JournalName>
    <b:Year>2011</b:Year>
    <b:Pages>972-988</b:Pages>
    <b:Author>
      <b:Author>
        <b:NameList>
          <b:Person>
            <b:Last>Zhou</b:Last>
            <b:First>Xiaqiong</b:First>
          </b:Person>
          <b:Person>
            <b:Last>Wang</b:Last>
            <b:First>Bin</b:First>
          </b:Person>
        </b:NameList>
      </b:Author>
    </b:Author>
    <b:Volume>68</b:Volume>
    <b:RefOrder>15</b:RefOrder>
  </b:Source>
  <b:Source>
    <b:Tag>Rox08</b:Tag>
    <b:SourceType>JournalArticle</b:SourceType>
    <b:Guid>{8AD9954D-80D9-1D4A-8B47-FAA3F146E25F}</b:Guid>
    <b:Title>Some dynamical aspects of tropical cyclone concentric eyewalls</b:Title>
    <b:JournalName>Quarterly Journal of the Royal Meteorological Society</b:JournalName>
    <b:Year>2008</b:Year>
    <b:Pages>583-593</b:Pages>
    <b:Author>
      <b:Author>
        <b:NameList>
          <b:Person>
            <b:Last>Rozoff</b:Last>
            <b:First>Christopher</b:First>
            <b:Middle>M.</b:Middle>
          </b:Person>
          <b:Person>
            <b:Last>Schubert</b:Last>
            <b:First>Wayne</b:First>
            <b:Middle>H.</b:Middle>
          </b:Person>
          <b:Person>
            <b:Last>Kossin</b:Last>
            <b:First>James</b:First>
            <b:Middle>P.</b:Middle>
          </b:Person>
        </b:NameList>
      </b:Author>
    </b:Author>
    <b:Volume>134</b:Volume>
    <b:RefOrder>16</b:RefOrder>
  </b:Source>
  <b:Source>
    <b:Tag>Kep13</b:Tag>
    <b:SourceType>JournalArticle</b:SourceType>
    <b:Guid>{091AAC0B-432D-B947-A5D3-E1327150A7ED}</b:Guid>
    <b:Author>
      <b:Author>
        <b:NameList>
          <b:Person>
            <b:Last>Kepert</b:Last>
            <b:Middle>D.</b:Middle>
            <b:First>Jeffrey</b:First>
          </b:Person>
        </b:NameList>
      </b:Author>
    </b:Author>
    <b:Title>How does the boundary layer contribute to eyewall replacement cycles in aximsymmetric tropical cyclones?</b:Title>
    <b:JournalName>Journal of the Atmospheric Sciences</b:JournalName>
    <b:Year>2013</b:Year>
    <b:Pages>2808-2829</b:Pages>
    <b:Volume>70</b:Volume>
    <b:RefOrder>17</b:RefOrder>
  </b:Source>
  <b:Source>
    <b:Tag>Zha05</b:Tag>
    <b:SourceType>JournalArticle</b:SourceType>
    <b:Guid>{AF397D9B-999E-554B-B471-738A0A15D374}</b:Guid>
    <b:Title>Interaction between concentric eye-walls in super typhoon Winnie (1997)</b:Title>
    <b:JournalName>Quartery Journal of the Royal Meteorological Society</b:JournalName>
    <b:Year>2005</b:Year>
    <b:Pages>3183-3204</b:Pages>
    <b:Author>
      <b:Author>
        <b:NameList>
          <b:Person>
            <b:Last>Zhang</b:Last>
            <b:First>Qing-Hong</b:First>
          </b:Person>
          <b:Person>
            <b:Last>Kuo</b:Last>
            <b:First>Ying-Hwa</b:First>
          </b:Person>
          <b:Person>
            <b:Last>Chen</b:Last>
            <b:First>Shou-Jun</b:First>
          </b:Person>
        </b:NameList>
      </b:Author>
    </b:Author>
    <b:Volume>131</b:Volume>
    <b:RefOrder>18</b:RefOrder>
  </b:Source>
  <b:Source>
    <b:Tag>Kos09</b:Tag>
    <b:SourceType>JournalArticle</b:SourceType>
    <b:Guid>{E61DBECC-B217-DF4C-8CA7-A1A2ACCA9FBF}</b:Guid>
    <b:Title>An objective model for identifying secondary eyewall formation in hurricanes</b:Title>
    <b:JournalName>Monthly Weather Review</b:JournalName>
    <b:Year>2009</b:Year>
    <b:Pages>876–892</b:Pages>
    <b:Author>
      <b:Author>
        <b:NameList>
          <b:Person>
            <b:Last>Kossin</b:Last>
            <b:Middle>P.</b:Middle>
            <b:First>James</b:First>
          </b:Person>
          <b:Person>
            <b:Last>Sitkowski</b:Last>
            <b:First>Matthew</b:First>
          </b:Person>
        </b:NameList>
      </b:Author>
    </b:Author>
    <b:Volume>137</b:Volume>
    <b:Issue>3</b:Issue>
    <b:RefOrder>19</b:RefOrder>
  </b:Source>
  <b:Source>
    <b:Tag>Kos12</b:Tag>
    <b:SourceType>JournalArticle</b:SourceType>
    <b:Guid>{707875CC-1662-BF42-BF8E-5ED1CBFAD217}</b:Guid>
    <b:Title>Predicting hurricane intensity and structure changes associated with eyewall replacement cycles</b:Title>
    <b:Year>2012</b:Year>
    <b:Author>
      <b:Author>
        <b:NameList>
          <b:Person>
            <b:Last>Kossin</b:Last>
            <b:Middle>P.</b:Middle>
            <b:First>James</b:First>
          </b:Person>
          <b:Person>
            <b:Last>Sitkowski</b:Last>
            <b:First>Matthew</b:First>
          </b:Person>
        </b:NameList>
      </b:Author>
    </b:Author>
    <b:JournalName>Weather and Forecasting</b:JournalName>
    <b:Pages>484-488</b:Pages>
    <b:Volume>27</b:Volume>
    <b:Issue>2</b:Issue>
    <b:RefOrder>20</b:RefOrder>
  </b:Source>
  <b:Source>
    <b:Tag>Zha09</b:Tag>
    <b:SourceType>JournalArticle</b:SourceType>
    <b:Guid>{2FBFF4FB-A257-D14D-AE38-C2E067F58902}</b:Guid>
    <b:Title>Cloud-resolving hurricane initialization and prediction through assimilation of doppler radar observations with an ensemble kalman filter</b:Title>
    <b:JournalName>Monthy Weather Review</b:JournalName>
    <b:Year>2009</b:Year>
    <b:Pages>2105-2125</b:Pages>
    <b:Author>
      <b:Author>
        <b:NameList>
          <b:Person>
            <b:Last>Zhang</b:Last>
            <b:First>Fuqing</b:First>
          </b:Person>
          <b:Person>
            <b:Last>Weng</b:Last>
            <b:First>Yonghui</b:First>
          </b:Person>
          <b:Person>
            <b:Last>Sippel</b:Last>
            <b:Middle>A.</b:Middle>
            <b:First>Jason</b:First>
          </b:Person>
          <b:Person>
            <b:Last>Meng</b:Last>
            <b:First>Zhiyong</b:First>
          </b:Person>
          <b:Person>
            <b:Last>Bishop</b:Last>
            <b:Middle>H.</b:Middle>
            <b:First>Craig</b:First>
          </b:Person>
        </b:NameList>
      </b:Author>
    </b:Author>
    <b:Volume>137</b:Volume>
    <b:Issue>7</b:Issue>
    <b:RefOrder>21</b:RefOrder>
  </b:Source>
  <b:Source>
    <b:Tag>Wen12</b:Tag>
    <b:SourceType>JournalArticle</b:SourceType>
    <b:Guid>{E03CE851-345C-FF4F-8094-19DE4199B1BA}</b:Guid>
    <b:Title>Assimilating airborne doppler radar observations with an ensemble kalman filter for convection-permitting hurricane initialization and prediction: Katrina (2005)</b:Title>
    <b:JournalName>Monthly Weather Review</b:JournalName>
    <b:Year>2012</b:Year>
    <b:Pages>841-859</b:Pages>
    <b:Author>
      <b:Author>
        <b:NameList>
          <b:Person>
            <b:Last>Weng</b:Last>
            <b:First>Yonghui</b:First>
          </b:Person>
          <b:Person>
            <b:Last>Zhang</b:Last>
            <b:First>Fuqing</b:First>
          </b:Person>
        </b:NameList>
      </b:Author>
    </b:Author>
    <b:Volume>140</b:Volume>
    <b:RefOrder>22</b:RefOrder>
  </b:Source>
  <b:Source>
    <b:Tag>Zha11</b:Tag>
    <b:SourceType>JournalArticle</b:SourceType>
    <b:Guid>{E26BEA86-6181-EB46-B3D3-190FA2F4920D}</b:Guid>
    <b:Title>Performance of con vection-permitting hurricane initialization and prediction during 2008-2010 with ensemble data assimilation of inner-core airborne Doppler radar observations</b:Title>
    <b:JournalName>Geophysical Research Letters</b:JournalName>
    <b:Year>2011</b:Year>
    <b:Author>
      <b:Author>
        <b:NameList>
          <b:Person>
            <b:Last>Zhang</b:Last>
            <b:First>Fuqing</b:First>
          </b:Person>
          <b:Person>
            <b:Last>Weng</b:Last>
            <b:First>Yonghui</b:First>
          </b:Person>
          <b:Person>
            <b:Last>Gamache</b:Last>
            <b:Middle>F.</b:Middle>
            <b:First>John</b:First>
          </b:Person>
          <b:Person>
            <b:Last>Marks</b:Last>
            <b:Middle>D.</b:Middle>
            <b:First>Frank</b:First>
          </b:Person>
        </b:NameList>
      </b:Author>
    </b:Author>
    <b:Volume>38</b:Volume>
    <b:RefOrder>23</b:RefOrder>
  </b:Source>
  <b:Source>
    <b:Tag>Aks12</b:Tag>
    <b:SourceType>JournalArticle</b:SourceType>
    <b:Guid>{BE4443C7-2247-3642-972E-D92B5D613F39}</b:Guid>
    <b:Title>The HWRF hurricane ensemble data assimilation system (HEDAS) for high-resolution data: The impact of airborne doppler radar observations in an osse</b:Title>
    <b:JournalName>Monthly Weather Review</b:JournalName>
    <b:Year>2012</b:Year>
    <b:Pages>1843-1862</b:Pages>
    <b:Author>
      <b:Author>
        <b:NameList>
          <b:Person>
            <b:Last>Aksoy</b:Last>
            <b:First>Altug</b:First>
          </b:Person>
          <b:Person>
            <b:Last>Lorsolo</b:Last>
            <b:First>Sylvie</b:First>
          </b:Person>
          <b:Person>
            <b:Last>Vukicevic</b:Last>
            <b:First>Tomsilava</b:First>
          </b:Person>
          <b:Person>
            <b:Last>Sellwood</b:Last>
            <b:Middle>J.</b:Middle>
            <b:First>Kathryn</b:First>
          </b:Person>
          <b:Person>
            <b:Last>Aberson</b:Last>
            <b:Middle>D.</b:Middle>
            <b:First>Sim</b:First>
          </b:Person>
          <b:Person>
            <b:Last>Zhang</b:Last>
            <b:First>Fuqing</b:First>
          </b:Person>
        </b:NameList>
      </b:Author>
    </b:Author>
    <b:Volume>140</b:Volume>
    <b:RefOrder>24</b:RefOrder>
  </b:Source>
  <b:Source>
    <b:Tag>LuX17</b:Tag>
    <b:SourceType>JournalArticle</b:SourceType>
    <b:Guid>{3D620774-C5BD-A74D-B0FA-A9D5CFAA09E9}</b:Guid>
    <b:Title>GSI-based ensemble-variational hybrid data assimilation for HWRF for hurricane initialization and prediction: impact of various error covariances for airborne radar observation assimilation</b:Title>
    <b:JournalName>Quarterly Journal of the Royal Meteorological Society</b:JournalName>
    <b:Year>2017</b:Year>
    <b:Pages>223-239</b:Pages>
    <b:Author>
      <b:Author>
        <b:NameList>
          <b:Person>
            <b:Last>Lu</b:Last>
            <b:First>Xu</b:First>
          </b:Person>
          <b:Person>
            <b:Last>Wang</b:Last>
            <b:First>Xuguang</b:First>
          </b:Person>
          <b:Person>
            <b:Last>Li</b:Last>
            <b:First>Yongzuo</b:First>
          </b:Person>
          <b:Person>
            <b:Last>Tong</b:Last>
            <b:First>Mingjing</b:First>
          </b:Person>
          <b:Person>
            <b:Last>Ma</b:Last>
            <b:First>Xulin</b:First>
          </b:Person>
        </b:NameList>
      </b:Author>
    </b:Author>
    <b:Volume>143</b:Volume>
    <b:RefOrder>25</b:RefOrder>
  </b:Source>
  <b:Source>
    <b:Tag>LiY12</b:Tag>
    <b:SourceType>JournalArticle</b:SourceType>
    <b:Guid>{93A70D04-5CDB-5742-A7B9-B234EE0A17DC}</b:Guid>
    <b:Title>Assimilation of radar radial velocity data with the WRF hybrid ensemble-3DVAR system for the prediction of Hurricane Ike (2008)</b:Title>
    <b:JournalName>Monthly Weather Review</b:JournalName>
    <b:Year>2012</b:Year>
    <b:Pages>3507-3524</b:Pages>
    <b:Author>
      <b:Author>
        <b:NameList>
          <b:Person>
            <b:Last>Li</b:Last>
            <b:First>Yongzuo</b:First>
          </b:Person>
          <b:Person>
            <b:Last>Wang</b:Last>
            <b:First>Xuguang</b:First>
          </b:Person>
          <b:Person>
            <b:Last>Xue</b:Last>
            <b:First>Ming</b:First>
          </b:Person>
        </b:NameList>
      </b:Author>
    </b:Author>
    <b:Volume>140</b:Volume>
    <b:RefOrder>26</b:RefOrder>
  </b:Source>
  <b:Source>
    <b:Tag>Zha091</b:Tag>
    <b:SourceType>JournalArticle</b:SourceType>
    <b:Guid>{39877C7F-26BD-1244-AFB1-D73EC6FF98B5}</b:Guid>
    <b:Title>Assimilation of coastal Doppler radar data with the ARPS 3DVAR and cloud analysis for the prediction of Hurricane Ike (2008)</b:Title>
    <b:JournalName>Geophysical Research Letters</b:JournalName>
    <b:Year>2009</b:Year>
    <b:Author>
      <b:Author>
        <b:NameList>
          <b:Person>
            <b:Last>Zhao</b:Last>
            <b:First>Kun</b:First>
          </b:Person>
          <b:Person>
            <b:Last>Xue</b:Last>
            <b:First>Ming</b:First>
          </b:Person>
        </b:NameList>
      </b:Author>
    </b:Author>
    <b:Volume>36</b:Volume>
    <b:RefOrder>27</b:RefOrder>
  </b:Source>
  <b:Source>
    <b:Tag>Don13</b:Tag>
    <b:SourceType>JournalArticle</b:SourceType>
    <b:Guid>{3CEBF2EE-42A5-A141-B543-CC2986DB86D3}</b:Guid>
    <b:Title>Assimilation of radial velocity and reflectivity data from coastal WSR-88D radars using an ensemble Kalman filter for the analysis and forecast of landfalling hurricane Ike (2008)</b:Title>
    <b:JournalName>Quarterly Journal of the Royal Meteorological Society</b:JournalName>
    <b:Year>2013</b:Year>
    <b:Pages>467 – 487</b:Pages>
    <b:Author>
      <b:Author>
        <b:NameList>
          <b:Person>
            <b:Last>Dong</b:Last>
            <b:First>Jili</b:First>
          </b:Person>
          <b:Person>
            <b:Last>Xue</b:Last>
            <b:First>Ming</b:First>
          </b:Person>
        </b:NameList>
      </b:Author>
    </b:Author>
    <b:Volume>139</b:Volume>
    <b:RefOrder>28</b:RefOrder>
  </b:Source>
  <b:Source>
    <b:Tag>Wan14</b:Tag>
    <b:SourceType>JournalArticle</b:SourceType>
    <b:Guid>{97DDB0BB-CC65-4F41-AD46-EF70E599F448}</b:Guid>
    <b:Title>Assimilation of T-TREC-Retrieved winds from Single-Doppler radar with an ensemble kalman filter for the forecast of Typhoon Jangmi (2008)</b:Title>
    <b:JournalName>Monthly Weather Review</b:JournalName>
    <b:Year>2014</b:Year>
    <b:Pages>1892-1907</b:Pages>
    <b:Author>
      <b:Author>
        <b:NameList>
          <b:Person>
            <b:Last>Wang</b:Last>
            <b:First>Mingjun</b:First>
          </b:Person>
          <b:Person>
            <b:Last>Xue</b:Last>
            <b:First>Ming</b:First>
          </b:Person>
          <b:Person>
            <b:Last>Zhao</b:Last>
            <b:First>Kun</b:First>
          </b:Person>
          <b:Person>
            <b:Last>Dong</b:Last>
            <b:First>Jili</b:First>
          </b:Person>
        </b:NameList>
      </b:Author>
    </b:Author>
    <b:Volume>142</b:Volume>
    <b:RefOrder>29</b:RefOrder>
  </b:Source>
  <b:Source>
    <b:Tag>Wan15</b:Tag>
    <b:SourceType>JournalArticle</b:SourceType>
    <b:Guid>{9EC9633D-8500-784F-B988-9AD4A75439F1}</b:Guid>
    <b:Title>The impact of T-TREC-retrieved wind and radial velocity data assimilation using EnKF and effects of assimilation window on the analysis and prediction of Typhoon Jangmi (2008)</b:Title>
    <b:JournalName>Journal of Geophysical Research: Atmospheres</b:JournalName>
    <b:Year>2015</b:Year>
    <b:Pages>259–277</b:Pages>
    <b:Author>
      <b:Author>
        <b:NameList>
          <b:Person>
            <b:Last>Wang</b:Last>
            <b:First>Mingjun</b:First>
          </b:Person>
          <b:Person>
            <b:Last>Xue</b:Last>
            <b:First>Ming</b:First>
          </b:Person>
          <b:Person>
            <b:Last>Zhao</b:Last>
            <b:First>Kun</b:First>
          </b:Person>
        </b:NameList>
      </b:Author>
    </b:Author>
    <b:Volume>121</b:Volume>
    <b:RefOrder>30</b:RefOrder>
  </b:Source>
  <b:Source>
    <b:Tag>Zhu16</b:Tag>
    <b:SourceType>JournalArticle</b:SourceType>
    <b:Guid>{715EC3DC-966E-C642-B69C-4521EB56304A}</b:Guid>
    <b:Title>Prediction and predictability of high-impact western pacific landfalling tropical cyclone Vicente (2012) through convection-permitting ensemble assimilation of doppler radar velocity</b:Title>
    <b:JournalName>Monthly Weather Review</b:JournalName>
    <b:Year>2016</b:Year>
    <b:Pages>21-43</b:Pages>
    <b:Author>
      <b:Author>
        <b:NameList>
          <b:Person>
            <b:Last>Zhu</b:Last>
            <b:First>Lei</b:First>
          </b:Person>
          <b:Person>
            <b:Last>Wan</b:Last>
            <b:First>Qilin</b:First>
          </b:Person>
          <b:Person>
            <b:Last>Shen</b:Last>
            <b:First>Xinyong</b:First>
          </b:Person>
          <b:Person>
            <b:Last>Meng</b:Last>
            <b:First>Zhiyong</b:First>
          </b:Person>
          <b:Person>
            <b:Last>Zhang</b:Last>
            <b:First>Fuqing</b:First>
          </b:Person>
          <b:Person>
            <b:Last>Weng</b:Last>
            <b:First>Yonghui</b:First>
          </b:Person>
          <b:Person>
            <b:Last>Sippel</b:Last>
            <b:First>Jason</b:First>
          </b:Person>
          <b:Person>
            <b:Last>Gao</b:Last>
            <b:First>Yudong</b:First>
          </b:Person>
          <b:Person>
            <b:Last>Zhang</b:Last>
            <b:First>Yunji</b:First>
          </b:Person>
          <b:Person>
            <b:Last>Yue</b:Last>
            <b:First>Jian</b:First>
          </b:Person>
        </b:NameList>
      </b:Author>
    </b:Author>
    <b:Volume>144</b:Volume>
    <b:RefOrder>31</b:RefOrder>
  </b:Source>
  <b:Source>
    <b:Tag>Fis20</b:Tag>
    <b:SourceType>JournalArticle</b:SourceType>
    <b:Guid>{2E43F199-DA0F-BC4B-9D04-D0C23DAD5AC2}</b:Guid>
    <b:Title>The rapid intensification and eyewall replacement cycles of Hurricane Irma (2007)</b:Title>
    <b:JournalName>Monthly Weather Review</b:JournalName>
    <b:Year>2020</b:Year>
    <b:Pages>981-1004</b:Pages>
    <b:Author>
      <b:Author>
        <b:NameList>
          <b:Person>
            <b:Last>Fischer</b:Last>
            <b:Middle>S.</b:Middle>
            <b:First>Michael</b:First>
          </b:Person>
          <b:Person>
            <b:Last>Rogers</b:Last>
            <b:Middle>F.</b:Middle>
            <b:First>Robert</b:First>
          </b:Person>
          <b:Person>
            <b:Last>Reasor</b:Last>
            <b:Middle>D.</b:Middle>
            <b:First>Paul</b:First>
          </b:Person>
        </b:NameList>
      </b:Author>
    </b:Author>
    <b:Volume>148</b:Volume>
    <b:RefOrder>32</b:RefOrder>
  </b:Source>
  <b:Source>
    <b:Tag>Tor10</b:Tag>
    <b:SourceType>JournalArticle</b:SourceType>
    <b:Guid>{F2CD1FCE-C356-CB4B-B1A6-F800CAD3D5C8}</b:Guid>
    <b:Title>Performance of a mesoscale ensemble Kalman filter (EnKF) during the NOAA High-Resolution hurricane test</b:Title>
    <b:JournalName>Monthly Weather Review</b:JournalName>
    <b:Year>2010</b:Year>
    <b:Pages>4375-4392</b:Pages>
    <b:Author>
      <b:Author>
        <b:NameList>
          <b:Person>
            <b:Last>Torn</b:Last>
            <b:Middle>D.</b:Middle>
            <b:First>Ryan</b:First>
          </b:Person>
        </b:NameList>
      </b:Author>
    </b:Author>
    <b:Volume>138</b:Volume>
    <b:Issue>12</b:Issue>
    <b:RefOrder>33</b:RefOrder>
  </b:Source>
  <b:Source>
    <b:Tag>Ste17</b:Tag>
    <b:SourceType>Report</b:SourceType>
    <b:Guid>{838A0A04-5049-D943-9FC5-85FCE8D3AB46}</b:Guid>
    <b:Title>National Hurricane Center tropical cyclone report: Hurricane Matthew</b:Title>
    <b:Year>2017</b:Year>
    <b:Publisher>National Hurricane Center</b:Publisher>
    <b:Author>
      <b:Author>
        <b:NameList>
          <b:Person>
            <b:Last>Stewart</b:Last>
            <b:First>Stacy</b:First>
            <b:Middle>R.</b:Middle>
          </b:Person>
        </b:NameList>
      </b:Author>
    </b:Author>
    <b:RefOrder>34</b:RefOrder>
  </b:Source>
  <b:Source>
    <b:Tag>LuX171</b:Tag>
    <b:SourceType>JournalArticle</b:SourceType>
    <b:Guid>{D9572849-2822-C247-993B-DDE9BCFC7671}</b:Guid>
    <b:Title>GSI-based, continuously cycled, dual-resolution hybrid ensemble-variational data assimilation system for HWRF: System description and experiments with Edouard (2014)</b:Title>
    <b:JournalName>Monthly Weather Review</b:JournalName>
    <b:Year>2017</b:Year>
    <b:Pages>4877-4898</b:Pages>
    <b:Author>
      <b:Author>
        <b:NameList>
          <b:Person>
            <b:Last>Lu</b:Last>
            <b:First>Xu</b:First>
          </b:Person>
          <b:Person>
            <b:Last>Wang</b:Last>
            <b:First>Xuguang</b:First>
          </b:Person>
          <b:Person>
            <b:Last>Tong</b:Last>
            <b:First>Minjing</b:First>
          </b:Person>
          <b:Person>
            <b:Last>Tallapragada</b:Last>
            <b:First>Vijay</b:First>
          </b:Person>
        </b:NameList>
      </b:Author>
    </b:Author>
    <b:Volume>145</b:Volume>
    <b:Issue>12</b:Issue>
    <b:RefOrder>35</b:RefOrder>
  </b:Source>
  <b:Source>
    <b:Tag>Bis18</b:Tag>
    <b:SourceType>DocumentFromInternetSite</b:SourceType>
    <b:Guid>{5AB56DFE-D1B7-2349-89DA-CCFE496CD243}</b:Guid>
    <b:Title>Hurricane Weather Research and Forecasting (HWRF) Model: 2018 Scientific Documentation</b:Title>
    <b:Year>2018</b:Year>
    <b:InternetSiteTitle>Developmental Testbed Center</b:InternetSiteTitle>
    <b:URL>https://dtcenter.org/sites/default/files/community-code/hwrf/docs/scientific_documents/HWRFv4.0a_ScientificDoc.pdf</b:URL>
    <b:Month>November</b:Month>
    <b:Author>
      <b:Author>
        <b:NameList>
          <b:Person>
            <b:Last>Biswas</b:Last>
            <b:First>Mrinal</b:First>
            <b:Middle>K</b:Middle>
          </b:Person>
          <b:Person>
            <b:Last>Abarca</b:Last>
            <b:First>Sergio</b:First>
          </b:Person>
          <b:Person>
            <b:Last>Bernardet</b:Last>
            <b:First>Ligia</b:First>
          </b:Person>
          <b:Person>
            <b:Last>Ginis</b:Last>
            <b:First>Isaac</b:First>
          </b:Person>
          <b:Person>
            <b:Last>Grell</b:Last>
            <b:First>Evelyn</b:First>
          </b:Person>
          <b:Person>
            <b:Last>Iacono</b:Last>
            <b:First>Michael</b:First>
          </b:Person>
          <b:Person>
            <b:Last>Kalina</b:Last>
            <b:First>Evan</b:First>
          </b:Person>
          <b:Person>
            <b:Last>Liu</b:Last>
            <b:First>Bin</b:First>
          </b:Person>
          <b:Person>
            <b:Last>Liu</b:Last>
            <b:First>Qingfu</b:First>
          </b:Person>
          <b:Person>
            <b:Last>Marchok</b:Last>
            <b:First>Timothy</b:First>
          </b:Person>
          <b:Person>
            <b:Last>Mehra</b:Last>
            <b:First>Avichal</b:First>
          </b:Person>
          <b:Person>
            <b:Last>Newman</b:Last>
            <b:First>Kathryn</b:First>
          </b:Person>
          <b:Person>
            <b:Last>Sippel</b:Last>
            <b:First>Jason</b:First>
          </b:Person>
          <b:Person>
            <b:Last>Tallapragada</b:Last>
            <b:First>Vijay</b:First>
          </b:Person>
          <b:Person>
            <b:Last>Thomas</b:Last>
            <b:First>Biju</b:First>
          </b:Person>
          <b:Person>
            <b:Last>Wang</b:Last>
            <b:First>Weiguo</b:First>
          </b:Person>
          <b:Person>
            <b:Last>Winte</b:Last>
          </b:Person>
        </b:NameList>
      </b:Author>
    </b:Author>
    <b:RefOrder>36</b:RefOrder>
  </b:Source>
  <b:Source>
    <b:Tag>Fer05</b:Tag>
    <b:SourceType>ConferenceProceedings</b:SourceType>
    <b:Guid>{F5F1CF4B-9DE8-D94E-911D-EF7E2EB0CECA}</b:Guid>
    <b:Title>An efficient mixed-phase cloud and precipitation scheme for use in Operational NWP Models</b:Title>
    <b:Year>2005</b:Year>
    <b:Author>
      <b:Author>
        <b:NameList>
          <b:Person>
            <b:Last>Ferrier</b:Last>
            <b:First>Brad </b:First>
          </b:Person>
        </b:NameList>
      </b:Author>
    </b:Author>
    <b:ConferenceName>AGU Spring Meeting</b:ConferenceName>
    <b:RefOrder>37</b:RefOrder>
  </b:Source>
  <b:Source>
    <b:Tag>Bel</b:Tag>
    <b:SourceType>JournalArticle</b:SourceType>
    <b:Guid>{816B011F-411E-AF4A-8B8D-B0D4572E83E3}</b:Guid>
    <b:Author>
      <b:Author>
        <b:NameList>
          <b:Person>
            <b:Last>Bell</b:Last>
            <b:First>Michael</b:First>
            <b:Middle>M.</b:Middle>
          </b:Person>
          <b:Person>
            <b:Last>Montgomery</b:Last>
            <b:First>Michael</b:First>
            <b:Middle>T.</b:Middle>
          </b:Person>
          <b:Person>
            <b:Last>Lee</b:Last>
            <b:First>Wen-Chau</b:First>
          </b:Person>
        </b:NameList>
      </b:Author>
    </b:Author>
    <b:Title>An axisymmetric view of concentric eyewall evolution in Hurricane Rita (2005)</b:Title>
    <b:Year>2012</b:Year>
    <b:JournalName>Journal of the Atmospheric Sciences</b:JournalName>
    <b:Pages>2414-2432</b:Pages>
    <b:Volume>69</b:Volume>
    <b:RefOrder>38</b:RefOrder>
  </b:Source>
  <b:Source>
    <b:Tag>Did17</b:Tag>
    <b:SourceType>JournalArticle</b:SourceType>
    <b:Guid>{C3ACCB3D-F28F-3347-8CB8-0461036A0AEB}</b:Guid>
    <b:Title>Concentric eyewall asymmetries in Hurricane Gonzalo (2014) observed by airborne radar</b:Title>
    <b:JournalName>Monthy Weather Review</b:JournalName>
    <b:Year>2017</b:Year>
    <b:Pages>729-749</b:Pages>
    <b:Author>
      <b:Author>
        <b:NameList>
          <b:Person>
            <b:Last>Didlake</b:Last>
            <b:Middle>C. </b:Middle>
            <b:First>Anthony Jr.</b:First>
          </b:Person>
          <b:Person>
            <b:Last>Heymsfield</b:Last>
            <b:Middle>M.</b:Middle>
            <b:First>Gerald</b:First>
          </b:Person>
          <b:Person>
            <b:Last>Reasor</b:Last>
            <b:Middle>D.</b:Middle>
            <b:First>Paul</b:First>
          </b:Person>
          <b:Person>
            <b:Last>Gumond</b:Last>
            <b:Middle>R.</b:Middle>
            <b:First>Stephen</b:First>
          </b:Person>
        </b:NameList>
      </b:Author>
    </b:Author>
    <b:Volume>145</b:Volume>
    <b:RefOrder>39</b:RefOrder>
  </b:Source>
  <b:Source>
    <b:Tag>Cor03</b:Tag>
    <b:SourceType>JournalArticle</b:SourceType>
    <b:Guid>{2E11AEB3-3811-304E-B2A5-C3134EC670A2}</b:Guid>
    <b:Title>The relationship between storm motion, vertical wind shear, and convective asymmetries in tropical cyclones</b:Title>
    <b:JournalName>Journal of Atmospheric Science</b:JournalName>
    <b:Year>2003</b:Year>
    <b:Pages>366-376</b:Pages>
    <b:Author>
      <b:Author>
        <b:NameList>
          <b:Person>
            <b:Last>Corbosiero</b:Last>
            <b:Middle>L.</b:Middle>
            <b:First>Kristen</b:First>
          </b:Person>
          <b:Person>
            <b:Last>Molinari</b:Last>
            <b:First>John</b:First>
          </b:Person>
        </b:NameList>
      </b:Author>
    </b:Author>
    <b:Volume>60</b:Volume>
    <b:RefOrder>40</b:RefOrder>
  </b:Source>
  <b:Source>
    <b:Tag>Sha82</b:Tag>
    <b:SourceType>JournalArticle</b:SourceType>
    <b:Guid>{BBA6FCE2-EA3A-2644-876B-505B07C40B29}</b:Guid>
    <b:Title>The response of balanced hurricanes to local sources of heat and momentum</b:Title>
    <b:JournalName>Journal of the Atmospheric Sciences</b:JournalName>
    <b:Year>1982</b:Year>
    <b:Pages>378-394</b:Pages>
    <b:Author>
      <b:Author>
        <b:NameList>
          <b:Person>
            <b:Last>Shapiro</b:Last>
            <b:Middle>J.</b:Middle>
            <b:First>Lloyd</b:First>
          </b:Person>
          <b:Person>
            <b:Last>Willoughby </b:Last>
            <b:Middle>E.</b:Middle>
            <b:First>Hugh</b:First>
          </b:Person>
        </b:NameList>
      </b:Author>
    </b:Author>
    <b:Volume>39</b:Volume>
    <b:RefOrder>41</b:RefOrder>
  </b:Source>
  <b:Source>
    <b:Tag>Smi09</b:Tag>
    <b:SourceType>JournalArticle</b:SourceType>
    <b:Guid>{CD6F90AA-1FBF-574D-AE64-3B5E14F19662}</b:Guid>
    <b:Title>Tropical cyclone spin-up revisited</b:Title>
    <b:JournalName>Quarterly Journal of the Royal Meteorological Society</b:JournalName>
    <b:Year>2009</b:Year>
    <b:Pages>1321-1335</b:Pages>
    <b:Author>
      <b:Author>
        <b:NameList>
          <b:Person>
            <b:Last>Smith</b:Last>
            <b:Middle>K.</b:Middle>
            <b:First>Roger</b:First>
          </b:Person>
          <b:Person>
            <b:Last>Montgomery</b:Last>
            <b:Middle>T.</b:Middle>
            <b:First>Michael</b:First>
          </b:Person>
          <b:Person>
            <b:Last>Van Sang</b:Last>
            <b:First>Nguyen</b:First>
          </b:Person>
        </b:NameList>
      </b:Author>
    </b:Author>
    <b:Volume>135</b:Volume>
    <b:RefOrder>42</b:RefOrder>
  </b:Source>
  <b:Source>
    <b:Tag>Hua12</b:Tag>
    <b:SourceType>JournalArticle</b:SourceType>
    <b:Guid>{0CC7C3F0-AD41-3D44-8A52-6EA571EB05D3}</b:Guid>
    <b:Title>Concentric eyewall formation in Typhoon Sinlaku (2008). Part II: Axisymmetric dynamical processes</b:Title>
    <b:JournalName>Journal of the Atmospheric Sciences</b:JournalName>
    <b:Year>2012</b:Year>
    <b:Pages>662-674</b:Pages>
    <b:Author>
      <b:Author>
        <b:NameList>
          <b:Person>
            <b:Last>Huang</b:Last>
            <b:First>Yi-Hsuan</b:First>
          </b:Person>
          <b:Person>
            <b:Last>Montgomery</b:Last>
            <b:Middle>T.</b:Middle>
            <b:First>Michael</b:First>
          </b:Person>
          <b:Person>
            <b:Last>Wu</b:Last>
            <b:First>Chun-Chieh</b:First>
          </b:Person>
        </b:NameList>
      </b:Author>
    </b:Author>
    <b:Volume>69</b:Volume>
    <b:Issue>2</b:Issue>
    <b:RefOrder>43</b:RefOrder>
  </b:Source>
  <b:Source>
    <b:Tag>Fis01</b:Tag>
    <b:SourceType>Report</b:SourceType>
    <b:Guid>{0D8B9130-FDCB-E74B-B5C4-CB421A0F65D0}</b:Guid>
    <b:Title>Developments in 4D-Var and Kalman Filtering</b:Title>
    <b:Year>2001</b:Year>
    <b:Publisher>European Centre for Medium Range Weather Forecasts</b:Publisher>
    <b:Author>
      <b:Author>
        <b:NameList>
          <b:Person>
            <b:Last>Fisher</b:Last>
            <b:First>Mike</b:First>
          </b:Person>
          <b:Person>
            <b:Last>Anderson</b:Last>
            <b:First>Erik</b:First>
          </b:Person>
        </b:NameList>
      </b:Author>
    </b:Author>
    <b:RefOrder>44</b:RefOrder>
  </b:Source>
  <b:Source>
    <b:Tag>Lan11</b:Tag>
    <b:SourceType>JournalArticle</b:SourceType>
    <b:Guid>{DD4C2B4C-BC48-D14D-B4D6-1E3879E752CE}</b:Guid>
    <b:Title>Atlantic hurricane database uncertainty and presentation of a new database format</b:Title>
    <b:Year>2011</b:Year>
    <b:Author>
      <b:Author>
        <b:NameList>
          <b:Person>
            <b:Last>Landsea</b:Last>
            <b:Middle>W.</b:Middle>
            <b:First>Christopher</b:First>
          </b:Person>
          <b:Person>
            <b:Last>Franklin</b:Last>
            <b:Middle>L.</b:Middle>
            <b:First>James</b:First>
          </b:Person>
        </b:NameList>
      </b:Author>
    </b:Author>
    <b:JournalName>Monthly Weather Review</b:JournalName>
    <b:Pages>3576-3592</b:Pages>
    <b:Volume>141</b:Volume>
    <b:Issue>10</b:Issue>
    <b:RefOrder>45</b:RefOrder>
  </b:Source>
  <b:Source>
    <b:Tag>Hel16</b:Tag>
    <b:SourceType>JournalArticle</b:SourceType>
    <b:Guid>{8E2D92C6-5540-5544-8342-47B0A48B0248}</b:Guid>
    <b:Title>The Python ARM Radar Toolkit (Py-ART), a library for working with weather radar data in the Python programming language</b:Title>
    <b:JournalName>Journal of open research software</b:JournalName>
    <b:Year>2016</b:Year>
    <b:Author>
      <b:Author>
        <b:NameList>
          <b:Person>
            <b:Last>Helmus</b:Last>
            <b:Middle>J.</b:Middle>
            <b:First>Jonathan</b:First>
          </b:Person>
          <b:Person>
            <b:Last>Collis</b:Last>
            <b:Middle>M.</b:Middle>
            <b:First>Scott</b:First>
          </b:Person>
        </b:NameList>
      </b:Author>
    </b:Author>
    <b:Volume>4</b:Volume>
    <b:Issue>1</b:Issue>
    <b:RefOrder>46</b:RefOrder>
  </b:Source>
  <b:Source>
    <b:Tag>Sip19</b:Tag>
    <b:SourceType>ConferenceProceedings</b:SourceType>
    <b:Guid>{7C479563-EEB4-6743-8C96-710D78AA0503}</b:Guid>
    <b:Title>Tropical Cyclone Modeling and Data Assimilation</b:Title>
    <b:Year>2019</b:Year>
    <b:ConferenceName>WMO Workshop at NHC</b:ConferenceName>
    <b:Author>
      <b:Author>
        <b:NameList>
          <b:Person>
            <b:Last>Sippel</b:Last>
            <b:First>Jason</b:First>
          </b:Person>
        </b:NameList>
      </b:Author>
    </b:Author>
    <b:RefOrder>1</b:RefOrder>
  </b:Source>
  <b:Source>
    <b:Tag>Aks13</b:Tag>
    <b:SourceType>JournalArticle</b:SourceType>
    <b:Guid>{5978BAE3-83BF-B049-BDA3-2891A38078C2}</b:Guid>
    <b:Title>Assimilation of high-resolution tropical cyclone observations with an Ensemble Kalman Filter using NOAA/AOML/HRD's HEDAS: Evaluation of the 2008-11 vortex-scale analyses</b:Title>
    <b:Year>2013</b:Year>
    <b:Author>
      <b:Author>
        <b:NameList>
          <b:Person>
            <b:Last>Aksoy</b:Last>
            <b:First>Altug</b:First>
          </b:Person>
          <b:Person>
            <b:Last>Aberson</b:Last>
            <b:Middle>D.</b:Middle>
            <b:First>Sim</b:First>
          </b:Person>
          <b:Person>
            <b:Last>Vukicevic</b:Last>
            <b:First>Tomislava</b:First>
          </b:Person>
          <b:Person>
            <b:Last>Sellwood</b:Last>
            <b:Middle>J.</b:Middle>
            <b:First>Kathryn</b:First>
          </b:Person>
          <b:Person>
            <b:Last>Lorsolo</b:Last>
            <b:First>Sylvie</b:First>
          </b:Person>
          <b:Person>
            <b:Last>Zhang</b:Last>
            <b:First>Xuejin</b:First>
          </b:Person>
        </b:NameList>
      </b:Author>
    </b:Author>
    <b:JournalName>Monthy Weather Review</b:JournalName>
    <b:Pages>1842-1865</b:Pages>
    <b:Volume>141</b:Volume>
    <b:RefOrder>47</b:RefOrder>
  </b:Source>
  <b:Source>
    <b:Tag>Cre</b:Tag>
    <b:SourceType>DocumentFromInternetSite</b:SourceType>
    <b:Guid>{923278DF-7C36-B84D-9732-A3F76EE25C57}</b:Guid>
    <b:Title>Creating a New Suite of Statistical Models that Predict the Onset of an Eyewall Replacement Cycle</b:Title>
    <b:URL>https://www.ncdc.noaa.gov/news/creating-new-suite-statistical-models-predict-onset-eyewall-replacement-cycle</b:URL>
    <b:InternetSiteTitle>National Centers for Environmental Prediction</b:InternetSiteTitle>
    <b:YearAccessed>2021</b:YearAccessed>
    <b:MonthAccessed>July</b:MonthAccessed>
    <b:RefOrder>48</b:RefOrder>
  </b:Source>
</b:Sources>
</file>

<file path=customXml/itemProps1.xml><?xml version="1.0" encoding="utf-8"?>
<ds:datastoreItem xmlns:ds="http://schemas.openxmlformats.org/officeDocument/2006/customXml" ds:itemID="{B1A39089-0EF3-944A-B318-25E82596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17765</Words>
  <Characters>101263</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Tyler E.</dc:creator>
  <cp:keywords/>
  <dc:description/>
  <cp:lastModifiedBy>Green, Tyler E.</cp:lastModifiedBy>
  <cp:revision>5</cp:revision>
  <cp:lastPrinted>2021-08-05T20:26:00Z</cp:lastPrinted>
  <dcterms:created xsi:type="dcterms:W3CDTF">2021-08-05T17:05:00Z</dcterms:created>
  <dcterms:modified xsi:type="dcterms:W3CDTF">2021-08-05T20:50:00Z</dcterms:modified>
</cp:coreProperties>
</file>