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514" w:rsidRDefault="00D23514">
      <w:pPr>
        <w:spacing w:line="240" w:lineRule="auto"/>
        <w:rPr>
          <w:caps/>
          <w:szCs w:val="32"/>
        </w:rPr>
      </w:pPr>
    </w:p>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944278" w:rsidP="0008176F">
          <w:pPr>
            <w:pStyle w:val="NoSpacing"/>
            <w:spacing w:line="480" w:lineRule="auto"/>
            <w:jc w:val="center"/>
            <w:rPr>
              <w:caps/>
            </w:rPr>
          </w:pPr>
          <w:r>
            <w:rPr>
              <w:caps/>
            </w:rPr>
            <w:t>petrographic analysis with deep convolutiona</w:t>
          </w:r>
          <w:r w:rsidR="009850C3">
            <w:rPr>
              <w:caps/>
            </w:rPr>
            <w:t>L</w:t>
          </w:r>
          <w:r>
            <w:rPr>
              <w:caps/>
            </w:rPr>
            <w:t xml:space="preserve"> neural networks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6E5D4D"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6E5D4D" w:rsidP="00746E16">
          <w:pPr>
            <w:pStyle w:val="NoSpacing"/>
            <w:jc w:val="center"/>
            <w:rPr>
              <w:caps/>
            </w:rPr>
          </w:pPr>
          <w:r>
            <w:rPr>
              <w:caps/>
            </w:rPr>
            <w:t>RAFAEL AUGUSTO PIRES DE LIMA</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6E5D4D" w:rsidP="00730F0A">
          <w:pPr>
            <w:pStyle w:val="NoSpacing"/>
            <w:jc w:val="center"/>
          </w:pPr>
          <w:r>
            <w:t>2019</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9B3935" w:rsidP="00730F0A">
          <w:pPr>
            <w:pStyle w:val="NoSpacing"/>
            <w:jc w:val="center"/>
            <w:rPr>
              <w:caps/>
            </w:rPr>
          </w:pPr>
          <w:r>
            <w:rPr>
              <w:caps/>
            </w:rPr>
            <w:t>petrographic analysis with deep convolutional neural networks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9B3935" w:rsidP="00746E16">
          <w:pPr>
            <w:pStyle w:val="NoSpacing"/>
            <w:jc w:val="center"/>
            <w:rPr>
              <w:caps/>
            </w:rPr>
          </w:pPr>
          <w:r>
            <w:rPr>
              <w:caps/>
            </w:rPr>
            <w:t>Gallogly College of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167E2B" w:rsidP="00730F0A">
      <w:pPr>
        <w:pStyle w:val="NoSpacing"/>
        <w:jc w:val="center"/>
        <w:rPr>
          <w:caps/>
        </w:rPr>
      </w:pPr>
      <w:r w:rsidRPr="00167E2B">
        <w:rPr>
          <w:caps/>
        </w:rPr>
        <w:t>BY THE COMMITTEE CONSISTING OF</w:t>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E40703"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9B3935">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9B3935">
            <w:t>Charles Nicholson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Default="00E40703"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9B3935">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9B3935">
            <w:t>Randa Shehab</w:t>
          </w:r>
        </w:sdtContent>
      </w:sdt>
    </w:p>
    <w:p w:rsidR="00730F0A" w:rsidRDefault="00730F0A" w:rsidP="00730F0A">
      <w:pPr>
        <w:pStyle w:val="NoSpacing"/>
        <w:jc w:val="right"/>
      </w:pPr>
    </w:p>
    <w:p w:rsidR="00730F0A" w:rsidRDefault="00730F0A" w:rsidP="00730F0A">
      <w:pPr>
        <w:pStyle w:val="NoSpacing"/>
        <w:jc w:val="right"/>
      </w:pPr>
    </w:p>
    <w:p w:rsidR="00730F0A" w:rsidRDefault="00E40703"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9B3935">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9B3935">
            <w:t>Roger Slatt</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9B3935">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E40703"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893E51">
            <w:rPr>
              <w:caps/>
            </w:rPr>
            <w:t>RAFAEL AUGUSTO PIRES DE LIMA</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893E51">
            <w:t>2019</w:t>
          </w:r>
        </w:sdtContent>
      </w:sdt>
    </w:p>
    <w:p w:rsidR="00730F0A" w:rsidRDefault="00730F0A" w:rsidP="00730F0A">
      <w:pPr>
        <w:pStyle w:val="NoSpacing"/>
        <w:jc w:val="center"/>
      </w:pPr>
      <w:r>
        <w:t>All Rights Reserved.</w:t>
      </w:r>
    </w:p>
    <w:p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rsidR="00775701" w:rsidRDefault="00775701" w:rsidP="0032128C">
      <w:pPr>
        <w:pStyle w:val="Title"/>
      </w:pPr>
      <w:r>
        <w:lastRenderedPageBreak/>
        <w:t xml:space="preserve">Table of </w:t>
      </w:r>
      <w:r w:rsidRPr="00775701">
        <w:t>Contents</w:t>
      </w:r>
    </w:p>
    <w:p w:rsidR="009C4FEF" w:rsidRPr="0078679A" w:rsidRDefault="009C4FEF" w:rsidP="009C4FEF">
      <w:pPr>
        <w:pStyle w:val="NoSpacing"/>
      </w:pPr>
    </w:p>
    <w:bookmarkStart w:id="0" w:name="_GoBack"/>
    <w:bookmarkEnd w:id="0"/>
    <w:p w:rsidR="0093663F" w:rsidRDefault="0093663F">
      <w:pPr>
        <w:pStyle w:val="TOC1"/>
        <w:tabs>
          <w:tab w:val="right" w:leader="dot" w:pos="9350"/>
        </w:tabs>
        <w:rPr>
          <w:rFonts w:eastAsiaTheme="minorEastAsia" w:cstheme="minorBidi"/>
          <w:bCs w:val="0"/>
          <w:noProof/>
          <w:sz w:val="22"/>
          <w:szCs w:val="22"/>
          <w:lang w:bidi="ar-SA"/>
        </w:rPr>
      </w:pPr>
      <w:r>
        <w:rPr>
          <w:b/>
          <w:bCs w:val="0"/>
          <w:sz w:val="20"/>
        </w:rPr>
        <w:fldChar w:fldCharType="begin"/>
      </w:r>
      <w:r>
        <w:rPr>
          <w:b/>
          <w:bCs w:val="0"/>
          <w:sz w:val="20"/>
        </w:rPr>
        <w:instrText xml:space="preserve"> TOC \o "3-3" \h \z \t "Heading 1,1,Heading 2,2,Chapter,1" </w:instrText>
      </w:r>
      <w:r>
        <w:rPr>
          <w:b/>
          <w:bCs w:val="0"/>
          <w:sz w:val="20"/>
        </w:rPr>
        <w:fldChar w:fldCharType="separate"/>
      </w:r>
      <w:hyperlink w:anchor="_Toc26536974" w:history="1">
        <w:r w:rsidRPr="003A15A6">
          <w:rPr>
            <w:rStyle w:val="Hyperlink"/>
            <w:noProof/>
          </w:rPr>
          <w:t>List of Tables</w:t>
        </w:r>
        <w:r>
          <w:rPr>
            <w:noProof/>
            <w:webHidden/>
          </w:rPr>
          <w:tab/>
        </w:r>
        <w:r>
          <w:rPr>
            <w:noProof/>
            <w:webHidden/>
          </w:rPr>
          <w:fldChar w:fldCharType="begin"/>
        </w:r>
        <w:r>
          <w:rPr>
            <w:noProof/>
            <w:webHidden/>
          </w:rPr>
          <w:instrText xml:space="preserve"> PAGEREF _Toc26536974 \h </w:instrText>
        </w:r>
        <w:r>
          <w:rPr>
            <w:noProof/>
            <w:webHidden/>
          </w:rPr>
        </w:r>
        <w:r>
          <w:rPr>
            <w:noProof/>
            <w:webHidden/>
          </w:rPr>
          <w:fldChar w:fldCharType="separate"/>
        </w:r>
        <w:r>
          <w:rPr>
            <w:noProof/>
            <w:webHidden/>
          </w:rPr>
          <w:t>vi</w:t>
        </w:r>
        <w:r>
          <w:rPr>
            <w:noProof/>
            <w:webHidden/>
          </w:rPr>
          <w:fldChar w:fldCharType="end"/>
        </w:r>
      </w:hyperlink>
    </w:p>
    <w:p w:rsidR="0093663F" w:rsidRDefault="0093663F">
      <w:pPr>
        <w:pStyle w:val="TOC1"/>
        <w:tabs>
          <w:tab w:val="right" w:leader="dot" w:pos="9350"/>
        </w:tabs>
        <w:rPr>
          <w:rFonts w:eastAsiaTheme="minorEastAsia" w:cstheme="minorBidi"/>
          <w:bCs w:val="0"/>
          <w:noProof/>
          <w:sz w:val="22"/>
          <w:szCs w:val="22"/>
          <w:lang w:bidi="ar-SA"/>
        </w:rPr>
      </w:pPr>
      <w:hyperlink w:anchor="_Toc26536975" w:history="1">
        <w:r w:rsidRPr="003A15A6">
          <w:rPr>
            <w:rStyle w:val="Hyperlink"/>
            <w:noProof/>
          </w:rPr>
          <w:t>List of Figures</w:t>
        </w:r>
        <w:r>
          <w:rPr>
            <w:noProof/>
            <w:webHidden/>
          </w:rPr>
          <w:tab/>
        </w:r>
        <w:r>
          <w:rPr>
            <w:noProof/>
            <w:webHidden/>
          </w:rPr>
          <w:fldChar w:fldCharType="begin"/>
        </w:r>
        <w:r>
          <w:rPr>
            <w:noProof/>
            <w:webHidden/>
          </w:rPr>
          <w:instrText xml:space="preserve"> PAGEREF _Toc26536975 \h </w:instrText>
        </w:r>
        <w:r>
          <w:rPr>
            <w:noProof/>
            <w:webHidden/>
          </w:rPr>
        </w:r>
        <w:r>
          <w:rPr>
            <w:noProof/>
            <w:webHidden/>
          </w:rPr>
          <w:fldChar w:fldCharType="separate"/>
        </w:r>
        <w:r>
          <w:rPr>
            <w:noProof/>
            <w:webHidden/>
          </w:rPr>
          <w:t>vii</w:t>
        </w:r>
        <w:r>
          <w:rPr>
            <w:noProof/>
            <w:webHidden/>
          </w:rPr>
          <w:fldChar w:fldCharType="end"/>
        </w:r>
      </w:hyperlink>
    </w:p>
    <w:p w:rsidR="0093663F" w:rsidRDefault="0093663F">
      <w:pPr>
        <w:pStyle w:val="TOC1"/>
        <w:tabs>
          <w:tab w:val="right" w:leader="dot" w:pos="9350"/>
        </w:tabs>
        <w:rPr>
          <w:rFonts w:eastAsiaTheme="minorEastAsia" w:cstheme="minorBidi"/>
          <w:bCs w:val="0"/>
          <w:noProof/>
          <w:sz w:val="22"/>
          <w:szCs w:val="22"/>
          <w:lang w:bidi="ar-SA"/>
        </w:rPr>
      </w:pPr>
      <w:hyperlink w:anchor="_Toc26536976" w:history="1">
        <w:r w:rsidRPr="003A15A6">
          <w:rPr>
            <w:rStyle w:val="Hyperlink"/>
            <w:noProof/>
          </w:rPr>
          <w:t>Preface and acknowledgements</w:t>
        </w:r>
        <w:r>
          <w:rPr>
            <w:noProof/>
            <w:webHidden/>
          </w:rPr>
          <w:tab/>
        </w:r>
        <w:r>
          <w:rPr>
            <w:noProof/>
            <w:webHidden/>
          </w:rPr>
          <w:fldChar w:fldCharType="begin"/>
        </w:r>
        <w:r>
          <w:rPr>
            <w:noProof/>
            <w:webHidden/>
          </w:rPr>
          <w:instrText xml:space="preserve"> PAGEREF _Toc26536976 \h </w:instrText>
        </w:r>
        <w:r>
          <w:rPr>
            <w:noProof/>
            <w:webHidden/>
          </w:rPr>
        </w:r>
        <w:r>
          <w:rPr>
            <w:noProof/>
            <w:webHidden/>
          </w:rPr>
          <w:fldChar w:fldCharType="separate"/>
        </w:r>
        <w:r>
          <w:rPr>
            <w:noProof/>
            <w:webHidden/>
          </w:rPr>
          <w:t>1</w:t>
        </w:r>
        <w:r>
          <w:rPr>
            <w:noProof/>
            <w:webHidden/>
          </w:rPr>
          <w:fldChar w:fldCharType="end"/>
        </w:r>
      </w:hyperlink>
    </w:p>
    <w:p w:rsidR="0093663F" w:rsidRDefault="0093663F">
      <w:pPr>
        <w:pStyle w:val="TOC1"/>
        <w:tabs>
          <w:tab w:val="right" w:leader="dot" w:pos="9350"/>
        </w:tabs>
        <w:rPr>
          <w:rFonts w:eastAsiaTheme="minorEastAsia" w:cstheme="minorBidi"/>
          <w:bCs w:val="0"/>
          <w:noProof/>
          <w:sz w:val="22"/>
          <w:szCs w:val="22"/>
          <w:lang w:bidi="ar-SA"/>
        </w:rPr>
      </w:pPr>
      <w:hyperlink w:anchor="_Toc26536977" w:history="1">
        <w:r w:rsidRPr="003A15A6">
          <w:rPr>
            <w:rStyle w:val="Hyperlink"/>
            <w:noProof/>
          </w:rPr>
          <w:t>Chapter 1: Deep convolutional neural networks as a geological image classification tool</w:t>
        </w:r>
        <w:r>
          <w:rPr>
            <w:noProof/>
            <w:webHidden/>
          </w:rPr>
          <w:tab/>
        </w:r>
        <w:r>
          <w:rPr>
            <w:noProof/>
            <w:webHidden/>
          </w:rPr>
          <w:fldChar w:fldCharType="begin"/>
        </w:r>
        <w:r>
          <w:rPr>
            <w:noProof/>
            <w:webHidden/>
          </w:rPr>
          <w:instrText xml:space="preserve"> PAGEREF _Toc26536977 \h </w:instrText>
        </w:r>
        <w:r>
          <w:rPr>
            <w:noProof/>
            <w:webHidden/>
          </w:rPr>
        </w:r>
        <w:r>
          <w:rPr>
            <w:noProof/>
            <w:webHidden/>
          </w:rPr>
          <w:fldChar w:fldCharType="separate"/>
        </w:r>
        <w:r>
          <w:rPr>
            <w:noProof/>
            <w:webHidden/>
          </w:rPr>
          <w:t>3</w:t>
        </w:r>
        <w:r>
          <w:rPr>
            <w:noProof/>
            <w:webHidden/>
          </w:rPr>
          <w:fldChar w:fldCharType="end"/>
        </w:r>
      </w:hyperlink>
    </w:p>
    <w:p w:rsidR="0093663F" w:rsidRDefault="0093663F">
      <w:pPr>
        <w:pStyle w:val="TOC2"/>
        <w:tabs>
          <w:tab w:val="right" w:leader="dot" w:pos="9350"/>
        </w:tabs>
        <w:rPr>
          <w:rFonts w:eastAsiaTheme="minorEastAsia" w:cstheme="minorBidi"/>
          <w:iCs w:val="0"/>
          <w:noProof/>
          <w:sz w:val="22"/>
          <w:szCs w:val="22"/>
          <w:lang w:bidi="ar-SA"/>
        </w:rPr>
      </w:pPr>
      <w:hyperlink w:anchor="_Toc26536978" w:history="1">
        <w:r w:rsidRPr="003A15A6">
          <w:rPr>
            <w:rStyle w:val="Hyperlink"/>
            <w:noProof/>
          </w:rPr>
          <w:t>Abstract</w:t>
        </w:r>
        <w:r>
          <w:rPr>
            <w:noProof/>
            <w:webHidden/>
          </w:rPr>
          <w:tab/>
        </w:r>
        <w:r>
          <w:rPr>
            <w:noProof/>
            <w:webHidden/>
          </w:rPr>
          <w:fldChar w:fldCharType="begin"/>
        </w:r>
        <w:r>
          <w:rPr>
            <w:noProof/>
            <w:webHidden/>
          </w:rPr>
          <w:instrText xml:space="preserve"> PAGEREF _Toc26536978 \h </w:instrText>
        </w:r>
        <w:r>
          <w:rPr>
            <w:noProof/>
            <w:webHidden/>
          </w:rPr>
        </w:r>
        <w:r>
          <w:rPr>
            <w:noProof/>
            <w:webHidden/>
          </w:rPr>
          <w:fldChar w:fldCharType="separate"/>
        </w:r>
        <w:r>
          <w:rPr>
            <w:noProof/>
            <w:webHidden/>
          </w:rPr>
          <w:t>3</w:t>
        </w:r>
        <w:r>
          <w:rPr>
            <w:noProof/>
            <w:webHidden/>
          </w:rPr>
          <w:fldChar w:fldCharType="end"/>
        </w:r>
      </w:hyperlink>
    </w:p>
    <w:p w:rsidR="0093663F" w:rsidRDefault="0093663F">
      <w:pPr>
        <w:pStyle w:val="TOC2"/>
        <w:tabs>
          <w:tab w:val="right" w:leader="dot" w:pos="9350"/>
        </w:tabs>
        <w:rPr>
          <w:rFonts w:eastAsiaTheme="minorEastAsia" w:cstheme="minorBidi"/>
          <w:iCs w:val="0"/>
          <w:noProof/>
          <w:sz w:val="22"/>
          <w:szCs w:val="22"/>
          <w:lang w:bidi="ar-SA"/>
        </w:rPr>
      </w:pPr>
      <w:hyperlink w:anchor="_Toc26536979" w:history="1">
        <w:r w:rsidRPr="003A15A6">
          <w:rPr>
            <w:rStyle w:val="Hyperlink"/>
            <w:noProof/>
          </w:rPr>
          <w:t>Introduction</w:t>
        </w:r>
        <w:r>
          <w:rPr>
            <w:noProof/>
            <w:webHidden/>
          </w:rPr>
          <w:tab/>
        </w:r>
        <w:r>
          <w:rPr>
            <w:noProof/>
            <w:webHidden/>
          </w:rPr>
          <w:fldChar w:fldCharType="begin"/>
        </w:r>
        <w:r>
          <w:rPr>
            <w:noProof/>
            <w:webHidden/>
          </w:rPr>
          <w:instrText xml:space="preserve"> PAGEREF _Toc26536979 \h </w:instrText>
        </w:r>
        <w:r>
          <w:rPr>
            <w:noProof/>
            <w:webHidden/>
          </w:rPr>
        </w:r>
        <w:r>
          <w:rPr>
            <w:noProof/>
            <w:webHidden/>
          </w:rPr>
          <w:fldChar w:fldCharType="separate"/>
        </w:r>
        <w:r>
          <w:rPr>
            <w:noProof/>
            <w:webHidden/>
          </w:rPr>
          <w:t>5</w:t>
        </w:r>
        <w:r>
          <w:rPr>
            <w:noProof/>
            <w:webHidden/>
          </w:rPr>
          <w:fldChar w:fldCharType="end"/>
        </w:r>
      </w:hyperlink>
    </w:p>
    <w:p w:rsidR="0093663F" w:rsidRDefault="0093663F">
      <w:pPr>
        <w:pStyle w:val="TOC2"/>
        <w:tabs>
          <w:tab w:val="right" w:leader="dot" w:pos="9350"/>
        </w:tabs>
        <w:rPr>
          <w:rFonts w:eastAsiaTheme="minorEastAsia" w:cstheme="minorBidi"/>
          <w:iCs w:val="0"/>
          <w:noProof/>
          <w:sz w:val="22"/>
          <w:szCs w:val="22"/>
          <w:lang w:bidi="ar-SA"/>
        </w:rPr>
      </w:pPr>
      <w:hyperlink w:anchor="_Toc26536980" w:history="1">
        <w:r w:rsidRPr="003A15A6">
          <w:rPr>
            <w:rStyle w:val="Hyperlink"/>
            <w:noProof/>
          </w:rPr>
          <w:t>Convolutional neural networks and transfer learning</w:t>
        </w:r>
        <w:r>
          <w:rPr>
            <w:noProof/>
            <w:webHidden/>
          </w:rPr>
          <w:tab/>
        </w:r>
        <w:r>
          <w:rPr>
            <w:noProof/>
            <w:webHidden/>
          </w:rPr>
          <w:fldChar w:fldCharType="begin"/>
        </w:r>
        <w:r>
          <w:rPr>
            <w:noProof/>
            <w:webHidden/>
          </w:rPr>
          <w:instrText xml:space="preserve"> PAGEREF _Toc26536980 \h </w:instrText>
        </w:r>
        <w:r>
          <w:rPr>
            <w:noProof/>
            <w:webHidden/>
          </w:rPr>
        </w:r>
        <w:r>
          <w:rPr>
            <w:noProof/>
            <w:webHidden/>
          </w:rPr>
          <w:fldChar w:fldCharType="separate"/>
        </w:r>
        <w:r>
          <w:rPr>
            <w:noProof/>
            <w:webHidden/>
          </w:rPr>
          <w:t>7</w:t>
        </w:r>
        <w:r>
          <w:rPr>
            <w:noProof/>
            <w:webHidden/>
          </w:rPr>
          <w:fldChar w:fldCharType="end"/>
        </w:r>
      </w:hyperlink>
    </w:p>
    <w:p w:rsidR="0093663F" w:rsidRDefault="0093663F">
      <w:pPr>
        <w:pStyle w:val="TOC3"/>
        <w:tabs>
          <w:tab w:val="right" w:leader="dot" w:pos="9350"/>
        </w:tabs>
        <w:rPr>
          <w:rFonts w:eastAsiaTheme="minorEastAsia" w:cstheme="minorBidi"/>
          <w:noProof/>
          <w:sz w:val="22"/>
          <w:szCs w:val="22"/>
          <w:lang w:bidi="ar-SA"/>
        </w:rPr>
      </w:pPr>
      <w:hyperlink w:anchor="_Toc26536981" w:history="1">
        <w:r w:rsidRPr="003A15A6">
          <w:rPr>
            <w:rStyle w:val="Hyperlink"/>
            <w:noProof/>
          </w:rPr>
          <w:t>CNN-Assisted fossil analysis</w:t>
        </w:r>
        <w:r>
          <w:rPr>
            <w:noProof/>
            <w:webHidden/>
          </w:rPr>
          <w:tab/>
        </w:r>
        <w:r>
          <w:rPr>
            <w:noProof/>
            <w:webHidden/>
          </w:rPr>
          <w:fldChar w:fldCharType="begin"/>
        </w:r>
        <w:r>
          <w:rPr>
            <w:noProof/>
            <w:webHidden/>
          </w:rPr>
          <w:instrText xml:space="preserve"> PAGEREF _Toc26536981 \h </w:instrText>
        </w:r>
        <w:r>
          <w:rPr>
            <w:noProof/>
            <w:webHidden/>
          </w:rPr>
        </w:r>
        <w:r>
          <w:rPr>
            <w:noProof/>
            <w:webHidden/>
          </w:rPr>
          <w:fldChar w:fldCharType="separate"/>
        </w:r>
        <w:r>
          <w:rPr>
            <w:noProof/>
            <w:webHidden/>
          </w:rPr>
          <w:t>9</w:t>
        </w:r>
        <w:r>
          <w:rPr>
            <w:noProof/>
            <w:webHidden/>
          </w:rPr>
          <w:fldChar w:fldCharType="end"/>
        </w:r>
      </w:hyperlink>
    </w:p>
    <w:p w:rsidR="0093663F" w:rsidRDefault="0093663F">
      <w:pPr>
        <w:pStyle w:val="TOC3"/>
        <w:tabs>
          <w:tab w:val="right" w:leader="dot" w:pos="9350"/>
        </w:tabs>
        <w:rPr>
          <w:rFonts w:eastAsiaTheme="minorEastAsia" w:cstheme="minorBidi"/>
          <w:noProof/>
          <w:sz w:val="22"/>
          <w:szCs w:val="22"/>
          <w:lang w:bidi="ar-SA"/>
        </w:rPr>
      </w:pPr>
      <w:hyperlink w:anchor="_Toc26536982" w:history="1">
        <w:r w:rsidRPr="003A15A6">
          <w:rPr>
            <w:rStyle w:val="Hyperlink"/>
            <w:noProof/>
          </w:rPr>
          <w:t>CNN-Assisted core description</w:t>
        </w:r>
        <w:r>
          <w:rPr>
            <w:noProof/>
            <w:webHidden/>
          </w:rPr>
          <w:tab/>
        </w:r>
        <w:r>
          <w:rPr>
            <w:noProof/>
            <w:webHidden/>
          </w:rPr>
          <w:fldChar w:fldCharType="begin"/>
        </w:r>
        <w:r>
          <w:rPr>
            <w:noProof/>
            <w:webHidden/>
          </w:rPr>
          <w:instrText xml:space="preserve"> PAGEREF _Toc26536982 \h </w:instrText>
        </w:r>
        <w:r>
          <w:rPr>
            <w:noProof/>
            <w:webHidden/>
          </w:rPr>
        </w:r>
        <w:r>
          <w:rPr>
            <w:noProof/>
            <w:webHidden/>
          </w:rPr>
          <w:fldChar w:fldCharType="separate"/>
        </w:r>
        <w:r>
          <w:rPr>
            <w:noProof/>
            <w:webHidden/>
          </w:rPr>
          <w:t>11</w:t>
        </w:r>
        <w:r>
          <w:rPr>
            <w:noProof/>
            <w:webHidden/>
          </w:rPr>
          <w:fldChar w:fldCharType="end"/>
        </w:r>
      </w:hyperlink>
    </w:p>
    <w:p w:rsidR="0093663F" w:rsidRDefault="0093663F">
      <w:pPr>
        <w:pStyle w:val="TOC3"/>
        <w:tabs>
          <w:tab w:val="right" w:leader="dot" w:pos="9350"/>
        </w:tabs>
        <w:rPr>
          <w:rFonts w:eastAsiaTheme="minorEastAsia" w:cstheme="minorBidi"/>
          <w:noProof/>
          <w:sz w:val="22"/>
          <w:szCs w:val="22"/>
          <w:lang w:bidi="ar-SA"/>
        </w:rPr>
      </w:pPr>
      <w:hyperlink w:anchor="_Toc26536983" w:history="1">
        <w:r w:rsidRPr="003A15A6">
          <w:rPr>
            <w:rStyle w:val="Hyperlink"/>
            <w:noProof/>
          </w:rPr>
          <w:t>CNN-Assisted reservoir quality classification using petrographic thin sections</w:t>
        </w:r>
        <w:r>
          <w:rPr>
            <w:noProof/>
            <w:webHidden/>
          </w:rPr>
          <w:tab/>
        </w:r>
        <w:r>
          <w:rPr>
            <w:noProof/>
            <w:webHidden/>
          </w:rPr>
          <w:fldChar w:fldCharType="begin"/>
        </w:r>
        <w:r>
          <w:rPr>
            <w:noProof/>
            <w:webHidden/>
          </w:rPr>
          <w:instrText xml:space="preserve"> PAGEREF _Toc26536983 \h </w:instrText>
        </w:r>
        <w:r>
          <w:rPr>
            <w:noProof/>
            <w:webHidden/>
          </w:rPr>
        </w:r>
        <w:r>
          <w:rPr>
            <w:noProof/>
            <w:webHidden/>
          </w:rPr>
          <w:fldChar w:fldCharType="separate"/>
        </w:r>
        <w:r>
          <w:rPr>
            <w:noProof/>
            <w:webHidden/>
          </w:rPr>
          <w:t>11</w:t>
        </w:r>
        <w:r>
          <w:rPr>
            <w:noProof/>
            <w:webHidden/>
          </w:rPr>
          <w:fldChar w:fldCharType="end"/>
        </w:r>
      </w:hyperlink>
    </w:p>
    <w:p w:rsidR="0093663F" w:rsidRDefault="0093663F">
      <w:pPr>
        <w:pStyle w:val="TOC3"/>
        <w:tabs>
          <w:tab w:val="right" w:leader="dot" w:pos="9350"/>
        </w:tabs>
        <w:rPr>
          <w:rFonts w:eastAsiaTheme="minorEastAsia" w:cstheme="minorBidi"/>
          <w:noProof/>
          <w:sz w:val="22"/>
          <w:szCs w:val="22"/>
          <w:lang w:bidi="ar-SA"/>
        </w:rPr>
      </w:pPr>
      <w:hyperlink w:anchor="_Toc26536984" w:history="1">
        <w:r w:rsidRPr="003A15A6">
          <w:rPr>
            <w:rStyle w:val="Hyperlink"/>
            <w:noProof/>
          </w:rPr>
          <w:t>CNN-Assisted rock sample analysis</w:t>
        </w:r>
        <w:r>
          <w:rPr>
            <w:noProof/>
            <w:webHidden/>
          </w:rPr>
          <w:tab/>
        </w:r>
        <w:r>
          <w:rPr>
            <w:noProof/>
            <w:webHidden/>
          </w:rPr>
          <w:fldChar w:fldCharType="begin"/>
        </w:r>
        <w:r>
          <w:rPr>
            <w:noProof/>
            <w:webHidden/>
          </w:rPr>
          <w:instrText xml:space="preserve"> PAGEREF _Toc26536984 \h </w:instrText>
        </w:r>
        <w:r>
          <w:rPr>
            <w:noProof/>
            <w:webHidden/>
          </w:rPr>
        </w:r>
        <w:r>
          <w:rPr>
            <w:noProof/>
            <w:webHidden/>
          </w:rPr>
          <w:fldChar w:fldCharType="separate"/>
        </w:r>
        <w:r>
          <w:rPr>
            <w:noProof/>
            <w:webHidden/>
          </w:rPr>
          <w:t>12</w:t>
        </w:r>
        <w:r>
          <w:rPr>
            <w:noProof/>
            <w:webHidden/>
          </w:rPr>
          <w:fldChar w:fldCharType="end"/>
        </w:r>
      </w:hyperlink>
    </w:p>
    <w:p w:rsidR="0093663F" w:rsidRDefault="0093663F">
      <w:pPr>
        <w:pStyle w:val="TOC2"/>
        <w:tabs>
          <w:tab w:val="right" w:leader="dot" w:pos="9350"/>
        </w:tabs>
        <w:rPr>
          <w:rFonts w:eastAsiaTheme="minorEastAsia" w:cstheme="minorBidi"/>
          <w:iCs w:val="0"/>
          <w:noProof/>
          <w:sz w:val="22"/>
          <w:szCs w:val="22"/>
          <w:lang w:bidi="ar-SA"/>
        </w:rPr>
      </w:pPr>
      <w:hyperlink w:anchor="_Toc26536985" w:history="1">
        <w:r w:rsidRPr="003A15A6">
          <w:rPr>
            <w:rStyle w:val="Hyperlink"/>
            <w:noProof/>
          </w:rPr>
          <w:t>Conclusions and future work</w:t>
        </w:r>
        <w:r>
          <w:rPr>
            <w:noProof/>
            <w:webHidden/>
          </w:rPr>
          <w:tab/>
        </w:r>
        <w:r>
          <w:rPr>
            <w:noProof/>
            <w:webHidden/>
          </w:rPr>
          <w:fldChar w:fldCharType="begin"/>
        </w:r>
        <w:r>
          <w:rPr>
            <w:noProof/>
            <w:webHidden/>
          </w:rPr>
          <w:instrText xml:space="preserve"> PAGEREF _Toc26536985 \h </w:instrText>
        </w:r>
        <w:r>
          <w:rPr>
            <w:noProof/>
            <w:webHidden/>
          </w:rPr>
        </w:r>
        <w:r>
          <w:rPr>
            <w:noProof/>
            <w:webHidden/>
          </w:rPr>
          <w:fldChar w:fldCharType="separate"/>
        </w:r>
        <w:r>
          <w:rPr>
            <w:noProof/>
            <w:webHidden/>
          </w:rPr>
          <w:t>12</w:t>
        </w:r>
        <w:r>
          <w:rPr>
            <w:noProof/>
            <w:webHidden/>
          </w:rPr>
          <w:fldChar w:fldCharType="end"/>
        </w:r>
      </w:hyperlink>
    </w:p>
    <w:p w:rsidR="0093663F" w:rsidRDefault="0093663F">
      <w:pPr>
        <w:pStyle w:val="TOC2"/>
        <w:tabs>
          <w:tab w:val="right" w:leader="dot" w:pos="9350"/>
        </w:tabs>
        <w:rPr>
          <w:rFonts w:eastAsiaTheme="minorEastAsia" w:cstheme="minorBidi"/>
          <w:iCs w:val="0"/>
          <w:noProof/>
          <w:sz w:val="22"/>
          <w:szCs w:val="22"/>
          <w:lang w:bidi="ar-SA"/>
        </w:rPr>
      </w:pPr>
      <w:hyperlink w:anchor="_Toc26536986" w:history="1">
        <w:r w:rsidRPr="003A15A6">
          <w:rPr>
            <w:rStyle w:val="Hyperlink"/>
            <w:noProof/>
          </w:rPr>
          <w:t>Acknowledgements</w:t>
        </w:r>
        <w:r>
          <w:rPr>
            <w:noProof/>
            <w:webHidden/>
          </w:rPr>
          <w:tab/>
        </w:r>
        <w:r>
          <w:rPr>
            <w:noProof/>
            <w:webHidden/>
          </w:rPr>
          <w:fldChar w:fldCharType="begin"/>
        </w:r>
        <w:r>
          <w:rPr>
            <w:noProof/>
            <w:webHidden/>
          </w:rPr>
          <w:instrText xml:space="preserve"> PAGEREF _Toc26536986 \h </w:instrText>
        </w:r>
        <w:r>
          <w:rPr>
            <w:noProof/>
            <w:webHidden/>
          </w:rPr>
        </w:r>
        <w:r>
          <w:rPr>
            <w:noProof/>
            <w:webHidden/>
          </w:rPr>
          <w:fldChar w:fldCharType="separate"/>
        </w:r>
        <w:r>
          <w:rPr>
            <w:noProof/>
            <w:webHidden/>
          </w:rPr>
          <w:t>14</w:t>
        </w:r>
        <w:r>
          <w:rPr>
            <w:noProof/>
            <w:webHidden/>
          </w:rPr>
          <w:fldChar w:fldCharType="end"/>
        </w:r>
      </w:hyperlink>
    </w:p>
    <w:p w:rsidR="0093663F" w:rsidRDefault="0093663F">
      <w:pPr>
        <w:pStyle w:val="TOC2"/>
        <w:tabs>
          <w:tab w:val="right" w:leader="dot" w:pos="9350"/>
        </w:tabs>
        <w:rPr>
          <w:rFonts w:eastAsiaTheme="minorEastAsia" w:cstheme="minorBidi"/>
          <w:iCs w:val="0"/>
          <w:noProof/>
          <w:sz w:val="22"/>
          <w:szCs w:val="22"/>
          <w:lang w:bidi="ar-SA"/>
        </w:rPr>
      </w:pPr>
      <w:hyperlink w:anchor="_Toc26536987" w:history="1">
        <w:r w:rsidRPr="003A15A6">
          <w:rPr>
            <w:rStyle w:val="Hyperlink"/>
            <w:noProof/>
          </w:rPr>
          <w:t>References</w:t>
        </w:r>
        <w:r>
          <w:rPr>
            <w:noProof/>
            <w:webHidden/>
          </w:rPr>
          <w:tab/>
        </w:r>
        <w:r>
          <w:rPr>
            <w:noProof/>
            <w:webHidden/>
          </w:rPr>
          <w:fldChar w:fldCharType="begin"/>
        </w:r>
        <w:r>
          <w:rPr>
            <w:noProof/>
            <w:webHidden/>
          </w:rPr>
          <w:instrText xml:space="preserve"> PAGEREF _Toc26536987 \h </w:instrText>
        </w:r>
        <w:r>
          <w:rPr>
            <w:noProof/>
            <w:webHidden/>
          </w:rPr>
        </w:r>
        <w:r>
          <w:rPr>
            <w:noProof/>
            <w:webHidden/>
          </w:rPr>
          <w:fldChar w:fldCharType="separate"/>
        </w:r>
        <w:r>
          <w:rPr>
            <w:noProof/>
            <w:webHidden/>
          </w:rPr>
          <w:t>14</w:t>
        </w:r>
        <w:r>
          <w:rPr>
            <w:noProof/>
            <w:webHidden/>
          </w:rPr>
          <w:fldChar w:fldCharType="end"/>
        </w:r>
      </w:hyperlink>
    </w:p>
    <w:p w:rsidR="0093663F" w:rsidRDefault="0093663F">
      <w:pPr>
        <w:pStyle w:val="TOC1"/>
        <w:tabs>
          <w:tab w:val="right" w:leader="dot" w:pos="9350"/>
        </w:tabs>
        <w:rPr>
          <w:rFonts w:eastAsiaTheme="minorEastAsia" w:cstheme="minorBidi"/>
          <w:bCs w:val="0"/>
          <w:noProof/>
          <w:sz w:val="22"/>
          <w:szCs w:val="22"/>
          <w:lang w:bidi="ar-SA"/>
        </w:rPr>
      </w:pPr>
      <w:hyperlink w:anchor="_Toc26536988" w:history="1">
        <w:r w:rsidRPr="003A15A6">
          <w:rPr>
            <w:rStyle w:val="Hyperlink"/>
            <w:noProof/>
          </w:rPr>
          <w:t>Chapter 2: Deep convolutional neural networks as a geological image classification tool</w:t>
        </w:r>
        <w:r>
          <w:rPr>
            <w:noProof/>
            <w:webHidden/>
          </w:rPr>
          <w:tab/>
        </w:r>
        <w:r>
          <w:rPr>
            <w:noProof/>
            <w:webHidden/>
          </w:rPr>
          <w:fldChar w:fldCharType="begin"/>
        </w:r>
        <w:r>
          <w:rPr>
            <w:noProof/>
            <w:webHidden/>
          </w:rPr>
          <w:instrText xml:space="preserve"> PAGEREF _Toc26536988 \h </w:instrText>
        </w:r>
        <w:r>
          <w:rPr>
            <w:noProof/>
            <w:webHidden/>
          </w:rPr>
        </w:r>
        <w:r>
          <w:rPr>
            <w:noProof/>
            <w:webHidden/>
          </w:rPr>
          <w:fldChar w:fldCharType="separate"/>
        </w:r>
        <w:r>
          <w:rPr>
            <w:noProof/>
            <w:webHidden/>
          </w:rPr>
          <w:t>17</w:t>
        </w:r>
        <w:r>
          <w:rPr>
            <w:noProof/>
            <w:webHidden/>
          </w:rPr>
          <w:fldChar w:fldCharType="end"/>
        </w:r>
      </w:hyperlink>
    </w:p>
    <w:p w:rsidR="0093663F" w:rsidRDefault="0093663F">
      <w:pPr>
        <w:pStyle w:val="TOC2"/>
        <w:tabs>
          <w:tab w:val="right" w:leader="dot" w:pos="9350"/>
        </w:tabs>
        <w:rPr>
          <w:rFonts w:eastAsiaTheme="minorEastAsia" w:cstheme="minorBidi"/>
          <w:iCs w:val="0"/>
          <w:noProof/>
          <w:sz w:val="22"/>
          <w:szCs w:val="22"/>
          <w:lang w:bidi="ar-SA"/>
        </w:rPr>
      </w:pPr>
      <w:hyperlink w:anchor="_Toc26536989" w:history="1">
        <w:r w:rsidRPr="003A15A6">
          <w:rPr>
            <w:rStyle w:val="Hyperlink"/>
            <w:noProof/>
          </w:rPr>
          <w:t>Abstract</w:t>
        </w:r>
        <w:r>
          <w:rPr>
            <w:noProof/>
            <w:webHidden/>
          </w:rPr>
          <w:tab/>
        </w:r>
        <w:r>
          <w:rPr>
            <w:noProof/>
            <w:webHidden/>
          </w:rPr>
          <w:fldChar w:fldCharType="begin"/>
        </w:r>
        <w:r>
          <w:rPr>
            <w:noProof/>
            <w:webHidden/>
          </w:rPr>
          <w:instrText xml:space="preserve"> PAGEREF _Toc26536989 \h </w:instrText>
        </w:r>
        <w:r>
          <w:rPr>
            <w:noProof/>
            <w:webHidden/>
          </w:rPr>
        </w:r>
        <w:r>
          <w:rPr>
            <w:noProof/>
            <w:webHidden/>
          </w:rPr>
          <w:fldChar w:fldCharType="separate"/>
        </w:r>
        <w:r>
          <w:rPr>
            <w:noProof/>
            <w:webHidden/>
          </w:rPr>
          <w:t>17</w:t>
        </w:r>
        <w:r>
          <w:rPr>
            <w:noProof/>
            <w:webHidden/>
          </w:rPr>
          <w:fldChar w:fldCharType="end"/>
        </w:r>
      </w:hyperlink>
    </w:p>
    <w:p w:rsidR="0093663F" w:rsidRDefault="0093663F">
      <w:pPr>
        <w:pStyle w:val="TOC2"/>
        <w:tabs>
          <w:tab w:val="right" w:leader="dot" w:pos="9350"/>
        </w:tabs>
        <w:rPr>
          <w:rFonts w:eastAsiaTheme="minorEastAsia" w:cstheme="minorBidi"/>
          <w:iCs w:val="0"/>
          <w:noProof/>
          <w:sz w:val="22"/>
          <w:szCs w:val="22"/>
          <w:lang w:bidi="ar-SA"/>
        </w:rPr>
      </w:pPr>
      <w:hyperlink w:anchor="_Toc26536990" w:history="1">
        <w:r w:rsidRPr="003A15A6">
          <w:rPr>
            <w:rStyle w:val="Hyperlink"/>
            <w:noProof/>
          </w:rPr>
          <w:t>Glossary</w:t>
        </w:r>
        <w:r>
          <w:rPr>
            <w:noProof/>
            <w:webHidden/>
          </w:rPr>
          <w:tab/>
        </w:r>
        <w:r>
          <w:rPr>
            <w:noProof/>
            <w:webHidden/>
          </w:rPr>
          <w:fldChar w:fldCharType="begin"/>
        </w:r>
        <w:r>
          <w:rPr>
            <w:noProof/>
            <w:webHidden/>
          </w:rPr>
          <w:instrText xml:space="preserve"> PAGEREF _Toc26536990 \h </w:instrText>
        </w:r>
        <w:r>
          <w:rPr>
            <w:noProof/>
            <w:webHidden/>
          </w:rPr>
        </w:r>
        <w:r>
          <w:rPr>
            <w:noProof/>
            <w:webHidden/>
          </w:rPr>
          <w:fldChar w:fldCharType="separate"/>
        </w:r>
        <w:r>
          <w:rPr>
            <w:noProof/>
            <w:webHidden/>
          </w:rPr>
          <w:t>19</w:t>
        </w:r>
        <w:r>
          <w:rPr>
            <w:noProof/>
            <w:webHidden/>
          </w:rPr>
          <w:fldChar w:fldCharType="end"/>
        </w:r>
      </w:hyperlink>
    </w:p>
    <w:p w:rsidR="0093663F" w:rsidRDefault="0093663F">
      <w:pPr>
        <w:pStyle w:val="TOC2"/>
        <w:tabs>
          <w:tab w:val="right" w:leader="dot" w:pos="9350"/>
        </w:tabs>
        <w:rPr>
          <w:rFonts w:eastAsiaTheme="minorEastAsia" w:cstheme="minorBidi"/>
          <w:iCs w:val="0"/>
          <w:noProof/>
          <w:sz w:val="22"/>
          <w:szCs w:val="22"/>
          <w:lang w:bidi="ar-SA"/>
        </w:rPr>
      </w:pPr>
      <w:hyperlink w:anchor="_Toc26536991" w:history="1">
        <w:r w:rsidRPr="003A15A6">
          <w:rPr>
            <w:rStyle w:val="Hyperlink"/>
            <w:noProof/>
          </w:rPr>
          <w:t>Introduction</w:t>
        </w:r>
        <w:r>
          <w:rPr>
            <w:noProof/>
            <w:webHidden/>
          </w:rPr>
          <w:tab/>
        </w:r>
        <w:r>
          <w:rPr>
            <w:noProof/>
            <w:webHidden/>
          </w:rPr>
          <w:fldChar w:fldCharType="begin"/>
        </w:r>
        <w:r>
          <w:rPr>
            <w:noProof/>
            <w:webHidden/>
          </w:rPr>
          <w:instrText xml:space="preserve"> PAGEREF _Toc26536991 \h </w:instrText>
        </w:r>
        <w:r>
          <w:rPr>
            <w:noProof/>
            <w:webHidden/>
          </w:rPr>
        </w:r>
        <w:r>
          <w:rPr>
            <w:noProof/>
            <w:webHidden/>
          </w:rPr>
          <w:fldChar w:fldCharType="separate"/>
        </w:r>
        <w:r>
          <w:rPr>
            <w:noProof/>
            <w:webHidden/>
          </w:rPr>
          <w:t>20</w:t>
        </w:r>
        <w:r>
          <w:rPr>
            <w:noProof/>
            <w:webHidden/>
          </w:rPr>
          <w:fldChar w:fldCharType="end"/>
        </w:r>
      </w:hyperlink>
    </w:p>
    <w:p w:rsidR="0093663F" w:rsidRDefault="0093663F">
      <w:pPr>
        <w:pStyle w:val="TOC3"/>
        <w:tabs>
          <w:tab w:val="right" w:leader="dot" w:pos="9350"/>
        </w:tabs>
        <w:rPr>
          <w:rFonts w:eastAsiaTheme="minorEastAsia" w:cstheme="minorBidi"/>
          <w:noProof/>
          <w:sz w:val="22"/>
          <w:szCs w:val="22"/>
          <w:lang w:bidi="ar-SA"/>
        </w:rPr>
      </w:pPr>
      <w:hyperlink w:anchor="_Toc26536992" w:history="1">
        <w:r w:rsidRPr="003A15A6">
          <w:rPr>
            <w:rStyle w:val="Hyperlink"/>
            <w:noProof/>
          </w:rPr>
          <w:t>A short review of image processing using machine learning</w:t>
        </w:r>
        <w:r>
          <w:rPr>
            <w:noProof/>
            <w:webHidden/>
          </w:rPr>
          <w:tab/>
        </w:r>
        <w:r>
          <w:rPr>
            <w:noProof/>
            <w:webHidden/>
          </w:rPr>
          <w:fldChar w:fldCharType="begin"/>
        </w:r>
        <w:r>
          <w:rPr>
            <w:noProof/>
            <w:webHidden/>
          </w:rPr>
          <w:instrText xml:space="preserve"> PAGEREF _Toc26536992 \h </w:instrText>
        </w:r>
        <w:r>
          <w:rPr>
            <w:noProof/>
            <w:webHidden/>
          </w:rPr>
        </w:r>
        <w:r>
          <w:rPr>
            <w:noProof/>
            <w:webHidden/>
          </w:rPr>
          <w:fldChar w:fldCharType="separate"/>
        </w:r>
        <w:r>
          <w:rPr>
            <w:noProof/>
            <w:webHidden/>
          </w:rPr>
          <w:t>22</w:t>
        </w:r>
        <w:r>
          <w:rPr>
            <w:noProof/>
            <w:webHidden/>
          </w:rPr>
          <w:fldChar w:fldCharType="end"/>
        </w:r>
      </w:hyperlink>
    </w:p>
    <w:p w:rsidR="0093663F" w:rsidRDefault="0093663F">
      <w:pPr>
        <w:pStyle w:val="TOC2"/>
        <w:tabs>
          <w:tab w:val="right" w:leader="dot" w:pos="9350"/>
        </w:tabs>
        <w:rPr>
          <w:rFonts w:eastAsiaTheme="minorEastAsia" w:cstheme="minorBidi"/>
          <w:iCs w:val="0"/>
          <w:noProof/>
          <w:sz w:val="22"/>
          <w:szCs w:val="22"/>
          <w:lang w:bidi="ar-SA"/>
        </w:rPr>
      </w:pPr>
      <w:hyperlink w:anchor="_Toc26536993" w:history="1">
        <w:r w:rsidRPr="003A15A6">
          <w:rPr>
            <w:rStyle w:val="Hyperlink"/>
            <w:noProof/>
          </w:rPr>
          <w:t>Petrographic Analysis and Thin Sections</w:t>
        </w:r>
        <w:r>
          <w:rPr>
            <w:noProof/>
            <w:webHidden/>
          </w:rPr>
          <w:tab/>
        </w:r>
        <w:r>
          <w:rPr>
            <w:noProof/>
            <w:webHidden/>
          </w:rPr>
          <w:fldChar w:fldCharType="begin"/>
        </w:r>
        <w:r>
          <w:rPr>
            <w:noProof/>
            <w:webHidden/>
          </w:rPr>
          <w:instrText xml:space="preserve"> PAGEREF _Toc26536993 \h </w:instrText>
        </w:r>
        <w:r>
          <w:rPr>
            <w:noProof/>
            <w:webHidden/>
          </w:rPr>
        </w:r>
        <w:r>
          <w:rPr>
            <w:noProof/>
            <w:webHidden/>
          </w:rPr>
          <w:fldChar w:fldCharType="separate"/>
        </w:r>
        <w:r>
          <w:rPr>
            <w:noProof/>
            <w:webHidden/>
          </w:rPr>
          <w:t>25</w:t>
        </w:r>
        <w:r>
          <w:rPr>
            <w:noProof/>
            <w:webHidden/>
          </w:rPr>
          <w:fldChar w:fldCharType="end"/>
        </w:r>
      </w:hyperlink>
    </w:p>
    <w:p w:rsidR="0093663F" w:rsidRDefault="0093663F">
      <w:pPr>
        <w:pStyle w:val="TOC2"/>
        <w:tabs>
          <w:tab w:val="right" w:leader="dot" w:pos="9350"/>
        </w:tabs>
        <w:rPr>
          <w:rFonts w:eastAsiaTheme="minorEastAsia" w:cstheme="minorBidi"/>
          <w:iCs w:val="0"/>
          <w:noProof/>
          <w:sz w:val="22"/>
          <w:szCs w:val="22"/>
          <w:lang w:bidi="ar-SA"/>
        </w:rPr>
      </w:pPr>
      <w:hyperlink w:anchor="_Toc26536994" w:history="1">
        <w:r w:rsidRPr="003A15A6">
          <w:rPr>
            <w:rStyle w:val="Hyperlink"/>
            <w:noProof/>
          </w:rPr>
          <w:t>Data</w:t>
        </w:r>
        <w:r>
          <w:rPr>
            <w:noProof/>
            <w:webHidden/>
          </w:rPr>
          <w:tab/>
        </w:r>
        <w:r>
          <w:rPr>
            <w:noProof/>
            <w:webHidden/>
          </w:rPr>
          <w:fldChar w:fldCharType="begin"/>
        </w:r>
        <w:r>
          <w:rPr>
            <w:noProof/>
            <w:webHidden/>
          </w:rPr>
          <w:instrText xml:space="preserve"> PAGEREF _Toc26536994 \h </w:instrText>
        </w:r>
        <w:r>
          <w:rPr>
            <w:noProof/>
            <w:webHidden/>
          </w:rPr>
        </w:r>
        <w:r>
          <w:rPr>
            <w:noProof/>
            <w:webHidden/>
          </w:rPr>
          <w:fldChar w:fldCharType="separate"/>
        </w:r>
        <w:r>
          <w:rPr>
            <w:noProof/>
            <w:webHidden/>
          </w:rPr>
          <w:t>26</w:t>
        </w:r>
        <w:r>
          <w:rPr>
            <w:noProof/>
            <w:webHidden/>
          </w:rPr>
          <w:fldChar w:fldCharType="end"/>
        </w:r>
      </w:hyperlink>
    </w:p>
    <w:p w:rsidR="0093663F" w:rsidRDefault="0093663F">
      <w:pPr>
        <w:pStyle w:val="TOC2"/>
        <w:tabs>
          <w:tab w:val="right" w:leader="dot" w:pos="9350"/>
        </w:tabs>
        <w:rPr>
          <w:rFonts w:eastAsiaTheme="minorEastAsia" w:cstheme="minorBidi"/>
          <w:iCs w:val="0"/>
          <w:noProof/>
          <w:sz w:val="22"/>
          <w:szCs w:val="22"/>
          <w:lang w:bidi="ar-SA"/>
        </w:rPr>
      </w:pPr>
      <w:hyperlink w:anchor="_Toc26536995" w:history="1">
        <w:r w:rsidRPr="003A15A6">
          <w:rPr>
            <w:rStyle w:val="Hyperlink"/>
            <w:noProof/>
          </w:rPr>
          <w:t>Methods</w:t>
        </w:r>
        <w:r>
          <w:rPr>
            <w:noProof/>
            <w:webHidden/>
          </w:rPr>
          <w:tab/>
        </w:r>
        <w:r>
          <w:rPr>
            <w:noProof/>
            <w:webHidden/>
          </w:rPr>
          <w:fldChar w:fldCharType="begin"/>
        </w:r>
        <w:r>
          <w:rPr>
            <w:noProof/>
            <w:webHidden/>
          </w:rPr>
          <w:instrText xml:space="preserve"> PAGEREF _Toc26536995 \h </w:instrText>
        </w:r>
        <w:r>
          <w:rPr>
            <w:noProof/>
            <w:webHidden/>
          </w:rPr>
        </w:r>
        <w:r>
          <w:rPr>
            <w:noProof/>
            <w:webHidden/>
          </w:rPr>
          <w:fldChar w:fldCharType="separate"/>
        </w:r>
        <w:r>
          <w:rPr>
            <w:noProof/>
            <w:webHidden/>
          </w:rPr>
          <w:t>27</w:t>
        </w:r>
        <w:r>
          <w:rPr>
            <w:noProof/>
            <w:webHidden/>
          </w:rPr>
          <w:fldChar w:fldCharType="end"/>
        </w:r>
      </w:hyperlink>
    </w:p>
    <w:p w:rsidR="0093663F" w:rsidRDefault="0093663F">
      <w:pPr>
        <w:pStyle w:val="TOC2"/>
        <w:tabs>
          <w:tab w:val="right" w:leader="dot" w:pos="9350"/>
        </w:tabs>
        <w:rPr>
          <w:rFonts w:eastAsiaTheme="minorEastAsia" w:cstheme="minorBidi"/>
          <w:iCs w:val="0"/>
          <w:noProof/>
          <w:sz w:val="22"/>
          <w:szCs w:val="22"/>
          <w:lang w:bidi="ar-SA"/>
        </w:rPr>
      </w:pPr>
      <w:hyperlink w:anchor="_Toc26536996" w:history="1">
        <w:r w:rsidRPr="003A15A6">
          <w:rPr>
            <w:rStyle w:val="Hyperlink"/>
            <w:noProof/>
          </w:rPr>
          <w:t>Results</w:t>
        </w:r>
        <w:r>
          <w:rPr>
            <w:noProof/>
            <w:webHidden/>
          </w:rPr>
          <w:tab/>
        </w:r>
        <w:r>
          <w:rPr>
            <w:noProof/>
            <w:webHidden/>
          </w:rPr>
          <w:fldChar w:fldCharType="begin"/>
        </w:r>
        <w:r>
          <w:rPr>
            <w:noProof/>
            <w:webHidden/>
          </w:rPr>
          <w:instrText xml:space="preserve"> PAGEREF _Toc26536996 \h </w:instrText>
        </w:r>
        <w:r>
          <w:rPr>
            <w:noProof/>
            <w:webHidden/>
          </w:rPr>
        </w:r>
        <w:r>
          <w:rPr>
            <w:noProof/>
            <w:webHidden/>
          </w:rPr>
          <w:fldChar w:fldCharType="separate"/>
        </w:r>
        <w:r>
          <w:rPr>
            <w:noProof/>
            <w:webHidden/>
          </w:rPr>
          <w:t>31</w:t>
        </w:r>
        <w:r>
          <w:rPr>
            <w:noProof/>
            <w:webHidden/>
          </w:rPr>
          <w:fldChar w:fldCharType="end"/>
        </w:r>
      </w:hyperlink>
    </w:p>
    <w:p w:rsidR="0093663F" w:rsidRDefault="0093663F">
      <w:pPr>
        <w:pStyle w:val="TOC2"/>
        <w:tabs>
          <w:tab w:val="right" w:leader="dot" w:pos="9350"/>
        </w:tabs>
        <w:rPr>
          <w:rFonts w:eastAsiaTheme="minorEastAsia" w:cstheme="minorBidi"/>
          <w:iCs w:val="0"/>
          <w:noProof/>
          <w:sz w:val="22"/>
          <w:szCs w:val="22"/>
          <w:lang w:bidi="ar-SA"/>
        </w:rPr>
      </w:pPr>
      <w:hyperlink w:anchor="_Toc26536997" w:history="1">
        <w:r w:rsidRPr="003A15A6">
          <w:rPr>
            <w:rStyle w:val="Hyperlink"/>
            <w:noProof/>
          </w:rPr>
          <w:t>Discussion</w:t>
        </w:r>
        <w:r>
          <w:rPr>
            <w:noProof/>
            <w:webHidden/>
          </w:rPr>
          <w:tab/>
        </w:r>
        <w:r>
          <w:rPr>
            <w:noProof/>
            <w:webHidden/>
          </w:rPr>
          <w:fldChar w:fldCharType="begin"/>
        </w:r>
        <w:r>
          <w:rPr>
            <w:noProof/>
            <w:webHidden/>
          </w:rPr>
          <w:instrText xml:space="preserve"> PAGEREF _Toc26536997 \h </w:instrText>
        </w:r>
        <w:r>
          <w:rPr>
            <w:noProof/>
            <w:webHidden/>
          </w:rPr>
        </w:r>
        <w:r>
          <w:rPr>
            <w:noProof/>
            <w:webHidden/>
          </w:rPr>
          <w:fldChar w:fldCharType="separate"/>
        </w:r>
        <w:r>
          <w:rPr>
            <w:noProof/>
            <w:webHidden/>
          </w:rPr>
          <w:t>33</w:t>
        </w:r>
        <w:r>
          <w:rPr>
            <w:noProof/>
            <w:webHidden/>
          </w:rPr>
          <w:fldChar w:fldCharType="end"/>
        </w:r>
      </w:hyperlink>
    </w:p>
    <w:p w:rsidR="0093663F" w:rsidRDefault="0093663F">
      <w:pPr>
        <w:pStyle w:val="TOC2"/>
        <w:tabs>
          <w:tab w:val="right" w:leader="dot" w:pos="9350"/>
        </w:tabs>
        <w:rPr>
          <w:rFonts w:eastAsiaTheme="minorEastAsia" w:cstheme="minorBidi"/>
          <w:iCs w:val="0"/>
          <w:noProof/>
          <w:sz w:val="22"/>
          <w:szCs w:val="22"/>
          <w:lang w:bidi="ar-SA"/>
        </w:rPr>
      </w:pPr>
      <w:hyperlink w:anchor="_Toc26536998" w:history="1">
        <w:r w:rsidRPr="003A15A6">
          <w:rPr>
            <w:rStyle w:val="Hyperlink"/>
            <w:noProof/>
          </w:rPr>
          <w:t>Conclusions</w:t>
        </w:r>
        <w:r>
          <w:rPr>
            <w:noProof/>
            <w:webHidden/>
          </w:rPr>
          <w:tab/>
        </w:r>
        <w:r>
          <w:rPr>
            <w:noProof/>
            <w:webHidden/>
          </w:rPr>
          <w:fldChar w:fldCharType="begin"/>
        </w:r>
        <w:r>
          <w:rPr>
            <w:noProof/>
            <w:webHidden/>
          </w:rPr>
          <w:instrText xml:space="preserve"> PAGEREF _Toc26536998 \h </w:instrText>
        </w:r>
        <w:r>
          <w:rPr>
            <w:noProof/>
            <w:webHidden/>
          </w:rPr>
        </w:r>
        <w:r>
          <w:rPr>
            <w:noProof/>
            <w:webHidden/>
          </w:rPr>
          <w:fldChar w:fldCharType="separate"/>
        </w:r>
        <w:r>
          <w:rPr>
            <w:noProof/>
            <w:webHidden/>
          </w:rPr>
          <w:t>36</w:t>
        </w:r>
        <w:r>
          <w:rPr>
            <w:noProof/>
            <w:webHidden/>
          </w:rPr>
          <w:fldChar w:fldCharType="end"/>
        </w:r>
      </w:hyperlink>
    </w:p>
    <w:p w:rsidR="0093663F" w:rsidRDefault="0093663F">
      <w:pPr>
        <w:pStyle w:val="TOC2"/>
        <w:tabs>
          <w:tab w:val="right" w:leader="dot" w:pos="9350"/>
        </w:tabs>
        <w:rPr>
          <w:rFonts w:eastAsiaTheme="minorEastAsia" w:cstheme="minorBidi"/>
          <w:iCs w:val="0"/>
          <w:noProof/>
          <w:sz w:val="22"/>
          <w:szCs w:val="22"/>
          <w:lang w:bidi="ar-SA"/>
        </w:rPr>
      </w:pPr>
      <w:hyperlink w:anchor="_Toc26536999" w:history="1">
        <w:r w:rsidRPr="003A15A6">
          <w:rPr>
            <w:rStyle w:val="Hyperlink"/>
            <w:noProof/>
          </w:rPr>
          <w:t>Figures and figure captions</w:t>
        </w:r>
        <w:r>
          <w:rPr>
            <w:noProof/>
            <w:webHidden/>
          </w:rPr>
          <w:tab/>
        </w:r>
        <w:r>
          <w:rPr>
            <w:noProof/>
            <w:webHidden/>
          </w:rPr>
          <w:fldChar w:fldCharType="begin"/>
        </w:r>
        <w:r>
          <w:rPr>
            <w:noProof/>
            <w:webHidden/>
          </w:rPr>
          <w:instrText xml:space="preserve"> PAGEREF _Toc26536999 \h </w:instrText>
        </w:r>
        <w:r>
          <w:rPr>
            <w:noProof/>
            <w:webHidden/>
          </w:rPr>
        </w:r>
        <w:r>
          <w:rPr>
            <w:noProof/>
            <w:webHidden/>
          </w:rPr>
          <w:fldChar w:fldCharType="separate"/>
        </w:r>
        <w:r>
          <w:rPr>
            <w:noProof/>
            <w:webHidden/>
          </w:rPr>
          <w:t>38</w:t>
        </w:r>
        <w:r>
          <w:rPr>
            <w:noProof/>
            <w:webHidden/>
          </w:rPr>
          <w:fldChar w:fldCharType="end"/>
        </w:r>
      </w:hyperlink>
    </w:p>
    <w:p w:rsidR="0093663F" w:rsidRDefault="0093663F">
      <w:pPr>
        <w:pStyle w:val="TOC2"/>
        <w:tabs>
          <w:tab w:val="right" w:leader="dot" w:pos="9350"/>
        </w:tabs>
        <w:rPr>
          <w:rFonts w:eastAsiaTheme="minorEastAsia" w:cstheme="minorBidi"/>
          <w:iCs w:val="0"/>
          <w:noProof/>
          <w:sz w:val="22"/>
          <w:szCs w:val="22"/>
          <w:lang w:bidi="ar-SA"/>
        </w:rPr>
      </w:pPr>
      <w:hyperlink w:anchor="_Toc26537000" w:history="1">
        <w:r w:rsidRPr="003A15A6">
          <w:rPr>
            <w:rStyle w:val="Hyperlink"/>
            <w:noProof/>
          </w:rPr>
          <w:t>Acknowledgments</w:t>
        </w:r>
        <w:r>
          <w:rPr>
            <w:noProof/>
            <w:webHidden/>
          </w:rPr>
          <w:tab/>
        </w:r>
        <w:r>
          <w:rPr>
            <w:noProof/>
            <w:webHidden/>
          </w:rPr>
          <w:fldChar w:fldCharType="begin"/>
        </w:r>
        <w:r>
          <w:rPr>
            <w:noProof/>
            <w:webHidden/>
          </w:rPr>
          <w:instrText xml:space="preserve"> PAGEREF _Toc26537000 \h </w:instrText>
        </w:r>
        <w:r>
          <w:rPr>
            <w:noProof/>
            <w:webHidden/>
          </w:rPr>
        </w:r>
        <w:r>
          <w:rPr>
            <w:noProof/>
            <w:webHidden/>
          </w:rPr>
          <w:fldChar w:fldCharType="separate"/>
        </w:r>
        <w:r>
          <w:rPr>
            <w:noProof/>
            <w:webHidden/>
          </w:rPr>
          <w:t>45</w:t>
        </w:r>
        <w:r>
          <w:rPr>
            <w:noProof/>
            <w:webHidden/>
          </w:rPr>
          <w:fldChar w:fldCharType="end"/>
        </w:r>
      </w:hyperlink>
    </w:p>
    <w:p w:rsidR="0093663F" w:rsidRDefault="0093663F">
      <w:pPr>
        <w:pStyle w:val="TOC2"/>
        <w:tabs>
          <w:tab w:val="right" w:leader="dot" w:pos="9350"/>
        </w:tabs>
        <w:rPr>
          <w:rFonts w:eastAsiaTheme="minorEastAsia" w:cstheme="minorBidi"/>
          <w:iCs w:val="0"/>
          <w:noProof/>
          <w:sz w:val="22"/>
          <w:szCs w:val="22"/>
          <w:lang w:bidi="ar-SA"/>
        </w:rPr>
      </w:pPr>
      <w:hyperlink w:anchor="_Toc26537001" w:history="1">
        <w:r w:rsidRPr="003A15A6">
          <w:rPr>
            <w:rStyle w:val="Hyperlink"/>
            <w:noProof/>
          </w:rPr>
          <w:t>References</w:t>
        </w:r>
        <w:r>
          <w:rPr>
            <w:noProof/>
            <w:webHidden/>
          </w:rPr>
          <w:tab/>
        </w:r>
        <w:r>
          <w:rPr>
            <w:noProof/>
            <w:webHidden/>
          </w:rPr>
          <w:fldChar w:fldCharType="begin"/>
        </w:r>
        <w:r>
          <w:rPr>
            <w:noProof/>
            <w:webHidden/>
          </w:rPr>
          <w:instrText xml:space="preserve"> PAGEREF _Toc26537001 \h </w:instrText>
        </w:r>
        <w:r>
          <w:rPr>
            <w:noProof/>
            <w:webHidden/>
          </w:rPr>
        </w:r>
        <w:r>
          <w:rPr>
            <w:noProof/>
            <w:webHidden/>
          </w:rPr>
          <w:fldChar w:fldCharType="separate"/>
        </w:r>
        <w:r>
          <w:rPr>
            <w:noProof/>
            <w:webHidden/>
          </w:rPr>
          <w:t>45</w:t>
        </w:r>
        <w:r>
          <w:rPr>
            <w:noProof/>
            <w:webHidden/>
          </w:rPr>
          <w:fldChar w:fldCharType="end"/>
        </w:r>
      </w:hyperlink>
    </w:p>
    <w:p w:rsidR="0093663F" w:rsidRDefault="0093663F">
      <w:pPr>
        <w:pStyle w:val="TOC1"/>
        <w:tabs>
          <w:tab w:val="right" w:leader="dot" w:pos="9350"/>
        </w:tabs>
        <w:rPr>
          <w:rFonts w:eastAsiaTheme="minorEastAsia" w:cstheme="minorBidi"/>
          <w:bCs w:val="0"/>
          <w:noProof/>
          <w:sz w:val="22"/>
          <w:szCs w:val="22"/>
          <w:lang w:bidi="ar-SA"/>
        </w:rPr>
      </w:pPr>
      <w:hyperlink w:anchor="_Toc26537002" w:history="1">
        <w:r w:rsidRPr="003A15A6">
          <w:rPr>
            <w:rStyle w:val="Hyperlink"/>
            <w:noProof/>
          </w:rPr>
          <w:t>Final Remarks</w:t>
        </w:r>
        <w:r>
          <w:rPr>
            <w:noProof/>
            <w:webHidden/>
          </w:rPr>
          <w:tab/>
        </w:r>
        <w:r>
          <w:rPr>
            <w:noProof/>
            <w:webHidden/>
          </w:rPr>
          <w:fldChar w:fldCharType="begin"/>
        </w:r>
        <w:r>
          <w:rPr>
            <w:noProof/>
            <w:webHidden/>
          </w:rPr>
          <w:instrText xml:space="preserve"> PAGEREF _Toc26537002 \h </w:instrText>
        </w:r>
        <w:r>
          <w:rPr>
            <w:noProof/>
            <w:webHidden/>
          </w:rPr>
        </w:r>
        <w:r>
          <w:rPr>
            <w:noProof/>
            <w:webHidden/>
          </w:rPr>
          <w:fldChar w:fldCharType="separate"/>
        </w:r>
        <w:r>
          <w:rPr>
            <w:noProof/>
            <w:webHidden/>
          </w:rPr>
          <w:t>48</w:t>
        </w:r>
        <w:r>
          <w:rPr>
            <w:noProof/>
            <w:webHidden/>
          </w:rPr>
          <w:fldChar w:fldCharType="end"/>
        </w:r>
      </w:hyperlink>
    </w:p>
    <w:p w:rsidR="0093663F" w:rsidRDefault="0093663F">
      <w:pPr>
        <w:pStyle w:val="TOC3"/>
        <w:tabs>
          <w:tab w:val="right" w:leader="dot" w:pos="9350"/>
        </w:tabs>
        <w:rPr>
          <w:rFonts w:eastAsiaTheme="minorEastAsia" w:cstheme="minorBidi"/>
          <w:noProof/>
          <w:sz w:val="22"/>
          <w:szCs w:val="22"/>
          <w:lang w:bidi="ar-SA"/>
        </w:rPr>
      </w:pPr>
      <w:hyperlink w:anchor="_Toc26537003" w:history="1">
        <w:r w:rsidRPr="003A15A6">
          <w:rPr>
            <w:rStyle w:val="Hyperlink"/>
            <w:noProof/>
          </w:rPr>
          <w:t>References</w:t>
        </w:r>
        <w:r>
          <w:rPr>
            <w:noProof/>
            <w:webHidden/>
          </w:rPr>
          <w:tab/>
        </w:r>
        <w:r>
          <w:rPr>
            <w:noProof/>
            <w:webHidden/>
          </w:rPr>
          <w:fldChar w:fldCharType="begin"/>
        </w:r>
        <w:r>
          <w:rPr>
            <w:noProof/>
            <w:webHidden/>
          </w:rPr>
          <w:instrText xml:space="preserve"> PAGEREF _Toc26537003 \h </w:instrText>
        </w:r>
        <w:r>
          <w:rPr>
            <w:noProof/>
            <w:webHidden/>
          </w:rPr>
        </w:r>
        <w:r>
          <w:rPr>
            <w:noProof/>
            <w:webHidden/>
          </w:rPr>
          <w:fldChar w:fldCharType="separate"/>
        </w:r>
        <w:r>
          <w:rPr>
            <w:noProof/>
            <w:webHidden/>
          </w:rPr>
          <w:t>49</w:t>
        </w:r>
        <w:r>
          <w:rPr>
            <w:noProof/>
            <w:webHidden/>
          </w:rPr>
          <w:fldChar w:fldCharType="end"/>
        </w:r>
      </w:hyperlink>
    </w:p>
    <w:p w:rsidR="00DA1971" w:rsidRDefault="0093663F" w:rsidP="00DA1971">
      <w:r>
        <w:rPr>
          <w:rFonts w:cstheme="minorHAnsi"/>
          <w:b/>
          <w:bCs/>
          <w:sz w:val="20"/>
          <w:szCs w:val="20"/>
        </w:rPr>
        <w:fldChar w:fldCharType="end"/>
      </w:r>
      <w:r w:rsidR="00C92079">
        <w:t xml:space="preserve"> </w:t>
      </w:r>
    </w:p>
    <w:p w:rsidR="00775701" w:rsidRDefault="00DA1971" w:rsidP="00C16C66">
      <w:pPr>
        <w:pStyle w:val="Heading1"/>
      </w:pPr>
      <w:r>
        <w:br w:type="page"/>
      </w:r>
      <w:bookmarkStart w:id="1" w:name="_Toc310579465"/>
      <w:bookmarkStart w:id="2" w:name="_Toc26536974"/>
      <w:r>
        <w:lastRenderedPageBreak/>
        <w:t>List of Tables</w:t>
      </w:r>
      <w:bookmarkEnd w:id="1"/>
      <w:bookmarkEnd w:id="2"/>
    </w:p>
    <w:p w:rsidR="00DA1971" w:rsidRDefault="00DA1971" w:rsidP="009C4FEF">
      <w:pPr>
        <w:pStyle w:val="NoSpacing"/>
      </w:pPr>
    </w:p>
    <w:p w:rsidR="009C4FEF" w:rsidRDefault="009C4FEF" w:rsidP="009C4FEF">
      <w:pPr>
        <w:pStyle w:val="NoSpacing"/>
      </w:pPr>
    </w:p>
    <w:p w:rsidR="0093663F" w:rsidRDefault="00AA4AED">
      <w:pPr>
        <w:pStyle w:val="TableofFigures"/>
        <w:tabs>
          <w:tab w:val="right" w:leader="dot" w:pos="9350"/>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26536832" w:history="1">
        <w:r w:rsidR="0093663F" w:rsidRPr="00CF1FD4">
          <w:rPr>
            <w:rStyle w:val="Hyperlink"/>
            <w:noProof/>
          </w:rPr>
          <w:t>Table 1: Summary of test accuracy for the examples in this study.</w:t>
        </w:r>
        <w:r w:rsidR="0093663F">
          <w:rPr>
            <w:noProof/>
            <w:webHidden/>
          </w:rPr>
          <w:tab/>
        </w:r>
        <w:r w:rsidR="0093663F">
          <w:rPr>
            <w:noProof/>
            <w:webHidden/>
          </w:rPr>
          <w:fldChar w:fldCharType="begin"/>
        </w:r>
        <w:r w:rsidR="0093663F">
          <w:rPr>
            <w:noProof/>
            <w:webHidden/>
          </w:rPr>
          <w:instrText xml:space="preserve"> PAGEREF _Toc26536832 \h </w:instrText>
        </w:r>
        <w:r w:rsidR="0093663F">
          <w:rPr>
            <w:noProof/>
            <w:webHidden/>
          </w:rPr>
        </w:r>
        <w:r w:rsidR="0093663F">
          <w:rPr>
            <w:noProof/>
            <w:webHidden/>
          </w:rPr>
          <w:fldChar w:fldCharType="separate"/>
        </w:r>
        <w:r w:rsidR="0093663F">
          <w:rPr>
            <w:noProof/>
            <w:webHidden/>
          </w:rPr>
          <w:t>10</w:t>
        </w:r>
        <w:r w:rsidR="0093663F">
          <w:rPr>
            <w:noProof/>
            <w:webHidden/>
          </w:rPr>
          <w:fldChar w:fldCharType="end"/>
        </w:r>
      </w:hyperlink>
    </w:p>
    <w:p w:rsidR="0093663F" w:rsidRDefault="0093663F">
      <w:pPr>
        <w:pStyle w:val="TableofFigures"/>
        <w:tabs>
          <w:tab w:val="right" w:leader="dot" w:pos="9350"/>
        </w:tabs>
        <w:rPr>
          <w:rFonts w:eastAsiaTheme="minorEastAsia" w:cstheme="minorBidi"/>
          <w:noProof/>
          <w:sz w:val="22"/>
          <w:szCs w:val="22"/>
          <w:lang w:bidi="ar-SA"/>
        </w:rPr>
      </w:pPr>
      <w:hyperlink w:anchor="_Toc26536833" w:history="1">
        <w:r w:rsidRPr="00CF1FD4">
          <w:rPr>
            <w:rStyle w:val="Hyperlink"/>
            <w:noProof/>
          </w:rPr>
          <w:t>Table 2: Original data used in this study. The thin sections are from the Mississippian Strata in the Ardmore basin, Oklahoma.</w:t>
        </w:r>
        <w:r>
          <w:rPr>
            <w:noProof/>
            <w:webHidden/>
          </w:rPr>
          <w:tab/>
        </w:r>
        <w:r>
          <w:rPr>
            <w:noProof/>
            <w:webHidden/>
          </w:rPr>
          <w:fldChar w:fldCharType="begin"/>
        </w:r>
        <w:r>
          <w:rPr>
            <w:noProof/>
            <w:webHidden/>
          </w:rPr>
          <w:instrText xml:space="preserve"> PAGEREF _Toc26536833 \h </w:instrText>
        </w:r>
        <w:r>
          <w:rPr>
            <w:noProof/>
            <w:webHidden/>
          </w:rPr>
        </w:r>
        <w:r>
          <w:rPr>
            <w:noProof/>
            <w:webHidden/>
          </w:rPr>
          <w:fldChar w:fldCharType="separate"/>
        </w:r>
        <w:r>
          <w:rPr>
            <w:noProof/>
            <w:webHidden/>
          </w:rPr>
          <w:t>27</w:t>
        </w:r>
        <w:r>
          <w:rPr>
            <w:noProof/>
            <w:webHidden/>
          </w:rPr>
          <w:fldChar w:fldCharType="end"/>
        </w:r>
      </w:hyperlink>
    </w:p>
    <w:p w:rsidR="0093663F" w:rsidRDefault="0093663F">
      <w:pPr>
        <w:pStyle w:val="TableofFigures"/>
        <w:tabs>
          <w:tab w:val="right" w:leader="dot" w:pos="9350"/>
        </w:tabs>
        <w:rPr>
          <w:rFonts w:eastAsiaTheme="minorEastAsia" w:cstheme="minorBidi"/>
          <w:noProof/>
          <w:sz w:val="22"/>
          <w:szCs w:val="22"/>
          <w:lang w:bidi="ar-SA"/>
        </w:rPr>
      </w:pPr>
      <w:hyperlink w:anchor="_Toc26536834" w:history="1">
        <w:r w:rsidRPr="00CF1FD4">
          <w:rPr>
            <w:rStyle w:val="Hyperlink"/>
            <w:noProof/>
          </w:rPr>
          <w:t>Table 3: Public data used as final test for this study.</w:t>
        </w:r>
        <w:r>
          <w:rPr>
            <w:noProof/>
            <w:webHidden/>
          </w:rPr>
          <w:tab/>
        </w:r>
        <w:r>
          <w:rPr>
            <w:noProof/>
            <w:webHidden/>
          </w:rPr>
          <w:fldChar w:fldCharType="begin"/>
        </w:r>
        <w:r>
          <w:rPr>
            <w:noProof/>
            <w:webHidden/>
          </w:rPr>
          <w:instrText xml:space="preserve"> PAGEREF _Toc26536834 \h </w:instrText>
        </w:r>
        <w:r>
          <w:rPr>
            <w:noProof/>
            <w:webHidden/>
          </w:rPr>
        </w:r>
        <w:r>
          <w:rPr>
            <w:noProof/>
            <w:webHidden/>
          </w:rPr>
          <w:fldChar w:fldCharType="separate"/>
        </w:r>
        <w:r>
          <w:rPr>
            <w:noProof/>
            <w:webHidden/>
          </w:rPr>
          <w:t>27</w:t>
        </w:r>
        <w:r>
          <w:rPr>
            <w:noProof/>
            <w:webHidden/>
          </w:rPr>
          <w:fldChar w:fldCharType="end"/>
        </w:r>
      </w:hyperlink>
    </w:p>
    <w:p w:rsidR="0093663F" w:rsidRDefault="0093663F">
      <w:pPr>
        <w:pStyle w:val="TableofFigures"/>
        <w:tabs>
          <w:tab w:val="right" w:leader="dot" w:pos="9350"/>
        </w:tabs>
        <w:rPr>
          <w:rFonts w:eastAsiaTheme="minorEastAsia" w:cstheme="minorBidi"/>
          <w:noProof/>
          <w:sz w:val="22"/>
          <w:szCs w:val="22"/>
          <w:lang w:bidi="ar-SA"/>
        </w:rPr>
      </w:pPr>
      <w:hyperlink w:anchor="_Toc26536835" w:history="1">
        <w:r w:rsidRPr="00CF1FD4">
          <w:rPr>
            <w:rStyle w:val="Hyperlink"/>
            <w:noProof/>
          </w:rPr>
          <w:t>Table 4: Original data separated in training, validation, and test sets.</w:t>
        </w:r>
        <w:r>
          <w:rPr>
            <w:noProof/>
            <w:webHidden/>
          </w:rPr>
          <w:tab/>
        </w:r>
        <w:r>
          <w:rPr>
            <w:noProof/>
            <w:webHidden/>
          </w:rPr>
          <w:fldChar w:fldCharType="begin"/>
        </w:r>
        <w:r>
          <w:rPr>
            <w:noProof/>
            <w:webHidden/>
          </w:rPr>
          <w:instrText xml:space="preserve"> PAGEREF _Toc26536835 \h </w:instrText>
        </w:r>
        <w:r>
          <w:rPr>
            <w:noProof/>
            <w:webHidden/>
          </w:rPr>
        </w:r>
        <w:r>
          <w:rPr>
            <w:noProof/>
            <w:webHidden/>
          </w:rPr>
          <w:fldChar w:fldCharType="separate"/>
        </w:r>
        <w:r>
          <w:rPr>
            <w:noProof/>
            <w:webHidden/>
          </w:rPr>
          <w:t>30</w:t>
        </w:r>
        <w:r>
          <w:rPr>
            <w:noProof/>
            <w:webHidden/>
          </w:rPr>
          <w:fldChar w:fldCharType="end"/>
        </w:r>
      </w:hyperlink>
    </w:p>
    <w:p w:rsidR="0093663F" w:rsidRDefault="0093663F">
      <w:pPr>
        <w:pStyle w:val="TableofFigures"/>
        <w:tabs>
          <w:tab w:val="right" w:leader="dot" w:pos="9350"/>
        </w:tabs>
        <w:rPr>
          <w:rFonts w:eastAsiaTheme="minorEastAsia" w:cstheme="minorBidi"/>
          <w:noProof/>
          <w:sz w:val="22"/>
          <w:szCs w:val="22"/>
          <w:lang w:bidi="ar-SA"/>
        </w:rPr>
      </w:pPr>
      <w:hyperlink w:anchor="_Toc26536836" w:history="1">
        <w:r w:rsidRPr="00CF1FD4">
          <w:rPr>
            <w:rStyle w:val="Hyperlink"/>
            <w:noProof/>
          </w:rPr>
          <w:t>Table 5: Test set accuracy of smaller crop images and thin section photographs provided by fine-tuned models. The thin section receives the label according to the winning vote of its labeled smaller image crops.</w:t>
        </w:r>
        <w:r>
          <w:rPr>
            <w:noProof/>
            <w:webHidden/>
          </w:rPr>
          <w:tab/>
        </w:r>
        <w:r>
          <w:rPr>
            <w:noProof/>
            <w:webHidden/>
          </w:rPr>
          <w:fldChar w:fldCharType="begin"/>
        </w:r>
        <w:r>
          <w:rPr>
            <w:noProof/>
            <w:webHidden/>
          </w:rPr>
          <w:instrText xml:space="preserve"> PAGEREF _Toc26536836 \h </w:instrText>
        </w:r>
        <w:r>
          <w:rPr>
            <w:noProof/>
            <w:webHidden/>
          </w:rPr>
        </w:r>
        <w:r>
          <w:rPr>
            <w:noProof/>
            <w:webHidden/>
          </w:rPr>
          <w:fldChar w:fldCharType="separate"/>
        </w:r>
        <w:r>
          <w:rPr>
            <w:noProof/>
            <w:webHidden/>
          </w:rPr>
          <w:t>33</w:t>
        </w:r>
        <w:r>
          <w:rPr>
            <w:noProof/>
            <w:webHidden/>
          </w:rPr>
          <w:fldChar w:fldCharType="end"/>
        </w:r>
      </w:hyperlink>
    </w:p>
    <w:p w:rsidR="00DA1971" w:rsidRDefault="00AA4AED" w:rsidP="00F061D4">
      <w:pPr>
        <w:pStyle w:val="Heading1"/>
      </w:pPr>
      <w:r>
        <w:fldChar w:fldCharType="end"/>
      </w:r>
      <w:r w:rsidR="00DA1971">
        <w:br w:type="page"/>
      </w:r>
      <w:bookmarkStart w:id="3" w:name="_Toc310579466"/>
      <w:bookmarkStart w:id="4" w:name="_Toc26536975"/>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3"/>
      <w:bookmarkEnd w:id="4"/>
    </w:p>
    <w:p w:rsidR="009C4FEF" w:rsidRPr="00EE3EDB" w:rsidRDefault="009C4FEF" w:rsidP="009C4FEF">
      <w:pPr>
        <w:pStyle w:val="NoSpacing"/>
      </w:pPr>
    </w:p>
    <w:p w:rsidR="0093663F" w:rsidRDefault="00AA4AED">
      <w:pPr>
        <w:pStyle w:val="TableofFigures"/>
        <w:tabs>
          <w:tab w:val="right" w:leader="dot" w:pos="9350"/>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26536823" w:history="1">
        <w:r w:rsidR="0093663F" w:rsidRPr="00CB5EF4">
          <w:rPr>
            <w:rStyle w:val="Hyperlink"/>
            <w:noProof/>
          </w:rPr>
          <w:t>Figure 1: Examples of the data used in this study. A) Three of the seven Fusulinids groups (</w:t>
        </w:r>
        <w:r w:rsidR="0093663F" w:rsidRPr="00CB5EF4">
          <w:rPr>
            <w:rStyle w:val="Hyperlink"/>
            <w:i/>
            <w:noProof/>
          </w:rPr>
          <w:t>Beedeina</w:t>
        </w:r>
        <w:r w:rsidR="0093663F" w:rsidRPr="00CB5EF4">
          <w:rPr>
            <w:rStyle w:val="Hyperlink"/>
            <w:noProof/>
          </w:rPr>
          <w:t xml:space="preserve"> (1), </w:t>
        </w:r>
        <w:r w:rsidR="0093663F" w:rsidRPr="00CB5EF4">
          <w:rPr>
            <w:rStyle w:val="Hyperlink"/>
            <w:i/>
            <w:noProof/>
          </w:rPr>
          <w:t>Fusulinella</w:t>
        </w:r>
        <w:r w:rsidR="0093663F" w:rsidRPr="00CB5EF4">
          <w:rPr>
            <w:rStyle w:val="Hyperlink"/>
            <w:noProof/>
          </w:rPr>
          <w:t xml:space="preserve"> (2), and </w:t>
        </w:r>
        <w:r w:rsidR="0093663F" w:rsidRPr="00CB5EF4">
          <w:rPr>
            <w:rStyle w:val="Hyperlink"/>
            <w:i/>
            <w:noProof/>
          </w:rPr>
          <w:t xml:space="preserve">Parafusulina </w:t>
        </w:r>
        <w:r w:rsidR="0093663F" w:rsidRPr="00CB5EF4">
          <w:rPr>
            <w:rStyle w:val="Hyperlink"/>
            <w:noProof/>
          </w:rPr>
          <w:t>(3)). B) Three of the five lithofacies (bioturbated mudstone-wackestone (1), chert breccia (2), and shale (3)). C) Reservoir quality classes (high (1), intermediate (2), and low (3)) D) Three of the six rock sample groups (basalt (1), garnet schist (2), and granite (3)). Samples were interpreted by professionals working with each separate dataset.</w:t>
        </w:r>
        <w:r w:rsidR="0093663F">
          <w:rPr>
            <w:noProof/>
            <w:webHidden/>
          </w:rPr>
          <w:tab/>
        </w:r>
        <w:r w:rsidR="0093663F">
          <w:rPr>
            <w:noProof/>
            <w:webHidden/>
          </w:rPr>
          <w:fldChar w:fldCharType="begin"/>
        </w:r>
        <w:r w:rsidR="0093663F">
          <w:rPr>
            <w:noProof/>
            <w:webHidden/>
          </w:rPr>
          <w:instrText xml:space="preserve"> PAGEREF _Toc26536823 \h </w:instrText>
        </w:r>
        <w:r w:rsidR="0093663F">
          <w:rPr>
            <w:noProof/>
            <w:webHidden/>
          </w:rPr>
        </w:r>
        <w:r w:rsidR="0093663F">
          <w:rPr>
            <w:noProof/>
            <w:webHidden/>
          </w:rPr>
          <w:fldChar w:fldCharType="separate"/>
        </w:r>
        <w:r w:rsidR="0093663F">
          <w:rPr>
            <w:noProof/>
            <w:webHidden/>
          </w:rPr>
          <w:t>7</w:t>
        </w:r>
        <w:r w:rsidR="0093663F">
          <w:rPr>
            <w:noProof/>
            <w:webHidden/>
          </w:rPr>
          <w:fldChar w:fldCharType="end"/>
        </w:r>
      </w:hyperlink>
    </w:p>
    <w:p w:rsidR="0093663F" w:rsidRDefault="0093663F">
      <w:pPr>
        <w:pStyle w:val="TableofFigures"/>
        <w:tabs>
          <w:tab w:val="right" w:leader="dot" w:pos="9350"/>
        </w:tabs>
        <w:rPr>
          <w:rFonts w:eastAsiaTheme="minorEastAsia" w:cstheme="minorBidi"/>
          <w:noProof/>
          <w:sz w:val="22"/>
          <w:szCs w:val="22"/>
          <w:lang w:bidi="ar-SA"/>
        </w:rPr>
      </w:pPr>
      <w:hyperlink w:anchor="_Toc26536824" w:history="1">
        <w:r w:rsidRPr="00CB5EF4">
          <w:rPr>
            <w:rStyle w:val="Hyperlink"/>
            <w:noProof/>
          </w:rPr>
          <w:t>Figure 2: An example of the classification process. In this example, a thin-section image that should fit one of the seven Fusulinid genera is analyzed by the model. The model outputs the probability assigned to each of the possible classes (all probabilities summing to 1.0). The term “classes” here is used in the ML sense rather than the biological one. In the example provided, our model provided a high probability for the same class as the human expert. Note that in the implementation we use the model will classify any image as one of the seven learned classes – even if the image is clearly not a fossil. This highlights the importance of a domain expert intervention.</w:t>
        </w:r>
        <w:r>
          <w:rPr>
            <w:noProof/>
            <w:webHidden/>
          </w:rPr>
          <w:tab/>
        </w:r>
        <w:r>
          <w:rPr>
            <w:noProof/>
            <w:webHidden/>
          </w:rPr>
          <w:fldChar w:fldCharType="begin"/>
        </w:r>
        <w:r>
          <w:rPr>
            <w:noProof/>
            <w:webHidden/>
          </w:rPr>
          <w:instrText xml:space="preserve"> PAGEREF _Toc26536824 \h </w:instrText>
        </w:r>
        <w:r>
          <w:rPr>
            <w:noProof/>
            <w:webHidden/>
          </w:rPr>
        </w:r>
        <w:r>
          <w:rPr>
            <w:noProof/>
            <w:webHidden/>
          </w:rPr>
          <w:fldChar w:fldCharType="separate"/>
        </w:r>
        <w:r>
          <w:rPr>
            <w:noProof/>
            <w:webHidden/>
          </w:rPr>
          <w:t>10</w:t>
        </w:r>
        <w:r>
          <w:rPr>
            <w:noProof/>
            <w:webHidden/>
          </w:rPr>
          <w:fldChar w:fldCharType="end"/>
        </w:r>
      </w:hyperlink>
    </w:p>
    <w:p w:rsidR="0093663F" w:rsidRDefault="0093663F">
      <w:pPr>
        <w:pStyle w:val="TableofFigures"/>
        <w:tabs>
          <w:tab w:val="right" w:leader="dot" w:pos="9350"/>
        </w:tabs>
        <w:rPr>
          <w:rFonts w:eastAsiaTheme="minorEastAsia" w:cstheme="minorBidi"/>
          <w:noProof/>
          <w:sz w:val="22"/>
          <w:szCs w:val="22"/>
          <w:lang w:bidi="ar-SA"/>
        </w:rPr>
      </w:pPr>
      <w:hyperlink w:anchor="_Toc26536825" w:history="1">
        <w:r w:rsidRPr="00CB5EF4">
          <w:rPr>
            <w:rStyle w:val="Hyperlink"/>
            <w:noProof/>
          </w:rPr>
          <w:t>Figure 3: Methodology flowchart. Data preparation is an important part of the procedures for the work we present in this paper. We first take multiple pictures of each one of the 98 thin sections available. These photographs are then cropped in multiple ways, helping us increase the dataset for training and to remove unwanted image features (the scale bar). We then color balance the cropped images and split the data in training, validation, and test set. The training set data is augmented using simple image rotations. We then have appropriate data to be used for fine-tuning the CNN models.</w:t>
        </w:r>
        <w:r>
          <w:rPr>
            <w:noProof/>
            <w:webHidden/>
          </w:rPr>
          <w:tab/>
        </w:r>
        <w:r>
          <w:rPr>
            <w:noProof/>
            <w:webHidden/>
          </w:rPr>
          <w:fldChar w:fldCharType="begin"/>
        </w:r>
        <w:r>
          <w:rPr>
            <w:noProof/>
            <w:webHidden/>
          </w:rPr>
          <w:instrText xml:space="preserve"> PAGEREF _Toc26536825 \h </w:instrText>
        </w:r>
        <w:r>
          <w:rPr>
            <w:noProof/>
            <w:webHidden/>
          </w:rPr>
        </w:r>
        <w:r>
          <w:rPr>
            <w:noProof/>
            <w:webHidden/>
          </w:rPr>
          <w:fldChar w:fldCharType="separate"/>
        </w:r>
        <w:r>
          <w:rPr>
            <w:noProof/>
            <w:webHidden/>
          </w:rPr>
          <w:t>38</w:t>
        </w:r>
        <w:r>
          <w:rPr>
            <w:noProof/>
            <w:webHidden/>
          </w:rPr>
          <w:fldChar w:fldCharType="end"/>
        </w:r>
      </w:hyperlink>
    </w:p>
    <w:p w:rsidR="0093663F" w:rsidRDefault="0093663F">
      <w:pPr>
        <w:pStyle w:val="TableofFigures"/>
        <w:tabs>
          <w:tab w:val="right" w:leader="dot" w:pos="9350"/>
        </w:tabs>
        <w:rPr>
          <w:rFonts w:eastAsiaTheme="minorEastAsia" w:cstheme="minorBidi"/>
          <w:noProof/>
          <w:sz w:val="22"/>
          <w:szCs w:val="22"/>
          <w:lang w:bidi="ar-SA"/>
        </w:rPr>
      </w:pPr>
      <w:hyperlink w:anchor="_Toc26536826" w:history="1">
        <w:r w:rsidRPr="00CB5EF4">
          <w:rPr>
            <w:rStyle w:val="Hyperlink"/>
            <w:noProof/>
          </w:rPr>
          <w:t>Figure 4: An original photograph of a Massive calcareous siltstone thin section (center, bigger) taken with 10x objective magnification and the subimages used for training and testing (top and bottom rows, smaller). The subimage a indicates with a black outline the boundaries and the center of the cropped image with a golden circle with the respective letter, the other subimages are only represented by their center letters. The subimage f is discarded in the training and validation set as some original photographs will be marked with a scale bar.</w:t>
        </w:r>
        <w:r>
          <w:rPr>
            <w:noProof/>
            <w:webHidden/>
          </w:rPr>
          <w:tab/>
        </w:r>
        <w:r>
          <w:rPr>
            <w:noProof/>
            <w:webHidden/>
          </w:rPr>
          <w:fldChar w:fldCharType="begin"/>
        </w:r>
        <w:r>
          <w:rPr>
            <w:noProof/>
            <w:webHidden/>
          </w:rPr>
          <w:instrText xml:space="preserve"> PAGEREF _Toc26536826 \h </w:instrText>
        </w:r>
        <w:r>
          <w:rPr>
            <w:noProof/>
            <w:webHidden/>
          </w:rPr>
        </w:r>
        <w:r>
          <w:rPr>
            <w:noProof/>
            <w:webHidden/>
          </w:rPr>
          <w:fldChar w:fldCharType="separate"/>
        </w:r>
        <w:r>
          <w:rPr>
            <w:noProof/>
            <w:webHidden/>
          </w:rPr>
          <w:t>39</w:t>
        </w:r>
        <w:r>
          <w:rPr>
            <w:noProof/>
            <w:webHidden/>
          </w:rPr>
          <w:fldChar w:fldCharType="end"/>
        </w:r>
      </w:hyperlink>
    </w:p>
    <w:p w:rsidR="0093663F" w:rsidRDefault="0093663F">
      <w:pPr>
        <w:pStyle w:val="TableofFigures"/>
        <w:tabs>
          <w:tab w:val="right" w:leader="dot" w:pos="9350"/>
        </w:tabs>
        <w:rPr>
          <w:rFonts w:eastAsiaTheme="minorEastAsia" w:cstheme="minorBidi"/>
          <w:noProof/>
          <w:sz w:val="22"/>
          <w:szCs w:val="22"/>
          <w:lang w:bidi="ar-SA"/>
        </w:rPr>
      </w:pPr>
      <w:hyperlink w:anchor="_Toc26536827" w:history="1">
        <w:r w:rsidRPr="00CB5EF4">
          <w:rPr>
            <w:rStyle w:val="Hyperlink"/>
            <w:noProof/>
          </w:rPr>
          <w:t>Figure 5: Effects of color balancing. Row (a) examples of cropped photographs of massive calcareous siltstone before and row (b) after color balancing. Row (c) bioturbated siltstone before and (d) after color balancing. Note the examples in the last column. Sometimes photographs tend to be yellow, red or blue. The color balancing process helps to merge these images with the rest of the dataset.</w:t>
        </w:r>
        <w:r>
          <w:rPr>
            <w:noProof/>
            <w:webHidden/>
          </w:rPr>
          <w:tab/>
        </w:r>
        <w:r>
          <w:rPr>
            <w:noProof/>
            <w:webHidden/>
          </w:rPr>
          <w:fldChar w:fldCharType="begin"/>
        </w:r>
        <w:r>
          <w:rPr>
            <w:noProof/>
            <w:webHidden/>
          </w:rPr>
          <w:instrText xml:space="preserve"> PAGEREF _Toc26536827 \h </w:instrText>
        </w:r>
        <w:r>
          <w:rPr>
            <w:noProof/>
            <w:webHidden/>
          </w:rPr>
        </w:r>
        <w:r>
          <w:rPr>
            <w:noProof/>
            <w:webHidden/>
          </w:rPr>
          <w:fldChar w:fldCharType="separate"/>
        </w:r>
        <w:r>
          <w:rPr>
            <w:noProof/>
            <w:webHidden/>
          </w:rPr>
          <w:t>40</w:t>
        </w:r>
        <w:r>
          <w:rPr>
            <w:noProof/>
            <w:webHidden/>
          </w:rPr>
          <w:fldChar w:fldCharType="end"/>
        </w:r>
      </w:hyperlink>
    </w:p>
    <w:p w:rsidR="0093663F" w:rsidRDefault="0093663F">
      <w:pPr>
        <w:pStyle w:val="TableofFigures"/>
        <w:tabs>
          <w:tab w:val="right" w:leader="dot" w:pos="9350"/>
        </w:tabs>
        <w:rPr>
          <w:rFonts w:eastAsiaTheme="minorEastAsia" w:cstheme="minorBidi"/>
          <w:noProof/>
          <w:sz w:val="22"/>
          <w:szCs w:val="22"/>
          <w:lang w:bidi="ar-SA"/>
        </w:rPr>
      </w:pPr>
      <w:hyperlink w:anchor="_Toc26536828" w:history="1">
        <w:r w:rsidRPr="00CB5EF4">
          <w:rPr>
            <w:rStyle w:val="Hyperlink"/>
            <w:noProof/>
          </w:rPr>
          <w:t>Figure 6: Examples of classification provided by fine-tuned ResNet50 for the smaller cropped images in the test set. Images in the same row were extracted from the same microfacies as labeled by the interpreter. The left column shows examples of smaller cropped images in which the classification provided by the CNN model is the same as the classification provided by the petrographer. In contrast, the right column shows examples of smaller cropped images in which the classification provided by the CNN is not the same as the classification provided by the petrographer. Row (a) shows smaller crops extracted from a photograph classified as argillaceous siltstone by the petrographer, row (b) was classified as bioturbated siltstone, (c) as massive calcareous siltstone, (d) massive calcite-cemented siltstone, and (e) porous calcareous siltstone.</w:t>
        </w:r>
        <w:r>
          <w:rPr>
            <w:noProof/>
            <w:webHidden/>
          </w:rPr>
          <w:tab/>
        </w:r>
        <w:r>
          <w:rPr>
            <w:noProof/>
            <w:webHidden/>
          </w:rPr>
          <w:fldChar w:fldCharType="begin"/>
        </w:r>
        <w:r>
          <w:rPr>
            <w:noProof/>
            <w:webHidden/>
          </w:rPr>
          <w:instrText xml:space="preserve"> PAGEREF _Toc26536828 \h </w:instrText>
        </w:r>
        <w:r>
          <w:rPr>
            <w:noProof/>
            <w:webHidden/>
          </w:rPr>
        </w:r>
        <w:r>
          <w:rPr>
            <w:noProof/>
            <w:webHidden/>
          </w:rPr>
          <w:fldChar w:fldCharType="separate"/>
        </w:r>
        <w:r>
          <w:rPr>
            <w:noProof/>
            <w:webHidden/>
          </w:rPr>
          <w:t>41</w:t>
        </w:r>
        <w:r>
          <w:rPr>
            <w:noProof/>
            <w:webHidden/>
          </w:rPr>
          <w:fldChar w:fldCharType="end"/>
        </w:r>
      </w:hyperlink>
    </w:p>
    <w:p w:rsidR="0093663F" w:rsidRDefault="0093663F">
      <w:pPr>
        <w:pStyle w:val="TableofFigures"/>
        <w:tabs>
          <w:tab w:val="right" w:leader="dot" w:pos="9350"/>
        </w:tabs>
        <w:rPr>
          <w:rFonts w:eastAsiaTheme="minorEastAsia" w:cstheme="minorBidi"/>
          <w:noProof/>
          <w:sz w:val="22"/>
          <w:szCs w:val="22"/>
          <w:lang w:bidi="ar-SA"/>
        </w:rPr>
      </w:pPr>
      <w:hyperlink w:anchor="_Toc26536829" w:history="1">
        <w:r w:rsidRPr="00CB5EF4">
          <w:rPr>
            <w:rStyle w:val="Hyperlink"/>
            <w:noProof/>
          </w:rPr>
          <w:t xml:space="preserve">Figure 7: Confusion matrix comparing the classification provided by the petrographer expert and the classification obtained with the fine-tuned ResNet50 for the test set smaller image crops. The </w:t>
        </w:r>
        <w:r w:rsidRPr="00CB5EF4">
          <w:rPr>
            <w:rStyle w:val="Hyperlink"/>
            <w:noProof/>
          </w:rPr>
          <w:lastRenderedPageBreak/>
          <w:t>class names are abbreviated: Argillaceous siltstone (AS), Bioturbated siltstone (BS), Massive calcareous siltstone (MCS), Massive calcite-cemented siltstone (MCCS), and Porous calcareous siltstones (PCS).</w:t>
        </w:r>
        <w:r>
          <w:rPr>
            <w:noProof/>
            <w:webHidden/>
          </w:rPr>
          <w:tab/>
        </w:r>
        <w:r>
          <w:rPr>
            <w:noProof/>
            <w:webHidden/>
          </w:rPr>
          <w:fldChar w:fldCharType="begin"/>
        </w:r>
        <w:r>
          <w:rPr>
            <w:noProof/>
            <w:webHidden/>
          </w:rPr>
          <w:instrText xml:space="preserve"> PAGEREF _Toc26536829 \h </w:instrText>
        </w:r>
        <w:r>
          <w:rPr>
            <w:noProof/>
            <w:webHidden/>
          </w:rPr>
        </w:r>
        <w:r>
          <w:rPr>
            <w:noProof/>
            <w:webHidden/>
          </w:rPr>
          <w:fldChar w:fldCharType="separate"/>
        </w:r>
        <w:r>
          <w:rPr>
            <w:noProof/>
            <w:webHidden/>
          </w:rPr>
          <w:t>42</w:t>
        </w:r>
        <w:r>
          <w:rPr>
            <w:noProof/>
            <w:webHidden/>
          </w:rPr>
          <w:fldChar w:fldCharType="end"/>
        </w:r>
      </w:hyperlink>
    </w:p>
    <w:p w:rsidR="0093663F" w:rsidRDefault="0093663F">
      <w:pPr>
        <w:pStyle w:val="TableofFigures"/>
        <w:tabs>
          <w:tab w:val="right" w:leader="dot" w:pos="9350"/>
        </w:tabs>
        <w:rPr>
          <w:rFonts w:eastAsiaTheme="minorEastAsia" w:cstheme="minorBidi"/>
          <w:noProof/>
          <w:sz w:val="22"/>
          <w:szCs w:val="22"/>
          <w:lang w:bidi="ar-SA"/>
        </w:rPr>
      </w:pPr>
      <w:hyperlink w:anchor="_Toc26536830" w:history="1">
        <w:r w:rsidRPr="00CB5EF4">
          <w:rPr>
            <w:rStyle w:val="Hyperlink"/>
            <w:noProof/>
          </w:rPr>
          <w:t>Figure 8: Confusion matrix comparing the classification provided by the petrographer expert and the classification obtained with the fine-tuned ResNet50 for the test set thin section photographs. The class names are abbreviated: Argillaceous siltstone (AS), Bioturbated siltstone (BS), Massive calcareous siltstone (MCS), Massive calcite-cemented siltstone (MCCS), and Porous calcareous siltstones (PCS).</w:t>
        </w:r>
        <w:r>
          <w:rPr>
            <w:noProof/>
            <w:webHidden/>
          </w:rPr>
          <w:tab/>
        </w:r>
        <w:r>
          <w:rPr>
            <w:noProof/>
            <w:webHidden/>
          </w:rPr>
          <w:fldChar w:fldCharType="begin"/>
        </w:r>
        <w:r>
          <w:rPr>
            <w:noProof/>
            <w:webHidden/>
          </w:rPr>
          <w:instrText xml:space="preserve"> PAGEREF _Toc26536830 \h </w:instrText>
        </w:r>
        <w:r>
          <w:rPr>
            <w:noProof/>
            <w:webHidden/>
          </w:rPr>
        </w:r>
        <w:r>
          <w:rPr>
            <w:noProof/>
            <w:webHidden/>
          </w:rPr>
          <w:fldChar w:fldCharType="separate"/>
        </w:r>
        <w:r>
          <w:rPr>
            <w:noProof/>
            <w:webHidden/>
          </w:rPr>
          <w:t>43</w:t>
        </w:r>
        <w:r>
          <w:rPr>
            <w:noProof/>
            <w:webHidden/>
          </w:rPr>
          <w:fldChar w:fldCharType="end"/>
        </w:r>
      </w:hyperlink>
    </w:p>
    <w:p w:rsidR="0093663F" w:rsidRDefault="0093663F">
      <w:pPr>
        <w:pStyle w:val="TableofFigures"/>
        <w:tabs>
          <w:tab w:val="right" w:leader="dot" w:pos="9350"/>
        </w:tabs>
        <w:rPr>
          <w:rFonts w:eastAsiaTheme="minorEastAsia" w:cstheme="minorBidi"/>
          <w:noProof/>
          <w:sz w:val="22"/>
          <w:szCs w:val="22"/>
          <w:lang w:bidi="ar-SA"/>
        </w:rPr>
      </w:pPr>
      <w:hyperlink w:anchor="_Toc26536831" w:history="1">
        <w:r w:rsidRPr="00CB5EF4">
          <w:rPr>
            <w:rStyle w:val="Hyperlink"/>
            <w:noProof/>
          </w:rPr>
          <w:t>Figure 9: Confusion matrix comparing the classification provided by the petrographer expert and the classification obtained with the fine-tuned ResNet50 for the final public data test set of thin section photographs. The class names are abbreviated: Bioturbated siltstone (BS), Massive calcareous siltstone (MCS), Massive calcite-cemented siltstone (MCCS), Porous calcareous siltstones (PCS), Tied, and Unknown (Uk).</w:t>
        </w:r>
        <w:r>
          <w:rPr>
            <w:noProof/>
            <w:webHidden/>
          </w:rPr>
          <w:tab/>
        </w:r>
        <w:r>
          <w:rPr>
            <w:noProof/>
            <w:webHidden/>
          </w:rPr>
          <w:fldChar w:fldCharType="begin"/>
        </w:r>
        <w:r>
          <w:rPr>
            <w:noProof/>
            <w:webHidden/>
          </w:rPr>
          <w:instrText xml:space="preserve"> PAGEREF _Toc26536831 \h </w:instrText>
        </w:r>
        <w:r>
          <w:rPr>
            <w:noProof/>
            <w:webHidden/>
          </w:rPr>
        </w:r>
        <w:r>
          <w:rPr>
            <w:noProof/>
            <w:webHidden/>
          </w:rPr>
          <w:fldChar w:fldCharType="separate"/>
        </w:r>
        <w:r>
          <w:rPr>
            <w:noProof/>
            <w:webHidden/>
          </w:rPr>
          <w:t>44</w:t>
        </w:r>
        <w:r>
          <w:rPr>
            <w:noProof/>
            <w:webHidden/>
          </w:rPr>
          <w:fldChar w:fldCharType="end"/>
        </w:r>
      </w:hyperlink>
    </w:p>
    <w:p w:rsidR="00DA1971" w:rsidRDefault="00AA4AED" w:rsidP="000F57BB">
      <w:pPr>
        <w:sectPr w:rsidR="00DA1971" w:rsidSect="00301464">
          <w:footerReference w:type="default" r:id="rId8"/>
          <w:pgSz w:w="12240" w:h="15840" w:code="1"/>
          <w:pgMar w:top="1440" w:right="1440" w:bottom="1440" w:left="1440" w:header="720" w:footer="720" w:gutter="0"/>
          <w:pgNumType w:fmt="lowerRoman" w:start="4"/>
          <w:cols w:space="720"/>
          <w:docGrid w:linePitch="360"/>
        </w:sectPr>
      </w:pPr>
      <w:r>
        <w:fldChar w:fldCharType="end"/>
      </w:r>
      <w:r w:rsidR="00DA1971">
        <w:br w:type="page"/>
      </w:r>
    </w:p>
    <w:p w:rsidR="00DA1971" w:rsidRPr="000F56FF" w:rsidRDefault="003F11A6" w:rsidP="00C25157">
      <w:pPr>
        <w:pStyle w:val="Chapter"/>
      </w:pPr>
      <w:bookmarkStart w:id="5" w:name="_Toc26536976"/>
      <w:r>
        <w:lastRenderedPageBreak/>
        <w:t>P</w:t>
      </w:r>
      <w:r w:rsidR="005F57F4">
        <w:t>ref</w:t>
      </w:r>
      <w:r>
        <w:t>ace</w:t>
      </w:r>
      <w:r w:rsidR="004D6E32">
        <w:t xml:space="preserve"> and acknowledgement</w:t>
      </w:r>
      <w:r w:rsidR="007675F7">
        <w:t>s</w:t>
      </w:r>
      <w:bookmarkEnd w:id="5"/>
    </w:p>
    <w:p w:rsidR="00AA4C55" w:rsidRDefault="008A729E" w:rsidP="00671401">
      <w:pPr>
        <w:ind w:firstLine="720"/>
      </w:pPr>
      <w:r>
        <w:t xml:space="preserve">During my years as a graduate student at the </w:t>
      </w:r>
      <w:r w:rsidR="00671401" w:rsidRPr="00671401">
        <w:t xml:space="preserve">University of Oklahoma, </w:t>
      </w:r>
      <w:r>
        <w:t xml:space="preserve">I had the opportunity to work with specialists in different fields of geoscience as well as data science. As I was eager to learn how to integrate tools and knowledge from both fields, I </w:t>
      </w:r>
      <w:r w:rsidR="00775A49">
        <w:t xml:space="preserve">concurrently </w:t>
      </w:r>
      <w:r>
        <w:t>worked towards a PhD in Geophysics as well as a Masters in Data Science and Analytics. Due to the</w:t>
      </w:r>
      <w:r w:rsidR="00E2343C">
        <w:t xml:space="preserve"> </w:t>
      </w:r>
      <w:proofErr w:type="spellStart"/>
      <w:r w:rsidR="00E2343C">
        <w:t>m</w:t>
      </w:r>
      <w:r w:rsidR="00E2343C" w:rsidRPr="00E2343C">
        <w:t>ultidisciplinarity</w:t>
      </w:r>
      <w:proofErr w:type="spellEnd"/>
      <w:r>
        <w:t xml:space="preserve"> of my work, </w:t>
      </w:r>
      <w:r w:rsidR="00671401" w:rsidRPr="00671401">
        <w:t xml:space="preserve">I </w:t>
      </w:r>
      <w:r w:rsidR="00E2343C">
        <w:t xml:space="preserve">had the opportunity to work </w:t>
      </w:r>
      <w:r w:rsidR="00671401" w:rsidRPr="00671401">
        <w:t xml:space="preserve">with the </w:t>
      </w:r>
      <w:r>
        <w:t>Los Alamos National Laboratory for most of 2019</w:t>
      </w:r>
      <w:r w:rsidR="00671401" w:rsidRPr="00671401">
        <w:t xml:space="preserve">, where I </w:t>
      </w:r>
      <w:r>
        <w:t xml:space="preserve">conducted </w:t>
      </w:r>
      <w:r w:rsidR="00671401" w:rsidRPr="00671401">
        <w:t xml:space="preserve">research on various </w:t>
      </w:r>
      <w:r>
        <w:t>applications of machine learning to geoscience problems</w:t>
      </w:r>
      <w:r w:rsidR="00671401" w:rsidRPr="00671401">
        <w:t xml:space="preserve">. </w:t>
      </w:r>
      <w:r>
        <w:t xml:space="preserve">This </w:t>
      </w:r>
      <w:r w:rsidR="00775A49">
        <w:t>manuscript</w:t>
      </w:r>
      <w:r>
        <w:t>, presented</w:t>
      </w:r>
      <w:r w:rsidR="00775A49">
        <w:t xml:space="preserve"> as a thesis for </w:t>
      </w:r>
      <w:r w:rsidR="00705CAE">
        <w:t>the</w:t>
      </w:r>
      <w:r w:rsidR="00775A49">
        <w:t xml:space="preserve"> Masters in Data Science and Analytics, </w:t>
      </w:r>
      <w:r w:rsidR="00705CAE">
        <w:t xml:space="preserve">shows </w:t>
      </w:r>
      <w:r>
        <w:t xml:space="preserve">two of </w:t>
      </w:r>
      <w:r w:rsidR="00775A49">
        <w:t>the studies I conducted at the University of Oklahoma incorporating elements of geoscience and data science</w:t>
      </w:r>
      <w:r w:rsidR="00671401" w:rsidRPr="00671401">
        <w:t xml:space="preserve">. </w:t>
      </w:r>
      <w:r w:rsidR="00775A49">
        <w:t>In Chapter 1, I show a paper as published by The Sedimentary Record entitled “</w:t>
      </w:r>
      <w:r w:rsidR="00775A49" w:rsidRPr="00775A49">
        <w:t>Deep convolutional neural networks as a geological image classification tool</w:t>
      </w:r>
      <w:r w:rsidR="00775A49">
        <w:t>” (</w:t>
      </w:r>
      <w:r w:rsidR="00B27688">
        <w:t>Pires de Lima et al., 2019</w:t>
      </w:r>
      <w:r w:rsidR="00C96C3E">
        <w:t>a</w:t>
      </w:r>
      <w:r w:rsidR="00C96C3E">
        <w:rPr>
          <w:rStyle w:val="FootnoteReference"/>
        </w:rPr>
        <w:footnoteReference w:id="1"/>
      </w:r>
      <w:r w:rsidR="00775A49">
        <w:t xml:space="preserve">). Chapter 1 serves as an introduction </w:t>
      </w:r>
      <w:r w:rsidR="00E2343C">
        <w:t>to</w:t>
      </w:r>
      <w:r w:rsidR="00775A49">
        <w:t xml:space="preserve"> the use of convolutional neural networks, an important tool used for computer vision tasks, </w:t>
      </w:r>
      <w:r w:rsidR="00E2343C">
        <w:t xml:space="preserve">which </w:t>
      </w:r>
      <w:r w:rsidR="00775A49">
        <w:t xml:space="preserve">can aid on geoscience problems. Then, in Chapter 2, I delve deeper into the classification of microfacies </w:t>
      </w:r>
      <w:r w:rsidR="00F718CC">
        <w:t>using thin-section images, showing both the highlights and drawbacks of the methodology we applied. Chapter 2</w:t>
      </w:r>
      <w:r w:rsidR="00B27688">
        <w:t>, that names this thesis as “</w:t>
      </w:r>
      <w:r w:rsidR="00B27688" w:rsidRPr="00B27688">
        <w:t>Petrographic analysis with deep convolutional neural networks</w:t>
      </w:r>
      <w:r w:rsidR="00B27688">
        <w:t>” (Pires de Lima et al., 2019b</w:t>
      </w:r>
      <w:r w:rsidR="00C96C3E">
        <w:rPr>
          <w:rStyle w:val="FootnoteReference"/>
        </w:rPr>
        <w:footnoteReference w:id="2"/>
      </w:r>
      <w:r w:rsidR="00B27688">
        <w:t xml:space="preserve">), </w:t>
      </w:r>
      <w:r w:rsidR="00F718CC">
        <w:t>is currently under review</w:t>
      </w:r>
      <w:r w:rsidR="00E2343C">
        <w:t xml:space="preserve"> for publication</w:t>
      </w:r>
      <w:r w:rsidR="00F718CC">
        <w:t xml:space="preserve">. </w:t>
      </w:r>
      <w:r w:rsidR="00BC68F4">
        <w:t xml:space="preserve">As the chapters are presented as published/in review, and because the manuscripts were written in collaboration, I maintain plural verbs </w:t>
      </w:r>
      <w:r w:rsidR="000206AD">
        <w:t xml:space="preserve">and subjects </w:t>
      </w:r>
      <w:r w:rsidR="00BC68F4">
        <w:t xml:space="preserve">thorough most of this thesis. </w:t>
      </w:r>
    </w:p>
    <w:p w:rsidR="00F718CC" w:rsidRDefault="00BC68F4" w:rsidP="00671401">
      <w:pPr>
        <w:ind w:firstLine="720"/>
      </w:pPr>
      <w:r>
        <w:lastRenderedPageBreak/>
        <w:t>As mentioned, t</w:t>
      </w:r>
      <w:r w:rsidR="00F718CC">
        <w:t>he work I present here was conducted in collaboration with colleagues and expert</w:t>
      </w:r>
      <w:r w:rsidR="00705CAE">
        <w:t>s</w:t>
      </w:r>
      <w:r w:rsidR="00F718CC">
        <w:t xml:space="preserve"> in different fields. I would like to acknowledge my friends David Duarte and Alicia Bonar, as well as my </w:t>
      </w:r>
      <w:r w:rsidR="004D6E32">
        <w:t xml:space="preserve">geophysics </w:t>
      </w:r>
      <w:r w:rsidR="00F718CC">
        <w:t xml:space="preserve">PhD advisor Dr. Kurt Marfurt, for their help in the execution of the projects presented in this thesis. </w:t>
      </w:r>
      <w:r w:rsidR="006D4B71">
        <w:t xml:space="preserve">I would also like to acknowledge the help and support </w:t>
      </w:r>
      <w:r>
        <w:t>of</w:t>
      </w:r>
      <w:r w:rsidR="006D4B71">
        <w:t xml:space="preserve"> Dr. Charles Nicholson</w:t>
      </w:r>
      <w:r>
        <w:t xml:space="preserve"> (advisor)</w:t>
      </w:r>
      <w:r w:rsidR="006D4B71">
        <w:t xml:space="preserve">, Dr. Randa Shehab, and Dr. Roger Slatt, </w:t>
      </w:r>
      <w:r>
        <w:t xml:space="preserve">respectively, </w:t>
      </w:r>
      <w:r w:rsidR="006D4B71">
        <w:t>chair and committee members of my Master in Data Science and Analytics</w:t>
      </w:r>
      <w:r w:rsidR="00705CAE">
        <w:t>, for their help with the study presented here</w:t>
      </w:r>
      <w:r w:rsidR="006D4B71">
        <w:t xml:space="preserve">. </w:t>
      </w:r>
    </w:p>
    <w:p w:rsidR="00B27688" w:rsidRDefault="00B27688" w:rsidP="00B27688"/>
    <w:p w:rsidR="00775A49" w:rsidRDefault="00775A49" w:rsidP="00671401">
      <w:pPr>
        <w:ind w:firstLine="720"/>
      </w:pPr>
    </w:p>
    <w:p w:rsidR="00AA4C55" w:rsidRDefault="00AA4C55" w:rsidP="00AA4C55"/>
    <w:p w:rsidR="005C205C" w:rsidRDefault="005C205C">
      <w:pPr>
        <w:spacing w:line="240" w:lineRule="auto"/>
        <w:rPr>
          <w:rFonts w:asciiTheme="majorHAnsi" w:hAnsiTheme="majorHAnsi"/>
          <w:b/>
          <w:bCs/>
          <w:sz w:val="28"/>
          <w:szCs w:val="32"/>
        </w:rPr>
      </w:pPr>
      <w:r>
        <w:br w:type="page"/>
      </w:r>
    </w:p>
    <w:p w:rsidR="005C205C" w:rsidRDefault="005C205C" w:rsidP="005C205C">
      <w:pPr>
        <w:pStyle w:val="Chapter"/>
      </w:pPr>
      <w:bookmarkStart w:id="6" w:name="_Toc26536977"/>
      <w:r w:rsidRPr="000F56FF">
        <w:lastRenderedPageBreak/>
        <w:t xml:space="preserve">Chapter </w:t>
      </w:r>
      <w:r w:rsidR="00775A49">
        <w:t>1</w:t>
      </w:r>
      <w:r w:rsidRPr="000F56FF">
        <w:t xml:space="preserve">: </w:t>
      </w:r>
      <w:r w:rsidRPr="005C205C">
        <w:t>Deep convolutional neural networks as a geological image classification tool</w:t>
      </w:r>
      <w:bookmarkEnd w:id="6"/>
    </w:p>
    <w:p w:rsidR="005C205C" w:rsidRPr="005C205C" w:rsidRDefault="005C205C" w:rsidP="005C205C">
      <w:r w:rsidRPr="005C205C">
        <w:t>Rafael Pires de Lima</w:t>
      </w:r>
      <w:r w:rsidRPr="005C205C">
        <w:rPr>
          <w:vertAlign w:val="superscript"/>
        </w:rPr>
        <w:t>1,2</w:t>
      </w:r>
      <w:r w:rsidRPr="005C205C">
        <w:t>, Alicia Bonar</w:t>
      </w:r>
      <w:r w:rsidRPr="005C205C">
        <w:rPr>
          <w:vertAlign w:val="superscript"/>
        </w:rPr>
        <w:t>1</w:t>
      </w:r>
      <w:r w:rsidRPr="005C205C">
        <w:t>, David Duarte Coronado</w:t>
      </w:r>
      <w:r w:rsidRPr="005C205C">
        <w:rPr>
          <w:vertAlign w:val="superscript"/>
        </w:rPr>
        <w:t>1</w:t>
      </w:r>
      <w:r w:rsidRPr="005C205C">
        <w:t>, Kurt Marfurt</w:t>
      </w:r>
      <w:r w:rsidRPr="005C205C">
        <w:rPr>
          <w:vertAlign w:val="superscript"/>
        </w:rPr>
        <w:t>1</w:t>
      </w:r>
      <w:r w:rsidRPr="005C205C">
        <w:t>, Charles Nicholson</w:t>
      </w:r>
      <w:r w:rsidRPr="005C205C">
        <w:rPr>
          <w:vertAlign w:val="superscript"/>
        </w:rPr>
        <w:t>3</w:t>
      </w:r>
    </w:p>
    <w:p w:rsidR="005C205C" w:rsidRDefault="005C205C" w:rsidP="005C205C">
      <w:r w:rsidRPr="005C205C">
        <w:rPr>
          <w:vertAlign w:val="superscript"/>
        </w:rPr>
        <w:t>1</w:t>
      </w:r>
      <w:r w:rsidRPr="005C205C">
        <w:t>School of Geology and Geophysics, The University of Oklahoma, 100 East Boyd Street, RM 710, Norman, Oklahoma, 73019, USA</w:t>
      </w:r>
    </w:p>
    <w:p w:rsidR="005C205C" w:rsidRDefault="005C205C" w:rsidP="005C205C">
      <w:r w:rsidRPr="005C205C">
        <w:rPr>
          <w:vertAlign w:val="superscript"/>
        </w:rPr>
        <w:t>2</w:t>
      </w:r>
      <w:r w:rsidRPr="005C205C">
        <w:t xml:space="preserve">The Geological Survey of Brazil – CPRM, 55 </w:t>
      </w:r>
      <w:proofErr w:type="spellStart"/>
      <w:r w:rsidRPr="005C205C">
        <w:t>Rua</w:t>
      </w:r>
      <w:proofErr w:type="spellEnd"/>
      <w:r w:rsidRPr="005C205C">
        <w:t xml:space="preserve"> Costa, São Paulo, São Paulo, Brazil</w:t>
      </w:r>
    </w:p>
    <w:p w:rsidR="005C205C" w:rsidRPr="005C205C" w:rsidRDefault="005C205C" w:rsidP="005C205C">
      <w:r w:rsidRPr="005C205C">
        <w:rPr>
          <w:vertAlign w:val="superscript"/>
        </w:rPr>
        <w:t>3</w:t>
      </w:r>
      <w:r w:rsidRPr="005C205C">
        <w:t>School of Industrial and Systems Engineering, The University of Oklahoma, 202 West Boyd Street, RM 124, Norman, Oklahoma, 73019, USA</w:t>
      </w:r>
    </w:p>
    <w:p w:rsidR="005C205C" w:rsidRPr="005C205C" w:rsidRDefault="005C205C" w:rsidP="005C205C"/>
    <w:p w:rsidR="005C205C" w:rsidRDefault="005C205C" w:rsidP="00E0350E">
      <w:pPr>
        <w:pStyle w:val="Heading2"/>
      </w:pPr>
      <w:bookmarkStart w:id="7" w:name="_Toc26536978"/>
      <w:r>
        <w:t>Abstract</w:t>
      </w:r>
      <w:bookmarkEnd w:id="7"/>
    </w:p>
    <w:p w:rsidR="005C205C" w:rsidRDefault="005C205C" w:rsidP="005C205C">
      <w:pPr>
        <w:ind w:firstLine="720"/>
      </w:pPr>
      <w:r>
        <w:t xml:space="preserve">A convolutional neural network (CNN) is a deep learning (DL) method that has been widely and successfully applied to computer vision tasks including object localization, detection, and image classification. DL for supervised learning tasks is a method that uses the raw data to determine the classification features, in contrast to other machine learning (ML) techniques that require pre-selection of the input features (or attributes). In the geosciences, we hypothesize that deep learning will facilitate the analysis of </w:t>
      </w:r>
      <w:proofErr w:type="spellStart"/>
      <w:r>
        <w:t>uninterpreted</w:t>
      </w:r>
      <w:proofErr w:type="spellEnd"/>
      <w:r>
        <w:t xml:space="preserve"> images that have been neglected due to a limited number of experts, such as fossil images, slabbed cores, or petrographic thin sections. We use transfer learning, which employs previously trained models to shorten the development time for subsequent models, to address a suite of geologic interpretation tasks that may benefit from ML. Using two different base models,</w:t>
      </w:r>
      <w:r w:rsidR="003E048B">
        <w:t xml:space="preserve"> </w:t>
      </w:r>
      <w:proofErr w:type="spellStart"/>
      <w:r>
        <w:t>MobileNet</w:t>
      </w:r>
      <w:proofErr w:type="spellEnd"/>
      <w:r>
        <w:t xml:space="preserve"> V2 and Inception V3, we illustrate the successful classification of microfossils, core images, petrographic photomicrographs, and rock and mineral hand sample images. ML does not replace the expert geoscientist. The expert defines the labels (interpretations) needed to train the algorithm and also monitors the results to address </w:t>
      </w:r>
      <w:r>
        <w:lastRenderedPageBreak/>
        <w:t>incorrect or ambiguous classifications. ML techniques provide a means to apply the expertise of skilled geoscientists to much larger volumes of data</w:t>
      </w:r>
    </w:p>
    <w:p w:rsidR="00FD5264" w:rsidRDefault="00FD5264" w:rsidP="00FD5264">
      <w:r w:rsidRPr="009710F6">
        <w:rPr>
          <w:b/>
          <w:bCs/>
        </w:rPr>
        <w:t>Authorship statement</w:t>
      </w:r>
      <w:r>
        <w:t xml:space="preserve">: RPL developed the conception and design of study, wrote the necessary scripts, performed analysis, and wrote the manuscript. DD acquired the data, participated in the analysis, and helped </w:t>
      </w:r>
      <w:r w:rsidR="000206AD">
        <w:t>write</w:t>
      </w:r>
      <w:r>
        <w:t xml:space="preserve"> the manuscript. CN guided the analysis, helped writing the manuscript, and revised the manuscript critically for important intellectual content. RS </w:t>
      </w:r>
      <w:bookmarkStart w:id="8" w:name="_Hlk16410914"/>
      <w:r>
        <w:t xml:space="preserve">helped writing the manuscript, </w:t>
      </w:r>
      <w:bookmarkEnd w:id="8"/>
      <w:r>
        <w:t xml:space="preserve">and revised the manuscript critically for important intellectual content. KJM helped in the conception and design of study, helped </w:t>
      </w:r>
      <w:r w:rsidR="000206AD">
        <w:t>write</w:t>
      </w:r>
      <w:r>
        <w:t xml:space="preserve"> the manuscript, and revised the manuscript critically for important intellectual content.</w:t>
      </w:r>
    </w:p>
    <w:p w:rsidR="00697358" w:rsidRDefault="00697358">
      <w:pPr>
        <w:spacing w:line="240" w:lineRule="auto"/>
      </w:pPr>
      <w:r>
        <w:br w:type="page"/>
      </w:r>
    </w:p>
    <w:p w:rsidR="005C205C" w:rsidRDefault="005C205C" w:rsidP="00E0350E">
      <w:pPr>
        <w:pStyle w:val="Heading2"/>
      </w:pPr>
      <w:bookmarkStart w:id="9" w:name="_Toc26536979"/>
      <w:r>
        <w:lastRenderedPageBreak/>
        <w:t>Introduction</w:t>
      </w:r>
      <w:bookmarkEnd w:id="9"/>
    </w:p>
    <w:p w:rsidR="005C205C" w:rsidRDefault="005C205C" w:rsidP="005C205C">
      <w:pPr>
        <w:ind w:firstLine="720"/>
      </w:pPr>
      <w:r w:rsidRPr="005C205C">
        <w:t>Machine learning (ML) techniques have been successfully applied, with considerable success, in the geosciences for almost two decades. Applications of ML by the geoscientific community include many examples such as seismic-facies classification (</w:t>
      </w:r>
      <w:proofErr w:type="spellStart"/>
      <w:r w:rsidRPr="005C205C">
        <w:t>Meldahl</w:t>
      </w:r>
      <w:proofErr w:type="spellEnd"/>
      <w:r w:rsidRPr="005C205C">
        <w:t xml:space="preserve"> et al., 2001; West et al., 2002; de Matos et al., 2011; Roy et al., 2014; Qi et al., 2016; Hu et al., 2017; Zhao et al., 2017), </w:t>
      </w:r>
      <w:proofErr w:type="spellStart"/>
      <w:r w:rsidRPr="005C205C">
        <w:t>electrofacies</w:t>
      </w:r>
      <w:proofErr w:type="spellEnd"/>
      <w:r>
        <w:t xml:space="preserve"> </w:t>
      </w:r>
      <w:r w:rsidRPr="005C205C">
        <w:t xml:space="preserve">classification (Allen and </w:t>
      </w:r>
      <w:proofErr w:type="spellStart"/>
      <w:r w:rsidRPr="005C205C">
        <w:t>Pranter</w:t>
      </w:r>
      <w:proofErr w:type="spellEnd"/>
      <w:r w:rsidRPr="005C205C">
        <w:t>, 2016), and analysis of seismicity (</w:t>
      </w:r>
      <w:proofErr w:type="spellStart"/>
      <w:r w:rsidRPr="005C205C">
        <w:t>Kortström</w:t>
      </w:r>
      <w:proofErr w:type="spellEnd"/>
      <w:r w:rsidRPr="005C205C">
        <w:t xml:space="preserve"> et al., 2016; </w:t>
      </w:r>
      <w:proofErr w:type="spellStart"/>
      <w:r w:rsidRPr="005C205C">
        <w:t>DeVries</w:t>
      </w:r>
      <w:proofErr w:type="spellEnd"/>
      <w:r w:rsidRPr="005C205C">
        <w:t xml:space="preserve"> et al., 2018; </w:t>
      </w:r>
      <w:proofErr w:type="spellStart"/>
      <w:r w:rsidRPr="005C205C">
        <w:t>Perol</w:t>
      </w:r>
      <w:proofErr w:type="spellEnd"/>
      <w:r w:rsidRPr="005C205C">
        <w:t xml:space="preserve"> et al., 2018; Sinha et al., 2018), and classification of volcanic ash (Shoji et al., 2018), among others. Conventionally, ML applications rely on a set of attributes (or features) selected or designed by an expert. Features are specific characteristics of an object that can be used to study patterns or predict outcomes. In classification modeling, these features are chosen with the goal of distinguishing one object from another.     </w:t>
      </w:r>
    </w:p>
    <w:p w:rsidR="005C205C" w:rsidRDefault="005C205C" w:rsidP="005C205C">
      <w:pPr>
        <w:ind w:firstLine="720"/>
      </w:pPr>
      <w:r w:rsidRPr="005C205C">
        <w:t xml:space="preserve">Typically, feature selection is problem dependent. For example, a clastic sedimentary rock is most broadly classified by its grain size; therefore, a general classification for a rock sample (data) is sandstone if its grain sizes (features) lie from 0.06 mm to 2.0 mm following the Wentworth size class. In this example, a single feature is used to classify the sample, but more complex and/or detailed classification often requires analysis of multiple features exhibited by the sample. An inefficiency of traditional ML approaches is that many features may be constructed while only a subset of them are actually needed for the classification.    </w:t>
      </w:r>
    </w:p>
    <w:p w:rsidR="005C205C" w:rsidRDefault="005C205C" w:rsidP="005C205C">
      <w:pPr>
        <w:ind w:firstLine="720"/>
      </w:pPr>
      <w:r w:rsidRPr="005C205C">
        <w:t xml:space="preserve">The use of explicitly designed features to classify data was the traditional approach in ML applications within the geosciences as in many other research areas. This classification approach works well when human interpreters know and can quantify the features that distinguish one object from another. However, sometimes an interpreter will subconsciously </w:t>
      </w:r>
      <w:r w:rsidRPr="005C205C">
        <w:lastRenderedPageBreak/>
        <w:t xml:space="preserve">classify features and have difficulty describing what the distinguishing features might be, relying on “I’ll know what the object is when I see it”. In contrast to feature-driven ML classification algorithms, deep learning (DL) models extract information directly from the raw unstructured data rather than the data being manually transformed.  </w:t>
      </w:r>
    </w:p>
    <w:p w:rsidR="005C205C" w:rsidRDefault="005C205C" w:rsidP="005C205C">
      <w:pPr>
        <w:ind w:firstLine="720"/>
      </w:pPr>
      <w:r w:rsidRPr="005C205C">
        <w:t>Because of their greater complexity (and resulting flexibility and power)</w:t>
      </w:r>
      <w:r>
        <w:t xml:space="preserve"> </w:t>
      </w:r>
      <w:r w:rsidRPr="005C205C">
        <w:t>convolutional neural networks (CNN) usually requires more training data than</w:t>
      </w:r>
      <w:r>
        <w:t xml:space="preserve"> </w:t>
      </w:r>
      <w:r w:rsidRPr="005C205C">
        <w:t xml:space="preserve">traditional ML processes. However, when expert-labeled data are provided, non-experts can use the CNN models to generate highly accurate results (e.g. TGS Salt </w:t>
      </w:r>
      <w:r w:rsidR="00410233">
        <w:t>I</w:t>
      </w:r>
      <w:r w:rsidRPr="005C205C">
        <w:t xml:space="preserve">dentification Challenge | Kaggle, 2019).     </w:t>
      </w:r>
    </w:p>
    <w:p w:rsidR="005C205C" w:rsidRDefault="005C205C" w:rsidP="005C205C">
      <w:pPr>
        <w:ind w:firstLine="720"/>
      </w:pPr>
      <w:r w:rsidRPr="005C205C">
        <w:t>DL applications in the geosciences require experts to first define the labels used to construct the necessary data sets as well as identify and address any ambiguous</w:t>
      </w:r>
      <w:r>
        <w:t xml:space="preserve"> </w:t>
      </w:r>
      <w:r w:rsidRPr="005C205C">
        <w:t xml:space="preserve">results and anomalies. In order to bring awareness and provide basic information </w:t>
      </w:r>
      <w:r>
        <w:t>regarding</w:t>
      </w:r>
      <w:r w:rsidRPr="005C205C">
        <w:t xml:space="preserve"> CNN models, DL techniques, and the necessity of expert-level knowledge</w:t>
      </w:r>
      <w:r>
        <w:t xml:space="preserve"> </w:t>
      </w:r>
      <w:r w:rsidRPr="005C205C">
        <w:t xml:space="preserve">needed to utilize these advancements, we applied these methods to four different geologic tasks. </w:t>
      </w:r>
      <w:r w:rsidR="007A3070">
        <w:fldChar w:fldCharType="begin"/>
      </w:r>
      <w:r w:rsidR="007A3070">
        <w:instrText xml:space="preserve"> REF _Ref22568291 \h </w:instrText>
      </w:r>
      <w:r w:rsidR="007A3070">
        <w:fldChar w:fldCharType="separate"/>
      </w:r>
      <w:r w:rsidR="00842C8F">
        <w:t xml:space="preserve">Figure </w:t>
      </w:r>
      <w:r w:rsidR="00842C8F">
        <w:rPr>
          <w:noProof/>
        </w:rPr>
        <w:t>1</w:t>
      </w:r>
      <w:r w:rsidR="007A3070">
        <w:fldChar w:fldCharType="end"/>
      </w:r>
      <w:r w:rsidRPr="005C205C">
        <w:t xml:space="preserve"> shows samples of different types of data that can be interpreted and labeled by experienced geologists. We use such interpretations to train our models. In this manuscript, we show how CNN can aid geoscientists with microfossil identification, core descriptions, petrographic analyses, and as a potential tool for education and outreach by creating a simple hand specimen identification application.</w:t>
      </w:r>
    </w:p>
    <w:p w:rsidR="00105053" w:rsidRDefault="001276C2" w:rsidP="00697358">
      <w:pPr>
        <w:keepNext/>
        <w:jc w:val="center"/>
      </w:pPr>
      <w:r w:rsidRPr="001276C2">
        <w:rPr>
          <w:noProof/>
          <w:lang w:bidi="ar-SA"/>
        </w:rPr>
        <w:lastRenderedPageBreak/>
        <w:drawing>
          <wp:inline distT="0" distB="0" distL="0" distR="0" wp14:anchorId="3D04EAA5" wp14:editId="00AAA2A3">
            <wp:extent cx="5231712" cy="5394960"/>
            <wp:effectExtent l="0" t="0" r="7620" b="0"/>
            <wp:docPr id="2" name="Picture 2" descr="C:\Users\admin\Desktop\DSA_Masters\Fig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DSA_Masters\Figure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1712" cy="5394960"/>
                    </a:xfrm>
                    <a:prstGeom prst="rect">
                      <a:avLst/>
                    </a:prstGeom>
                    <a:noFill/>
                    <a:ln>
                      <a:noFill/>
                    </a:ln>
                  </pic:spPr>
                </pic:pic>
              </a:graphicData>
            </a:graphic>
          </wp:inline>
        </w:drawing>
      </w:r>
    </w:p>
    <w:p w:rsidR="001276C2" w:rsidRDefault="00105053" w:rsidP="00A100A9">
      <w:pPr>
        <w:pStyle w:val="Caption"/>
      </w:pPr>
      <w:bookmarkStart w:id="10" w:name="_Ref22568291"/>
      <w:bookmarkStart w:id="11" w:name="_Toc26536823"/>
      <w:r>
        <w:t xml:space="preserve">Figure </w:t>
      </w:r>
      <w:r w:rsidR="00E40703">
        <w:fldChar w:fldCharType="begin"/>
      </w:r>
      <w:r w:rsidR="00E40703">
        <w:instrText xml:space="preserve"> SEQ Figure \* ARABIC </w:instrText>
      </w:r>
      <w:r w:rsidR="00E40703">
        <w:fldChar w:fldCharType="separate"/>
      </w:r>
      <w:r w:rsidR="007A3070">
        <w:rPr>
          <w:noProof/>
        </w:rPr>
        <w:t>1</w:t>
      </w:r>
      <w:r w:rsidR="00E40703">
        <w:rPr>
          <w:noProof/>
        </w:rPr>
        <w:fldChar w:fldCharType="end"/>
      </w:r>
      <w:bookmarkEnd w:id="10"/>
      <w:r>
        <w:t>:</w:t>
      </w:r>
      <w:r w:rsidR="00A7715B">
        <w:t xml:space="preserve"> </w:t>
      </w:r>
      <w:r w:rsidR="00A7715B" w:rsidRPr="00A7715B">
        <w:t xml:space="preserve">Examples of the data used in this study. A) Three of the seven </w:t>
      </w:r>
      <w:proofErr w:type="spellStart"/>
      <w:r w:rsidR="00A7715B" w:rsidRPr="00A7715B">
        <w:t>Fusulinids</w:t>
      </w:r>
      <w:proofErr w:type="spellEnd"/>
      <w:r w:rsidR="00A7715B" w:rsidRPr="00A7715B">
        <w:t xml:space="preserve"> groups (</w:t>
      </w:r>
      <w:proofErr w:type="spellStart"/>
      <w:r w:rsidR="00A7715B" w:rsidRPr="00410233">
        <w:rPr>
          <w:i/>
        </w:rPr>
        <w:t>Beedeina</w:t>
      </w:r>
      <w:proofErr w:type="spellEnd"/>
      <w:r w:rsidR="00A7715B" w:rsidRPr="00A7715B">
        <w:t xml:space="preserve"> (1), </w:t>
      </w:r>
      <w:proofErr w:type="spellStart"/>
      <w:r w:rsidR="00A7715B" w:rsidRPr="00410233">
        <w:rPr>
          <w:i/>
        </w:rPr>
        <w:t>Fusulinella</w:t>
      </w:r>
      <w:proofErr w:type="spellEnd"/>
      <w:r w:rsidR="00A7715B" w:rsidRPr="00A7715B">
        <w:t xml:space="preserve"> (2), and </w:t>
      </w:r>
      <w:proofErr w:type="spellStart"/>
      <w:r w:rsidR="00A7715B" w:rsidRPr="00410233">
        <w:rPr>
          <w:i/>
        </w:rPr>
        <w:t>Parafusulina</w:t>
      </w:r>
      <w:proofErr w:type="spellEnd"/>
      <w:r w:rsidR="00A7715B" w:rsidRPr="00410233">
        <w:rPr>
          <w:i/>
        </w:rPr>
        <w:t xml:space="preserve"> </w:t>
      </w:r>
      <w:r w:rsidR="00A7715B" w:rsidRPr="00A7715B">
        <w:t>(3)). B) Three of the five lithofacies (bioturbated mudstone-</w:t>
      </w:r>
      <w:proofErr w:type="spellStart"/>
      <w:r w:rsidR="00A7715B" w:rsidRPr="00A7715B">
        <w:t>wackestone</w:t>
      </w:r>
      <w:proofErr w:type="spellEnd"/>
      <w:r w:rsidR="00A7715B" w:rsidRPr="00A7715B">
        <w:t xml:space="preserve"> (1), </w:t>
      </w:r>
      <w:proofErr w:type="spellStart"/>
      <w:r w:rsidR="00A7715B" w:rsidRPr="00A7715B">
        <w:t>chert</w:t>
      </w:r>
      <w:proofErr w:type="spellEnd"/>
      <w:r w:rsidR="00A7715B" w:rsidRPr="00A7715B">
        <w:t xml:space="preserve"> breccia (2), and shale (3)). C) Reservoir quality classes (high (1), intermediate (2), and low (3)) D) Three of the six rock sample groups (basalt (1), garnet schist (2), and granite (3)). Samples were interpreted by professionals working with each separate dataset.</w:t>
      </w:r>
      <w:bookmarkEnd w:id="11"/>
    </w:p>
    <w:p w:rsidR="006A5CB0" w:rsidRDefault="006A5CB0" w:rsidP="005C205C">
      <w:pPr>
        <w:ind w:firstLine="720"/>
      </w:pPr>
    </w:p>
    <w:p w:rsidR="005C205C" w:rsidRDefault="005C205C" w:rsidP="00E0350E">
      <w:pPr>
        <w:pStyle w:val="Heading2"/>
      </w:pPr>
      <w:bookmarkStart w:id="12" w:name="_Toc26536980"/>
      <w:r>
        <w:t>Convolutional neural networks and transfer learning</w:t>
      </w:r>
      <w:bookmarkEnd w:id="12"/>
    </w:p>
    <w:p w:rsidR="005C205C" w:rsidRDefault="005C205C" w:rsidP="005C205C">
      <w:pPr>
        <w:ind w:firstLine="720"/>
      </w:pPr>
      <w:r w:rsidRPr="005C205C">
        <w:t>Recent CNN research has yielded significant improvements and unprecedented accuracy (the ratio between correct classifications and the total number of samples classified) in image classification and are recognized as leading methods for large-scale visual recognition problems, such as the ann</w:t>
      </w:r>
      <w:r>
        <w:t>ual ImageNet Large Scale Visual R</w:t>
      </w:r>
      <w:r w:rsidRPr="005C205C">
        <w:t xml:space="preserve">ecognition Challenge (ILSVRC, </w:t>
      </w:r>
      <w:proofErr w:type="spellStart"/>
      <w:r w:rsidRPr="005C205C">
        <w:t>Russakovsky</w:t>
      </w:r>
      <w:proofErr w:type="spellEnd"/>
      <w:r w:rsidRPr="005C205C">
        <w:t xml:space="preserve"> </w:t>
      </w:r>
      <w:r w:rsidRPr="005C205C">
        <w:lastRenderedPageBreak/>
        <w:t xml:space="preserve">et al. (2015)). Specific CNN architectures have been the leading approach for several years now (e.g., </w:t>
      </w:r>
      <w:proofErr w:type="spellStart"/>
      <w:r w:rsidRPr="005C205C">
        <w:t>Szegedy</w:t>
      </w:r>
      <w:proofErr w:type="spellEnd"/>
      <w:r w:rsidRPr="005C205C">
        <w:t xml:space="preserve"> et al., 2014; </w:t>
      </w:r>
      <w:proofErr w:type="spellStart"/>
      <w:r w:rsidRPr="005C205C">
        <w:t>Chollet</w:t>
      </w:r>
      <w:proofErr w:type="spellEnd"/>
      <w:r w:rsidRPr="005C205C">
        <w:t>, 2016; He et al., 2016; Huang et al., 2016; Sandler et al., 2018). Researchers noted that the parameters learned by the layers in many CNN models trained on images exhibit a common behavior – layers closer to the input data tend to learn general</w:t>
      </w:r>
      <w:r>
        <w:t xml:space="preserve"> </w:t>
      </w:r>
      <w:r w:rsidRPr="005C205C">
        <w:t>features, such as edge detecting/enhancing filters or color blobs, then there is a transition to more specific dataset features, such as faces, feathers, or object parts (</w:t>
      </w:r>
      <w:proofErr w:type="spellStart"/>
      <w:r w:rsidRPr="005C205C">
        <w:t>Yosinski</w:t>
      </w:r>
      <w:proofErr w:type="spellEnd"/>
      <w:r w:rsidRPr="005C205C">
        <w:t xml:space="preserve"> et al., 2014; Yin et al., 2017). These general-specific CNN layer properties are important points to be considered for the implementation of transfer learning (</w:t>
      </w:r>
      <w:proofErr w:type="spellStart"/>
      <w:r w:rsidRPr="005C205C">
        <w:t>Caruana</w:t>
      </w:r>
      <w:proofErr w:type="spellEnd"/>
      <w:r w:rsidRPr="005C205C">
        <w:t xml:space="preserve">, 1995; </w:t>
      </w:r>
      <w:proofErr w:type="spellStart"/>
      <w:r w:rsidRPr="005C205C">
        <w:t>Bengio</w:t>
      </w:r>
      <w:proofErr w:type="spellEnd"/>
      <w:r w:rsidRPr="005C205C">
        <w:t xml:space="preserve">, 2012; </w:t>
      </w:r>
      <w:proofErr w:type="spellStart"/>
      <w:r w:rsidRPr="005C205C">
        <w:t>Yosinski</w:t>
      </w:r>
      <w:proofErr w:type="spellEnd"/>
      <w:r w:rsidRPr="005C205C">
        <w:t xml:space="preserve"> et al., 2014). In transfer learning, first a CNN model is trained on a base dataset for a specific task. The learned features (model parameters) are repurposed, or transferred, to a second target CNN to be trained on a different dataset and task (</w:t>
      </w:r>
      <w:proofErr w:type="spellStart"/>
      <w:r w:rsidRPr="005C205C">
        <w:t>Yosinski</w:t>
      </w:r>
      <w:proofErr w:type="spellEnd"/>
      <w:r w:rsidRPr="005C205C">
        <w:t xml:space="preserve"> et al., 2014).     </w:t>
      </w:r>
    </w:p>
    <w:p w:rsidR="005C205C" w:rsidRDefault="005C205C" w:rsidP="005C205C">
      <w:pPr>
        <w:ind w:firstLine="720"/>
      </w:pPr>
      <w:r w:rsidRPr="005C205C">
        <w:t>New DL applications often require large volumes of data, however the combination of CNNs and transfer learning allows the reuse of existing DL models to novel classification problems with limited data, as has been demonstrated in diverse fields, such as botany (Carranza-Rojas et al., 2017), cancer classification (</w:t>
      </w:r>
      <w:proofErr w:type="spellStart"/>
      <w:r w:rsidRPr="005C205C">
        <w:t>Esteva</w:t>
      </w:r>
      <w:proofErr w:type="spellEnd"/>
      <w:r w:rsidRPr="005C205C">
        <w:t xml:space="preserve"> et al., 2017), and aircraft detection (Chen et al., 2018). Analyzing medical image data, </w:t>
      </w:r>
      <w:proofErr w:type="spellStart"/>
      <w:r w:rsidRPr="005C205C">
        <w:t>Tajbakhsh</w:t>
      </w:r>
      <w:proofErr w:type="spellEnd"/>
      <w:r w:rsidRPr="005C205C">
        <w:t xml:space="preserve"> et al. (2016) and </w:t>
      </w:r>
      <w:proofErr w:type="spellStart"/>
      <w:r w:rsidRPr="005C205C">
        <w:t>Qayyum</w:t>
      </w:r>
      <w:proofErr w:type="spellEnd"/>
      <w:r w:rsidRPr="005C205C">
        <w:t xml:space="preserve"> et al. (2017) found that transfer learning achieved comparable or better results than training a CNN model with randomly initialized parameters. As an example, training the entire InceptionV3 (</w:t>
      </w:r>
      <w:proofErr w:type="spellStart"/>
      <w:r w:rsidRPr="005C205C">
        <w:t>Szegedy</w:t>
      </w:r>
      <w:proofErr w:type="spellEnd"/>
      <w:r w:rsidRPr="005C205C">
        <w:t xml:space="preserve"> et al., 2015) with 1000 images (five classes, 50 original images for each class, four copies of each original image) with</w:t>
      </w:r>
      <w:r w:rsidR="006516FD">
        <w:t xml:space="preserve"> </w:t>
      </w:r>
      <w:r w:rsidR="006516FD" w:rsidRPr="006516FD">
        <w:t xml:space="preserve">randomly initialized parameters can be 10 times slower than the transfer learning process (11 </w:t>
      </w:r>
      <w:proofErr w:type="gramStart"/>
      <w:r w:rsidR="006516FD" w:rsidRPr="006516FD">
        <w:t>minutes</w:t>
      </w:r>
      <w:proofErr w:type="gramEnd"/>
      <w:r w:rsidR="006516FD" w:rsidRPr="006516FD">
        <w:t xml:space="preserve"> vs 1 minute on average for five executions) using a </w:t>
      </w:r>
      <w:proofErr w:type="spellStart"/>
      <w:r w:rsidR="006516FD" w:rsidRPr="006516FD">
        <w:t>Nvidia</w:t>
      </w:r>
      <w:proofErr w:type="spellEnd"/>
      <w:r w:rsidR="006516FD" w:rsidRPr="006516FD">
        <w:t xml:space="preserve"> </w:t>
      </w:r>
      <w:proofErr w:type="spellStart"/>
      <w:r w:rsidR="006516FD" w:rsidRPr="006516FD">
        <w:t>Quadro</w:t>
      </w:r>
      <w:proofErr w:type="spellEnd"/>
      <w:r w:rsidR="006516FD" w:rsidRPr="006516FD">
        <w:t xml:space="preserve"> M2000 (768 CUDA Cores). On a CPU (3.60 GHz clock speed), training the entire model can take up to 2 hours whereas transfer learning can be completed within a few minutes. We also </w:t>
      </w:r>
      <w:r w:rsidR="006516FD" w:rsidRPr="006516FD">
        <w:lastRenderedPageBreak/>
        <w:t>noticed that transfer learning is easier to train. During the speed comparison test, transfer learning achieved high accuracies (close to 1.0) within 5 epochs (note the dataset is very simple with most of the samples being copies of each other). Successful applications of computer vision technologies in different fields suggest that ML models could be extremely beneficial for geologic applications, especially those in the category of image classification problems.</w:t>
      </w:r>
    </w:p>
    <w:p w:rsidR="006516FD" w:rsidRDefault="006516FD" w:rsidP="006516FD">
      <w:pPr>
        <w:ind w:firstLine="720"/>
      </w:pPr>
      <w:r w:rsidRPr="006516FD">
        <w:t>For the examples we present in this paper (</w:t>
      </w:r>
      <w:r w:rsidR="007A3070">
        <w:fldChar w:fldCharType="begin"/>
      </w:r>
      <w:r w:rsidR="007A3070">
        <w:instrText xml:space="preserve"> REF _Ref22568291 \h </w:instrText>
      </w:r>
      <w:r w:rsidR="007A3070">
        <w:fldChar w:fldCharType="separate"/>
      </w:r>
      <w:r w:rsidR="007A3070">
        <w:t xml:space="preserve">Figure </w:t>
      </w:r>
      <w:r w:rsidR="007A3070">
        <w:rPr>
          <w:noProof/>
        </w:rPr>
        <w:t>1</w:t>
      </w:r>
      <w:r w:rsidR="007A3070">
        <w:fldChar w:fldCharType="end"/>
      </w:r>
      <w:r w:rsidRPr="006516FD">
        <w:t>), we rely on the use of transfer learning (</w:t>
      </w:r>
      <w:proofErr w:type="spellStart"/>
      <w:r w:rsidRPr="006516FD">
        <w:t>Yosinski</w:t>
      </w:r>
      <w:proofErr w:type="spellEnd"/>
      <w:r w:rsidRPr="006516FD">
        <w:t xml:space="preserve"> et al., 2014) using the MobileNetV2 (Sandler et al., 2018) and InceptionV3 as our base CNN models. Both MobileNetV2 and InceptionV3 were trained on ILSVRC. Therefore, the CNN models we used were constructed based on inputs of 3-channels (RGB) of 2D photographic images. We randomly select part of the data to be used as a test set maintaining the same proportion of samples per class as in the training set. The data in the test set is not used during the</w:t>
      </w:r>
      <w:r w:rsidR="006A5CB0">
        <w:t xml:space="preserve"> </w:t>
      </w:r>
      <w:r w:rsidR="006A5CB0" w:rsidRPr="006A5CB0">
        <w:t>computational process for model training; rather, it is used to evaluate the quality and robustness of the final model. Due to limited space, we refrained showing the CNN mistakes and many of the steps necessary for data preparation.</w:t>
      </w:r>
      <w:r w:rsidR="006A5CB0">
        <w:t xml:space="preserve"> </w:t>
      </w:r>
    </w:p>
    <w:p w:rsidR="006A5CB0" w:rsidRDefault="006A5CB0" w:rsidP="006516FD">
      <w:pPr>
        <w:ind w:firstLine="720"/>
      </w:pPr>
    </w:p>
    <w:p w:rsidR="006A5CB0" w:rsidRPr="00E0350E" w:rsidRDefault="006A5CB0" w:rsidP="00E0350E">
      <w:pPr>
        <w:pStyle w:val="Heading3"/>
      </w:pPr>
      <w:bookmarkStart w:id="13" w:name="_Toc26536981"/>
      <w:r w:rsidRPr="00E0350E">
        <w:t>CNN-Assisted fossil analysis</w:t>
      </w:r>
      <w:bookmarkEnd w:id="13"/>
    </w:p>
    <w:p w:rsidR="006A5CB0" w:rsidRDefault="006A5CB0" w:rsidP="006A5CB0">
      <w:pPr>
        <w:ind w:firstLine="720"/>
      </w:pPr>
      <w:r w:rsidRPr="006A5CB0">
        <w:t xml:space="preserve">Biostratigraphy has become a less common focus of study in the discipline of paleontology (Farley and </w:t>
      </w:r>
      <w:proofErr w:type="spellStart"/>
      <w:r w:rsidRPr="006A5CB0">
        <w:t>Armentrout</w:t>
      </w:r>
      <w:proofErr w:type="spellEnd"/>
      <w:r w:rsidRPr="006A5CB0">
        <w:t xml:space="preserve">, 2000, 2002), but the applications of biostratigraphy are necessary for understanding age-constraints for rocks that cannot be </w:t>
      </w:r>
      <w:proofErr w:type="spellStart"/>
      <w:r w:rsidRPr="006A5CB0">
        <w:t>radiometrically</w:t>
      </w:r>
      <w:proofErr w:type="spellEnd"/>
      <w:r w:rsidRPr="006A5CB0">
        <w:t xml:space="preserve"> dated. Access to a specific taxonomic expert to accurately analyze fossils at the species-level can be as challenging as data acquisition and preparation. Using labeled data from the University of Oklahoma Sam Noble Museum and </w:t>
      </w:r>
      <w:proofErr w:type="spellStart"/>
      <w:r w:rsidRPr="006A5CB0">
        <w:t>iDigBio</w:t>
      </w:r>
      <w:proofErr w:type="spellEnd"/>
      <w:r w:rsidRPr="006A5CB0">
        <w:t xml:space="preserve"> portal, we found that </w:t>
      </w:r>
      <w:proofErr w:type="spellStart"/>
      <w:r w:rsidR="00410233">
        <w:t>F</w:t>
      </w:r>
      <w:r w:rsidRPr="006A5CB0">
        <w:t>usulinids</w:t>
      </w:r>
      <w:proofErr w:type="spellEnd"/>
      <w:r w:rsidRPr="006A5CB0">
        <w:t xml:space="preserve"> (index fossils for the Late Paleozoic) can be accurately classified with the use of transfer learning. Accurate </w:t>
      </w:r>
      <w:r w:rsidRPr="006A5CB0">
        <w:lastRenderedPageBreak/>
        <w:t xml:space="preserve">identification of a </w:t>
      </w:r>
      <w:proofErr w:type="spellStart"/>
      <w:r w:rsidR="00410233">
        <w:t>F</w:t>
      </w:r>
      <w:r w:rsidRPr="006A5CB0">
        <w:t>usulinid</w:t>
      </w:r>
      <w:proofErr w:type="spellEnd"/>
      <w:r w:rsidRPr="006A5CB0">
        <w:t xml:space="preserve"> depends on characteristics that must be observed and exposed along the long axis of the (</w:t>
      </w:r>
      <w:proofErr w:type="spellStart"/>
      <w:r w:rsidRPr="006A5CB0">
        <w:t>prolate</w:t>
      </w:r>
      <w:proofErr w:type="spellEnd"/>
      <w:r w:rsidRPr="006A5CB0">
        <w:t xml:space="preserve"> spheroid-shaped) </w:t>
      </w:r>
      <w:proofErr w:type="spellStart"/>
      <w:r w:rsidR="00410233">
        <w:t>F</w:t>
      </w:r>
      <w:r w:rsidRPr="006A5CB0">
        <w:t>usulinid</w:t>
      </w:r>
      <w:proofErr w:type="spellEnd"/>
      <w:r w:rsidRPr="006A5CB0">
        <w:t xml:space="preserve">. We used a dataset of 1850 qualified images including seven different </w:t>
      </w:r>
      <w:proofErr w:type="spellStart"/>
      <w:r w:rsidR="00410233">
        <w:t>F</w:t>
      </w:r>
      <w:r w:rsidRPr="006A5CB0">
        <w:t>usulinid</w:t>
      </w:r>
      <w:proofErr w:type="spellEnd"/>
      <w:r w:rsidRPr="006A5CB0">
        <w:t xml:space="preserve"> genera. After retraining the CNN model, we obtained an accuracy for the test set (10% of the data) of 1.0 for both retrained MobileNetV2 and InceptionV3 (</w:t>
      </w:r>
      <w:r w:rsidR="007A3070">
        <w:fldChar w:fldCharType="begin"/>
      </w:r>
      <w:r w:rsidR="007A3070">
        <w:instrText xml:space="preserve"> REF _Ref22568366 \h </w:instrText>
      </w:r>
      <w:r w:rsidR="007A3070">
        <w:fldChar w:fldCharType="separate"/>
      </w:r>
      <w:r w:rsidR="00E0350E">
        <w:t xml:space="preserve">Table </w:t>
      </w:r>
      <w:r w:rsidR="00E0350E">
        <w:rPr>
          <w:noProof/>
        </w:rPr>
        <w:t>1</w:t>
      </w:r>
      <w:r w:rsidR="007A3070">
        <w:fldChar w:fldCharType="end"/>
      </w:r>
      <w:r w:rsidRPr="006A5CB0">
        <w:t xml:space="preserve">). </w:t>
      </w:r>
      <w:r w:rsidR="007A3070">
        <w:fldChar w:fldCharType="begin"/>
      </w:r>
      <w:r w:rsidR="007A3070">
        <w:instrText xml:space="preserve"> REF _Ref22568318 \h </w:instrText>
      </w:r>
      <w:r w:rsidR="007A3070">
        <w:fldChar w:fldCharType="separate"/>
      </w:r>
      <w:r w:rsidR="007A3070">
        <w:t xml:space="preserve">Figure </w:t>
      </w:r>
      <w:r w:rsidR="007A3070">
        <w:rPr>
          <w:noProof/>
        </w:rPr>
        <w:t>2</w:t>
      </w:r>
      <w:r w:rsidR="007A3070">
        <w:fldChar w:fldCharType="end"/>
      </w:r>
      <w:r w:rsidRPr="006A5CB0">
        <w:t xml:space="preserve"> shows a schematic view of the classification process.</w:t>
      </w:r>
    </w:p>
    <w:p w:rsidR="00A7715B" w:rsidRDefault="00A7715B" w:rsidP="00A7715B">
      <w:pPr>
        <w:keepNext/>
      </w:pPr>
      <w:r w:rsidRPr="00A7715B">
        <w:rPr>
          <w:noProof/>
          <w:lang w:bidi="ar-SA"/>
        </w:rPr>
        <w:drawing>
          <wp:inline distT="0" distB="0" distL="0" distR="0" wp14:anchorId="2D2DE530" wp14:editId="54BE2F17">
            <wp:extent cx="5394960" cy="1681334"/>
            <wp:effectExtent l="0" t="0" r="0" b="0"/>
            <wp:docPr id="3" name="Picture 3" descr="C:\Users\admin\Desktop\DSA_Masters\Fig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DSA_Masters\Figure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4960" cy="1681334"/>
                    </a:xfrm>
                    <a:prstGeom prst="rect">
                      <a:avLst/>
                    </a:prstGeom>
                    <a:noFill/>
                    <a:ln>
                      <a:noFill/>
                    </a:ln>
                  </pic:spPr>
                </pic:pic>
              </a:graphicData>
            </a:graphic>
          </wp:inline>
        </w:drawing>
      </w:r>
    </w:p>
    <w:p w:rsidR="00A7715B" w:rsidRPr="00A7715B" w:rsidRDefault="00A7715B" w:rsidP="00A100A9">
      <w:pPr>
        <w:pStyle w:val="Caption"/>
      </w:pPr>
      <w:bookmarkStart w:id="14" w:name="_Ref22568318"/>
      <w:bookmarkStart w:id="15" w:name="_Toc26536824"/>
      <w:r>
        <w:t xml:space="preserve">Figure </w:t>
      </w:r>
      <w:r w:rsidR="00E40703">
        <w:fldChar w:fldCharType="begin"/>
      </w:r>
      <w:r w:rsidR="00E40703">
        <w:instrText xml:space="preserve"> SEQ Figure \* ARABIC </w:instrText>
      </w:r>
      <w:r w:rsidR="00E40703">
        <w:fldChar w:fldCharType="separate"/>
      </w:r>
      <w:r w:rsidR="007A3070">
        <w:rPr>
          <w:noProof/>
        </w:rPr>
        <w:t>2</w:t>
      </w:r>
      <w:r w:rsidR="00E40703">
        <w:rPr>
          <w:noProof/>
        </w:rPr>
        <w:fldChar w:fldCharType="end"/>
      </w:r>
      <w:bookmarkEnd w:id="14"/>
      <w:r>
        <w:t xml:space="preserve">: </w:t>
      </w:r>
      <w:r w:rsidRPr="00A7715B">
        <w:t xml:space="preserve">An example of the classification process. In this example, a thin-section image that should fit one of the seven </w:t>
      </w:r>
      <w:proofErr w:type="spellStart"/>
      <w:r w:rsidR="00410233">
        <w:t>F</w:t>
      </w:r>
      <w:r w:rsidRPr="00A7715B">
        <w:t>usulinid</w:t>
      </w:r>
      <w:proofErr w:type="spellEnd"/>
      <w:r w:rsidRPr="00A7715B">
        <w:t xml:space="preserve"> genera is analyzed by the model. The model outputs the probability assigned to each of the possible classes (all probabilities summing to 1.0). The term “classes” here is used in the ML sense rather than the biological one. In the example provided, our model provided a high probability for the same class as the human expert. Note that in the implementation we use the model will classify any image as one of the seven learned classes – even if the image is clearly not a fossil. This highlights the importance of a domain expert intervention.</w:t>
      </w:r>
      <w:bookmarkEnd w:id="15"/>
    </w:p>
    <w:p w:rsidR="00A7715B" w:rsidRDefault="00A7715B" w:rsidP="00A7715B"/>
    <w:p w:rsidR="00697358" w:rsidRPr="00A7715B" w:rsidRDefault="00697358" w:rsidP="00A7715B"/>
    <w:p w:rsidR="00A7715B" w:rsidRDefault="00A7715B" w:rsidP="00A100A9">
      <w:pPr>
        <w:pStyle w:val="Caption"/>
      </w:pPr>
      <w:bookmarkStart w:id="16" w:name="_Ref22568366"/>
      <w:bookmarkStart w:id="17" w:name="_Toc26536832"/>
      <w:r>
        <w:t xml:space="preserve">Table </w:t>
      </w:r>
      <w:r w:rsidR="00E40703">
        <w:fldChar w:fldCharType="begin"/>
      </w:r>
      <w:r w:rsidR="00E40703">
        <w:instrText xml:space="preserve"> SEQ Table \* ARABIC </w:instrText>
      </w:r>
      <w:r w:rsidR="00E40703">
        <w:fldChar w:fldCharType="separate"/>
      </w:r>
      <w:r>
        <w:rPr>
          <w:noProof/>
        </w:rPr>
        <w:t>1</w:t>
      </w:r>
      <w:r w:rsidR="00E40703">
        <w:rPr>
          <w:noProof/>
        </w:rPr>
        <w:fldChar w:fldCharType="end"/>
      </w:r>
      <w:bookmarkEnd w:id="16"/>
      <w:r>
        <w:t xml:space="preserve">: </w:t>
      </w:r>
      <w:r w:rsidRPr="00A7715B">
        <w:t>Summary of test accuracy for the examples in this study.</w:t>
      </w:r>
      <w:bookmarkEnd w:id="17"/>
    </w:p>
    <w:tbl>
      <w:tblPr>
        <w:tblStyle w:val="GridTable7Colorfu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306"/>
        <w:gridCol w:w="1306"/>
        <w:gridCol w:w="1306"/>
        <w:gridCol w:w="1589"/>
        <w:gridCol w:w="1483"/>
      </w:tblGrid>
      <w:tr w:rsidR="00DD5AA6" w:rsidTr="00A771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96" w:type="dxa"/>
            <w:tcBorders>
              <w:top w:val="none" w:sz="0" w:space="0" w:color="auto"/>
              <w:left w:val="none" w:sz="0" w:space="0" w:color="auto"/>
              <w:bottom w:val="none" w:sz="0" w:space="0" w:color="auto"/>
              <w:right w:val="none" w:sz="0" w:space="0" w:color="auto"/>
            </w:tcBorders>
          </w:tcPr>
          <w:p w:rsidR="00DD5AA6" w:rsidRDefault="00DD5AA6" w:rsidP="00DD5AA6">
            <w:pPr>
              <w:spacing w:line="240" w:lineRule="auto"/>
            </w:pPr>
            <w:r>
              <w:t>Dataset</w:t>
            </w:r>
          </w:p>
        </w:tc>
        <w:tc>
          <w:tcPr>
            <w:tcW w:w="1306" w:type="dxa"/>
            <w:tcBorders>
              <w:top w:val="none" w:sz="0" w:space="0" w:color="auto"/>
              <w:left w:val="none" w:sz="0" w:space="0" w:color="auto"/>
              <w:right w:val="none" w:sz="0" w:space="0" w:color="auto"/>
            </w:tcBorders>
          </w:tcPr>
          <w:p w:rsidR="00DD5AA6" w:rsidRDefault="00DD5AA6" w:rsidP="00DD5AA6">
            <w:pPr>
              <w:spacing w:line="240" w:lineRule="auto"/>
              <w:cnfStyle w:val="100000000000" w:firstRow="1" w:lastRow="0" w:firstColumn="0" w:lastColumn="0" w:oddVBand="0" w:evenVBand="0" w:oddHBand="0" w:evenHBand="0" w:firstRowFirstColumn="0" w:firstRowLastColumn="0" w:lastRowFirstColumn="0" w:lastRowLastColumn="0"/>
            </w:pPr>
            <w:r>
              <w:t>Number of training samples</w:t>
            </w:r>
          </w:p>
        </w:tc>
        <w:tc>
          <w:tcPr>
            <w:tcW w:w="1306" w:type="dxa"/>
            <w:tcBorders>
              <w:top w:val="none" w:sz="0" w:space="0" w:color="auto"/>
              <w:left w:val="none" w:sz="0" w:space="0" w:color="auto"/>
              <w:right w:val="none" w:sz="0" w:space="0" w:color="auto"/>
            </w:tcBorders>
          </w:tcPr>
          <w:p w:rsidR="00DD5AA6" w:rsidRDefault="00DD5AA6" w:rsidP="00DD5AA6">
            <w:pPr>
              <w:spacing w:line="240" w:lineRule="auto"/>
              <w:cnfStyle w:val="100000000000" w:firstRow="1" w:lastRow="0" w:firstColumn="0" w:lastColumn="0" w:oddVBand="0" w:evenVBand="0" w:oddHBand="0" w:evenHBand="0" w:firstRowFirstColumn="0" w:firstRowLastColumn="0" w:lastRowFirstColumn="0" w:lastRowLastColumn="0"/>
            </w:pPr>
            <w:r>
              <w:t>Number of test samples</w:t>
            </w:r>
          </w:p>
        </w:tc>
        <w:tc>
          <w:tcPr>
            <w:tcW w:w="1306" w:type="dxa"/>
            <w:tcBorders>
              <w:top w:val="none" w:sz="0" w:space="0" w:color="auto"/>
              <w:left w:val="none" w:sz="0" w:space="0" w:color="auto"/>
              <w:right w:val="none" w:sz="0" w:space="0" w:color="auto"/>
            </w:tcBorders>
          </w:tcPr>
          <w:p w:rsidR="00DD5AA6" w:rsidRDefault="00DD5AA6" w:rsidP="00DD5AA6">
            <w:pPr>
              <w:spacing w:line="240" w:lineRule="auto"/>
              <w:cnfStyle w:val="100000000000" w:firstRow="1" w:lastRow="0" w:firstColumn="0" w:lastColumn="0" w:oddVBand="0" w:evenVBand="0" w:oddHBand="0" w:evenHBand="0" w:firstRowFirstColumn="0" w:firstRowLastColumn="0" w:lastRowFirstColumn="0" w:lastRowLastColumn="0"/>
            </w:pPr>
            <w:r>
              <w:t>Number of output classes</w:t>
            </w:r>
          </w:p>
        </w:tc>
        <w:tc>
          <w:tcPr>
            <w:tcW w:w="1589" w:type="dxa"/>
            <w:tcBorders>
              <w:top w:val="none" w:sz="0" w:space="0" w:color="auto"/>
              <w:left w:val="none" w:sz="0" w:space="0" w:color="auto"/>
              <w:right w:val="none" w:sz="0" w:space="0" w:color="auto"/>
            </w:tcBorders>
          </w:tcPr>
          <w:p w:rsidR="00DD5AA6" w:rsidRDefault="00DD5AA6" w:rsidP="00DD5AA6">
            <w:pPr>
              <w:spacing w:line="240" w:lineRule="auto"/>
              <w:cnfStyle w:val="100000000000" w:firstRow="1" w:lastRow="0" w:firstColumn="0" w:lastColumn="0" w:oddVBand="0" w:evenVBand="0" w:oddHBand="0" w:evenHBand="0" w:firstRowFirstColumn="0" w:firstRowLastColumn="0" w:lastRowFirstColumn="0" w:lastRowLastColumn="0"/>
            </w:pPr>
            <w:r>
              <w:t>MobileNetV2 Accuracy</w:t>
            </w:r>
          </w:p>
        </w:tc>
        <w:tc>
          <w:tcPr>
            <w:tcW w:w="1483" w:type="dxa"/>
            <w:tcBorders>
              <w:top w:val="none" w:sz="0" w:space="0" w:color="auto"/>
              <w:left w:val="none" w:sz="0" w:space="0" w:color="auto"/>
              <w:right w:val="none" w:sz="0" w:space="0" w:color="auto"/>
            </w:tcBorders>
          </w:tcPr>
          <w:p w:rsidR="00DD5AA6" w:rsidRDefault="00DD5AA6" w:rsidP="00DD5AA6">
            <w:pPr>
              <w:spacing w:line="240" w:lineRule="auto"/>
              <w:cnfStyle w:val="100000000000" w:firstRow="1" w:lastRow="0" w:firstColumn="0" w:lastColumn="0" w:oddVBand="0" w:evenVBand="0" w:oddHBand="0" w:evenHBand="0" w:firstRowFirstColumn="0" w:firstRowLastColumn="0" w:lastRowFirstColumn="0" w:lastRowLastColumn="0"/>
            </w:pPr>
            <w:r>
              <w:t>InceptionV3 Accuracy</w:t>
            </w:r>
          </w:p>
        </w:tc>
      </w:tr>
      <w:tr w:rsidR="00DD5AA6" w:rsidTr="00A771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6" w:type="dxa"/>
            <w:tcBorders>
              <w:top w:val="none" w:sz="0" w:space="0" w:color="auto"/>
              <w:left w:val="none" w:sz="0" w:space="0" w:color="auto"/>
              <w:bottom w:val="none" w:sz="0" w:space="0" w:color="auto"/>
            </w:tcBorders>
          </w:tcPr>
          <w:p w:rsidR="00DD5AA6" w:rsidRDefault="00DD5AA6" w:rsidP="00DD5AA6">
            <w:pPr>
              <w:spacing w:line="240" w:lineRule="auto"/>
            </w:pPr>
            <w:r>
              <w:t>Microfossils (</w:t>
            </w:r>
            <w:proofErr w:type="spellStart"/>
            <w:r>
              <w:t>Fusulinids</w:t>
            </w:r>
            <w:proofErr w:type="spellEnd"/>
            <w:r>
              <w:t>)</w:t>
            </w:r>
          </w:p>
        </w:tc>
        <w:tc>
          <w:tcPr>
            <w:tcW w:w="1306" w:type="dxa"/>
          </w:tcPr>
          <w:p w:rsidR="00DD5AA6" w:rsidRDefault="00DD5AA6" w:rsidP="00DD5AA6">
            <w:pPr>
              <w:spacing w:line="240" w:lineRule="auto"/>
              <w:cnfStyle w:val="000000100000" w:firstRow="0" w:lastRow="0" w:firstColumn="0" w:lastColumn="0" w:oddVBand="0" w:evenVBand="0" w:oddHBand="1" w:evenHBand="0" w:firstRowFirstColumn="0" w:firstRowLastColumn="0" w:lastRowFirstColumn="0" w:lastRowLastColumn="0"/>
            </w:pPr>
            <w:r>
              <w:t>1480</w:t>
            </w:r>
          </w:p>
        </w:tc>
        <w:tc>
          <w:tcPr>
            <w:tcW w:w="1306" w:type="dxa"/>
          </w:tcPr>
          <w:p w:rsidR="00DD5AA6" w:rsidRDefault="00DD5AA6" w:rsidP="00DD5AA6">
            <w:pPr>
              <w:spacing w:line="240" w:lineRule="auto"/>
              <w:cnfStyle w:val="000000100000" w:firstRow="0" w:lastRow="0" w:firstColumn="0" w:lastColumn="0" w:oddVBand="0" w:evenVBand="0" w:oddHBand="1" w:evenHBand="0" w:firstRowFirstColumn="0" w:firstRowLastColumn="0" w:lastRowFirstColumn="0" w:lastRowLastColumn="0"/>
            </w:pPr>
            <w:r>
              <w:t>184</w:t>
            </w:r>
          </w:p>
        </w:tc>
        <w:tc>
          <w:tcPr>
            <w:tcW w:w="1306" w:type="dxa"/>
          </w:tcPr>
          <w:p w:rsidR="00DD5AA6" w:rsidRDefault="00DD5AA6" w:rsidP="00DD5AA6">
            <w:pPr>
              <w:spacing w:line="240" w:lineRule="auto"/>
              <w:cnfStyle w:val="000000100000" w:firstRow="0" w:lastRow="0" w:firstColumn="0" w:lastColumn="0" w:oddVBand="0" w:evenVBand="0" w:oddHBand="1" w:evenHBand="0" w:firstRowFirstColumn="0" w:firstRowLastColumn="0" w:lastRowFirstColumn="0" w:lastRowLastColumn="0"/>
            </w:pPr>
            <w:r>
              <w:t>7</w:t>
            </w:r>
          </w:p>
        </w:tc>
        <w:tc>
          <w:tcPr>
            <w:tcW w:w="1589" w:type="dxa"/>
          </w:tcPr>
          <w:p w:rsidR="00DD5AA6" w:rsidRDefault="00DD5AA6" w:rsidP="00DD5AA6">
            <w:pPr>
              <w:spacing w:line="240" w:lineRule="auto"/>
              <w:cnfStyle w:val="000000100000" w:firstRow="0" w:lastRow="0" w:firstColumn="0" w:lastColumn="0" w:oddVBand="0" w:evenVBand="0" w:oddHBand="1" w:evenHBand="0" w:firstRowFirstColumn="0" w:firstRowLastColumn="0" w:lastRowFirstColumn="0" w:lastRowLastColumn="0"/>
            </w:pPr>
            <w:r>
              <w:t>1.00</w:t>
            </w:r>
          </w:p>
        </w:tc>
        <w:tc>
          <w:tcPr>
            <w:tcW w:w="1483" w:type="dxa"/>
          </w:tcPr>
          <w:p w:rsidR="00DD5AA6" w:rsidRDefault="00DD5AA6" w:rsidP="00DD5AA6">
            <w:pPr>
              <w:spacing w:line="240" w:lineRule="auto"/>
              <w:cnfStyle w:val="000000100000" w:firstRow="0" w:lastRow="0" w:firstColumn="0" w:lastColumn="0" w:oddVBand="0" w:evenVBand="0" w:oddHBand="1" w:evenHBand="0" w:firstRowFirstColumn="0" w:firstRowLastColumn="0" w:lastRowFirstColumn="0" w:lastRowLastColumn="0"/>
            </w:pPr>
            <w:r>
              <w:t>1.00</w:t>
            </w:r>
          </w:p>
        </w:tc>
      </w:tr>
      <w:tr w:rsidR="00D00B03" w:rsidTr="00A7715B">
        <w:tc>
          <w:tcPr>
            <w:cnfStyle w:val="001000000000" w:firstRow="0" w:lastRow="0" w:firstColumn="1" w:lastColumn="0" w:oddVBand="0" w:evenVBand="0" w:oddHBand="0" w:evenHBand="0" w:firstRowFirstColumn="0" w:firstRowLastColumn="0" w:lastRowFirstColumn="0" w:lastRowLastColumn="0"/>
            <w:tcW w:w="1496" w:type="dxa"/>
            <w:tcBorders>
              <w:top w:val="none" w:sz="0" w:space="0" w:color="auto"/>
              <w:left w:val="none" w:sz="0" w:space="0" w:color="auto"/>
              <w:bottom w:val="none" w:sz="0" w:space="0" w:color="auto"/>
            </w:tcBorders>
          </w:tcPr>
          <w:p w:rsidR="00DD5AA6" w:rsidRDefault="00DD5AA6" w:rsidP="00DD5AA6">
            <w:pPr>
              <w:spacing w:line="240" w:lineRule="auto"/>
            </w:pPr>
            <w:r>
              <w:t>Core</w:t>
            </w:r>
          </w:p>
        </w:tc>
        <w:tc>
          <w:tcPr>
            <w:tcW w:w="1306" w:type="dxa"/>
          </w:tcPr>
          <w:p w:rsidR="00DD5AA6" w:rsidRDefault="00DD5AA6" w:rsidP="00DD5AA6">
            <w:pPr>
              <w:spacing w:line="240" w:lineRule="auto"/>
              <w:cnfStyle w:val="000000000000" w:firstRow="0" w:lastRow="0" w:firstColumn="0" w:lastColumn="0" w:oddVBand="0" w:evenVBand="0" w:oddHBand="0" w:evenHBand="0" w:firstRowFirstColumn="0" w:firstRowLastColumn="0" w:lastRowFirstColumn="0" w:lastRowLastColumn="0"/>
            </w:pPr>
            <w:r>
              <w:t>227</w:t>
            </w:r>
          </w:p>
        </w:tc>
        <w:tc>
          <w:tcPr>
            <w:tcW w:w="1306" w:type="dxa"/>
          </w:tcPr>
          <w:p w:rsidR="00DD5AA6" w:rsidRDefault="00DD5AA6" w:rsidP="00DD5AA6">
            <w:pPr>
              <w:spacing w:line="240" w:lineRule="auto"/>
              <w:cnfStyle w:val="000000000000" w:firstRow="0" w:lastRow="0" w:firstColumn="0" w:lastColumn="0" w:oddVBand="0" w:evenVBand="0" w:oddHBand="0" w:evenHBand="0" w:firstRowFirstColumn="0" w:firstRowLastColumn="0" w:lastRowFirstColumn="0" w:lastRowLastColumn="0"/>
            </w:pPr>
            <w:r>
              <w:t>28</w:t>
            </w:r>
          </w:p>
        </w:tc>
        <w:tc>
          <w:tcPr>
            <w:tcW w:w="1306" w:type="dxa"/>
          </w:tcPr>
          <w:p w:rsidR="00DD5AA6" w:rsidRDefault="00DD5AA6" w:rsidP="00DD5AA6">
            <w:pPr>
              <w:spacing w:line="240" w:lineRule="auto"/>
              <w:cnfStyle w:val="000000000000" w:firstRow="0" w:lastRow="0" w:firstColumn="0" w:lastColumn="0" w:oddVBand="0" w:evenVBand="0" w:oddHBand="0" w:evenHBand="0" w:firstRowFirstColumn="0" w:firstRowLastColumn="0" w:lastRowFirstColumn="0" w:lastRowLastColumn="0"/>
            </w:pPr>
            <w:r>
              <w:t>5</w:t>
            </w:r>
          </w:p>
        </w:tc>
        <w:tc>
          <w:tcPr>
            <w:tcW w:w="1589" w:type="dxa"/>
          </w:tcPr>
          <w:p w:rsidR="00DD5AA6" w:rsidRDefault="00DD5AA6" w:rsidP="00DD5AA6">
            <w:pPr>
              <w:spacing w:line="240" w:lineRule="auto"/>
              <w:cnfStyle w:val="000000000000" w:firstRow="0" w:lastRow="0" w:firstColumn="0" w:lastColumn="0" w:oddVBand="0" w:evenVBand="0" w:oddHBand="0" w:evenHBand="0" w:firstRowFirstColumn="0" w:firstRowLastColumn="0" w:lastRowFirstColumn="0" w:lastRowLastColumn="0"/>
            </w:pPr>
            <w:r>
              <w:t>1.00</w:t>
            </w:r>
          </w:p>
        </w:tc>
        <w:tc>
          <w:tcPr>
            <w:tcW w:w="1483" w:type="dxa"/>
          </w:tcPr>
          <w:p w:rsidR="00DD5AA6" w:rsidRDefault="00DD5AA6" w:rsidP="00DD5AA6">
            <w:pPr>
              <w:spacing w:line="240" w:lineRule="auto"/>
              <w:cnfStyle w:val="000000000000" w:firstRow="0" w:lastRow="0" w:firstColumn="0" w:lastColumn="0" w:oddVBand="0" w:evenVBand="0" w:oddHBand="0" w:evenHBand="0" w:firstRowFirstColumn="0" w:firstRowLastColumn="0" w:lastRowFirstColumn="0" w:lastRowLastColumn="0"/>
            </w:pPr>
            <w:r>
              <w:t>0.97</w:t>
            </w:r>
          </w:p>
        </w:tc>
      </w:tr>
      <w:tr w:rsidR="00DD5AA6" w:rsidTr="00A771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6" w:type="dxa"/>
            <w:tcBorders>
              <w:top w:val="none" w:sz="0" w:space="0" w:color="auto"/>
              <w:left w:val="none" w:sz="0" w:space="0" w:color="auto"/>
              <w:bottom w:val="none" w:sz="0" w:space="0" w:color="auto"/>
            </w:tcBorders>
          </w:tcPr>
          <w:p w:rsidR="00DD5AA6" w:rsidRDefault="00DD5AA6" w:rsidP="00DD5AA6">
            <w:pPr>
              <w:spacing w:line="240" w:lineRule="auto"/>
            </w:pPr>
            <w:r>
              <w:t>Petrographic thin-sections</w:t>
            </w:r>
          </w:p>
        </w:tc>
        <w:tc>
          <w:tcPr>
            <w:tcW w:w="1306" w:type="dxa"/>
          </w:tcPr>
          <w:p w:rsidR="00DD5AA6" w:rsidRDefault="00DD5AA6" w:rsidP="00DD5AA6">
            <w:pPr>
              <w:spacing w:line="240" w:lineRule="auto"/>
              <w:cnfStyle w:val="000000100000" w:firstRow="0" w:lastRow="0" w:firstColumn="0" w:lastColumn="0" w:oddVBand="0" w:evenVBand="0" w:oddHBand="1" w:evenHBand="0" w:firstRowFirstColumn="0" w:firstRowLastColumn="0" w:lastRowFirstColumn="0" w:lastRowLastColumn="0"/>
            </w:pPr>
            <w:r>
              <w:t>194</w:t>
            </w:r>
          </w:p>
        </w:tc>
        <w:tc>
          <w:tcPr>
            <w:tcW w:w="1306" w:type="dxa"/>
          </w:tcPr>
          <w:p w:rsidR="00DD5AA6" w:rsidRDefault="00DD5AA6" w:rsidP="00DD5AA6">
            <w:pPr>
              <w:spacing w:line="240" w:lineRule="auto"/>
              <w:cnfStyle w:val="000000100000" w:firstRow="0" w:lastRow="0" w:firstColumn="0" w:lastColumn="0" w:oddVBand="0" w:evenVBand="0" w:oddHBand="1" w:evenHBand="0" w:firstRowFirstColumn="0" w:firstRowLastColumn="0" w:lastRowFirstColumn="0" w:lastRowLastColumn="0"/>
            </w:pPr>
            <w:r>
              <w:t>31</w:t>
            </w:r>
          </w:p>
        </w:tc>
        <w:tc>
          <w:tcPr>
            <w:tcW w:w="1306" w:type="dxa"/>
          </w:tcPr>
          <w:p w:rsidR="00DD5AA6" w:rsidRDefault="00DD5AA6" w:rsidP="00DD5AA6">
            <w:pPr>
              <w:spacing w:line="240" w:lineRule="auto"/>
              <w:cnfStyle w:val="000000100000" w:firstRow="0" w:lastRow="0" w:firstColumn="0" w:lastColumn="0" w:oddVBand="0" w:evenVBand="0" w:oddHBand="1" w:evenHBand="0" w:firstRowFirstColumn="0" w:firstRowLastColumn="0" w:lastRowFirstColumn="0" w:lastRowLastColumn="0"/>
            </w:pPr>
            <w:r>
              <w:t>3</w:t>
            </w:r>
          </w:p>
        </w:tc>
        <w:tc>
          <w:tcPr>
            <w:tcW w:w="1589" w:type="dxa"/>
          </w:tcPr>
          <w:p w:rsidR="00DD5AA6" w:rsidRDefault="00DD5AA6" w:rsidP="00DD5AA6">
            <w:pPr>
              <w:spacing w:line="240" w:lineRule="auto"/>
              <w:cnfStyle w:val="000000100000" w:firstRow="0" w:lastRow="0" w:firstColumn="0" w:lastColumn="0" w:oddVBand="0" w:evenVBand="0" w:oddHBand="1" w:evenHBand="0" w:firstRowFirstColumn="0" w:firstRowLastColumn="0" w:lastRowFirstColumn="0" w:lastRowLastColumn="0"/>
            </w:pPr>
            <w:r>
              <w:t>0.81</w:t>
            </w:r>
          </w:p>
        </w:tc>
        <w:tc>
          <w:tcPr>
            <w:tcW w:w="1483" w:type="dxa"/>
          </w:tcPr>
          <w:p w:rsidR="00DD5AA6" w:rsidRDefault="00DD5AA6" w:rsidP="00DD5AA6">
            <w:pPr>
              <w:spacing w:line="240" w:lineRule="auto"/>
              <w:cnfStyle w:val="000000100000" w:firstRow="0" w:lastRow="0" w:firstColumn="0" w:lastColumn="0" w:oddVBand="0" w:evenVBand="0" w:oddHBand="1" w:evenHBand="0" w:firstRowFirstColumn="0" w:firstRowLastColumn="0" w:lastRowFirstColumn="0" w:lastRowLastColumn="0"/>
            </w:pPr>
            <w:r>
              <w:t>0.81</w:t>
            </w:r>
          </w:p>
        </w:tc>
      </w:tr>
      <w:tr w:rsidR="00DD5AA6" w:rsidTr="00A7715B">
        <w:tc>
          <w:tcPr>
            <w:cnfStyle w:val="001000000000" w:firstRow="0" w:lastRow="0" w:firstColumn="1" w:lastColumn="0" w:oddVBand="0" w:evenVBand="0" w:oddHBand="0" w:evenHBand="0" w:firstRowFirstColumn="0" w:firstRowLastColumn="0" w:lastRowFirstColumn="0" w:lastRowLastColumn="0"/>
            <w:tcW w:w="1496" w:type="dxa"/>
            <w:tcBorders>
              <w:top w:val="none" w:sz="0" w:space="0" w:color="auto"/>
              <w:left w:val="none" w:sz="0" w:space="0" w:color="auto"/>
              <w:bottom w:val="none" w:sz="0" w:space="0" w:color="auto"/>
            </w:tcBorders>
          </w:tcPr>
          <w:p w:rsidR="00DD5AA6" w:rsidRDefault="00DD5AA6" w:rsidP="00DD5AA6">
            <w:pPr>
              <w:spacing w:line="240" w:lineRule="auto"/>
            </w:pPr>
            <w:r>
              <w:t>Rock samples</w:t>
            </w:r>
          </w:p>
        </w:tc>
        <w:tc>
          <w:tcPr>
            <w:tcW w:w="1306" w:type="dxa"/>
          </w:tcPr>
          <w:p w:rsidR="00DD5AA6" w:rsidRDefault="00DD5AA6" w:rsidP="00DD5AA6">
            <w:pPr>
              <w:spacing w:line="240" w:lineRule="auto"/>
              <w:cnfStyle w:val="000000000000" w:firstRow="0" w:lastRow="0" w:firstColumn="0" w:lastColumn="0" w:oddVBand="0" w:evenVBand="0" w:oddHBand="0" w:evenHBand="0" w:firstRowFirstColumn="0" w:firstRowLastColumn="0" w:lastRowFirstColumn="0" w:lastRowLastColumn="0"/>
            </w:pPr>
            <w:r>
              <w:t>1218</w:t>
            </w:r>
          </w:p>
        </w:tc>
        <w:tc>
          <w:tcPr>
            <w:tcW w:w="1306" w:type="dxa"/>
          </w:tcPr>
          <w:p w:rsidR="00DD5AA6" w:rsidRDefault="00DD5AA6" w:rsidP="00DD5AA6">
            <w:pPr>
              <w:spacing w:line="240" w:lineRule="auto"/>
              <w:cnfStyle w:val="000000000000" w:firstRow="0" w:lastRow="0" w:firstColumn="0" w:lastColumn="0" w:oddVBand="0" w:evenVBand="0" w:oddHBand="0" w:evenHBand="0" w:firstRowFirstColumn="0" w:firstRowLastColumn="0" w:lastRowFirstColumn="0" w:lastRowLastColumn="0"/>
            </w:pPr>
            <w:r>
              <w:t>151</w:t>
            </w:r>
          </w:p>
        </w:tc>
        <w:tc>
          <w:tcPr>
            <w:tcW w:w="1306" w:type="dxa"/>
          </w:tcPr>
          <w:p w:rsidR="00DD5AA6" w:rsidRDefault="00DD5AA6" w:rsidP="00DD5AA6">
            <w:pPr>
              <w:spacing w:line="240" w:lineRule="auto"/>
              <w:cnfStyle w:val="000000000000" w:firstRow="0" w:lastRow="0" w:firstColumn="0" w:lastColumn="0" w:oddVBand="0" w:evenVBand="0" w:oddHBand="0" w:evenHBand="0" w:firstRowFirstColumn="0" w:firstRowLastColumn="0" w:lastRowFirstColumn="0" w:lastRowLastColumn="0"/>
            </w:pPr>
            <w:r>
              <w:t>6</w:t>
            </w:r>
          </w:p>
        </w:tc>
        <w:tc>
          <w:tcPr>
            <w:tcW w:w="1589" w:type="dxa"/>
          </w:tcPr>
          <w:p w:rsidR="00DD5AA6" w:rsidRDefault="00DD5AA6" w:rsidP="00DD5AA6">
            <w:pPr>
              <w:spacing w:line="240" w:lineRule="auto"/>
              <w:cnfStyle w:val="000000000000" w:firstRow="0" w:lastRow="0" w:firstColumn="0" w:lastColumn="0" w:oddVBand="0" w:evenVBand="0" w:oddHBand="0" w:evenHBand="0" w:firstRowFirstColumn="0" w:firstRowLastColumn="0" w:lastRowFirstColumn="0" w:lastRowLastColumn="0"/>
            </w:pPr>
            <w:r>
              <w:t>0.98</w:t>
            </w:r>
          </w:p>
        </w:tc>
        <w:tc>
          <w:tcPr>
            <w:tcW w:w="1483" w:type="dxa"/>
          </w:tcPr>
          <w:p w:rsidR="00DD5AA6" w:rsidRDefault="00DD5AA6" w:rsidP="00DD5AA6">
            <w:pPr>
              <w:spacing w:line="240" w:lineRule="auto"/>
              <w:cnfStyle w:val="000000000000" w:firstRow="0" w:lastRow="0" w:firstColumn="0" w:lastColumn="0" w:oddVBand="0" w:evenVBand="0" w:oddHBand="0" w:evenHBand="0" w:firstRowFirstColumn="0" w:firstRowLastColumn="0" w:lastRowFirstColumn="0" w:lastRowLastColumn="0"/>
            </w:pPr>
            <w:r>
              <w:t>0.97</w:t>
            </w:r>
          </w:p>
        </w:tc>
      </w:tr>
    </w:tbl>
    <w:p w:rsidR="006A5CB0" w:rsidRDefault="006A5CB0" w:rsidP="006A5CB0">
      <w:pPr>
        <w:ind w:firstLine="720"/>
      </w:pPr>
    </w:p>
    <w:p w:rsidR="006A5CB0" w:rsidRDefault="006A5CB0" w:rsidP="00E0350E">
      <w:pPr>
        <w:pStyle w:val="Heading3"/>
      </w:pPr>
      <w:bookmarkStart w:id="18" w:name="_Toc26536982"/>
      <w:r>
        <w:lastRenderedPageBreak/>
        <w:t>CNN-Assisted core description</w:t>
      </w:r>
      <w:bookmarkEnd w:id="18"/>
    </w:p>
    <w:p w:rsidR="006A5CB0" w:rsidRDefault="006A5CB0" w:rsidP="006A5CB0">
      <w:pPr>
        <w:ind w:firstLine="720"/>
      </w:pPr>
      <w:r w:rsidRPr="006A5CB0">
        <w:t xml:space="preserve">Miles of drilled cores are stored in boxes in enormous warehouses, many of which have either been neglected for years or never digitally described. Core-based rock-type descriptions are important for understanding the lithology and structure of subsurface geology. Using several hundred feet of labeled core from a Mississippian limestone in Oklahoma (data from </w:t>
      </w:r>
      <w:proofErr w:type="spellStart"/>
      <w:r w:rsidRPr="006A5CB0">
        <w:t>Suriamin</w:t>
      </w:r>
      <w:proofErr w:type="spellEnd"/>
      <w:r w:rsidRPr="006A5CB0">
        <w:t xml:space="preserve"> and </w:t>
      </w:r>
      <w:proofErr w:type="spellStart"/>
      <w:r w:rsidRPr="006A5CB0">
        <w:t>Pranter</w:t>
      </w:r>
      <w:proofErr w:type="spellEnd"/>
      <w:r w:rsidRPr="006A5CB0">
        <w:t>, 2018 and Pires de Lima et al., 2019), we selected a small sample of 285 images from five distinct lithofacies to be classified by the retrained CNN models. Pires de Lima et al. (2019) describes how a sliding window is used to generate CNN input data, cropping small sections from a standard core image. We used 10% of the data as the test set and achieved an accuracy of 1.0</w:t>
      </w:r>
      <w:r>
        <w:t xml:space="preserve"> </w:t>
      </w:r>
      <w:r w:rsidRPr="006A5CB0">
        <w:t>using the retrained MobileNetV2 and an accuracy of 0.97 using the retrained InceptionV3 (</w:t>
      </w:r>
      <w:r w:rsidR="007A3070">
        <w:fldChar w:fldCharType="begin"/>
      </w:r>
      <w:r w:rsidR="007A3070">
        <w:instrText xml:space="preserve"> REF _Ref22568366 \h </w:instrText>
      </w:r>
      <w:r w:rsidR="007A3070">
        <w:fldChar w:fldCharType="separate"/>
      </w:r>
      <w:r w:rsidR="007A3070">
        <w:t xml:space="preserve">Table </w:t>
      </w:r>
      <w:r w:rsidR="007A3070">
        <w:rPr>
          <w:noProof/>
        </w:rPr>
        <w:t>1</w:t>
      </w:r>
      <w:r w:rsidR="007A3070">
        <w:fldChar w:fldCharType="end"/>
      </w:r>
      <w:r w:rsidRPr="006A5CB0">
        <w:t>).</w:t>
      </w:r>
      <w:r>
        <w:t xml:space="preserve"> </w:t>
      </w:r>
    </w:p>
    <w:p w:rsidR="006A5CB0" w:rsidRDefault="006A5CB0" w:rsidP="006A5CB0">
      <w:pPr>
        <w:ind w:firstLine="720"/>
      </w:pPr>
    </w:p>
    <w:p w:rsidR="006A5CB0" w:rsidRDefault="006A5CB0" w:rsidP="00E0350E">
      <w:pPr>
        <w:pStyle w:val="Heading3"/>
      </w:pPr>
      <w:bookmarkStart w:id="19" w:name="_Toc26536983"/>
      <w:r>
        <w:t>CNN-Assisted reservoir quality classification using petrographic thin sections</w:t>
      </w:r>
      <w:bookmarkEnd w:id="19"/>
    </w:p>
    <w:p w:rsidR="006A5CB0" w:rsidRDefault="006A5CB0" w:rsidP="006A5CB0">
      <w:pPr>
        <w:ind w:firstLine="720"/>
      </w:pPr>
      <w:r w:rsidRPr="006A5CB0">
        <w:t>Petrography focuses on the microscopic description and classification of rocks and is one of the most important techniques in sedimentary and diagenetic studies. Potential information gained from thin section analysis compared to hand specimen descriptions include mineral distribution and percentage, pore space analysis, and cement composition. Petrographic analyses can be laborious even for experienced geologists. Using a total of 161 photomicrographs of parallel Nicol polarization of thin sections from the Sycamore Formation shale resource play in Oklahoma, we classified these images as representatives of high, intermediate, and low reservoir quality depending on the percent of calcite cement and pore space. We used 20% of the images in the test set and obtained a test set accuracy of 0.81 for both the retrained</w:t>
      </w:r>
      <w:r>
        <w:t xml:space="preserve"> MobileNetV</w:t>
      </w:r>
      <w:r w:rsidRPr="006A5CB0">
        <w:t>2 and the retrained InceptionV3 (</w:t>
      </w:r>
      <w:r w:rsidR="007A3070">
        <w:fldChar w:fldCharType="begin"/>
      </w:r>
      <w:r w:rsidR="007A3070">
        <w:instrText xml:space="preserve"> REF _Ref22568366 \h </w:instrText>
      </w:r>
      <w:r w:rsidR="007A3070">
        <w:fldChar w:fldCharType="separate"/>
      </w:r>
      <w:r w:rsidR="007A3070">
        <w:t xml:space="preserve">Table </w:t>
      </w:r>
      <w:r w:rsidR="007A3070">
        <w:rPr>
          <w:noProof/>
        </w:rPr>
        <w:t>1</w:t>
      </w:r>
      <w:r w:rsidR="007A3070">
        <w:fldChar w:fldCharType="end"/>
      </w:r>
      <w:r w:rsidRPr="006A5CB0">
        <w:t>).</w:t>
      </w:r>
    </w:p>
    <w:p w:rsidR="006A5CB0" w:rsidRDefault="006A5CB0" w:rsidP="006A5CB0">
      <w:pPr>
        <w:ind w:firstLine="720"/>
      </w:pPr>
    </w:p>
    <w:p w:rsidR="006A5CB0" w:rsidRDefault="006A5CB0" w:rsidP="00E0350E">
      <w:pPr>
        <w:pStyle w:val="Heading3"/>
      </w:pPr>
      <w:bookmarkStart w:id="20" w:name="_Toc26536984"/>
      <w:r>
        <w:t>CNN-Assisted rock sample analysis</w:t>
      </w:r>
      <w:bookmarkEnd w:id="20"/>
    </w:p>
    <w:p w:rsidR="006A5CB0" w:rsidRDefault="006A5CB0" w:rsidP="006A5CB0">
      <w:pPr>
        <w:ind w:firstLine="720"/>
      </w:pPr>
      <w:r w:rsidRPr="006A5CB0">
        <w:t xml:space="preserve">By creating a simple website, the general population could have immediate access to a rock identification tool using transfer learning technology. For this work in progress, we used smartphones to acquire 1521 pictures of six different rock types, using five different hand samples for each one of the rock types. We took pictures with different backgrounds, as visually depicted in </w:t>
      </w:r>
      <w:r w:rsidR="007A3070">
        <w:fldChar w:fldCharType="begin"/>
      </w:r>
      <w:r w:rsidR="007A3070">
        <w:instrText xml:space="preserve"> REF _Ref22568291 \h </w:instrText>
      </w:r>
      <w:r w:rsidR="007A3070">
        <w:fldChar w:fldCharType="separate"/>
      </w:r>
      <w:r w:rsidR="007A3070">
        <w:t xml:space="preserve">Figure </w:t>
      </w:r>
      <w:r w:rsidR="007A3070">
        <w:rPr>
          <w:noProof/>
        </w:rPr>
        <w:t>1</w:t>
      </w:r>
      <w:r w:rsidR="007A3070">
        <w:fldChar w:fldCharType="end"/>
      </w:r>
      <w:r w:rsidRPr="006A5CB0">
        <w:t>, however all pictures were taken in the same classroom. After retraining the CNN models, we obtained an accuracy for the test set (10% of original data) of 0.98 using the retrained MobileNetV2 and 0.97 using the retrained InceptionV3 (</w:t>
      </w:r>
      <w:r w:rsidR="007A3070">
        <w:fldChar w:fldCharType="begin"/>
      </w:r>
      <w:r w:rsidR="007A3070">
        <w:instrText xml:space="preserve"> REF _Ref22568366 \h </w:instrText>
      </w:r>
      <w:r w:rsidR="007A3070">
        <w:fldChar w:fldCharType="separate"/>
      </w:r>
      <w:r w:rsidR="007A3070">
        <w:t xml:space="preserve">Table </w:t>
      </w:r>
      <w:r w:rsidR="007A3070">
        <w:rPr>
          <w:noProof/>
        </w:rPr>
        <w:t>1</w:t>
      </w:r>
      <w:r w:rsidR="007A3070">
        <w:fldChar w:fldCharType="end"/>
      </w:r>
      <w:r w:rsidRPr="006A5CB0">
        <w:t>). We note that our model does not perform well with no-background images (i.e., pictures in which the rock sample is edited and seems to be within a white or black canvas) as such images were not used in training.</w:t>
      </w:r>
    </w:p>
    <w:p w:rsidR="006A5CB0" w:rsidRDefault="006A5CB0" w:rsidP="006A5CB0">
      <w:pPr>
        <w:ind w:firstLine="720"/>
      </w:pPr>
    </w:p>
    <w:p w:rsidR="006A5CB0" w:rsidRDefault="006A5CB0" w:rsidP="00E0350E">
      <w:pPr>
        <w:pStyle w:val="Heading2"/>
      </w:pPr>
      <w:bookmarkStart w:id="21" w:name="_Toc26536985"/>
      <w:r>
        <w:t>Conclusions and future work</w:t>
      </w:r>
      <w:bookmarkEnd w:id="21"/>
    </w:p>
    <w:p w:rsidR="006A5CB0" w:rsidRPr="006A5CB0" w:rsidRDefault="006A5CB0" w:rsidP="006A5CB0">
      <w:pPr>
        <w:ind w:firstLine="720"/>
      </w:pPr>
      <w:r w:rsidRPr="006A5CB0">
        <w:t>Although gaining popularity and becoming established as robust technologies in other scientific fields, transfer learning and CNN models are still novel with respect to application within the geoscience community. In this paper, we used CNN and transfer learning to address four potential applications that could improve data management, organization, and interpretation in different segments of our community. We predict that the versatile transfer learning and deep learning technologies will play a role in public education and community outreach, allowing the public to identify rock samples much as they currently can</w:t>
      </w:r>
      <w:r>
        <w:t xml:space="preserve"> </w:t>
      </w:r>
      <w:r w:rsidRPr="006A5CB0">
        <w:t>use smart phone apps to identify visitors to their bird feeder. Such public engagement will increase geological awareness and provide learning opportunities for elementary schools, outdoor organizations, and families.</w:t>
      </w:r>
    </w:p>
    <w:p w:rsidR="006A5CB0" w:rsidRDefault="006A5CB0" w:rsidP="006A5CB0">
      <w:pPr>
        <w:ind w:firstLine="720"/>
      </w:pPr>
      <w:r>
        <w:lastRenderedPageBreak/>
        <w:t>For all of our examples, we were able to achieve high levels of accuracy (greater than 0.81) by repurposing two different CNN models originally assembled for generic computer vision tasks. We note that the examples and applications demonstrated here are curated, and therefore we expected highly accurate results. We presented demonstrations with limited classes and relatively well-controlled input images, so near perfect accuracies cannot necessarily be expected in an open, free-range deployment scenario. Regardless, the ability to create distinctive models for specific sets of images allows for a versatile application.</w:t>
      </w:r>
    </w:p>
    <w:p w:rsidR="006A5CB0" w:rsidRDefault="006A5CB0" w:rsidP="006A5CB0">
      <w:pPr>
        <w:ind w:firstLine="720"/>
      </w:pPr>
      <w:r>
        <w:t xml:space="preserve">The techniques we have shown could greatly improve the speed of monotonous tasks such as describing miles of core data with very similar characteristics or looking at hundreds of thin sections from the same geologic formation. While the tasks are performed by the computer, the geoscience expert is still the most important element in every analysis in order to create the necessary datasets and provide quality control of the generated results. In the end, the expert validates the correctness of the results and looks for anomalies that are poorly represented by the target classes. We believe ML can help maintain consistency in interpretations and even provide a resource for less common observations and data variations, such as previously overlooked fossil subspecies and unique mineralogical assemblages in small communities and private collections, thereby building and reconciling a more </w:t>
      </w:r>
      <w:r w:rsidRPr="006A5CB0">
        <w:t>complete international database. By combing expert knowledge and time efficient technology, ML methods can accelerate many data analysis processes for geologic research.</w:t>
      </w:r>
    </w:p>
    <w:p w:rsidR="006A5CB0" w:rsidRPr="006A5CB0" w:rsidRDefault="006A5CB0" w:rsidP="006A5CB0">
      <w:pPr>
        <w:ind w:firstLine="720"/>
      </w:pPr>
    </w:p>
    <w:p w:rsidR="00D76EDE" w:rsidRDefault="00D76EDE">
      <w:pPr>
        <w:spacing w:line="240" w:lineRule="auto"/>
        <w:rPr>
          <w:rFonts w:asciiTheme="majorHAnsi" w:hAnsiTheme="majorHAnsi"/>
          <w:b/>
          <w:bCs/>
          <w:iCs/>
          <w:szCs w:val="28"/>
        </w:rPr>
      </w:pPr>
      <w:r>
        <w:br w:type="page"/>
      </w:r>
    </w:p>
    <w:p w:rsidR="006A5CB0" w:rsidRDefault="006A5CB0" w:rsidP="00E0350E">
      <w:pPr>
        <w:pStyle w:val="Heading2"/>
      </w:pPr>
      <w:bookmarkStart w:id="22" w:name="_Toc26536986"/>
      <w:r>
        <w:lastRenderedPageBreak/>
        <w:t>Acknowledgements</w:t>
      </w:r>
      <w:bookmarkEnd w:id="22"/>
    </w:p>
    <w:p w:rsidR="006A5CB0" w:rsidRPr="006A5CB0" w:rsidRDefault="006A5CB0" w:rsidP="006A5CB0">
      <w:pPr>
        <w:ind w:firstLine="720"/>
      </w:pPr>
      <w:r w:rsidRPr="006A5CB0">
        <w:t xml:space="preserve">We thank the </w:t>
      </w:r>
      <w:proofErr w:type="spellStart"/>
      <w:r w:rsidRPr="006A5CB0">
        <w:t>iDigBio</w:t>
      </w:r>
      <w:proofErr w:type="spellEnd"/>
      <w:r w:rsidRPr="006A5CB0">
        <w:t xml:space="preserve"> initiative for providing access to the community for biodiversity collections data. Rafael acknowledges </w:t>
      </w:r>
      <w:proofErr w:type="spellStart"/>
      <w:r w:rsidRPr="006A5CB0">
        <w:t>CNPq</w:t>
      </w:r>
      <w:proofErr w:type="spellEnd"/>
      <w:r w:rsidRPr="006A5CB0">
        <w:t xml:space="preserve"> (grant 203589/2014-9) for the financial support and CPRM for granting the leave of absence allowing the pursuit of his Ph.D. studies. We thank Roger J. </w:t>
      </w:r>
      <w:proofErr w:type="spellStart"/>
      <w:r w:rsidRPr="006A5CB0">
        <w:t>Burkhalter</w:t>
      </w:r>
      <w:proofErr w:type="spellEnd"/>
      <w:r w:rsidRPr="006A5CB0">
        <w:t xml:space="preserve"> from the University of Oklahoma Sam Noble Museum of Natural History for providing the </w:t>
      </w:r>
      <w:proofErr w:type="spellStart"/>
      <w:r w:rsidRPr="006A5CB0">
        <w:t>Fusulinids</w:t>
      </w:r>
      <w:proofErr w:type="spellEnd"/>
      <w:r w:rsidRPr="006A5CB0">
        <w:t xml:space="preserve"> images used in this manuscript.</w:t>
      </w:r>
    </w:p>
    <w:p w:rsidR="006A5CB0" w:rsidRPr="006516FD" w:rsidRDefault="006A5CB0" w:rsidP="006A5CB0"/>
    <w:p w:rsidR="00B16277" w:rsidRDefault="00B16277" w:rsidP="00E0350E">
      <w:pPr>
        <w:pStyle w:val="Heading2"/>
      </w:pPr>
      <w:bookmarkStart w:id="23" w:name="_Toc26536987"/>
      <w:r>
        <w:t>References</w:t>
      </w:r>
      <w:bookmarkEnd w:id="23"/>
    </w:p>
    <w:p w:rsidR="00D121CF" w:rsidRDefault="00D121CF" w:rsidP="00D121CF">
      <w:pPr>
        <w:spacing w:line="240" w:lineRule="auto"/>
        <w:ind w:left="720" w:hanging="720"/>
      </w:pPr>
      <w:r>
        <w:t xml:space="preserve">Allen, D.B., </w:t>
      </w:r>
      <w:proofErr w:type="spellStart"/>
      <w:r>
        <w:t>Pranter</w:t>
      </w:r>
      <w:proofErr w:type="spellEnd"/>
      <w:r>
        <w:t xml:space="preserve">, M.J., 2016. Geologically constrained </w:t>
      </w:r>
      <w:proofErr w:type="spellStart"/>
      <w:r>
        <w:t>electrofacies</w:t>
      </w:r>
      <w:proofErr w:type="spellEnd"/>
      <w:r>
        <w:t xml:space="preserve"> classification of fluvial deposits: An example from the Cretaceous </w:t>
      </w:r>
      <w:proofErr w:type="spellStart"/>
      <w:r>
        <w:t>Mesaverde</w:t>
      </w:r>
      <w:proofErr w:type="spellEnd"/>
      <w:r>
        <w:t xml:space="preserve"> Group, Uinta and </w:t>
      </w:r>
      <w:proofErr w:type="spellStart"/>
      <w:r>
        <w:t>Piceance</w:t>
      </w:r>
      <w:proofErr w:type="spellEnd"/>
      <w:r>
        <w:t xml:space="preserve"> Basins. Am. Assoc. Pet. Geol. Bull. 100, 1775–1801. https://doi.org/10.1306/05131614229</w:t>
      </w:r>
    </w:p>
    <w:p w:rsidR="00D121CF" w:rsidRDefault="00D121CF" w:rsidP="00D121CF">
      <w:pPr>
        <w:spacing w:line="240" w:lineRule="auto"/>
        <w:ind w:left="720" w:hanging="720"/>
      </w:pPr>
      <w:proofErr w:type="spellStart"/>
      <w:r>
        <w:t>Bengio</w:t>
      </w:r>
      <w:proofErr w:type="spellEnd"/>
      <w:r>
        <w:t xml:space="preserve">, Y., 2012. Deep Learning of Representations for Unsupervised and Transfer Learning, in: </w:t>
      </w:r>
      <w:proofErr w:type="spellStart"/>
      <w:r>
        <w:t>Guyon</w:t>
      </w:r>
      <w:proofErr w:type="spellEnd"/>
      <w:r>
        <w:t xml:space="preserve">, I., </w:t>
      </w:r>
      <w:proofErr w:type="spellStart"/>
      <w:r>
        <w:t>Dror</w:t>
      </w:r>
      <w:proofErr w:type="spellEnd"/>
      <w:r>
        <w:t xml:space="preserve">, G., </w:t>
      </w:r>
      <w:proofErr w:type="spellStart"/>
      <w:r>
        <w:t>Lemaire</w:t>
      </w:r>
      <w:proofErr w:type="spellEnd"/>
      <w:r>
        <w:t>, V., Taylor, G., Silver, D. (Eds.), Proceedings of ICML Workshop on Unsupervised and Transfer Learning, Proceedings of Machine Learning Research. PMLR, Bellevue, Washington, USA, pp. 17–36.</w:t>
      </w:r>
    </w:p>
    <w:p w:rsidR="00D121CF" w:rsidRDefault="00D121CF" w:rsidP="00D121CF">
      <w:pPr>
        <w:spacing w:line="240" w:lineRule="auto"/>
        <w:ind w:left="720" w:hanging="720"/>
      </w:pPr>
      <w:r>
        <w:t xml:space="preserve">Carranza-Rojas, J., </w:t>
      </w:r>
      <w:proofErr w:type="spellStart"/>
      <w:r>
        <w:t>Goeau</w:t>
      </w:r>
      <w:proofErr w:type="spellEnd"/>
      <w:r>
        <w:t xml:space="preserve">, H., Bonnet, P., Mata-Montero, E., Joly, A., 2017. Going deeper in the automated identification of Herbarium specimens. BMC </w:t>
      </w:r>
      <w:proofErr w:type="spellStart"/>
      <w:r>
        <w:t>Evol</w:t>
      </w:r>
      <w:proofErr w:type="spellEnd"/>
      <w:r>
        <w:t>. Biol. 17, 181. https://doi.org/10.1186/s12862-017-1014-z</w:t>
      </w:r>
    </w:p>
    <w:p w:rsidR="00D121CF" w:rsidRDefault="00D121CF" w:rsidP="00D121CF">
      <w:pPr>
        <w:spacing w:line="240" w:lineRule="auto"/>
        <w:ind w:left="720" w:hanging="720"/>
      </w:pPr>
      <w:proofErr w:type="spellStart"/>
      <w:r>
        <w:t>Caruana</w:t>
      </w:r>
      <w:proofErr w:type="spellEnd"/>
      <w:r>
        <w:t xml:space="preserve">, R., 1995. Learning Many Related Tasks at the Same Time with Backpropagation, in: </w:t>
      </w:r>
      <w:proofErr w:type="spellStart"/>
      <w:r>
        <w:t>Tesauro</w:t>
      </w:r>
      <w:proofErr w:type="spellEnd"/>
      <w:r>
        <w:t xml:space="preserve">, G., </w:t>
      </w:r>
      <w:proofErr w:type="spellStart"/>
      <w:r>
        <w:t>Touretzky</w:t>
      </w:r>
      <w:proofErr w:type="spellEnd"/>
      <w:r>
        <w:t xml:space="preserve">, D.S., </w:t>
      </w:r>
      <w:proofErr w:type="spellStart"/>
      <w:r>
        <w:t>Leen</w:t>
      </w:r>
      <w:proofErr w:type="spellEnd"/>
      <w:r>
        <w:t>, T.K. (Eds.), Advances in Neural Information Processing Systems 7. MIT Press, pp. 657–664.</w:t>
      </w:r>
    </w:p>
    <w:p w:rsidR="00D121CF" w:rsidRDefault="00D121CF" w:rsidP="00D121CF">
      <w:pPr>
        <w:spacing w:line="240" w:lineRule="auto"/>
        <w:ind w:left="720" w:hanging="720"/>
      </w:pPr>
      <w:r>
        <w:t>Chen, Z., Zhang, T., Ouyang, C., Chen, Z., Zhang, T., Ouyang, C., 2018. End-to-End Airplane Detection Using Transfer Learning in Remote Sensing Images. Remote Sens. 10, 139. https://doi.org/10.3390/rs10010139</w:t>
      </w:r>
    </w:p>
    <w:p w:rsidR="00D121CF" w:rsidRDefault="00D121CF" w:rsidP="00D121CF">
      <w:pPr>
        <w:spacing w:line="240" w:lineRule="auto"/>
        <w:ind w:left="720" w:hanging="720"/>
      </w:pPr>
      <w:proofErr w:type="spellStart"/>
      <w:r>
        <w:t>Chollet</w:t>
      </w:r>
      <w:proofErr w:type="spellEnd"/>
      <w:r>
        <w:t xml:space="preserve">, F., 2016. </w:t>
      </w:r>
      <w:proofErr w:type="spellStart"/>
      <w:r>
        <w:t>Xception</w:t>
      </w:r>
      <w:proofErr w:type="spellEnd"/>
      <w:r>
        <w:t xml:space="preserve">: Deep Learning with </w:t>
      </w:r>
      <w:proofErr w:type="spellStart"/>
      <w:r>
        <w:t>Depthwise</w:t>
      </w:r>
      <w:proofErr w:type="spellEnd"/>
      <w:r>
        <w:t xml:space="preserve"> Separable Convolutions. </w:t>
      </w:r>
      <w:proofErr w:type="spellStart"/>
      <w:r>
        <w:t>CoRR</w:t>
      </w:r>
      <w:proofErr w:type="spellEnd"/>
      <w:r>
        <w:t xml:space="preserve"> abs/1610.0.</w:t>
      </w:r>
    </w:p>
    <w:p w:rsidR="00D121CF" w:rsidRDefault="00D121CF" w:rsidP="00D121CF">
      <w:pPr>
        <w:spacing w:line="240" w:lineRule="auto"/>
        <w:ind w:left="720" w:hanging="720"/>
      </w:pPr>
      <w:r>
        <w:t xml:space="preserve">de Matos, M.C., </w:t>
      </w:r>
      <w:proofErr w:type="spellStart"/>
      <w:r>
        <w:t>Yenugu</w:t>
      </w:r>
      <w:proofErr w:type="spellEnd"/>
      <w:r>
        <w:t xml:space="preserve">, M. (Moe), Angelo, S.M., Marfurt, K.J., 2011. Integrated seismic texture segmentation and cluster analysis applied to channel delineation and </w:t>
      </w:r>
      <w:proofErr w:type="spellStart"/>
      <w:r>
        <w:t>chert</w:t>
      </w:r>
      <w:proofErr w:type="spellEnd"/>
      <w:r>
        <w:t xml:space="preserve"> reservoir characterization. Geophysics 76, P11–P21. https://doi.org/10.1190/geo2010-0150.1</w:t>
      </w:r>
    </w:p>
    <w:p w:rsidR="00D121CF" w:rsidRDefault="00D121CF" w:rsidP="00D121CF">
      <w:pPr>
        <w:spacing w:line="240" w:lineRule="auto"/>
        <w:ind w:left="720" w:hanging="720"/>
      </w:pPr>
      <w:proofErr w:type="spellStart"/>
      <w:r>
        <w:t>DeVries</w:t>
      </w:r>
      <w:proofErr w:type="spellEnd"/>
      <w:r>
        <w:t xml:space="preserve">, P.M.R., </w:t>
      </w:r>
      <w:proofErr w:type="spellStart"/>
      <w:r>
        <w:t>Viégas</w:t>
      </w:r>
      <w:proofErr w:type="spellEnd"/>
      <w:r>
        <w:t>, F., Wattenberg, M., Meade, B.J., 2018. Deep learning of aftershock patterns following large earthquakes. Nature 560, 632–634. https://doi.org/10.1038/s41586-018-0438-y</w:t>
      </w:r>
    </w:p>
    <w:p w:rsidR="00D121CF" w:rsidRDefault="00D121CF" w:rsidP="00D121CF">
      <w:pPr>
        <w:spacing w:line="240" w:lineRule="auto"/>
        <w:ind w:left="720" w:hanging="720"/>
      </w:pPr>
      <w:proofErr w:type="spellStart"/>
      <w:r>
        <w:t>Esteva</w:t>
      </w:r>
      <w:proofErr w:type="spellEnd"/>
      <w:r>
        <w:t xml:space="preserve">, A., </w:t>
      </w:r>
      <w:proofErr w:type="spellStart"/>
      <w:r>
        <w:t>Kuprel</w:t>
      </w:r>
      <w:proofErr w:type="spellEnd"/>
      <w:r>
        <w:t xml:space="preserve">, B., </w:t>
      </w:r>
      <w:proofErr w:type="spellStart"/>
      <w:r>
        <w:t>Novoa</w:t>
      </w:r>
      <w:proofErr w:type="spellEnd"/>
      <w:r>
        <w:t xml:space="preserve">, R.A., </w:t>
      </w:r>
      <w:proofErr w:type="spellStart"/>
      <w:r>
        <w:t>Ko</w:t>
      </w:r>
      <w:proofErr w:type="spellEnd"/>
      <w:r>
        <w:t xml:space="preserve">, J., </w:t>
      </w:r>
      <w:proofErr w:type="spellStart"/>
      <w:r>
        <w:t>Swetter</w:t>
      </w:r>
      <w:proofErr w:type="spellEnd"/>
      <w:r>
        <w:t xml:space="preserve">, S.M., </w:t>
      </w:r>
      <w:proofErr w:type="spellStart"/>
      <w:r>
        <w:t>Blau</w:t>
      </w:r>
      <w:proofErr w:type="spellEnd"/>
      <w:r>
        <w:t xml:space="preserve">, H.M., </w:t>
      </w:r>
      <w:proofErr w:type="spellStart"/>
      <w:r>
        <w:t>Thrun</w:t>
      </w:r>
      <w:proofErr w:type="spellEnd"/>
      <w:r>
        <w:t>, S., 2017. Dermatologist-level classification of skin cancer with deep neural networks. Nature 542, 115–118. https://doi.org/10.1038/nature21056</w:t>
      </w:r>
    </w:p>
    <w:p w:rsidR="00D121CF" w:rsidRDefault="00D121CF" w:rsidP="00D121CF">
      <w:pPr>
        <w:spacing w:line="240" w:lineRule="auto"/>
        <w:ind w:left="720" w:hanging="720"/>
      </w:pPr>
      <w:r>
        <w:t xml:space="preserve">Farley, M.B., </w:t>
      </w:r>
      <w:proofErr w:type="spellStart"/>
      <w:r>
        <w:t>Armentrout</w:t>
      </w:r>
      <w:proofErr w:type="spellEnd"/>
      <w:r>
        <w:t>, J.M., 2002. Tools, Biostratigraphy becoming lost art in rush to find new exploration. Offshore 94–95.</w:t>
      </w:r>
    </w:p>
    <w:p w:rsidR="00D121CF" w:rsidRDefault="00D121CF" w:rsidP="00D121CF">
      <w:pPr>
        <w:spacing w:line="240" w:lineRule="auto"/>
        <w:ind w:left="720" w:hanging="720"/>
      </w:pPr>
      <w:r>
        <w:lastRenderedPageBreak/>
        <w:t xml:space="preserve">Farley, M.B., </w:t>
      </w:r>
      <w:proofErr w:type="spellStart"/>
      <w:r>
        <w:t>Armentrout</w:t>
      </w:r>
      <w:proofErr w:type="spellEnd"/>
      <w:r>
        <w:t xml:space="preserve">, J.M., 2000. Fossils in the Oil Patch. </w:t>
      </w:r>
      <w:proofErr w:type="spellStart"/>
      <w:r>
        <w:t>Geotimes</w:t>
      </w:r>
      <w:proofErr w:type="spellEnd"/>
      <w:r>
        <w:t xml:space="preserve"> 14–17.</w:t>
      </w:r>
    </w:p>
    <w:p w:rsidR="00D121CF" w:rsidRDefault="00D121CF" w:rsidP="00D121CF">
      <w:pPr>
        <w:spacing w:line="240" w:lineRule="auto"/>
        <w:ind w:left="720" w:hanging="720"/>
      </w:pPr>
      <w:r>
        <w:t>He, K., Zhang, X., Ren, S., Sun, J., 2016. Deep Residual Learning for Image Recognition, in: 2016 IEEE Conference on Computer Vision and Pattern Recognition (CVPR). IEEE, pp. 770–778. https://doi.org/10.1109/CVPR.2016.90</w:t>
      </w:r>
    </w:p>
    <w:p w:rsidR="00D121CF" w:rsidRDefault="00D121CF" w:rsidP="00D121CF">
      <w:pPr>
        <w:spacing w:line="240" w:lineRule="auto"/>
        <w:ind w:left="720" w:hanging="720"/>
      </w:pPr>
      <w:r>
        <w:t xml:space="preserve">Hu, S., Zhao, W., Xu, Z., Zeng, H., Fu, Q., Jiang, L., Shi, S., Wang, Z., Liu, W., 2017. Applying principal component analysis to seismic attributes for interpretation of </w:t>
      </w:r>
      <w:proofErr w:type="spellStart"/>
      <w:r>
        <w:t>evaporite</w:t>
      </w:r>
      <w:proofErr w:type="spellEnd"/>
      <w:r>
        <w:t xml:space="preserve"> facies: Lower Triassic </w:t>
      </w:r>
      <w:proofErr w:type="spellStart"/>
      <w:r>
        <w:t>Jialingjiang</w:t>
      </w:r>
      <w:proofErr w:type="spellEnd"/>
      <w:r>
        <w:t xml:space="preserve"> Formation, Sichuan Basin, China. Interpretation 5, T461–T475. https://doi.org/10.1190/INT-2017-0004.1</w:t>
      </w:r>
    </w:p>
    <w:p w:rsidR="00D121CF" w:rsidRDefault="00D121CF" w:rsidP="00D121CF">
      <w:pPr>
        <w:spacing w:line="240" w:lineRule="auto"/>
        <w:ind w:left="720" w:hanging="720"/>
      </w:pPr>
      <w:r>
        <w:t xml:space="preserve">Huang, G., Liu, Z., Weinberger, K.Q., 2016. Densely Connected Convolutional Networks. </w:t>
      </w:r>
      <w:proofErr w:type="spellStart"/>
      <w:r>
        <w:t>CoRR</w:t>
      </w:r>
      <w:proofErr w:type="spellEnd"/>
      <w:r>
        <w:t xml:space="preserve"> abs/1608.0.</w:t>
      </w:r>
    </w:p>
    <w:p w:rsidR="00D121CF" w:rsidRDefault="00D121CF" w:rsidP="00D121CF">
      <w:pPr>
        <w:spacing w:line="240" w:lineRule="auto"/>
        <w:ind w:left="720" w:hanging="720"/>
      </w:pPr>
      <w:proofErr w:type="spellStart"/>
      <w:r>
        <w:t>Kortström</w:t>
      </w:r>
      <w:proofErr w:type="spellEnd"/>
      <w:r>
        <w:t xml:space="preserve">, J., </w:t>
      </w:r>
      <w:proofErr w:type="spellStart"/>
      <w:r>
        <w:t>Uski</w:t>
      </w:r>
      <w:proofErr w:type="spellEnd"/>
      <w:r>
        <w:t xml:space="preserve">, M., </w:t>
      </w:r>
      <w:proofErr w:type="spellStart"/>
      <w:r>
        <w:t>Tiira</w:t>
      </w:r>
      <w:proofErr w:type="spellEnd"/>
      <w:r>
        <w:t xml:space="preserve">, T., 2016. Automatic classification of seismic events within a regional seismograph network. </w:t>
      </w:r>
      <w:proofErr w:type="spellStart"/>
      <w:r>
        <w:t>Comput</w:t>
      </w:r>
      <w:proofErr w:type="spellEnd"/>
      <w:r>
        <w:t xml:space="preserve">. </w:t>
      </w:r>
      <w:proofErr w:type="spellStart"/>
      <w:r>
        <w:t>Geosci</w:t>
      </w:r>
      <w:proofErr w:type="spellEnd"/>
      <w:r>
        <w:t>. 87, 22–30. https://doi.org/10.1016/J.CAGEO.2015.11.006</w:t>
      </w:r>
    </w:p>
    <w:p w:rsidR="00D121CF" w:rsidRDefault="00D121CF" w:rsidP="00D121CF">
      <w:pPr>
        <w:spacing w:line="240" w:lineRule="auto"/>
        <w:ind w:left="720" w:hanging="720"/>
      </w:pPr>
      <w:proofErr w:type="spellStart"/>
      <w:r>
        <w:t>Meldahl</w:t>
      </w:r>
      <w:proofErr w:type="spellEnd"/>
      <w:r>
        <w:t xml:space="preserve">, P., </w:t>
      </w:r>
      <w:proofErr w:type="spellStart"/>
      <w:r>
        <w:t>Heggland</w:t>
      </w:r>
      <w:proofErr w:type="spellEnd"/>
      <w:r>
        <w:t xml:space="preserve">, R., </w:t>
      </w:r>
      <w:proofErr w:type="spellStart"/>
      <w:r>
        <w:t>Bril</w:t>
      </w:r>
      <w:proofErr w:type="spellEnd"/>
      <w:r>
        <w:t xml:space="preserve">, B., de Groot, P., 2001. Identifying faults and gas chimneys using </w:t>
      </w:r>
      <w:proofErr w:type="spellStart"/>
      <w:r>
        <w:t>multiattributes</w:t>
      </w:r>
      <w:proofErr w:type="spellEnd"/>
      <w:r>
        <w:t xml:space="preserve"> and neural networks. Lead. Edge 20, 474–482. https://doi.org/10.1190/1.1438976</w:t>
      </w:r>
    </w:p>
    <w:p w:rsidR="00D121CF" w:rsidRDefault="00D121CF" w:rsidP="00D121CF">
      <w:pPr>
        <w:spacing w:line="240" w:lineRule="auto"/>
        <w:ind w:left="720" w:hanging="720"/>
      </w:pPr>
      <w:proofErr w:type="spellStart"/>
      <w:r>
        <w:t>Perol</w:t>
      </w:r>
      <w:proofErr w:type="spellEnd"/>
      <w:r>
        <w:t xml:space="preserve">, T., </w:t>
      </w:r>
      <w:proofErr w:type="spellStart"/>
      <w:r>
        <w:t>Gharbi</w:t>
      </w:r>
      <w:proofErr w:type="spellEnd"/>
      <w:r>
        <w:t xml:space="preserve">, M., </w:t>
      </w:r>
      <w:proofErr w:type="spellStart"/>
      <w:r>
        <w:t>Denolle</w:t>
      </w:r>
      <w:proofErr w:type="spellEnd"/>
      <w:r>
        <w:t>, M., 2018. Convolutional neural network for earthquake detection and location. Sci. Adv. 4, e1700578. https://doi.org/10.1126/sciadv.1700578</w:t>
      </w:r>
    </w:p>
    <w:p w:rsidR="00D121CF" w:rsidRDefault="00D121CF" w:rsidP="00D121CF">
      <w:pPr>
        <w:spacing w:line="240" w:lineRule="auto"/>
        <w:ind w:left="720" w:hanging="720"/>
      </w:pPr>
      <w:r>
        <w:t xml:space="preserve">Pires de Lima, R., </w:t>
      </w:r>
      <w:proofErr w:type="spellStart"/>
      <w:r>
        <w:t>Suriamin</w:t>
      </w:r>
      <w:proofErr w:type="spellEnd"/>
      <w:r>
        <w:t xml:space="preserve">, F., Marfurt, K.J., </w:t>
      </w:r>
      <w:proofErr w:type="spellStart"/>
      <w:r>
        <w:t>Pranter</w:t>
      </w:r>
      <w:proofErr w:type="spellEnd"/>
      <w:r>
        <w:t>, M.J., 2019. Convolutional neural networks as aid in core lithofacies classification. Interpretation 7, SF27–SF40. https://doi.org/10.1190/INT-2018-0245.1</w:t>
      </w:r>
    </w:p>
    <w:p w:rsidR="00D121CF" w:rsidRDefault="00D121CF" w:rsidP="00D121CF">
      <w:pPr>
        <w:spacing w:line="240" w:lineRule="auto"/>
        <w:ind w:left="720" w:hanging="720"/>
      </w:pPr>
      <w:proofErr w:type="spellStart"/>
      <w:r>
        <w:t>Qayyum</w:t>
      </w:r>
      <w:proofErr w:type="spellEnd"/>
      <w:r>
        <w:t xml:space="preserve">, A., Anwar, S.M., </w:t>
      </w:r>
      <w:proofErr w:type="spellStart"/>
      <w:r>
        <w:t>Awais</w:t>
      </w:r>
      <w:proofErr w:type="spellEnd"/>
      <w:r>
        <w:t xml:space="preserve">, M., Majid, M., 2017. Medical image retrieval using deep convolutional neural network. </w:t>
      </w:r>
      <w:proofErr w:type="spellStart"/>
      <w:r>
        <w:t>Neurocomputing</w:t>
      </w:r>
      <w:proofErr w:type="spellEnd"/>
      <w:r>
        <w:t xml:space="preserve"> 266, 8–20. https://doi.org/10.1016/J.NEUCOM.2017.05.025</w:t>
      </w:r>
    </w:p>
    <w:p w:rsidR="00D121CF" w:rsidRDefault="00D121CF" w:rsidP="00D121CF">
      <w:pPr>
        <w:spacing w:line="240" w:lineRule="auto"/>
        <w:ind w:left="720" w:hanging="720"/>
      </w:pPr>
      <w:r>
        <w:t xml:space="preserve">Qi, J., Lin, T., Zhao, T., Li, F., Marfurt, K., 2016. </w:t>
      </w:r>
      <w:proofErr w:type="spellStart"/>
      <w:r>
        <w:t>Semisupervised</w:t>
      </w:r>
      <w:proofErr w:type="spellEnd"/>
      <w:r>
        <w:t xml:space="preserve"> </w:t>
      </w:r>
      <w:proofErr w:type="spellStart"/>
      <w:r>
        <w:t>multiattribute</w:t>
      </w:r>
      <w:proofErr w:type="spellEnd"/>
      <w:r>
        <w:t xml:space="preserve"> seismic facies analysis. Interpretation 4, SB91–SB106. https://doi.org/10.1190/INT-2015-0098.1</w:t>
      </w:r>
    </w:p>
    <w:p w:rsidR="00D121CF" w:rsidRDefault="00D121CF" w:rsidP="00D121CF">
      <w:pPr>
        <w:spacing w:line="240" w:lineRule="auto"/>
        <w:ind w:left="720" w:hanging="720"/>
      </w:pPr>
      <w:r>
        <w:t>Roy, A., Romero-</w:t>
      </w:r>
      <w:proofErr w:type="spellStart"/>
      <w:r>
        <w:t>Peláez</w:t>
      </w:r>
      <w:proofErr w:type="spellEnd"/>
      <w:r>
        <w:t>, A.S., Kwiatkowski, T.J., Marfurt, K.J., 2014. Generative topographic mapping for seismic facies estimation of a carbonate wash, Veracruz Basin, southern Mexico. Interpretation 2, SA31–SA47. https://doi.org/10.1190/INT-2013-0077.1</w:t>
      </w:r>
    </w:p>
    <w:p w:rsidR="00D121CF" w:rsidRDefault="00D121CF" w:rsidP="00D121CF">
      <w:pPr>
        <w:spacing w:line="240" w:lineRule="auto"/>
        <w:ind w:left="720" w:hanging="720"/>
      </w:pPr>
      <w:proofErr w:type="spellStart"/>
      <w:r>
        <w:t>Russakovsky</w:t>
      </w:r>
      <w:proofErr w:type="spellEnd"/>
      <w:r>
        <w:t xml:space="preserve">, O., Deng, J., Su, H., Krause, J., </w:t>
      </w:r>
      <w:proofErr w:type="spellStart"/>
      <w:r>
        <w:t>Satheesh</w:t>
      </w:r>
      <w:proofErr w:type="spellEnd"/>
      <w:r>
        <w:t xml:space="preserve">, S., Ma, S., Huang, Z., </w:t>
      </w:r>
      <w:proofErr w:type="spellStart"/>
      <w:r>
        <w:t>Karpathy</w:t>
      </w:r>
      <w:proofErr w:type="spellEnd"/>
      <w:r>
        <w:t xml:space="preserve">, A., Khosla, A., Bernstein, M., Berg, A.C., </w:t>
      </w:r>
      <w:proofErr w:type="spellStart"/>
      <w:r>
        <w:t>Fei-Fei</w:t>
      </w:r>
      <w:proofErr w:type="spellEnd"/>
      <w:r>
        <w:t xml:space="preserve">, L., 2015. ImageNet Large Scale Visual Recognition Challenge. Int. J. </w:t>
      </w:r>
      <w:proofErr w:type="spellStart"/>
      <w:r>
        <w:t>Comput</w:t>
      </w:r>
      <w:proofErr w:type="spellEnd"/>
      <w:r>
        <w:t>. Vis. 115, 211–252. https://doi.org/10.1007/s11263-015-0816-y</w:t>
      </w:r>
    </w:p>
    <w:p w:rsidR="00D121CF" w:rsidRDefault="00D121CF" w:rsidP="00D121CF">
      <w:pPr>
        <w:spacing w:line="240" w:lineRule="auto"/>
        <w:ind w:left="720" w:hanging="720"/>
      </w:pPr>
      <w:r>
        <w:t xml:space="preserve">Sandler, M., Howard, A., Zhu, M., </w:t>
      </w:r>
      <w:proofErr w:type="spellStart"/>
      <w:r>
        <w:t>Zhmoginov</w:t>
      </w:r>
      <w:proofErr w:type="spellEnd"/>
      <w:r>
        <w:t xml:space="preserve">, A., Chen, L.-C., 2018. MobileNetV2: Inverted Residuals and Linear Bottlenecks. </w:t>
      </w:r>
      <w:proofErr w:type="spellStart"/>
      <w:r>
        <w:t>ArXiv</w:t>
      </w:r>
      <w:proofErr w:type="spellEnd"/>
      <w:r>
        <w:t xml:space="preserve"> e-prints.</w:t>
      </w:r>
    </w:p>
    <w:p w:rsidR="00D121CF" w:rsidRDefault="00D121CF" w:rsidP="00D121CF">
      <w:pPr>
        <w:spacing w:line="240" w:lineRule="auto"/>
        <w:ind w:left="720" w:hanging="720"/>
      </w:pPr>
      <w:r>
        <w:t xml:space="preserve">Shoji, D., Noguchi, R., </w:t>
      </w:r>
      <w:proofErr w:type="spellStart"/>
      <w:r>
        <w:t>Otsuki</w:t>
      </w:r>
      <w:proofErr w:type="spellEnd"/>
      <w:r>
        <w:t>, S., Hino, H., 2018. Classification of volcanic ash particles using a convolutional neural network and probability. Sci. Rep. 8, 8111. https://doi.org/10.1038/s41598-018-26200-2</w:t>
      </w:r>
    </w:p>
    <w:p w:rsidR="00D121CF" w:rsidRDefault="00D121CF" w:rsidP="00D121CF">
      <w:pPr>
        <w:spacing w:line="240" w:lineRule="auto"/>
        <w:ind w:left="720" w:hanging="720"/>
      </w:pPr>
      <w:r>
        <w:t>Sinha, S., Wen, Y., Pires de Lima, R.A., Marfurt, K., 2018. Statistical controls on induced seismicity. Unconventional Resources Technology Conference. https://doi.org/10.15530/urtec-2018-2897507-MS</w:t>
      </w:r>
    </w:p>
    <w:p w:rsidR="00D121CF" w:rsidRDefault="00D121CF" w:rsidP="00D121CF">
      <w:pPr>
        <w:spacing w:line="240" w:lineRule="auto"/>
        <w:ind w:left="720" w:hanging="720"/>
      </w:pPr>
      <w:proofErr w:type="spellStart"/>
      <w:r>
        <w:t>Suriamin</w:t>
      </w:r>
      <w:proofErr w:type="spellEnd"/>
      <w:r>
        <w:t xml:space="preserve">, F., </w:t>
      </w:r>
      <w:proofErr w:type="spellStart"/>
      <w:r>
        <w:t>Pranter</w:t>
      </w:r>
      <w:proofErr w:type="spellEnd"/>
      <w:r>
        <w:t xml:space="preserve">, M.J., 2018. Stratigraphic and lithofacies control on pore characteristics of Mississippian limestone and </w:t>
      </w:r>
      <w:proofErr w:type="spellStart"/>
      <w:r>
        <w:t>chert</w:t>
      </w:r>
      <w:proofErr w:type="spellEnd"/>
      <w:r>
        <w:t xml:space="preserve"> reservoirs of north-central Oklahoma. Interpretation 1–66. https://doi.org/10.1190/int-2017-0204.1</w:t>
      </w:r>
    </w:p>
    <w:p w:rsidR="00D121CF" w:rsidRDefault="00D121CF" w:rsidP="00D121CF">
      <w:pPr>
        <w:spacing w:line="240" w:lineRule="auto"/>
        <w:ind w:left="720" w:hanging="720"/>
      </w:pPr>
      <w:proofErr w:type="spellStart"/>
      <w:r>
        <w:t>Szegedy</w:t>
      </w:r>
      <w:proofErr w:type="spellEnd"/>
      <w:r>
        <w:t xml:space="preserve">, C., Liu, W., </w:t>
      </w:r>
      <w:proofErr w:type="spellStart"/>
      <w:r>
        <w:t>Jia</w:t>
      </w:r>
      <w:proofErr w:type="spellEnd"/>
      <w:r>
        <w:t xml:space="preserve">, Y., </w:t>
      </w:r>
      <w:proofErr w:type="spellStart"/>
      <w:r>
        <w:t>Sermanet</w:t>
      </w:r>
      <w:proofErr w:type="spellEnd"/>
      <w:r>
        <w:t xml:space="preserve">, P., Reed, S.E., </w:t>
      </w:r>
      <w:proofErr w:type="spellStart"/>
      <w:r>
        <w:t>Anguelov</w:t>
      </w:r>
      <w:proofErr w:type="spellEnd"/>
      <w:r>
        <w:t xml:space="preserve">, D., </w:t>
      </w:r>
      <w:proofErr w:type="spellStart"/>
      <w:r>
        <w:t>Erhan</w:t>
      </w:r>
      <w:proofErr w:type="spellEnd"/>
      <w:r>
        <w:t xml:space="preserve">, D., </w:t>
      </w:r>
      <w:proofErr w:type="spellStart"/>
      <w:r>
        <w:t>Vanhoucke</w:t>
      </w:r>
      <w:proofErr w:type="spellEnd"/>
      <w:r>
        <w:t xml:space="preserve">, V., </w:t>
      </w:r>
      <w:proofErr w:type="spellStart"/>
      <w:r>
        <w:t>Rabinovich</w:t>
      </w:r>
      <w:proofErr w:type="spellEnd"/>
      <w:r>
        <w:t xml:space="preserve">, A., 2014. Going Deeper with Convolutions. </w:t>
      </w:r>
      <w:proofErr w:type="spellStart"/>
      <w:r>
        <w:t>CoRR</w:t>
      </w:r>
      <w:proofErr w:type="spellEnd"/>
      <w:r>
        <w:t xml:space="preserve"> abs/1409.4.</w:t>
      </w:r>
    </w:p>
    <w:p w:rsidR="00D121CF" w:rsidRDefault="00D121CF" w:rsidP="00D121CF">
      <w:pPr>
        <w:spacing w:line="240" w:lineRule="auto"/>
        <w:ind w:left="720" w:hanging="720"/>
      </w:pPr>
      <w:proofErr w:type="spellStart"/>
      <w:r>
        <w:lastRenderedPageBreak/>
        <w:t>Szegedy</w:t>
      </w:r>
      <w:proofErr w:type="spellEnd"/>
      <w:r>
        <w:t xml:space="preserve">, C., </w:t>
      </w:r>
      <w:proofErr w:type="spellStart"/>
      <w:r>
        <w:t>Vanhoucke</w:t>
      </w:r>
      <w:proofErr w:type="spellEnd"/>
      <w:r>
        <w:t xml:space="preserve">, V., </w:t>
      </w:r>
      <w:proofErr w:type="spellStart"/>
      <w:r>
        <w:t>Ioffe</w:t>
      </w:r>
      <w:proofErr w:type="spellEnd"/>
      <w:r>
        <w:t xml:space="preserve">, S., </w:t>
      </w:r>
      <w:proofErr w:type="spellStart"/>
      <w:r>
        <w:t>Shlens</w:t>
      </w:r>
      <w:proofErr w:type="spellEnd"/>
      <w:r>
        <w:t xml:space="preserve">, J., </w:t>
      </w:r>
      <w:proofErr w:type="spellStart"/>
      <w:r>
        <w:t>Wojna</w:t>
      </w:r>
      <w:proofErr w:type="spellEnd"/>
      <w:r>
        <w:t xml:space="preserve">, Z., 2015. Rethinking the Inception Architecture for Computer Vision. </w:t>
      </w:r>
      <w:proofErr w:type="spellStart"/>
      <w:r>
        <w:t>CoRR</w:t>
      </w:r>
      <w:proofErr w:type="spellEnd"/>
      <w:r>
        <w:t xml:space="preserve"> abs/1512.0.</w:t>
      </w:r>
    </w:p>
    <w:p w:rsidR="00D121CF" w:rsidRDefault="00D121CF" w:rsidP="00D121CF">
      <w:pPr>
        <w:spacing w:line="240" w:lineRule="auto"/>
        <w:ind w:left="720" w:hanging="720"/>
      </w:pPr>
      <w:proofErr w:type="spellStart"/>
      <w:r>
        <w:t>Tajbakhsh</w:t>
      </w:r>
      <w:proofErr w:type="spellEnd"/>
      <w:r>
        <w:t xml:space="preserve">, N., Shin, J.Y., </w:t>
      </w:r>
      <w:proofErr w:type="spellStart"/>
      <w:r>
        <w:t>Gurudu</w:t>
      </w:r>
      <w:proofErr w:type="spellEnd"/>
      <w:r>
        <w:t xml:space="preserve">, S.R., Hurst, R.T., Kendall, C.B., </w:t>
      </w:r>
      <w:proofErr w:type="spellStart"/>
      <w:r>
        <w:t>Gotway</w:t>
      </w:r>
      <w:proofErr w:type="spellEnd"/>
      <w:r>
        <w:t>, M.B., Liang, J., 2016. Convolutional Neural Networks for Medical Image Analysis: Full Training or Fine Tuning? IEEE Trans. Med. Imaging 35, 1299–1312. https://doi.org/10.1109/TMI.2016.2535302</w:t>
      </w:r>
    </w:p>
    <w:p w:rsidR="00D121CF" w:rsidRDefault="00D121CF" w:rsidP="00D121CF">
      <w:pPr>
        <w:spacing w:line="240" w:lineRule="auto"/>
        <w:ind w:left="720" w:hanging="720"/>
      </w:pPr>
      <w:r>
        <w:t xml:space="preserve">TGS Salt Identification Challenge | Kaggle [WWW Document], </w:t>
      </w:r>
      <w:proofErr w:type="spellStart"/>
      <w:r>
        <w:t>n.d.</w:t>
      </w:r>
      <w:proofErr w:type="spellEnd"/>
      <w:r>
        <w:t xml:space="preserve"> URL https://www.kaggle.com/c/tgs-salt-identification-challenge (accessed 1.10.19).</w:t>
      </w:r>
    </w:p>
    <w:p w:rsidR="00D121CF" w:rsidRDefault="00D121CF" w:rsidP="00D121CF">
      <w:pPr>
        <w:spacing w:line="240" w:lineRule="auto"/>
        <w:ind w:left="720" w:hanging="720"/>
      </w:pPr>
      <w:r>
        <w:t xml:space="preserve">West, B.P., May, S.R., Eastwood, J.E., </w:t>
      </w:r>
      <w:proofErr w:type="spellStart"/>
      <w:r>
        <w:t>Rossen</w:t>
      </w:r>
      <w:proofErr w:type="spellEnd"/>
      <w:r>
        <w:t>, C., 2002. Interactive seismic facies classification using textural attributes and neural networks. Lead. Edge 21, 1042–1049. https://doi.org/10.1190/1.1518444</w:t>
      </w:r>
    </w:p>
    <w:p w:rsidR="00D121CF" w:rsidRDefault="00D121CF" w:rsidP="00D121CF">
      <w:pPr>
        <w:spacing w:line="240" w:lineRule="auto"/>
        <w:ind w:left="720" w:hanging="720"/>
      </w:pPr>
      <w:r>
        <w:t>Yin, X., Chen, W., Wu, X., Yue, H., 2017. Fine-tuning and visualization of convolutional neural networks, in: 2017 12th IEEE Conference on Industrial Electronics and Applications (ICIEA). IEEE, pp. 1310–1315. https://doi.org/10.1109/ICIEA.2017.8283041</w:t>
      </w:r>
    </w:p>
    <w:p w:rsidR="00D121CF" w:rsidRDefault="00D121CF" w:rsidP="00D121CF">
      <w:pPr>
        <w:spacing w:line="240" w:lineRule="auto"/>
        <w:ind w:left="720" w:hanging="720"/>
      </w:pPr>
      <w:proofErr w:type="spellStart"/>
      <w:r>
        <w:t>Yosinski</w:t>
      </w:r>
      <w:proofErr w:type="spellEnd"/>
      <w:r>
        <w:t xml:space="preserve">, J., </w:t>
      </w:r>
      <w:proofErr w:type="spellStart"/>
      <w:r>
        <w:t>Clune</w:t>
      </w:r>
      <w:proofErr w:type="spellEnd"/>
      <w:r>
        <w:t xml:space="preserve">, J., </w:t>
      </w:r>
      <w:proofErr w:type="spellStart"/>
      <w:r>
        <w:t>Bengio</w:t>
      </w:r>
      <w:proofErr w:type="spellEnd"/>
      <w:r>
        <w:t>, Y., Lipson, H., 2014. How transferable are features in deep neural networks? Adv. Neural Inf. Process. Syst. 27, 3320–3328.</w:t>
      </w:r>
    </w:p>
    <w:p w:rsidR="00B16277" w:rsidRDefault="00D121CF" w:rsidP="00D121CF">
      <w:pPr>
        <w:spacing w:line="240" w:lineRule="auto"/>
        <w:ind w:left="720" w:hanging="720"/>
      </w:pPr>
      <w:r>
        <w:t>Zhao, T., Li, F., Marfurt, K.J., 2017. Constraining self-organizing map facies analysis with stratigraphy: An approach to increase the credibility in automatic seismic facies classification. Interpretation 5, T163–T171. https://doi.org/10.1190/INT-2016-0132.1</w:t>
      </w:r>
    </w:p>
    <w:p w:rsidR="002E1C4F" w:rsidRDefault="002E1C4F">
      <w:pPr>
        <w:spacing w:line="240" w:lineRule="auto"/>
      </w:pPr>
      <w:r>
        <w:br w:type="page"/>
      </w:r>
    </w:p>
    <w:p w:rsidR="002E1C4F" w:rsidRDefault="002E1C4F" w:rsidP="002E1C4F">
      <w:pPr>
        <w:pStyle w:val="Chapter"/>
      </w:pPr>
      <w:bookmarkStart w:id="24" w:name="_Toc26536988"/>
      <w:r w:rsidRPr="000F56FF">
        <w:lastRenderedPageBreak/>
        <w:t xml:space="preserve">Chapter </w:t>
      </w:r>
      <w:r w:rsidR="00775A49">
        <w:t>2</w:t>
      </w:r>
      <w:r w:rsidRPr="000F56FF">
        <w:t xml:space="preserve">: </w:t>
      </w:r>
      <w:r w:rsidRPr="005C205C">
        <w:t>Deep convolutional neural networks as a geological image classification tool</w:t>
      </w:r>
      <w:bookmarkEnd w:id="24"/>
    </w:p>
    <w:p w:rsidR="002E1C4F" w:rsidRPr="005E2158" w:rsidRDefault="002E1C4F" w:rsidP="002E1C4F">
      <w:pPr>
        <w:rPr>
          <w:vertAlign w:val="subscript"/>
        </w:rPr>
      </w:pPr>
      <w:r w:rsidRPr="005C205C">
        <w:t>Rafael Pires de Lima</w:t>
      </w:r>
      <w:r w:rsidRPr="005C205C">
        <w:rPr>
          <w:vertAlign w:val="superscript"/>
        </w:rPr>
        <w:t>1,2</w:t>
      </w:r>
      <w:r w:rsidRPr="005C205C">
        <w:t>, David Duarte Coronado</w:t>
      </w:r>
      <w:r w:rsidRPr="005C205C">
        <w:rPr>
          <w:vertAlign w:val="superscript"/>
        </w:rPr>
        <w:t>1</w:t>
      </w:r>
      <w:r w:rsidRPr="005C205C">
        <w:t>, Kurt Marfurt</w:t>
      </w:r>
      <w:r w:rsidRPr="005C205C">
        <w:rPr>
          <w:vertAlign w:val="superscript"/>
        </w:rPr>
        <w:t>1</w:t>
      </w:r>
      <w:r w:rsidRPr="005C205C">
        <w:t>, Charles Nicholson</w:t>
      </w:r>
      <w:r w:rsidRPr="005C205C">
        <w:rPr>
          <w:vertAlign w:val="superscript"/>
        </w:rPr>
        <w:t>3</w:t>
      </w:r>
      <w:r w:rsidR="005E2158">
        <w:rPr>
          <w:vertAlign w:val="subscript"/>
        </w:rPr>
        <w:t xml:space="preserve">, </w:t>
      </w:r>
      <w:r w:rsidR="005E2158" w:rsidRPr="005E2158">
        <w:t>Roger</w:t>
      </w:r>
      <w:r w:rsidR="005E2158">
        <w:t xml:space="preserve"> Slatt</w:t>
      </w:r>
      <w:r w:rsidR="005E2158" w:rsidRPr="005C205C">
        <w:rPr>
          <w:vertAlign w:val="superscript"/>
        </w:rPr>
        <w:t>1</w:t>
      </w:r>
      <w:r w:rsidR="005E2158">
        <w:t>, Kurt J. Marfurt</w:t>
      </w:r>
      <w:r w:rsidR="005E2158" w:rsidRPr="005C205C">
        <w:rPr>
          <w:vertAlign w:val="superscript"/>
        </w:rPr>
        <w:t>1</w:t>
      </w:r>
    </w:p>
    <w:p w:rsidR="002E1C4F" w:rsidRDefault="002E1C4F" w:rsidP="002E1C4F">
      <w:r w:rsidRPr="005C205C">
        <w:rPr>
          <w:vertAlign w:val="superscript"/>
        </w:rPr>
        <w:t>1</w:t>
      </w:r>
      <w:r w:rsidRPr="005C205C">
        <w:t>School of Geology and Geophysics, The University of Oklahoma, 100 East Boyd Street, RM 710, Norman, Oklahoma, 73019, USA</w:t>
      </w:r>
    </w:p>
    <w:p w:rsidR="002E1C4F" w:rsidRDefault="002E1C4F" w:rsidP="002E1C4F">
      <w:r w:rsidRPr="005C205C">
        <w:rPr>
          <w:vertAlign w:val="superscript"/>
        </w:rPr>
        <w:t>2</w:t>
      </w:r>
      <w:r w:rsidRPr="005C205C">
        <w:t xml:space="preserve">The Geological Survey of Brazil – CPRM, 55 </w:t>
      </w:r>
      <w:proofErr w:type="spellStart"/>
      <w:r w:rsidRPr="005C205C">
        <w:t>Rua</w:t>
      </w:r>
      <w:proofErr w:type="spellEnd"/>
      <w:r w:rsidRPr="005C205C">
        <w:t xml:space="preserve"> Costa, São Paulo, São Paulo, Brazil</w:t>
      </w:r>
    </w:p>
    <w:p w:rsidR="002E1C4F" w:rsidRPr="005C205C" w:rsidRDefault="002E1C4F" w:rsidP="002E1C4F">
      <w:r w:rsidRPr="005C205C">
        <w:rPr>
          <w:vertAlign w:val="superscript"/>
        </w:rPr>
        <w:t>3</w:t>
      </w:r>
      <w:r w:rsidRPr="005C205C">
        <w:t>School of Industrial and Systems Engineering, The University of Oklahoma, 202 West Boyd Street, RM 124, Norman, Oklahoma, 73019, USA</w:t>
      </w:r>
    </w:p>
    <w:p w:rsidR="002E1C4F" w:rsidRPr="005C205C" w:rsidRDefault="002E1C4F" w:rsidP="002E1C4F"/>
    <w:p w:rsidR="002E1C4F" w:rsidRDefault="002E1C4F" w:rsidP="00E0350E">
      <w:pPr>
        <w:pStyle w:val="Heading2"/>
      </w:pPr>
      <w:bookmarkStart w:id="25" w:name="_Toc26536989"/>
      <w:r>
        <w:t>Abstract</w:t>
      </w:r>
      <w:bookmarkEnd w:id="25"/>
    </w:p>
    <w:p w:rsidR="002E1C4F" w:rsidRDefault="005E2158" w:rsidP="002E1C4F">
      <w:pPr>
        <w:ind w:firstLine="720"/>
      </w:pPr>
      <w:r w:rsidRPr="005E2158">
        <w:t xml:space="preserve">Petrographic analysis is based on the microscopic description and classification of rocks and is a crucial technique for sedimentary and diagenetic studies. When compared to hand specimens, thin sections of rocks provide better and more accurate means for analysis of mineral distribution and percentage, pore space analysis, and cement composition. Because of the rich information they contain, thin section data are commonly used not only by the mining and petroleum industry, but by the academic community as well. Most petrographic analysis relies on visual inspection of rock thin sections under a microscope, a task that is laborious even for experienced geologists. Large projects with a tight time frame requiring the analysis of a large amount of thin sections may require multiple </w:t>
      </w:r>
      <w:proofErr w:type="spellStart"/>
      <w:r w:rsidRPr="005E2158">
        <w:t>petrographers</w:t>
      </w:r>
      <w:proofErr w:type="spellEnd"/>
      <w:r w:rsidRPr="005E2158">
        <w:t xml:space="preserve">, thereby risking the introduction of inconsistency in the analysis. To address this challenge, we explore the use of deep convolutional neural networks (CNN) as a tool that can allow the </w:t>
      </w:r>
      <w:proofErr w:type="spellStart"/>
      <w:r w:rsidRPr="005E2158">
        <w:t>petrographer</w:t>
      </w:r>
      <w:proofErr w:type="spellEnd"/>
      <w:r w:rsidRPr="005E2158">
        <w:t xml:space="preserve"> to analyze</w:t>
      </w:r>
      <w:r w:rsidR="000E6825">
        <w:t xml:space="preserve"> and classify</w:t>
      </w:r>
      <w:r w:rsidRPr="005E2158">
        <w:t xml:space="preserve"> more samples in a consistent manner. Unlike previous studies using deep learning models trained on large volumes of thin section data, we make use of transfer learning based on robust and reliable </w:t>
      </w:r>
      <w:r w:rsidRPr="005E2158">
        <w:lastRenderedPageBreak/>
        <w:t>CNN models trained with a large amount of non-geological images. With a much smaller number of labeled thin sections used in training followed by “fine-tuning” we are able to construct convolutional neural networks that achieve low error levels (&lt;5%</w:t>
      </w:r>
      <w:r w:rsidR="000E6825">
        <w:t xml:space="preserve"> when images of same quality are used for training and testing</w:t>
      </w:r>
      <w:r w:rsidRPr="005E2158">
        <w:t>)</w:t>
      </w:r>
      <w:r w:rsidR="000E6825">
        <w:t xml:space="preserve"> in thin section classification</w:t>
      </w:r>
      <w:r w:rsidRPr="005E2158">
        <w:t>. While becoming widely accepted as a useful tool in the biological and manufacturing disciplines, CNN is currently underutilized in the geoscience community; we foresee an increase of use of such techniques to help accelerate and quantify a wid</w:t>
      </w:r>
      <w:r>
        <w:t xml:space="preserve">e variety of geological tasks. </w:t>
      </w:r>
    </w:p>
    <w:p w:rsidR="001F3B7B" w:rsidRDefault="001F3B7B" w:rsidP="002E1C4F">
      <w:pPr>
        <w:ind w:firstLine="720"/>
      </w:pPr>
    </w:p>
    <w:p w:rsidR="00D76EDE" w:rsidRDefault="00D76EDE">
      <w:pPr>
        <w:spacing w:line="240" w:lineRule="auto"/>
        <w:rPr>
          <w:rFonts w:asciiTheme="majorHAnsi" w:hAnsiTheme="majorHAnsi"/>
          <w:b/>
          <w:bCs/>
          <w:iCs/>
          <w:szCs w:val="28"/>
        </w:rPr>
      </w:pPr>
      <w:r>
        <w:br w:type="page"/>
      </w:r>
    </w:p>
    <w:p w:rsidR="001F3B7B" w:rsidRDefault="001F3B7B" w:rsidP="00E0350E">
      <w:pPr>
        <w:pStyle w:val="Heading2"/>
      </w:pPr>
      <w:bookmarkStart w:id="26" w:name="_Toc26536990"/>
      <w:r>
        <w:lastRenderedPageBreak/>
        <w:t>Glossary</w:t>
      </w:r>
      <w:bookmarkEnd w:id="26"/>
    </w:p>
    <w:p w:rsidR="001F3B7B" w:rsidRDefault="001F3B7B" w:rsidP="001F3B7B">
      <w:pPr>
        <w:ind w:firstLine="720"/>
      </w:pPr>
      <w:r w:rsidRPr="001F3B7B">
        <w:t xml:space="preserve">We provide a simple glossary with common denominations in machine learning applications and used throughout the manuscript. For a more comprehensive list we refer the reader to Google’s machine learning glossary (“Machine Learning </w:t>
      </w:r>
      <w:r w:rsidR="00410233" w:rsidRPr="001F3B7B">
        <w:t>Glossary | Google</w:t>
      </w:r>
      <w:r w:rsidRPr="001F3B7B">
        <w:t xml:space="preserve"> Developers,” </w:t>
      </w:r>
      <w:r>
        <w:t xml:space="preserve">accessed </w:t>
      </w:r>
      <w:r w:rsidR="008F06FE">
        <w:t>August 2019</w:t>
      </w:r>
      <w:r w:rsidRPr="001F3B7B">
        <w:t>).</w:t>
      </w:r>
      <w:r>
        <w:t xml:space="preserve"> </w:t>
      </w:r>
    </w:p>
    <w:p w:rsidR="008F06FE" w:rsidRPr="005A1599" w:rsidRDefault="008F06FE" w:rsidP="008F06FE">
      <w:pPr>
        <w:pStyle w:val="ListParagraph"/>
        <w:numPr>
          <w:ilvl w:val="0"/>
          <w:numId w:val="10"/>
        </w:numPr>
      </w:pPr>
      <w:bookmarkStart w:id="27" w:name="_Hlk14339771"/>
      <w:r w:rsidRPr="005A1599">
        <w:rPr>
          <w:b/>
        </w:rPr>
        <w:t>Accuracy</w:t>
      </w:r>
      <w:r w:rsidRPr="005A1599">
        <w:t xml:space="preserve">: the fraction of total objects correctly classified. Values range from 0.0 to 1.0 (equivalently, 0% to 100%). A perfect score of 1.0 means all classifications were correct whereas a score of 0.0 means all classifications were incorrect. </w:t>
      </w:r>
    </w:p>
    <w:p w:rsidR="008F06FE" w:rsidRPr="005A1599" w:rsidRDefault="008F06FE" w:rsidP="008F06FE">
      <w:pPr>
        <w:pStyle w:val="ListParagraph"/>
        <w:numPr>
          <w:ilvl w:val="0"/>
          <w:numId w:val="10"/>
        </w:numPr>
      </w:pPr>
      <w:r w:rsidRPr="005A1599">
        <w:rPr>
          <w:b/>
        </w:rPr>
        <w:t>Convolution</w:t>
      </w:r>
      <w:r w:rsidRPr="005A1599">
        <w:t>: a mathematical operation that combines two functions producing an output. In machine learning applications, a convolutional layer uses two discrete functions, the input data and a convolutional kernel, to train the convolutional kernel weights.</w:t>
      </w:r>
    </w:p>
    <w:p w:rsidR="008F06FE" w:rsidRPr="005A1599" w:rsidRDefault="008F06FE" w:rsidP="008F06FE">
      <w:pPr>
        <w:pStyle w:val="ListParagraph"/>
        <w:numPr>
          <w:ilvl w:val="0"/>
          <w:numId w:val="10"/>
        </w:numPr>
      </w:pPr>
      <w:r w:rsidRPr="005A1599">
        <w:rPr>
          <w:b/>
        </w:rPr>
        <w:t>Convolution Neural Networks (CNN)</w:t>
      </w:r>
      <w:r w:rsidRPr="005A1599">
        <w:t xml:space="preserve">: a neuron network architecture in which at least one layer is a convolutional layer. </w:t>
      </w:r>
    </w:p>
    <w:p w:rsidR="008F06FE" w:rsidRPr="005A1599" w:rsidRDefault="008F06FE" w:rsidP="008F06FE">
      <w:pPr>
        <w:pStyle w:val="ListParagraph"/>
        <w:numPr>
          <w:ilvl w:val="0"/>
          <w:numId w:val="10"/>
        </w:numPr>
      </w:pPr>
      <w:r w:rsidRPr="005A1599">
        <w:rPr>
          <w:b/>
        </w:rPr>
        <w:t>Deep Learning (DL)</w:t>
      </w:r>
      <w:r w:rsidRPr="005A1599">
        <w:t>: an artificial neural network architecture that contains many hidden layers.</w:t>
      </w:r>
    </w:p>
    <w:p w:rsidR="008F06FE" w:rsidRPr="005A1599" w:rsidRDefault="008F06FE" w:rsidP="008F06FE">
      <w:pPr>
        <w:pStyle w:val="ListParagraph"/>
        <w:numPr>
          <w:ilvl w:val="0"/>
          <w:numId w:val="10"/>
        </w:numPr>
      </w:pPr>
      <w:r w:rsidRPr="005A1599">
        <w:rPr>
          <w:b/>
        </w:rPr>
        <w:t>Fine Tuning</w:t>
      </w:r>
      <w:r w:rsidRPr="005A1599">
        <w:t xml:space="preserve">: the process of adjusting machine learning model parameters of a pre-trained model to improve performance for a specific problem type </w:t>
      </w:r>
    </w:p>
    <w:p w:rsidR="008F06FE" w:rsidRPr="005A1599" w:rsidRDefault="008F06FE" w:rsidP="008F06FE">
      <w:pPr>
        <w:pStyle w:val="ListParagraph"/>
        <w:numPr>
          <w:ilvl w:val="0"/>
          <w:numId w:val="10"/>
        </w:numPr>
      </w:pPr>
      <w:r w:rsidRPr="005A1599">
        <w:rPr>
          <w:b/>
        </w:rPr>
        <w:t>Label:</w:t>
      </w:r>
      <w:r w:rsidRPr="005A1599">
        <w:t xml:space="preserve"> the names applied to an instance, sample, or example (for image classification, an image) associating it with a given class.</w:t>
      </w:r>
    </w:p>
    <w:p w:rsidR="008F06FE" w:rsidRPr="005A1599" w:rsidRDefault="008F06FE" w:rsidP="008F06FE">
      <w:pPr>
        <w:pStyle w:val="ListParagraph"/>
        <w:numPr>
          <w:ilvl w:val="0"/>
          <w:numId w:val="10"/>
        </w:numPr>
      </w:pPr>
      <w:r w:rsidRPr="005A1599">
        <w:rPr>
          <w:b/>
        </w:rPr>
        <w:t>Layer:</w:t>
      </w:r>
      <w:r w:rsidRPr="005A1599">
        <w:t xml:space="preserve"> a group of neurons in a machine learning model that process a set of input features.</w:t>
      </w:r>
    </w:p>
    <w:p w:rsidR="008F06FE" w:rsidRPr="005A1599" w:rsidRDefault="008F06FE" w:rsidP="008F06FE">
      <w:pPr>
        <w:pStyle w:val="ListParagraph"/>
        <w:numPr>
          <w:ilvl w:val="0"/>
          <w:numId w:val="10"/>
        </w:numPr>
      </w:pPr>
      <w:r w:rsidRPr="005A1599">
        <w:rPr>
          <w:b/>
        </w:rPr>
        <w:lastRenderedPageBreak/>
        <w:t>Machine Learning (ML)</w:t>
      </w:r>
      <w:r w:rsidRPr="005A1599">
        <w:t xml:space="preserve">:  a collection of approaches in which systems improve their performance through automatic analysis of data.  </w:t>
      </w:r>
    </w:p>
    <w:p w:rsidR="008F06FE" w:rsidRPr="005A1599" w:rsidRDefault="008F06FE" w:rsidP="008F06FE">
      <w:pPr>
        <w:pStyle w:val="ListParagraph"/>
        <w:numPr>
          <w:ilvl w:val="0"/>
          <w:numId w:val="10"/>
        </w:numPr>
      </w:pPr>
      <w:r w:rsidRPr="005A1599">
        <w:rPr>
          <w:b/>
        </w:rPr>
        <w:t>Neural Networks (NN)</w:t>
      </w:r>
      <w:r w:rsidRPr="005A1599">
        <w:t>: a machine learning model that combines linear and nonlinear transformations, loosely inspired in the behavior of brain neurons. It is typically organized in layers where each layer contains a number of nodes (or neurons).</w:t>
      </w:r>
    </w:p>
    <w:p w:rsidR="008F06FE" w:rsidRPr="005A1599" w:rsidRDefault="008F06FE" w:rsidP="008F06FE">
      <w:pPr>
        <w:pStyle w:val="ListParagraph"/>
        <w:numPr>
          <w:ilvl w:val="0"/>
          <w:numId w:val="10"/>
        </w:numPr>
      </w:pPr>
      <w:r w:rsidRPr="005A1599">
        <w:rPr>
          <w:b/>
        </w:rPr>
        <w:t>Neuron</w:t>
      </w:r>
      <w:r w:rsidRPr="005A1599">
        <w:t>: A node in a neural network, typically taking in multiple input values and generating one output value. The neuron calculates the output value by applying an activation function (nonlinear transformation) to a weighted sum of input values.</w:t>
      </w:r>
    </w:p>
    <w:p w:rsidR="008F06FE" w:rsidRPr="005A1599" w:rsidRDefault="008F06FE" w:rsidP="008F06FE">
      <w:pPr>
        <w:pStyle w:val="ListParagraph"/>
        <w:numPr>
          <w:ilvl w:val="0"/>
          <w:numId w:val="10"/>
        </w:numPr>
      </w:pPr>
      <w:r w:rsidRPr="005A1599">
        <w:rPr>
          <w:b/>
        </w:rPr>
        <w:t>Training</w:t>
      </w:r>
      <w:r w:rsidRPr="005A1599">
        <w:t>: the process of finding the most appropriate weights of a machine learning model.</w:t>
      </w:r>
    </w:p>
    <w:p w:rsidR="008F06FE" w:rsidRPr="005A1599" w:rsidRDefault="008F06FE" w:rsidP="008F06FE">
      <w:pPr>
        <w:pStyle w:val="ListParagraph"/>
        <w:numPr>
          <w:ilvl w:val="0"/>
          <w:numId w:val="10"/>
        </w:numPr>
      </w:pPr>
      <w:r w:rsidRPr="005A1599">
        <w:rPr>
          <w:b/>
        </w:rPr>
        <w:t>Transfer Learning</w:t>
      </w:r>
      <w:r w:rsidRPr="005A1599">
        <w:t>: a technique that uses information learned in a primary machine learning task to perform a secondary machine learning task.</w:t>
      </w:r>
    </w:p>
    <w:p w:rsidR="008F06FE" w:rsidRPr="005A1599" w:rsidRDefault="008F06FE" w:rsidP="008F06FE">
      <w:pPr>
        <w:pStyle w:val="ListParagraph"/>
        <w:numPr>
          <w:ilvl w:val="0"/>
          <w:numId w:val="10"/>
        </w:numPr>
      </w:pPr>
      <w:r w:rsidRPr="005A1599">
        <w:rPr>
          <w:b/>
        </w:rPr>
        <w:t>Top-X error</w:t>
      </w:r>
      <w:r w:rsidRPr="005A1599">
        <w:t xml:space="preserve">: a measure of model accuracy. A classification is considered correct as long as the correct label is in one of the top X guessed labels. Top-1 error is the ratio of the incorrect classifications over the total number of classifications (1.0 minus accuracy). </w:t>
      </w:r>
    </w:p>
    <w:p w:rsidR="008F06FE" w:rsidRDefault="008F06FE" w:rsidP="008F06FE">
      <w:pPr>
        <w:pStyle w:val="ListParagraph"/>
        <w:numPr>
          <w:ilvl w:val="0"/>
          <w:numId w:val="10"/>
        </w:numPr>
      </w:pPr>
      <w:r w:rsidRPr="005A1599">
        <w:rPr>
          <w:b/>
        </w:rPr>
        <w:t>Weights</w:t>
      </w:r>
      <w:r w:rsidRPr="005A1599">
        <w:t xml:space="preserve">: the coefficients of a machine learning model. In a simple linear equation, the slope and intercept are the weights of the model. In CNNs, the weights are the convolutional kernel values. The training objective is to find the ideal weights of the machine learning model. </w:t>
      </w:r>
    </w:p>
    <w:p w:rsidR="008F06FE" w:rsidRDefault="008F06FE" w:rsidP="008F06FE"/>
    <w:p w:rsidR="008F06FE" w:rsidRDefault="008F06FE" w:rsidP="00E0350E">
      <w:pPr>
        <w:pStyle w:val="Heading2"/>
      </w:pPr>
      <w:bookmarkStart w:id="28" w:name="_Toc26536991"/>
      <w:r>
        <w:t>Introduction</w:t>
      </w:r>
      <w:bookmarkEnd w:id="28"/>
    </w:p>
    <w:p w:rsidR="008F06FE" w:rsidRPr="005A1599" w:rsidRDefault="008F06FE" w:rsidP="008F06FE">
      <w:pPr>
        <w:ind w:firstLine="720"/>
      </w:pPr>
      <w:r w:rsidRPr="005A1599">
        <w:t xml:space="preserve">Petrography </w:t>
      </w:r>
      <w:r w:rsidRPr="005A1599">
        <w:rPr>
          <w:noProof/>
        </w:rPr>
        <w:t>focuses</w:t>
      </w:r>
      <w:r w:rsidRPr="005A1599">
        <w:t xml:space="preserve"> on the microscopic description and classification of rocks and remains one of the most used techniques in </w:t>
      </w:r>
      <w:r w:rsidRPr="005A1599">
        <w:rPr>
          <w:noProof/>
        </w:rPr>
        <w:t>geoscience</w:t>
      </w:r>
      <w:r w:rsidRPr="005A1599">
        <w:t xml:space="preserve"> studies. The essential tool in petrographic </w:t>
      </w:r>
      <w:r w:rsidRPr="005A1599">
        <w:lastRenderedPageBreak/>
        <w:t xml:space="preserve">analysis is the microscope that uses </w:t>
      </w:r>
      <w:r w:rsidRPr="005A1599">
        <w:rPr>
          <w:noProof/>
        </w:rPr>
        <w:t>plane</w:t>
      </w:r>
      <w:r w:rsidRPr="005A1599">
        <w:t xml:space="preserve"> and polarized transmitted light to capture the optical properties of minerals. The geologist or </w:t>
      </w:r>
      <w:proofErr w:type="spellStart"/>
      <w:r w:rsidRPr="005A1599">
        <w:t>petrographer</w:t>
      </w:r>
      <w:proofErr w:type="spellEnd"/>
      <w:r w:rsidRPr="005A1599">
        <w:t xml:space="preserve"> uses such a microscope to examine a rock thin section, which is </w:t>
      </w:r>
      <w:r w:rsidRPr="005A1599">
        <w:rPr>
          <w:rFonts w:cstheme="minorHAnsi"/>
        </w:rPr>
        <w:t>a flat rock sample usually 30</w:t>
      </w:r>
      <w:r w:rsidR="009850C3">
        <w:rPr>
          <w:rFonts w:cstheme="minorHAnsi"/>
        </w:rPr>
        <w:t xml:space="preserve"> </w:t>
      </w:r>
      <w:proofErr w:type="spellStart"/>
      <w:r w:rsidR="009850C3" w:rsidRPr="009850C3">
        <w:rPr>
          <w:rFonts w:cstheme="minorHAnsi"/>
        </w:rPr>
        <w:t>μm</w:t>
      </w:r>
      <w:proofErr w:type="spellEnd"/>
      <w:r w:rsidRPr="005A1599">
        <w:rPr>
          <w:rFonts w:cstheme="minorHAnsi"/>
          <w:shd w:val="clear" w:color="auto" w:fill="FFFFFF"/>
        </w:rPr>
        <w:t xml:space="preserve"> thick, mounted on a glass slide. </w:t>
      </w:r>
      <w:r w:rsidRPr="005A1599">
        <w:t xml:space="preserve">The goal is to observe and describe the characteristics of the rock such as grain geometry, structure, mineralogy and texture. </w:t>
      </w:r>
    </w:p>
    <w:p w:rsidR="008F06FE" w:rsidRPr="005A1599" w:rsidRDefault="008F06FE" w:rsidP="008F06FE">
      <w:pPr>
        <w:ind w:firstLine="720"/>
      </w:pPr>
      <w:r w:rsidRPr="005A1599">
        <w:t xml:space="preserve">One of the most important uses of petrographic studies is to define microfacies based on the aforementioned thin section characteristics. However, hundreds of thin sections need to be described when classifying microfacies and such description is a very time-consuming process. Although the point-count method provides accurate and arguably undisputable classification for a thin section, point counts are often discarded as a classification option as it is considered a draining task. In our experience, a qualified geologist can take up to 20 minutes to count 300 points (the average number of points necessary for classification) in a single thin section when the </w:t>
      </w:r>
      <w:proofErr w:type="spellStart"/>
      <w:r w:rsidRPr="005A1599">
        <w:t>petrographer</w:t>
      </w:r>
      <w:proofErr w:type="spellEnd"/>
      <w:r w:rsidRPr="005A1599">
        <w:t xml:space="preserve"> is familiar with the mineralogical composition of the rock. Due to the long time required for the analysis of a single sample, the mechanical thin section point-count is often replaced by an interpretative approach. A single thin section interpretation then can take less than a minute, in cases in which the </w:t>
      </w:r>
      <w:proofErr w:type="spellStart"/>
      <w:r w:rsidRPr="005A1599">
        <w:t>petrographer</w:t>
      </w:r>
      <w:proofErr w:type="spellEnd"/>
      <w:r w:rsidRPr="005A1599">
        <w:t xml:space="preserve"> is familiar with the microfacies, or up to tens of minutes, in cases in which the thin section presents elements that are unfamiliar to the </w:t>
      </w:r>
      <w:proofErr w:type="spellStart"/>
      <w:r w:rsidRPr="005A1599">
        <w:t>petrographer</w:t>
      </w:r>
      <w:proofErr w:type="spellEnd"/>
      <w:r w:rsidRPr="005A1599">
        <w:t xml:space="preserve">. The interpretation process can be subjective, thereby running the risk of </w:t>
      </w:r>
      <w:r w:rsidR="00D76EDE" w:rsidRPr="005A1599">
        <w:t>inconsistent labeling</w:t>
      </w:r>
      <w:r w:rsidRPr="005A1599">
        <w:t xml:space="preserve">. </w:t>
      </w:r>
      <w:r w:rsidRPr="005A1599">
        <w:fldChar w:fldCharType="begin" w:fldLock="1"/>
      </w:r>
      <w:r w:rsidRPr="005A1599">
        <w:instrText>ADDIN CSL_CITATION {"citationItems":[{"id":"ITEM-1","itemData":{"author":[{"dropping-particle":"","family":"Cheng","given":"Guojian","non-dropping-particle":"","parse-names":false,"suffix":""},{"dropping-particle":"","family":"Yue","given":"Qingqing","non-dropping-particle":"","parse-names":false,"suffix":""},{"dropping-particle":"","family":"Qiang","given":"Xinjian","non-dropping-particle":"","parse-names":false,"suffix":""}],"container-title":"2018 2nd IEEE Advanced Information Management,Communicates,Electronic and Automation Control Conference (IMCEC)","id":"ITEM-1","issued":{"date-parts":[["2018"]]},"page":"2539-2542","title":"Research on Feasibility of Convolution Neural Networks for Rock Thin Sections Image Retrieval","type":"article-journal"},"uris":["http://www.mendeley.com/documents/?uuid=7351facd-6374-41cf-be8a-6c0d1c2e4e8c"]}],"mendeley":{"formattedCitation":"(Cheng et al., 2018)","manualFormatting":"Cheng et al. (2018)","plainTextFormattedCitation":"(Cheng et al., 2018)","previouslyFormattedCitation":"(Cheng et al., 2018)"},"properties":{"noteIndex":0},"schema":"https://github.com/citation-style-language/schema/raw/master/csl-citation.json"}</w:instrText>
      </w:r>
      <w:r w:rsidRPr="005A1599">
        <w:fldChar w:fldCharType="separate"/>
      </w:r>
      <w:r w:rsidRPr="005A1599">
        <w:rPr>
          <w:noProof/>
        </w:rPr>
        <w:t>Cheng et al. (2018)</w:t>
      </w:r>
      <w:r w:rsidRPr="005A1599">
        <w:fldChar w:fldCharType="end"/>
      </w:r>
      <w:r w:rsidRPr="005A1599">
        <w:t xml:space="preserve"> observed that new thin sections are continuously</w:t>
      </w:r>
      <w:r w:rsidRPr="005A1599">
        <w:rPr>
          <w:noProof/>
        </w:rPr>
        <w:t xml:space="preserve"> produced</w:t>
      </w:r>
      <w:r w:rsidRPr="005A1599">
        <w:t>, growing the number of samples that needs to be analyzed and archived by the geoscience community. With the development of new geological concepts, the application of new interpretation frameworks, the acquisition of new acreage, or the integration of multiple collections analyzed by different work teams, vast amounts of data constantly need to be re-</w:t>
      </w:r>
      <w:r w:rsidRPr="005A1599">
        <w:lastRenderedPageBreak/>
        <w:t>interpreted. Our goal is to generate machine learning (ML) models with the ability to produce reliable results in significantly shorter times and to provide more quantitative decision-making required in the oil and gas industry</w:t>
      </w:r>
      <w:r w:rsidR="00156598">
        <w:t xml:space="preserve"> to</w:t>
      </w:r>
      <w:r w:rsidRPr="005A1599">
        <w:t xml:space="preserve"> organize data to allow the evaluation of new geological concepts. </w:t>
      </w:r>
    </w:p>
    <w:p w:rsidR="008F06FE" w:rsidRPr="005A1599" w:rsidRDefault="008F06FE" w:rsidP="008F06FE">
      <w:pPr>
        <w:ind w:firstLine="720"/>
      </w:pPr>
      <w:r w:rsidRPr="005A1599">
        <w:t xml:space="preserve">The microfacies description obtained through images thin sections are analogous to image classification problems. </w:t>
      </w:r>
      <w:r w:rsidRPr="005A1599">
        <w:fldChar w:fldCharType="begin" w:fldLock="1"/>
      </w:r>
      <w:r w:rsidRPr="005A1599">
        <w:instrText>ADDIN CSL_CITATION {"citationItems":[{"id":"ITEM-1","itemData":{"author":[{"dropping-particle":"","family":"Datta","given":"Ritendra","non-dropping-particle":"","parse-names":false,"suffix":""},{"dropping-particle":"","family":"Joshi","given":"Dhiraj","non-dropping-particle":"","parse-names":false,"suffix":""},{"dropping-particle":"","family":"Li","given":"Jia","non-dropping-particle":"","parse-names":false,"suffix":""},{"dropping-particle":"","family":"Wang","given":"James Z","non-dropping-particle":"","parse-names":false,"suffix":""}],"container-title":"ACM Computing Surveys","id":"ITEM-1","issue":"2","issued":{"date-parts":[["2008","4"]]},"title":"Image Retrieval: Ideas, Influences, and Trends of the New Age","type":"article-journal","volume":"40"},"uris":["http://www.mendeley.com/documents/?uuid=7d5f7fb2-7221-4ad6-9c25-50bdd30b0b4c"]}],"mendeley":{"formattedCitation":"(Datta et al., 2008)","manualFormatting":"Datta et al. (2008)","plainTextFormattedCitation":"(Datta et al., 2008)","previouslyFormattedCitation":"(Datta et al., 2008)"},"properties":{"noteIndex":0},"schema":"https://github.com/citation-style-language/schema/raw/master/csl-citation.json"}</w:instrText>
      </w:r>
      <w:r w:rsidRPr="005A1599">
        <w:fldChar w:fldCharType="separate"/>
      </w:r>
      <w:r w:rsidRPr="005A1599">
        <w:rPr>
          <w:noProof/>
        </w:rPr>
        <w:t>Datta et al. (2008)</w:t>
      </w:r>
      <w:r w:rsidRPr="005A1599">
        <w:fldChar w:fldCharType="end"/>
      </w:r>
      <w:r w:rsidRPr="005A1599">
        <w:t xml:space="preserve"> reported that image classification is one of the tasks in which machines have </w:t>
      </w:r>
      <w:r w:rsidRPr="005A1599">
        <w:rPr>
          <w:noProof/>
        </w:rPr>
        <w:t>excelled,</w:t>
      </w:r>
      <w:r w:rsidRPr="005A1599">
        <w:t xml:space="preserve"> often obtaining faster and more accurate results than humans. Because ML models have been successful in a wide variety of image classification problems, we hypothesize that deep convolutional neural network (CNN) hold</w:t>
      </w:r>
      <w:r w:rsidR="00156598">
        <w:t>s</w:t>
      </w:r>
      <w:r w:rsidRPr="005A1599">
        <w:t xml:space="preserve"> similar promise in the microfacies classification of thin section photographs. </w:t>
      </w:r>
    </w:p>
    <w:p w:rsidR="008F06FE" w:rsidRPr="005A1599" w:rsidRDefault="008F06FE" w:rsidP="008F06FE">
      <w:pPr>
        <w:ind w:firstLine="720"/>
      </w:pPr>
      <w:r w:rsidRPr="005A1599">
        <w:t xml:space="preserve">We begin our paper with a brief review of recent advances in using CNN as image classification in other fields, as well as some of the limited CNN applications using rock thin section data. Next, we describe the thin section preparation and data. We then describe the processing and analysis performed on the data and summarize our results. We conclude our manuscript with a summary of the advantages and limitations of the technology. </w:t>
      </w:r>
    </w:p>
    <w:p w:rsidR="008F06FE" w:rsidRPr="005A1599" w:rsidRDefault="008F06FE" w:rsidP="008F06FE">
      <w:pPr>
        <w:ind w:firstLine="720"/>
      </w:pPr>
    </w:p>
    <w:p w:rsidR="008F06FE" w:rsidRPr="005A1599" w:rsidRDefault="008F06FE" w:rsidP="00E0350E">
      <w:pPr>
        <w:pStyle w:val="Heading3"/>
      </w:pPr>
      <w:bookmarkStart w:id="29" w:name="_Toc26536992"/>
      <w:r w:rsidRPr="005A1599">
        <w:t>A short review of image processing using machine learning</w:t>
      </w:r>
      <w:bookmarkEnd w:id="29"/>
      <w:r w:rsidRPr="005A1599">
        <w:t xml:space="preserve"> </w:t>
      </w:r>
    </w:p>
    <w:p w:rsidR="008F06FE" w:rsidRPr="005A1599" w:rsidRDefault="008F06FE" w:rsidP="008F06FE">
      <w:pPr>
        <w:ind w:firstLine="720"/>
      </w:pPr>
      <w:r w:rsidRPr="005A1599">
        <w:t xml:space="preserve">Customary ML methods are limited in their ability to process raw data (such as the pixel values of an image). Due to such limitations, for many years the construction of a pattern-recognition model demanded carefully detailed feature engineering (e.g. the analysis of the wings of an insect or the leaves of a tree) performed by domain experts </w:t>
      </w:r>
      <w:r w:rsidRPr="005A1599">
        <w:fldChar w:fldCharType="begin" w:fldLock="1"/>
      </w:r>
      <w:r w:rsidRPr="005A1599">
        <w:instrText>ADDIN CSL_CITATION {"citationItems":[{"id":"ITEM-1","itemData":{"DOI":"10.1038/nature14539","ISSN":"0028-0836","abstract":"Deep learning","author":[{"dropping-particle":"","family":"LeCun","given":"Yann","non-dropping-particle":"","parse-names":false,"suffix":""},{"dropping-particle":"","family":"Bengio","given":"Yoshua","non-dropping-particle":"","parse-names":false,"suffix":""},{"dropping-particle":"","family":"Hinton","given":"Geoffrey","non-dropping-particle":"","parse-names":false,"suffix":""}],"container-title":"Nature","id":"ITEM-1","issue":"7553","issued":{"date-parts":[["2015","5","28"]]},"page":"436-444","publisher":"Nature Publishing Group","title":"Deep learning","type":"article-journal","volume":"521"},"uris":["http://www.mendeley.com/documents/?uuid=0649e55b-84c4-3d3a-a37b-adcdaa740493"]},{"id":"ITEM-2","itemData":{"DOI":"10.1109/ICIEA.2017.8283041","ISBN":"978-1-5090-6161-7","author":[{"dropping-particle":"","family":"Yin","given":"Xiangnan","non-dropping-particle":"","parse-names":false,"suffix":""},{"dropping-particle":"","family":"Chen","given":"Weihai","non-dropping-particle":"","parse-names":false,"suffix":""},{"dropping-particle":"","family":"Wu","given":"Xingming","non-dropping-particle":"","parse-names":false,"suffix":""},{"dropping-particle":"","family":"Yue","given":"Haosong","non-dropping-particle":"","parse-names":false,"suffix":""}],"container-title":"2017 12th IEEE Conference on Industrial Electronics and Applications (ICIEA)","id":"ITEM-2","issued":{"date-parts":[["2017","6"]]},"page":"1310-1315","publisher":"IEEE","title":"Fine-tuning and visualization of convolutional neural networks","type":"paper-conference"},"uris":["http://www.mendeley.com/documents/?uuid=a1ac473f-aaff-37ed-951c-4634138c633c"]}],"mendeley":{"formattedCitation":"(LeCun et al., 2015; Yin et al., 2017)","plainTextFormattedCitation":"(LeCun et al., 2015; Yin et al., 2017)","previouslyFormattedCitation":"(LeCun et al., 2015; Yin et al., 2017)"},"properties":{"noteIndex":0},"schema":"https://github.com/citation-style-language/schema/raw/master/csl-citation.json"}</w:instrText>
      </w:r>
      <w:r w:rsidRPr="005A1599">
        <w:fldChar w:fldCharType="separate"/>
      </w:r>
      <w:r w:rsidRPr="005A1599">
        <w:rPr>
          <w:noProof/>
        </w:rPr>
        <w:t>(LeCun et al., 2015; Yin et al., 2017)</w:t>
      </w:r>
      <w:r w:rsidRPr="005A1599">
        <w:fldChar w:fldCharType="end"/>
      </w:r>
      <w:r w:rsidRPr="005A1599">
        <w:t xml:space="preserve">. </w:t>
      </w:r>
      <w:r w:rsidRPr="005A1599">
        <w:fldChar w:fldCharType="begin" w:fldLock="1"/>
      </w:r>
      <w:r w:rsidRPr="005A1599">
        <w:instrText>ADDIN CSL_CITATION {"citationItems":[{"id":"ITEM-1","itemData":{"DOI":"10.1109/TGRS.2018.2815613","ISSN":"0196-2892","author":[{"dropping-particle":"","family":"Yang","given":"Xiaofei","non-dropping-particle":"","parse-names":false,"suffix":""},{"dropping-particle":"","family":"Ye","given":"Yunming","non-dropping-particle":"","parse-names":false,"suffix":""},{"dropping-particle":"","family":"Li","given":"Xutao","non-dropping-particle":"","parse-names":false,"suffix":""},{"dropping-particle":"","family":"Lau","given":"Raymond Y. K.","non-dropping-particle":"","parse-names":false,"suffix":""},{"dropping-particle":"","family":"Zhang","given":"Xiaofeng","non-dropping-particle":"","parse-names":false,"suffix":""},{"dropping-particle":"","family":"Huang","given":"Xiaohui","non-dropping-particle":"","parse-names":false,"suffix":""}],"container-title":"IEEE Transactions on Geoscience and Remote Sensing","id":"ITEM-1","issue":"9","issued":{"date-parts":[["2018","9"]]},"page":"5408-5423","title":"Hyperspectral Image Classification With Deep Learning Models","type":"article-journal","volume":"56"},"uris":["http://www.mendeley.com/documents/?uuid=dae089da-82b4-373c-9237-1a0094697e16"]}],"mendeley":{"formattedCitation":"(Yang et al., 2018)","manualFormatting":"Yang et al. (2018)","plainTextFormattedCitation":"(Yang et al., 2018)","previouslyFormattedCitation":"(Yang et al., 2018)"},"properties":{"noteIndex":0},"schema":"https://github.com/citation-style-language/schema/raw/master/csl-citation.json"}</w:instrText>
      </w:r>
      <w:r w:rsidRPr="005A1599">
        <w:fldChar w:fldCharType="separate"/>
      </w:r>
      <w:r w:rsidRPr="005A1599">
        <w:rPr>
          <w:noProof/>
        </w:rPr>
        <w:t>Yang et al. (2018)</w:t>
      </w:r>
      <w:r w:rsidRPr="005A1599">
        <w:fldChar w:fldCharType="end"/>
      </w:r>
      <w:r w:rsidRPr="005A1599">
        <w:t xml:space="preserve"> observed that one of the reasons deep learning (DL) models attracted the </w:t>
      </w:r>
      <w:r w:rsidRPr="005A1599">
        <w:rPr>
          <w:noProof/>
        </w:rPr>
        <w:t>attention</w:t>
      </w:r>
      <w:r w:rsidRPr="005A1599">
        <w:t xml:space="preserve"> of the research community is DL’s capacity to discover an effective </w:t>
      </w:r>
      <w:r w:rsidRPr="005A1599">
        <w:lastRenderedPageBreak/>
        <w:t xml:space="preserve">feature transformation for a specific task. Current progress in DL models, specifically CNN architectures, have improved the state-of-the-art in visual object recognition and detection, speech recognition and many other fields of study </w:t>
      </w:r>
      <w:r w:rsidRPr="005A1599">
        <w:fldChar w:fldCharType="begin" w:fldLock="1"/>
      </w:r>
      <w:r w:rsidRPr="005A1599">
        <w:instrText>ADDIN CSL_CITATION {"citationItems":[{"id":"ITEM-1","itemData":{"DOI":"10.1038/nature14539","ISSN":"0028-0836","abstract":"Deep learning","author":[{"dropping-particle":"","family":"LeCun","given":"Yann","non-dropping-particle":"","parse-names":false,"suffix":""},{"dropping-particle":"","family":"Bengio","given":"Yoshua","non-dropping-particle":"","parse-names":false,"suffix":""},{"dropping-particle":"","family":"Hinton","given":"Geoffrey","non-dropping-particle":"","parse-names":false,"suffix":""}],"container-title":"Nature","id":"ITEM-1","issue":"7553","issued":{"date-parts":[["2015","5","28"]]},"page":"436-444","publisher":"Nature Publishing Group","title":"Deep learning","type":"article-journal","volume":"521"},"uris":["http://www.mendeley.com/documents/?uuid=0649e55b-84c4-3d3a-a37b-adcdaa740493"]}],"mendeley":{"formattedCitation":"(LeCun et al., 2015)","plainTextFormattedCitation":"(LeCun et al., 2015)","previouslyFormattedCitation":"(LeCun et al., 2015)"},"properties":{"noteIndex":0},"schema":"https://github.com/citation-style-language/schema/raw/master/csl-citation.json"}</w:instrText>
      </w:r>
      <w:r w:rsidRPr="005A1599">
        <w:fldChar w:fldCharType="separate"/>
      </w:r>
      <w:r w:rsidRPr="005A1599">
        <w:rPr>
          <w:noProof/>
        </w:rPr>
        <w:t>(LeCun et al., 2015)</w:t>
      </w:r>
      <w:r w:rsidRPr="005A1599">
        <w:fldChar w:fldCharType="end"/>
      </w:r>
      <w:r w:rsidRPr="005A1599">
        <w:t xml:space="preserve">. The model described by </w:t>
      </w:r>
      <w:r w:rsidRPr="005A1599">
        <w:fldChar w:fldCharType="begin" w:fldLock="1"/>
      </w:r>
      <w:r w:rsidRPr="005A1599">
        <w:instrText>ADDIN CSL_CITATION {"citationItems":[{"id":"ITEM-1","itemData":{"author":[{"dropping-particle":"","family":"Krizhevsky","given":"Alex","non-dropping-particle":"","parse-names":false,"suffix":""},{"dropping-particle":"","family":"Sutskever","given":"Ilya","non-dropping-particle":"","parse-names":false,"suffix":""},{"dropping-particle":"","family":"Hinton","given":"Geoffrey E","non-dropping-particle":"","parse-names":false,"suffix":""}],"collection-title":"NIPS'12","container-title":"Proceedings of the 25th International Conference on Neural Information Processing Systems - Volume 1","id":"ITEM-1","issued":{"date-parts":[["2012"]]},"page":"1097-1105","publisher":"Curran Associates Inc.","publisher-place":"USA","title":"ImageNet Classification with Deep Convolutional Neural Networks","type":"paper-conference"},"uris":["http://www.mendeley.com/documents/?uuid=d1bdbb5f-bb6d-464f-b23e-e9ad964cafa2"]}],"mendeley":{"formattedCitation":"(Krizhevsky et al., 2012)","manualFormatting":"Krizhevsky et al. (2012)","plainTextFormattedCitation":"(Krizhevsky et al., 2012)","previouslyFormattedCitation":"(Krizhevsky et al., 2012)"},"properties":{"noteIndex":0},"schema":"https://github.com/citation-style-language/schema/raw/master/csl-citation.json"}</w:instrText>
      </w:r>
      <w:r w:rsidRPr="005A1599">
        <w:fldChar w:fldCharType="separate"/>
      </w:r>
      <w:r w:rsidRPr="005A1599">
        <w:rPr>
          <w:noProof/>
        </w:rPr>
        <w:t>Krizhevsky et al. (2012)</w:t>
      </w:r>
      <w:r w:rsidRPr="005A1599">
        <w:fldChar w:fldCharType="end"/>
      </w:r>
      <w:r w:rsidRPr="005A1599">
        <w:t xml:space="preserve">, frequently referenced to as </w:t>
      </w:r>
      <w:proofErr w:type="spellStart"/>
      <w:r w:rsidRPr="005A1599">
        <w:t>AlexNet</w:t>
      </w:r>
      <w:proofErr w:type="spellEnd"/>
      <w:r w:rsidRPr="005A1599">
        <w:t xml:space="preserve">, is considered a breakthrough and influenced the rapid adoption of DL in the computer vision field </w:t>
      </w:r>
      <w:r w:rsidRPr="005A1599">
        <w:fldChar w:fldCharType="begin" w:fldLock="1"/>
      </w:r>
      <w:r w:rsidRPr="005A1599">
        <w:instrText>ADDIN CSL_CITATION {"citationItems":[{"id":"ITEM-1","itemData":{"DOI":"10.1038/nature14539","ISSN":"0028-0836","abstract":"Deep learning","author":[{"dropping-particle":"","family":"LeCun","given":"Yann","non-dropping-particle":"","parse-names":false,"suffix":""},{"dropping-particle":"","family":"Bengio","given":"Yoshua","non-dropping-particle":"","parse-names":false,"suffix":""},{"dropping-particle":"","family":"Hinton","given":"Geoffrey","non-dropping-particle":"","parse-names":false,"suffix":""}],"container-title":"Nature","id":"ITEM-1","issue":"7553","issued":{"date-parts":[["2015","5","28"]]},"page":"436-444","publisher":"Nature Publishing Group","title":"Deep learning","type":"article-journal","volume":"521"},"uris":["http://www.mendeley.com/documents/?uuid=0649e55b-84c4-3d3a-a37b-adcdaa740493"]}],"mendeley":{"formattedCitation":"(LeCun et al., 2015)","plainTextFormattedCitation":"(LeCun et al., 2015)","previouslyFormattedCitation":"(LeCun et al., 2015)"},"properties":{"noteIndex":0},"schema":"https://github.com/citation-style-language/schema/raw/master/csl-citation.json"}</w:instrText>
      </w:r>
      <w:r w:rsidRPr="005A1599">
        <w:fldChar w:fldCharType="separate"/>
      </w:r>
      <w:r w:rsidRPr="005A1599">
        <w:rPr>
          <w:noProof/>
        </w:rPr>
        <w:t>(LeCun et al., 2015)</w:t>
      </w:r>
      <w:r w:rsidRPr="005A1599">
        <w:fldChar w:fldCharType="end"/>
      </w:r>
      <w:r w:rsidRPr="005A1599">
        <w:t xml:space="preserve">. A variant of </w:t>
      </w:r>
      <w:proofErr w:type="spellStart"/>
      <w:r w:rsidRPr="005A1599">
        <w:t>AlexNet</w:t>
      </w:r>
      <w:proofErr w:type="spellEnd"/>
      <w:r w:rsidRPr="005A1599">
        <w:t xml:space="preserve"> won the ImageNet Large Scale Visual Recognition Challenge (ILSVRC, </w:t>
      </w:r>
      <w:r w:rsidRPr="005A1599">
        <w:fldChar w:fldCharType="begin" w:fldLock="1"/>
      </w:r>
      <w:r w:rsidRPr="005A1599">
        <w:instrText>ADDIN CSL_CITATION {"citationItems":[{"id":"ITEM-1","itemData":{"DOI":"10.1007/s11263-015-0816-y","ISSN":"0920-5691","author":[{"dropping-particle":"","family":"Russakovsky","given":"Olga","non-dropping-particle":"","parse-names":false,"suffix":""},{"dropping-particle":"","family":"Deng","given":"Jia","non-dropping-particle":"","parse-names":false,"suffix":""},{"dropping-particle":"","family":"Su","given":"Hao","non-dropping-particle":"","parse-names":false,"suffix":""},{"dropping-particle":"","family":"Krause","given":"Jonathan","non-dropping-particle":"","parse-names":false,"suffix":""},{"dropping-particle":"","family":"Satheesh","given":"Sanjeev","non-dropping-particle":"","parse-names":false,"suffix":""},{"dropping-particle":"","family":"Ma","given":"Sean","non-dropping-particle":"","parse-names":false,"suffix":""},{"dropping-particle":"","family":"Huang","given":"Zhiheng","non-dropping-particle":"","parse-names":false,"suffix":""},{"dropping-particle":"","family":"Karpathy","given":"Andrej","non-dropping-particle":"","parse-names":false,"suffix":""},{"dropping-particle":"","family":"Khosla","given":"Aditya","non-dropping-particle":"","parse-names":false,"suffix":""},{"dropping-particle":"","family":"Bernstein","given":"Michael","non-dropping-particle":"","parse-names":false,"suffix":""},{"dropping-particle":"","family":"Berg","given":"Alexander C.","non-dropping-particle":"","parse-names":false,"suffix":""},{"dropping-particle":"","family":"Fei-Fei","given":"Li","non-dropping-particle":"","parse-names":false,"suffix":""}],"container-title":"International Journal of Computer Vision","id":"ITEM-1","issue":"3","issued":{"date-parts":[["2015","12","11"]]},"page":"211-252","publisher":"Springer US","title":"ImageNet Large Scale Visual Recognition Challenge","type":"article-journal","volume":"115"},"uris":["http://www.mendeley.com/documents/?uuid=2c3988eb-b27d-3475-963d-67d67b346a31"]}],"mendeley":{"formattedCitation":"(Russakovsky et al., 2015)","manualFormatting":"Russakovsky et al., 2015)","plainTextFormattedCitation":"(Russakovsky et al., 2015)","previouslyFormattedCitation":"(Russakovsky et al., 2015)"},"properties":{"noteIndex":0},"schema":"https://github.com/citation-style-language/schema/raw/master/csl-citation.json"}</w:instrText>
      </w:r>
      <w:r w:rsidRPr="005A1599">
        <w:fldChar w:fldCharType="separate"/>
      </w:r>
      <w:r w:rsidRPr="005A1599">
        <w:rPr>
          <w:noProof/>
        </w:rPr>
        <w:t>Russakovsky et al., 2015)</w:t>
      </w:r>
      <w:r w:rsidRPr="005A1599">
        <w:fldChar w:fldCharType="end"/>
      </w:r>
      <w:r w:rsidRPr="005A1599">
        <w:t xml:space="preserve"> in 2012 achieving a top-5 test error rate (how often a true label is not one of the top 5 labels assigned by the model, a common metric for the ILSVRC) of 15%.  The second-best entry for ILSVRC in 2012 had a top-5 error rate of 26%. </w:t>
      </w:r>
      <w:r w:rsidRPr="005A1599">
        <w:rPr>
          <w:noProof/>
        </w:rPr>
        <w:t>AlexNet</w:t>
      </w:r>
      <w:r w:rsidRPr="005A1599">
        <w:t xml:space="preserve">, with only five convolutional layers, has 60 million parameters to be trained. At first glance, such a </w:t>
      </w:r>
      <w:r w:rsidRPr="005A1599">
        <w:rPr>
          <w:noProof/>
        </w:rPr>
        <w:t>large</w:t>
      </w:r>
      <w:r w:rsidRPr="005A1599">
        <w:t xml:space="preserve"> number of parameters might seem like a drawback for the implementation of DL models. However, with the advances of graphics processing units (GPUs), the previously prohibitive long training time has been significantly reduced </w:t>
      </w:r>
      <w:r w:rsidRPr="005A1599">
        <w:fldChar w:fldCharType="begin" w:fldLock="1"/>
      </w:r>
      <w:r w:rsidRPr="005A1599">
        <w:instrText>ADDIN CSL_CITATION {"citationItems":[{"id":"ITEM-1","itemData":{"DOI":"10.1109/TGRS.2016.2636241","ISSN":"0196-2892","author":[{"dropping-particle":"","family":"Mou","given":"Lichao","non-dropping-particle":"","parse-names":false,"suffix":""},{"dropping-particle":"","family":"Ghamisi","given":"Pedram","non-dropping-particle":"","parse-names":false,"suffix":""},{"dropping-particle":"","family":"Zhu","given":"Xiao Xiang","non-dropping-particle":"","parse-names":false,"suffix":""}],"container-title":"IEEE Transactions on Geoscience and Remote Sensing","id":"ITEM-1","issue":"7","issued":{"date-parts":[["2017","7"]]},"page":"3639-3655","title":"Deep Recurrent Neural Networks for Hyperspectral Image Classification","type":"article-journal","volume":"55"},"uris":["http://www.mendeley.com/documents/?uuid=29d3f02d-11b4-3fe4-a52e-8ee1d1e11973"]},{"id":"ITEM-2","itemData":{"DOI":"10.1109/TGRS.2018.2815613","ISSN":"0196-2892","author":[{"dropping-particle":"","family":"Yang","given":"Xiaofei","non-dropping-particle":"","parse-names":false,"suffix":""},{"dropping-particle":"","family":"Ye","given":"Yunming","non-dropping-particle":"","parse-names":false,"suffix":""},{"dropping-particle":"","family":"Li","given":"Xutao","non-dropping-particle":"","parse-names":false,"suffix":""},{"dropping-particle":"","family":"Lau","given":"Raymond Y. K.","non-dropping-particle":"","parse-names":false,"suffix":""},{"dropping-particle":"","family":"Zhang","given":"Xiaofeng","non-dropping-particle":"","parse-names":false,"suffix":""},{"dropping-particle":"","family":"Huang","given":"Xiaohui","non-dropping-particle":"","parse-names":false,"suffix":""}],"container-title":"IEEE Transactions on Geoscience and Remote Sensing","id":"ITEM-2","issue":"9","issued":{"date-parts":[["2018","9"]]},"page":"5408-5423","title":"Hyperspectral Image Classification With Deep Learning Models","type":"article-journal","volume":"56"},"uris":["http://www.mendeley.com/documents/?uuid=dae089da-82b4-373c-9237-1a0094697e16"]}],"mendeley":{"formattedCitation":"(Mou et al., 2017; Yang et al., 2018)","plainTextFormattedCitation":"(Mou et al., 2017; Yang et al., 2018)","previouslyFormattedCitation":"(Mou et al., 2017; Yang et al., 2018)"},"properties":{"noteIndex":0},"schema":"https://github.com/citation-style-language/schema/raw/master/csl-citation.json"}</w:instrText>
      </w:r>
      <w:r w:rsidRPr="005A1599">
        <w:fldChar w:fldCharType="separate"/>
      </w:r>
      <w:r w:rsidRPr="005A1599">
        <w:rPr>
          <w:noProof/>
        </w:rPr>
        <w:t>(Mou et al., 2017; Yang et al., 2018)</w:t>
      </w:r>
      <w:r w:rsidRPr="005A1599">
        <w:fldChar w:fldCharType="end"/>
      </w:r>
      <w:r w:rsidRPr="005A1599">
        <w:t xml:space="preserve">. </w:t>
      </w:r>
    </w:p>
    <w:p w:rsidR="008F06FE" w:rsidRPr="005A1599" w:rsidRDefault="008F06FE" w:rsidP="008F06FE">
      <w:pPr>
        <w:ind w:firstLine="720"/>
      </w:pPr>
      <w:r w:rsidRPr="005A1599">
        <w:rPr>
          <w:noProof/>
        </w:rPr>
        <w:t xml:space="preserve">In 2012 AlexNet used a five-layer deep CNN model; today many models competing in the </w:t>
      </w:r>
      <w:r w:rsidRPr="005A1599">
        <w:t xml:space="preserve">ILSVRC </w:t>
      </w:r>
      <w:r w:rsidRPr="005A1599">
        <w:rPr>
          <w:noProof/>
        </w:rPr>
        <w:t>use</w:t>
      </w:r>
      <w:r w:rsidRPr="005A1599">
        <w:t xml:space="preserve"> twenty to hundreds of layers. </w:t>
      </w:r>
      <w:r w:rsidRPr="005A1599">
        <w:fldChar w:fldCharType="begin" w:fldLock="1"/>
      </w:r>
      <w:r w:rsidRPr="005A1599">
        <w:instrText>ADDIN CSL_CITATION {"citationItems":[{"id":"ITEM-1","itemData":{"author":[{"dropping-particle":"","family":"Huang","given":"Gao","non-dropping-particle":"","parse-names":false,"suffix":""},{"dropping-particle":"","family":"Sun","given":"Yu","non-dropping-particle":"","parse-names":false,"suffix":""},{"dropping-particle":"","family":"Liu","given":"Zhuang","non-dropping-particle":"","parse-names":false,"suffix":""},{"dropping-particle":"","family":"Sedra","given":"Daniel","non-dropping-particle":"","parse-names":false,"suffix":""},{"dropping-particle":"","family":"Weinberger","given":"Kilian","non-dropping-particle":"","parse-names":false,"suffix":""}],"id":"ITEM-1","issued":{"date-parts":[["2016","3","30"]]},"title":"Deep Networks with Stochastic Depth","type":"article-journal"},"uris":["http://www.mendeley.com/documents/?uuid=a7cd053a-d51c-3e9e-9128-38c36a25f06a"]}],"mendeley":{"formattedCitation":"(Huang et al., 2016b)","manualFormatting":"Huang et al. (2016)","plainTextFormattedCitation":"(Huang et al., 2016b)","previouslyFormattedCitation":"(Huang et al., 2016b)"},"properties":{"noteIndex":0},"schema":"https://github.com/citation-style-language/schema/raw/master/csl-citation.json"}</w:instrText>
      </w:r>
      <w:r w:rsidRPr="005A1599">
        <w:fldChar w:fldCharType="separate"/>
      </w:r>
      <w:r w:rsidRPr="005A1599">
        <w:rPr>
          <w:noProof/>
        </w:rPr>
        <w:t>Huang et al. (2016)</w:t>
      </w:r>
      <w:r w:rsidRPr="005A1599">
        <w:fldChar w:fldCharType="end"/>
      </w:r>
      <w:r w:rsidRPr="005A1599">
        <w:t xml:space="preserve"> has even proposed models with thousands of layers. Due to the vast number of operations performed in deep CNN models, it is often difficult to discuss the interpretability, or the degree to which a decision taken by a model can be rationalized. For this reason, many workers consider CNN to be a black box, with CNN interpretability itself a research topic (e. g. </w:t>
      </w:r>
      <w:r w:rsidRPr="005A1599">
        <w:fldChar w:fldCharType="begin" w:fldLock="1"/>
      </w:r>
      <w:r w:rsidRPr="005A1599">
        <w:instrText>ADDIN CSL_CITATION {"citationItems":[{"id":"ITEM-1","itemData":{"author":[{"dropping-particle":"","family":"Simonyan","given":"Karen","non-dropping-particle":"","parse-names":false,"suffix":""},{"dropping-particle":"","family":"Vedaldi","given":"Andrea","non-dropping-particle":"","parse-names":false,"suffix":""},{"dropping-particle":"","family":"Zisserman","given":"Andrew","non-dropping-particle":"","parse-names":false,"suffix":""}],"container-title":"CoRR","id":"ITEM-1","issued":{"date-parts":[["2013"]]},"title":"Deep Inside Convolutional Networks: Visualising Image Classification Models and Saliency Maps","type":"article-journal","volume":"abs/1312.6"},"uris":["http://www.mendeley.com/documents/?uuid=34b3aa56-ea58-4788-a2d1-24d7824a9912"]},{"id":"ITEM-2","itemData":{"DOI":"10.1109/ICIEA.2017.8283041","ISBN":"978-1-5090-6161-7","author":[{"dropping-particle":"","family":"Yin","given":"Xiangnan","non-dropping-particle":"","parse-names":false,"suffix":""},{"dropping-particle":"","family":"Chen","given":"Weihai","non-dropping-particle":"","parse-names":false,"suffix":""},{"dropping-particle":"","family":"Wu","given":"Xingming","non-dropping-particle":"","parse-names":false,"suffix":""},{"dropping-particle":"","family":"Yue","given":"Haosong","non-dropping-particle":"","parse-names":false,"suffix":""}],"container-title":"2017 12th IEEE Conference on Industrial Electronics and Applications (ICIEA)","id":"ITEM-2","issued":{"date-parts":[["2017","6"]]},"page":"1310-1315","publisher":"IEEE","title":"Fine-tuning and visualization of convolutional neural networks","type":"paper-conference"},"uris":["http://www.mendeley.com/documents/?uuid=a1ac473f-aaff-37ed-951c-4634138c633c"]},{"id":"ITEM-3","itemData":{"DOI":"10.23915/distill.00007","author":[{"dropping-particle":"","family":"Olah","given":"Chris","non-dropping-particle":"","parse-names":false,"suffix":""},{"dropping-particle":"","family":"Mordvintsev","given":"Alexander","non-dropping-particle":"","parse-names":false,"suffix":""},{"dropping-particle":"","family":"Schubert","given":"Ludwig","non-dropping-particle":"","parse-names":false,"suffix":""}],"container-title":"Distill","id":"ITEM-3","issued":{"date-parts":[["2017"]]},"note":"https://distill.pub/2017/feature-visualization","title":"Feature Visualization","type":"article-journal"},"uris":["http://www.mendeley.com/documents/?uuid=173495c0-8322-4a7f-b026-bc1185657a6a"]},{"id":"ITEM-4","itemData":{"DOI":"10.23915/distill.00010","author":[{"dropping-particle":"","family":"Olah","given":"Chris","non-dropping-particle":"","parse-names":false,"suffix":""},{"dropping-particle":"","family":"Satyanarayan","given":"Arvind","non-dropping-particle":"","parse-names":false,"suffix":""},{"dropping-particle":"","family":"Johnson","given":"Ian","non-dropping-particle":"","parse-names":false,"suffix":""},{"dropping-particle":"","family":"Carter","given":"Shan","non-dropping-particle":"","parse-names":false,"suffix":""},{"dropping-particle":"","family":"Schubert","given":"Ludwig","non-dropping-particle":"","parse-names":false,"suffix":""},{"dropping-particle":"","family":"Ye","given":"Katherine","non-dropping-particle":"","parse-names":false,"suffix":""},{"dropping-particle":"","family":"Mordvintsev","given":"Alexander","non-dropping-particle":"","parse-names":false,"suffix":""}],"container-title":"Distill","id":"ITEM-4","issued":{"date-parts":[["2018"]]},"note":"https://distill.pub/2018/building-blocks","title":"The Building Blocks of Interpretability","type":"article-journal"},"uris":["http://www.mendeley.com/documents/?uuid=9c175a0a-4c26-4ca4-b472-f29eed38a0b4"]}],"mendeley":{"formattedCitation":"(Olah et al., 2018, 2017; Simonyan et al., 2013; Yin et al., 2017)","manualFormatting":"Simonyan et al., 2013; Olah et al., 2017, 2018; Yin et al., 2017)","plainTextFormattedCitation":"(Olah et al., 2018, 2017; Simonyan et al., 2013; Yin et al., 2017)","previouslyFormattedCitation":"(Olah et al., 2018, 2017; Simonyan et al., 2013; Yin et al., 2017)"},"properties":{"noteIndex":0},"schema":"https://github.com/citation-style-language/schema/raw/master/csl-citation.json"}</w:instrText>
      </w:r>
      <w:r w:rsidRPr="005A1599">
        <w:fldChar w:fldCharType="separate"/>
      </w:r>
      <w:r w:rsidRPr="005A1599">
        <w:rPr>
          <w:noProof/>
        </w:rPr>
        <w:t>Simonyan et al., 2013; Olah et al., 2017, 2018; Yin et al., 2017)</w:t>
      </w:r>
      <w:r w:rsidRPr="005A1599">
        <w:fldChar w:fldCharType="end"/>
      </w:r>
      <w:r w:rsidRPr="005A1599">
        <w:t xml:space="preserve">. </w:t>
      </w:r>
    </w:p>
    <w:p w:rsidR="008F06FE" w:rsidRPr="005A1599" w:rsidRDefault="008F06FE" w:rsidP="008F06FE">
      <w:pPr>
        <w:ind w:firstLine="720"/>
      </w:pPr>
      <w:r w:rsidRPr="005A1599">
        <w:t xml:space="preserve">Recent CNN developments include several model architectures that achieved top-5 error rates under 10% in the ILSVRC dataset (e.g. </w:t>
      </w:r>
      <w:r w:rsidRPr="005A1599">
        <w:fldChar w:fldCharType="begin" w:fldLock="1"/>
      </w:r>
      <w:r w:rsidRPr="005A1599">
        <w:instrText>ADDIN CSL_CITATION {"citationItems":[{"id":"ITEM-1","itemData":{"author":[{"dropping-particle":"","family":"Szegedy","given":"Christian","non-dropping-particle":"","parse-names":false,"suffix":""},{"dropping-particle":"","family":"Liu","given":"Wei","non-dropping-particle":"","parse-names":false,"suffix":""},{"dropping-particle":"","family":"Jia","given":"Yangqing","non-dropping-particle":"","parse-names":false,"suffix":""},{"dropping-particle":"","family":"Sermanet","given":"Pierre","non-dropping-particle":"","parse-names":false,"suffix":""},{"dropping-particle":"","family":"Reed","given":"Scott E","non-dropping-particle":"","parse-names":false,"suffix":""},{"dropping-particle":"","family":"Anguelov","given":"Dragomir","non-dropping-particle":"","parse-names":false,"suffix":""},{"dropping-particle":"","family":"Erhan","given":"Dumitru","non-dropping-particle":"","parse-names":false,"suffix":""},{"dropping-particle":"","family":"Vanhoucke","given":"Vincent","non-dropping-particle":"","parse-names":false,"suffix":""},{"dropping-particle":"","family":"Rabinovich","given":"Andrew","non-dropping-particle":"","parse-names":false,"suffix":""}],"container-title":"CoRR","id":"ITEM-1","issued":{"date-parts":[["2014"]]},"title":"Going Deeper with Convolutions","type":"article-journal","volume":"abs/1409.4"},"uris":["http://www.mendeley.com/documents/?uuid=68cc5b41-206a-44ff-a9a4-fbca1d0a6e37"]},{"id":"ITEM-2","itemData":{"DOI":"10.1109/CVPR.2016.90","ISBN":"978-1-4673-8851-1","author":[{"dropping-particle":"","family":"He","given":"Kaiming","non-dropping-particle":"","parse-names":false,"suffix":""},{"dropping-particle":"","family":"Zhang","given":"Xiangyu","non-dropping-particle":"","parse-names":false,"suffix":""},{"dropping-particle":"","family":"Ren","given":"Shaoqing","non-dropping-particle":"","parse-names":false,"suffix":""},{"dropping-particle":"","family":"Sun","given":"Jian","non-dropping-particle":"","parse-names":false,"suffix":""}],"container-title":"2016 IEEE Conference on Computer Vision and Pattern Recognition (CVPR)","id":"ITEM-2","issued":{"date-parts":[["2016","6"]]},"page":"770-778","publisher":"IEEE","title":"Deep Residual Learning for Image Recognition","type":"paper-conference"},"uris":["http://www.mendeley.com/documents/?uuid=d06d2f85-eab8-3b3a-9894-f37319fd3810"]},{"id":"ITEM-3","itemData":{"author":[{"dropping-particle":"","family":"Huang","given":"Gao","non-dropping-particle":"","parse-names":false,"suffix":""},{"dropping-particle":"","family":"Liu","given":"Zhuang","non-dropping-particle":"","parse-names":false,"suffix":""},{"dropping-particle":"","family":"Weinberger","given":"Kilian Q","non-dropping-particle":"","parse-names":false,"suffix":""}],"container-title":"CoRR","id":"ITEM-3","issued":{"date-parts":[["2016"]]},"title":"Densely Connected Convolutional Networks","type":"article-journal","volume":"abs/1608.0"},"uris":["http://www.mendeley.com/documents/?uuid=ffaecd66-3ffb-472d-b45f-05acd978b80c"]},{"id":"ITEM-4","itemData":{"author":[{"dropping-particle":"","family":"Chollet","given":"François","non-dropping-particle":"","parse-names":false,"suffix":""}],"container-title":"CoRR","id":"ITEM-4","issued":{"date-parts":[["2016"]]},"title":"Xception: Deep Learning with Depthwise Separable Convolutions","type":"article-journal","volume":"abs/1610.0"},"uris":["http://www.mendeley.com/documents/?uuid=2d6731e2-ae5f-4609-927f-11a3c822d11c"]},{"id":"ITEM-5","itemData":{"author":[{"dropping-particle":"","family":"Sandler","given":"M","non-dropping-particle":"","parse-names":false,"suffix":""},{"dropping-particle":"","family":"Howard","given":"A","non-dropping-particle":"","parse-names":false,"suffix":""},{"dropping-particle":"","family":"Zhu","given":"M","non-dropping-particle":"","parse-names":false,"suffix":""},{"dropping-particle":"","family":"Zhmoginov","given":"A","non-dropping-particle":"","parse-names":false,"suffix":""},{"dropping-particle":"","family":"Chen","given":"L.-C.","non-dropping-particle":"","parse-names":false,"suffix":""}],"container-title":"ArXiv e-prints","id":"ITEM-5","issued":{"date-parts":[["2018","1"]]},"title":"MobileNetV2: Inverted Residuals and Linear Bottlenecks","type":"article-journal"},"uris":["http://www.mendeley.com/documents/?uuid=fe527b6d-18a9-41d8-b17e-c2a82c5f02cb"]}],"mendeley":{"formattedCitation":"(Chollet, 2016; He et al., 2016; Huang et al., 2016a; Sandler et al., 2018; Szegedy et al., 2014)","manualFormatting":"Szegedy et al., 2014; Chollet, 2016; He et al., 2016a; Huang, Liu, et al., 2016; Sandler et al., 2018)","plainTextFormattedCitation":"(Chollet, 2016; He et al., 2016; Huang et al., 2016a; Sandler et al., 2018; Szegedy et al., 2014)","previouslyFormattedCitation":"(Chollet, 2016; He et al., 2016; Huang et al., 2016a; Sandler et al., 2018; Szegedy et al., 2014)"},"properties":{"noteIndex":0},"schema":"https://github.com/citation-style-language/schema/raw/master/csl-citation.json"}</w:instrText>
      </w:r>
      <w:r w:rsidRPr="005A1599">
        <w:fldChar w:fldCharType="separate"/>
      </w:r>
      <w:r w:rsidRPr="005A1599">
        <w:rPr>
          <w:noProof/>
        </w:rPr>
        <w:t>Szegedy et al., 2014; Chollet, 2016; He et al., 2016a; Huang, Liu, et al., 2016; Sandler et al., 2018)</w:t>
      </w:r>
      <w:r w:rsidRPr="005A1599">
        <w:fldChar w:fldCharType="end"/>
      </w:r>
      <w:r w:rsidRPr="005A1599">
        <w:t xml:space="preserve">. </w:t>
      </w:r>
      <w:r w:rsidRPr="005A1599">
        <w:fldChar w:fldCharType="begin" w:fldLock="1"/>
      </w:r>
      <w:r w:rsidRPr="005A1599">
        <w:instrText>ADDIN CSL_CITATION {"citationItems":[{"id":"ITEM-1","itemData":{"abstract":"Many deep neural networks trained on natural images exhibit a curious phenomenon in common: on the first layer they learn features similar to Gabor filters and color blobs. Such first-layer features appear not to be specific to a particular dataset or task, but general in that they are applicable to many datasets and tasks. Features must eventually transition from general to specific by the last layer of the network, but this transition has not been studied extensively. In this paper we experimentally quantify the generality versus specificity of neurons in each layer of a deep convolutional neural network and report a few surprising results. Transferability is negatively affected by two distinct issues: (1) the specialization of higher layer neurons to their original task at the expense of performance on the target task, which was expected, and (2) optimization difficulties related to splitting networks between co-adapted neurons, which was not expected. In an example network trained on ImageNet, we demonstrate that either of these two issues may dominate, depending on whether features are transferred from the bottom, middle, or top of the network. We also document that the transferability of features decreases as the distance between the base task and target task increases, but that transferring features even from distant tasks can be better than using random features. A final surprising result is that initializing a network with transferred features from almost any number of layers can produce a boost to generalization that lingers even after fine-tuning to the target dataset.","author":[{"dropping-particle":"","family":"Yosinski","given":"Jason","non-dropping-particle":"","parse-names":false,"suffix":""},{"dropping-particle":"","family":"Clune","given":"Jeff","non-dropping-particle":"","parse-names":false,"suffix":""},{"dropping-particle":"","family":"Bengio","given":"Yoshua","non-dropping-particle":"","parse-names":false,"suffix":""},{"dropping-particle":"","family":"Lipson","given":"Hod","non-dropping-particle":"","parse-names":false,"suffix":""}],"container-title":"Advances in Neural Information Processing Systems","id":"ITEM-1","issued":{"date-parts":[["2014","11","6"]]},"page":"3320-3328","title":"How transferable are features in deep neural networks?","type":"article-journal","volume":"27"},"uris":["http://www.mendeley.com/documents/?uuid=803012bc-b88d-392a-8cbd-4f098fe2c123"]}],"mendeley":{"formattedCitation":"(Yosinski et al., 2014)","manualFormatting":"Yosinski et al. (2014)","plainTextFormattedCitation":"(Yosinski et al., 2014)","previouslyFormattedCitation":"(Yosinski et al., 2014)"},"properties":{"noteIndex":0},"schema":"https://github.com/citation-style-language/schema/raw/master/csl-citation.json"}</w:instrText>
      </w:r>
      <w:r w:rsidRPr="005A1599">
        <w:fldChar w:fldCharType="separate"/>
      </w:r>
      <w:r w:rsidRPr="005A1599">
        <w:rPr>
          <w:noProof/>
        </w:rPr>
        <w:t>Yosinski et al. (2014)</w:t>
      </w:r>
      <w:r w:rsidRPr="005A1599">
        <w:fldChar w:fldCharType="end"/>
      </w:r>
      <w:r w:rsidRPr="005A1599">
        <w:t xml:space="preserve"> and </w:t>
      </w:r>
      <w:r w:rsidRPr="005A1599">
        <w:fldChar w:fldCharType="begin" w:fldLock="1"/>
      </w:r>
      <w:r w:rsidRPr="005A1599">
        <w:instrText>ADDIN CSL_CITATION {"citationItems":[{"id":"ITEM-1","itemData":{"DOI":"10.1109/ICIEA.2017.8283041","ISBN":"978-1-5090-6161-7","author":[{"dropping-particle":"","family":"Yin","given":"Xiangnan","non-dropping-particle":"","parse-names":false,"suffix":""},{"dropping-particle":"","family":"Chen","given":"Weihai","non-dropping-particle":"","parse-names":false,"suffix":""},{"dropping-particle":"","family":"Wu","given":"Xingming","non-dropping-particle":"","parse-names":false,"suffix":""},{"dropping-particle":"","family":"Yue","given":"Haosong","non-dropping-particle":"","parse-names":false,"suffix":""}],"container-title":"2017 12th IEEE Conference on Industrial Electronics and Applications (ICIEA)","id":"ITEM-1","issued":{"date-parts":[["2017","6"]]},"page":"1310-1315","publisher":"IEEE","title":"Fine-tuning and visualization of convolutional neural networks","type":"paper-conference"},"uris":["http://www.mendeley.com/documents/?uuid=a1ac473f-aaff-37ed-951c-4634138c633c"]}],"mendeley":{"formattedCitation":"(Yin et al., 2017)","manualFormatting":"Yin et al. (2017)","plainTextFormattedCitation":"(Yin et al., 2017)","previouslyFormattedCitation":"(Yin et al., 2017)"},"properties":{"noteIndex":0},"schema":"https://github.com/citation-style-language/schema/raw/master/csl-citation.json"}</w:instrText>
      </w:r>
      <w:r w:rsidRPr="005A1599">
        <w:fldChar w:fldCharType="separate"/>
      </w:r>
      <w:r w:rsidRPr="005A1599">
        <w:rPr>
          <w:noProof/>
        </w:rPr>
        <w:t>Yin et al. (2017)</w:t>
      </w:r>
      <w:r w:rsidRPr="005A1599">
        <w:fldChar w:fldCharType="end"/>
      </w:r>
      <w:r w:rsidRPr="005A1599">
        <w:t xml:space="preserve"> </w:t>
      </w:r>
      <w:r w:rsidRPr="005A1599">
        <w:lastRenderedPageBreak/>
        <w:t xml:space="preserve">also  reported that the parameters learned by the layers in many CNN models trained on images exhibit a very common behavior. The layers closer to the input data tend to learn general features, such as edge detection/enhancement filters or color blobs. Then there is a transition to more specific dataset features, such as faces, feathers, or object parts. These general-specific CNN layers feature properties led to the development of transfer learning </w:t>
      </w:r>
      <w:r w:rsidRPr="005A1599">
        <w:fldChar w:fldCharType="begin" w:fldLock="1"/>
      </w:r>
      <w:r w:rsidRPr="005A1599">
        <w:instrText>ADDIN CSL_CITATION {"citationItems":[{"id":"ITEM-1","itemData":{"author":[{"dropping-particle":"","family":"Caruana","given":"Rich","non-dropping-particle":"","parse-names":false,"suffix":""}],"container-title":"Advances in Neural Information Processing Systems 7","editor":[{"dropping-particle":"","family":"Tesauro","given":"G","non-dropping-particle":"","parse-names":false,"suffix":""},{"dropping-particle":"","family":"Touretzky","given":"D S","non-dropping-particle":"","parse-names":false,"suffix":""},{"dropping-particle":"","family":"Leen","given":"T K","non-dropping-particle":"","parse-names":false,"suffix":""}],"id":"ITEM-1","issued":{"date-parts":[["1995"]]},"page":"657-664","publisher":"MIT Press","title":"Learning Many Related Tasks at the Same Time with Backpropagation","type":"chapter"},"uris":["http://www.mendeley.com/documents/?uuid=87bb47b8-2ebb-43c0-8426-b61a6e310752"]},{"id":"ITEM-2","itemData":{"abstract":"Deep learning algorithms seek to exploit the unknown structure in the input distribution in order to discover good representations, often at multiple levels, with higher-level learned features defined in terms of lower-level features. The objective is to make these higher-level representations more abstract, with their individual features more invariant to most of the variations that are typically present in the training distribution, while collectively preserving as much as possible of the information in the input. Ideally, we would like these representations to disentangle the unknown factors of variation that underlie the training distribution. Such unsupervised learning of representations can be exploited usefully under the hypothesis that the input distribution $P(x)$ is structurally related to some task of interest, say predicting $P(y|x)$. This paper focuses on the context of the Unsupervised and Transfer Learning Challenge, on why unsupervised pre-training of representations can be useful, and how it can be exploited in the transfer learning scenario, where we care about predictions on examples that are not from the same distribution as the training distribution.","author":[{"dropping-particle":"","family":"Bengio","given":"Yoshua","non-dropping-particle":"","parse-names":false,"suffix":""}],"collection-title":"Proceedings of Machine Learning Research","container-title":"Proceedings of ICML Workshop on Unsupervised and Transfer Learning","editor":[{"dropping-particle":"","family":"Guyon","given":"Isabelle","non-dropping-particle":"","parse-names":false,"suffix":""},{"dropping-particle":"","family":"Dror","given":"Gideon","non-dropping-particle":"","parse-names":false,"suffix":""},{"dropping-particle":"","family":"Lemaire","given":"Vincent","non-dropping-particle":"","parse-names":false,"suffix":""},{"dropping-particle":"","family":"Taylor","given":"Graham","non-dropping-particle":"","parse-names":false,"suffix":""},{"dropping-particle":"","family":"Silver","given":"Daniel","non-dropping-particle":"","parse-names":false,"suffix":""}],"id":"ITEM-2","issued":{"date-parts":[["2012"]]},"page":"17-36","publisher":"PMLR","publisher-place":"Bellevue, Washington, USA","title":"Deep Learning of Representations for Unsupervised and Transfer Learning","type":"paper-conference","volume":"27"},"uris":["http://www.mendeley.com/documents/?uuid=9ff06a32-73a8-47f6-9f06-25d6be02f939"]},{"id":"ITEM-3","itemData":{"abstract":"Many deep neural networks trained on natural images exhibit a curious phenomenon in common: on the first layer they learn features similar to Gabor filters and color blobs. Such first-layer features appear not to be specific to a particular dataset or task, but general in that they are applicable to many datasets and tasks. Features must eventually transition from general to specific by the last layer of the network, but this transition has not been studied extensively. In this paper we experimentally quantify the generality versus specificity of neurons in each layer of a deep convolutional neural network and report a few surprising results. Transferability is negatively affected by two distinct issues: (1) the specialization of higher layer neurons to their original task at the expense of performance on the target task, which was expected, and (2) optimization difficulties related to splitting networks between co-adapted neurons, which was not expected. In an example network trained on ImageNet, we demonstrate that either of these two issues may dominate, depending on whether features are transferred from the bottom, middle, or top of the network. We also document that the transferability of features decreases as the distance between the base task and target task increases, but that transferring features even from distant tasks can be better than using random features. A final surprising result is that initializing a network with transferred features from almost any number of layers can produce a boost to generalization that lingers even after fine-tuning to the target dataset.","author":[{"dropping-particle":"","family":"Yosinski","given":"Jason","non-dropping-particle":"","parse-names":false,"suffix":""},{"dropping-particle":"","family":"Clune","given":"Jeff","non-dropping-particle":"","parse-names":false,"suffix":""},{"dropping-particle":"","family":"Bengio","given":"Yoshua","non-dropping-particle":"","parse-names":false,"suffix":""},{"dropping-particle":"","family":"Lipson","given":"Hod","non-dropping-particle":"","parse-names":false,"suffix":""}],"container-title":"Advances in Neural Information Processing Systems","id":"ITEM-3","issued":{"date-parts":[["2014","11","6"]]},"page":"3320-3328","title":"How transferable are features in deep neural networks?","type":"article-journal","volume":"27"},"uris":["http://www.mendeley.com/documents/?uuid=803012bc-b88d-392a-8cbd-4f098fe2c123"]}],"mendeley":{"formattedCitation":"(Bengio, 2012; Caruana, 1995; Yosinski et al., 2014)","manualFormatting":"(e.g. Caruana, 1995; Bengio, 2012; Yosinski et al., 2014)","plainTextFormattedCitation":"(Bengio, 2012; Caruana, 1995; Yosinski et al., 2014)","previouslyFormattedCitation":"(Bengio, 2012; Caruana, 1995; Yosinski et al., 2014)"},"properties":{"noteIndex":0},"schema":"https://github.com/citation-style-language/schema/raw/master/csl-citation.json"}</w:instrText>
      </w:r>
      <w:r w:rsidRPr="005A1599">
        <w:fldChar w:fldCharType="separate"/>
      </w:r>
      <w:r w:rsidRPr="005A1599">
        <w:rPr>
          <w:noProof/>
        </w:rPr>
        <w:t>(e.g. Caruana, 1995; Bengio, 2012; Yosinski et al., 2014)</w:t>
      </w:r>
      <w:r w:rsidRPr="005A1599">
        <w:fldChar w:fldCharType="end"/>
      </w:r>
      <w:r w:rsidRPr="005A1599">
        <w:t xml:space="preserve">. </w:t>
      </w:r>
    </w:p>
    <w:p w:rsidR="008F06FE" w:rsidRPr="005A1599" w:rsidRDefault="008F06FE" w:rsidP="008F06FE">
      <w:pPr>
        <w:ind w:firstLine="720"/>
      </w:pPr>
      <w:r w:rsidRPr="005A1599">
        <w:t xml:space="preserve">In transfer learning, first a CNN model is trained on a dataset for a primary task using large amounts of data. After training, the weights of the model are then repurposed or transferred to a second CNN that can be trained using a smaller dataset, generally domain-specific, for a secondary task </w:t>
      </w:r>
      <w:r w:rsidRPr="005A1599">
        <w:fldChar w:fldCharType="begin" w:fldLock="1"/>
      </w:r>
      <w:r w:rsidRPr="005A1599">
        <w:instrText>ADDIN CSL_CITATION {"citationItems":[{"id":"ITEM-1","itemData":{"abstract":"Many deep neural networks trained on natural images exhibit a curious phenomenon in common: on the first layer they learn features similar to Gabor filters and color blobs. Such first-layer features appear not to be specific to a particular dataset or task, but general in that they are applicable to many datasets and tasks. Features must eventually transition from general to specific by the last layer of the network, but this transition has not been studied extensively. In this paper we experimentally quantify the generality versus specificity of neurons in each layer of a deep convolutional neural network and report a few surprising results. Transferability is negatively affected by two distinct issues: (1) the specialization of higher layer neurons to their original task at the expense of performance on the target task, which was expected, and (2) optimization difficulties related to splitting networks between co-adapted neurons, which was not expected. In an example network trained on ImageNet, we demonstrate that either of these two issues may dominate, depending on whether features are transferred from the bottom, middle, or top of the network. We also document that the transferability of features decreases as the distance between the base task and target task increases, but that transferring features even from distant tasks can be better than using random features. A final surprising result is that initializing a network with transferred features from almost any number of layers can produce a boost to generalization that lingers even after fine-tuning to the target dataset.","author":[{"dropping-particle":"","family":"Yosinski","given":"Jason","non-dropping-particle":"","parse-names":false,"suffix":""},{"dropping-particle":"","family":"Clune","given":"Jeff","non-dropping-particle":"","parse-names":false,"suffix":""},{"dropping-particle":"","family":"Bengio","given":"Yoshua","non-dropping-particle":"","parse-names":false,"suffix":""},{"dropping-particle":"","family":"Lipson","given":"Hod","non-dropping-particle":"","parse-names":false,"suffix":""}],"container-title":"Advances in Neural Information Processing Systems","id":"ITEM-1","issued":{"date-parts":[["2014","11","6"]]},"page":"3320-3328","title":"How transferable are features in deep neural networks?","type":"article-journal","volume":"27"},"uris":["http://www.mendeley.com/documents/?uuid=803012bc-b88d-392a-8cbd-4f098fe2c123"]}],"mendeley":{"formattedCitation":"(Yosinski et al., 2014)","plainTextFormattedCitation":"(Yosinski et al., 2014)","previouslyFormattedCitation":"(Yosinski et al., 2014)"},"properties":{"noteIndex":0},"schema":"https://github.com/citation-style-language/schema/raw/master/csl-citation.json"}</w:instrText>
      </w:r>
      <w:r w:rsidRPr="005A1599">
        <w:fldChar w:fldCharType="separate"/>
      </w:r>
      <w:r w:rsidRPr="005A1599">
        <w:rPr>
          <w:noProof/>
        </w:rPr>
        <w:t>(Yosinski et al., 2014)</w:t>
      </w:r>
      <w:r w:rsidRPr="005A1599">
        <w:fldChar w:fldCharType="end"/>
      </w:r>
      <w:r w:rsidRPr="005A1599">
        <w:t xml:space="preserve">. </w:t>
      </w:r>
    </w:p>
    <w:p w:rsidR="008F06FE" w:rsidRPr="005A1599" w:rsidRDefault="008F06FE" w:rsidP="008F06FE">
      <w:pPr>
        <w:ind w:firstLine="720"/>
      </w:pPr>
      <w:r w:rsidRPr="005A1599">
        <w:t xml:space="preserve">The domain-specific characteristics of a CNN being used for a new task are often addressed through fine-tuning. We provide a brief explanation of the fine-tuning process in the Methods section. </w:t>
      </w:r>
      <w:r w:rsidRPr="005A1599">
        <w:fldChar w:fldCharType="begin" w:fldLock="1"/>
      </w:r>
      <w:r w:rsidRPr="005A1599">
        <w:instrText>ADDIN CSL_CITATION {"citationItems":[{"id":"ITEM-1","itemData":{"DOI":"10.1186/s12862-017-1014-z","ISSN":"1471-2148","abstract":"Hundreds of herbarium collections have accumulated a valuable heritage and knowledge of plants over several centuries. Recent initiatives started ambitious preservation plans to digitize this information and make it available to botanists and the general public through web portals. However, thousands of sheets are still unidentified at the species level while numerous sheets should be reviewed and updated following more recent taxonomic knowledge. These annotations and revisions require an unrealistic amount of work for botanists to carry out in a reasonable time. Computer vision and machine learning approaches applied to herbarium sheets are promising but are still not well studied compared to automated species identification from leaf scans or pictures of plants in the field. In this work, we propose to study and evaluate the accuracy with which herbarium images can be potentially exploited for species identification with deep learning technology. In addition, we propose to study if the combination of herbarium sheets with photos of plants in the field is relevant in terms of accuracy, and finally, we explore if herbarium images from one region that has one specific flora can be used to do transfer learning to another region with other species; for example, on a region under-represented in terms of collected data. This is, to our knowledge, the first study that uses deep learning to analyze a big dataset with thousands of species from herbaria. Results show the potential of Deep Learning on herbarium species identification, particularly by training and testing across different datasets from different herbaria. This could potentially lead to the creation of a semi, or even fully automated system to help taxonomists and experts with their annotation, classification, and revision works.","author":[{"dropping-particle":"","family":"Carranza-Rojas","given":"Jose","non-dropping-particle":"","parse-names":false,"suffix":""},{"dropping-particle":"","family":"Goeau","given":"Herve","non-dropping-particle":"","parse-names":false,"suffix":""},{"dropping-particle":"","family":"Bonnet","given":"Pierre","non-dropping-particle":"","parse-names":false,"suffix":""},{"dropping-particle":"","family":"Mata-Montero","given":"Erick","non-dropping-particle":"","parse-names":false,"suffix":""},{"dropping-particle":"","family":"Joly","given":"Alexis","non-dropping-particle":"","parse-names":false,"suffix":""}],"container-title":"BMC Evolutionary Biology","id":"ITEM-1","issue":"1","issued":{"date-parts":[["2017","12","11"]]},"page":"181","publisher":"BioMed Central","title":"Going deeper in the automated identification of Herbarium specimens","type":"article-journal","volume":"17"},"uris":["http://www.mendeley.com/documents/?uuid=cb983aa2-86e4-31b4-93fd-970edddbfe2e"]}],"mendeley":{"formattedCitation":"(Carranza-Rojas et al., 2017)","manualFormatting":"Carranza-Rojas et al. (2017)","plainTextFormattedCitation":"(Carranza-Rojas et al., 2017)","previouslyFormattedCitation":"(Carranza-Rojas et al., 2017)"},"properties":{"noteIndex":0},"schema":"https://github.com/citation-style-language/schema/raw/master/csl-citation.json"}</w:instrText>
      </w:r>
      <w:r w:rsidRPr="005A1599">
        <w:fldChar w:fldCharType="separate"/>
      </w:r>
      <w:r w:rsidRPr="005A1599">
        <w:rPr>
          <w:noProof/>
        </w:rPr>
        <w:t>Carranza-Rojas et al. (2017)</w:t>
      </w:r>
      <w:r w:rsidRPr="005A1599">
        <w:fldChar w:fldCharType="end"/>
      </w:r>
      <w:r w:rsidRPr="005A1599">
        <w:t xml:space="preserve"> observed that the processes of transfer learning and fine-tuning are important tools that can be used to address the shortage of sufficient domain-specific training data.</w:t>
      </w:r>
    </w:p>
    <w:p w:rsidR="008F06FE" w:rsidRDefault="008F06FE" w:rsidP="008F06FE">
      <w:pPr>
        <w:ind w:firstLine="720"/>
        <w:rPr>
          <w:rFonts w:eastAsia="Calibri"/>
        </w:rPr>
      </w:pPr>
      <w:r w:rsidRPr="005A1599">
        <w:rPr>
          <w:rFonts w:eastAsia="Calibri"/>
        </w:rPr>
        <w:t>Even though large datasets help the performance of DL models, the combination of these technologies (</w:t>
      </w:r>
      <w:r w:rsidRPr="005A1599">
        <w:rPr>
          <w:rFonts w:eastAsia="Calibri"/>
          <w:noProof/>
        </w:rPr>
        <w:t>CNNs</w:t>
      </w:r>
      <w:r w:rsidRPr="005A1599">
        <w:rPr>
          <w:rFonts w:eastAsia="Calibri"/>
        </w:rPr>
        <w:t xml:space="preserve">, transfer learning, and fine-tuning) facilitated the application of DL techniques to other scientific fields. </w:t>
      </w:r>
      <w:r w:rsidRPr="005A1599">
        <w:rPr>
          <w:rFonts w:eastAsia="Calibri"/>
        </w:rPr>
        <w:fldChar w:fldCharType="begin" w:fldLock="1"/>
      </w:r>
      <w:r w:rsidRPr="005A1599">
        <w:rPr>
          <w:rFonts w:eastAsia="Calibri"/>
        </w:rPr>
        <w:instrText>ADDIN CSL_CITATION {"citationItems":[{"id":"ITEM-1","itemData":{"DOI":"10.1186/s12862-017-1014-z","ISSN":"1471-2148","abstract":"Hundreds of herbarium collections have accumulated a valuable heritage and knowledge of plants over several centuries. Recent initiatives started ambitious preservation plans to digitize this information and make it available to botanists and the general public through web portals. However, thousands of sheets are still unidentified at the species level while numerous sheets should be reviewed and updated following more recent taxonomic knowledge. These annotations and revisions require an unrealistic amount of work for botanists to carry out in a reasonable time. Computer vision and machine learning approaches applied to herbarium sheets are promising but are still not well studied compared to automated species identification from leaf scans or pictures of plants in the field. In this work, we propose to study and evaluate the accuracy with which herbarium images can be potentially exploited for species identification with deep learning technology. In addition, we propose to study if the combination of herbarium sheets with photos of plants in the field is relevant in terms of accuracy, and finally, we explore if herbarium images from one region that has one specific flora can be used to do transfer learning to another region with other species; for example, on a region under-represented in terms of collected data. This is, to our knowledge, the first study that uses deep learning to analyze a big dataset with thousands of species from herbaria. Results show the potential of Deep Learning on herbarium species identification, particularly by training and testing across different datasets from different herbaria. This could potentially lead to the creation of a semi, or even fully automated system to help taxonomists and experts with their annotation, classification, and revision works.","author":[{"dropping-particle":"","family":"Carranza-Rojas","given":"Jose","non-dropping-particle":"","parse-names":false,"suffix":""},{"dropping-particle":"","family":"Goeau","given":"Herve","non-dropping-particle":"","parse-names":false,"suffix":""},{"dropping-particle":"","family":"Bonnet","given":"Pierre","non-dropping-particle":"","parse-names":false,"suffix":""},{"dropping-particle":"","family":"Mata-Montero","given":"Erick","non-dropping-particle":"","parse-names":false,"suffix":""},{"dropping-particle":"","family":"Joly","given":"Alexis","non-dropping-particle":"","parse-names":false,"suffix":""}],"container-title":"BMC Evolutionary Biology","id":"ITEM-1","issue":"1","issued":{"date-parts":[["2017","12","11"]]},"page":"181","publisher":"BioMed Central","title":"Going deeper in the automated identification of Herbarium specimens","type":"article-journal","volume":"17"},"uris":["http://www.mendeley.com/documents/?uuid=cb983aa2-86e4-31b4-93fd-970edddbfe2e"]}],"mendeley":{"formattedCitation":"(Carranza-Rojas et al., 2017)","manualFormatting":"Carranza-Rojas et al. (2017)","plainTextFormattedCitation":"(Carranza-Rojas et al., 2017)","previouslyFormattedCitation":"(Carranza-Rojas et al., 2017)"},"properties":{"noteIndex":0},"schema":"https://github.com/citation-style-language/schema/raw/master/csl-citation.json"}</w:instrText>
      </w:r>
      <w:r w:rsidRPr="005A1599">
        <w:rPr>
          <w:rFonts w:eastAsia="Calibri"/>
        </w:rPr>
        <w:fldChar w:fldCharType="separate"/>
      </w:r>
      <w:r w:rsidRPr="005A1599">
        <w:rPr>
          <w:rFonts w:eastAsia="Calibri"/>
          <w:noProof/>
        </w:rPr>
        <w:t>Carranza-Rojas et al. (2017)</w:t>
      </w:r>
      <w:r w:rsidRPr="005A1599">
        <w:rPr>
          <w:rFonts w:eastAsia="Calibri"/>
        </w:rPr>
        <w:fldChar w:fldCharType="end"/>
      </w:r>
      <w:r w:rsidRPr="005A1599">
        <w:rPr>
          <w:rFonts w:eastAsia="Calibri"/>
        </w:rPr>
        <w:t xml:space="preserve"> used transfer learning for herbarium specimens classification, </w:t>
      </w:r>
      <w:r w:rsidRPr="005A1599">
        <w:rPr>
          <w:rFonts w:eastAsia="Calibri"/>
        </w:rPr>
        <w:fldChar w:fldCharType="begin" w:fldLock="1"/>
      </w:r>
      <w:r w:rsidRPr="005A1599">
        <w:rPr>
          <w:rFonts w:eastAsia="Calibri"/>
        </w:rPr>
        <w:instrText>ADDIN CSL_CITATION {"citationItems":[{"id":"ITEM-1","itemData":{"DOI":"10.1038/nature21056","ISSN":"0028-0836","abstract":"An artificial intelligence trained to classify images of skin lesions as benign lesions or malignant skin cancers achieves the accuracy of board-certified dermatologists.","author":[{"dropping-particle":"","family":"Esteva","given":"Andre","non-dropping-particle":"","parse-names":false,"suffix":""},{"dropping-particle":"","family":"Kuprel","given":"Brett","non-dropping-particle":"","parse-names":false,"suffix":""},{"dropping-particle":"","family":"Novoa","given":"Roberto A.","non-dropping-particle":"","parse-names":false,"suffix":""},{"dropping-particle":"","family":"Ko","given":"Justin","non-dropping-particle":"","parse-names":false,"suffix":""},{"dropping-particle":"","family":"Swetter","given":"Susan M.","non-dropping-particle":"","parse-names":false,"suffix":""},{"dropping-particle":"","family":"Blau","given":"Helen M.","non-dropping-particle":"","parse-names":false,"suffix":""},{"dropping-particle":"","family":"Thrun","given":"Sebastian","non-dropping-particle":"","parse-names":false,"suffix":""}],"container-title":"Nature","id":"ITEM-1","issue":"7639","issued":{"date-parts":[["2017","2","25"]]},"page":"115-118","publisher":"Nature Publishing Group","title":"Dermatologist-level classification of skin cancer with deep neural networks","type":"article-journal","volume":"542"},"uris":["http://www.mendeley.com/documents/?uuid=a4209ae8-b4b6-3e70-aa81-a3ee3381d82a"]}],"mendeley":{"formattedCitation":"(Esteva et al., 2017)","manualFormatting":"Esteva et al. (2017)","plainTextFormattedCitation":"(Esteva et al., 2017)","previouslyFormattedCitation":"(Esteva et al., 2017)"},"properties":{"noteIndex":0},"schema":"https://github.com/citation-style-language/schema/raw/master/csl-citation.json"}</w:instrText>
      </w:r>
      <w:r w:rsidRPr="005A1599">
        <w:rPr>
          <w:rFonts w:eastAsia="Calibri"/>
        </w:rPr>
        <w:fldChar w:fldCharType="separate"/>
      </w:r>
      <w:r w:rsidRPr="005A1599">
        <w:rPr>
          <w:rFonts w:eastAsia="Calibri"/>
          <w:noProof/>
        </w:rPr>
        <w:t>Esteva et al. (2017)</w:t>
      </w:r>
      <w:r w:rsidRPr="005A1599">
        <w:rPr>
          <w:rFonts w:eastAsia="Calibri"/>
        </w:rPr>
        <w:fldChar w:fldCharType="end"/>
      </w:r>
      <w:r w:rsidRPr="005A1599">
        <w:rPr>
          <w:rFonts w:eastAsia="Calibri"/>
        </w:rPr>
        <w:t xml:space="preserve"> for dermatologist-level classification of skin cancer, </w:t>
      </w:r>
      <w:r w:rsidRPr="005A1599">
        <w:rPr>
          <w:rFonts w:eastAsia="Calibri"/>
        </w:rPr>
        <w:fldChar w:fldCharType="begin" w:fldLock="1"/>
      </w:r>
      <w:r w:rsidRPr="005A1599">
        <w:rPr>
          <w:rFonts w:eastAsia="Calibri"/>
        </w:rPr>
        <w:instrText>ADDIN CSL_CITATION {"citationItems":[{"id":"ITEM-1","itemData":{"DOI":"10.1016/J.ECOINF.2017.07.004","ISSN":"1574-9541","abstract":"Non-intrusive monitoring of animals in the wild is possible using camera trapping networks. The cameras are triggered by sensors in order to disturb the animals as little as possible. This approach produces a high volume of data (in the order of thousands or millions of images) that demands laborious work to analyze both useless (incorrect detections, which are the most) and useful (images with presence of animals). In this work, we show that as soon as some obstacles are overcome, deep neural networks can cope with the problem of the automated species classification appropriately. As case of study, the most common 26 of 48 species from the Snapshot Serengeti (SSe) dataset were selected and the potential of the Very Deep Convolutional neural networks framework for the species identification task was analyzed. In the worst-case scenario (unbalanced training dataset containing empty images) the method reached 35.4% Top-1 and 60.4% Top-5 accuracy. For the best scenario (balanced dataset, images containing foreground animals only, and manually segmented) the accuracy reached a 88.9% Top-1 and 98.1% Top-5, respectively. To the best of our knowledge, this is the first published attempt on solving the automatic species recognition on the SSe dataset. In addition, a comparison with other approaches on a different dataset was carried out, showing that the architectures used in this work outperformed previous approaches. The limitations of the method, drawbacks, as well as new challenges in automatic camera-trap species classification are widely discussed.","author":[{"dropping-particle":"","family":"Gomez Villa","given":"Alexander","non-dropping-particle":"","parse-names":false,"suffix":""},{"dropping-particle":"","family":"Salazar","given":"Augusto","non-dropping-particle":"","parse-names":false,"suffix":""},{"dropping-particle":"","family":"Vargas","given":"Francisco","non-dropping-particle":"","parse-names":false,"suffix":""}],"container-title":"Ecological Informatics","id":"ITEM-1","issued":{"date-parts":[["2017","9","1"]]},"page":"24-32","publisher":"Elsevier","title":"Towards automatic wild animal monitoring: Identification of animal species in camera-trap images using very deep convolutional neural networks","type":"article-journal","volume":"41"},"uris":["http://www.mendeley.com/documents/?uuid=fa391bbf-5c45-3afd-9878-4c17bc39b673"]}],"mendeley":{"formattedCitation":"(Gomez Villa et al., 2017)","manualFormatting":"Gomez Villa et al. (2017)","plainTextFormattedCitation":"(Gomez Villa et al., 2017)","previouslyFormattedCitation":"(Gomez Villa et al., 2017)"},"properties":{"noteIndex":0},"schema":"https://github.com/citation-style-language/schema/raw/master/csl-citation.json"}</w:instrText>
      </w:r>
      <w:r w:rsidRPr="005A1599">
        <w:rPr>
          <w:rFonts w:eastAsia="Calibri"/>
        </w:rPr>
        <w:fldChar w:fldCharType="separate"/>
      </w:r>
      <w:r w:rsidRPr="005A1599">
        <w:rPr>
          <w:rFonts w:eastAsia="Calibri"/>
          <w:noProof/>
        </w:rPr>
        <w:t>Gomez Villa et al. (2017)</w:t>
      </w:r>
      <w:r w:rsidRPr="005A1599">
        <w:rPr>
          <w:rFonts w:eastAsia="Calibri"/>
        </w:rPr>
        <w:fldChar w:fldCharType="end"/>
      </w:r>
      <w:r w:rsidRPr="005A1599">
        <w:rPr>
          <w:rFonts w:eastAsia="Calibri"/>
        </w:rPr>
        <w:t xml:space="preserve"> for camera-trap images, </w:t>
      </w:r>
      <w:r w:rsidRPr="005A1599">
        <w:rPr>
          <w:rFonts w:eastAsia="Calibri"/>
        </w:rPr>
        <w:fldChar w:fldCharType="begin" w:fldLock="1"/>
      </w:r>
      <w:r w:rsidRPr="005A1599">
        <w:rPr>
          <w:rFonts w:eastAsia="Calibri"/>
        </w:rPr>
        <w:instrText>ADDIN CSL_CITATION {"citationItems":[{"id":"ITEM-1","itemData":{"DOI":"10.1109/ISACV.2018.8369043","ISBN":"978-1-5386-4396-9","author":[{"dropping-particle":"","family":"Hong","given":"Yuxi","non-dropping-particle":"","parse-names":false,"suffix":""},{"dropping-particle":"","family":"Ling","given":"Chen","non-dropping-particle":"","parse-names":false,"suffix":""},{"dropping-particle":"","family":"Ye","given":"Zuochang","non-dropping-particle":"","parse-names":false,"suffix":""}],"container-title":"2018 International Conference on Intelligent Systems and Computer Vision (ISCV)","id":"ITEM-1","issued":{"date-parts":[["2018","4"]]},"page":"1-4","publisher":"IEEE","title":"End-to-end soccer video scene and event classification with deep transfer learning","type":"paper-conference"},"uris":["http://www.mendeley.com/documents/?uuid=099400c1-edba-3319-8b50-00c92176ac38"]}],"mendeley":{"formattedCitation":"(Hong et al., 2018)","manualFormatting":"Hong et al. (2018)","plainTextFormattedCitation":"(Hong et al., 2018)","previouslyFormattedCitation":"(Hong et al., 2018)"},"properties":{"noteIndex":0},"schema":"https://github.com/citation-style-language/schema/raw/master/csl-citation.json"}</w:instrText>
      </w:r>
      <w:r w:rsidRPr="005A1599">
        <w:rPr>
          <w:rFonts w:eastAsia="Calibri"/>
        </w:rPr>
        <w:fldChar w:fldCharType="separate"/>
      </w:r>
      <w:r w:rsidRPr="005A1599">
        <w:rPr>
          <w:rFonts w:eastAsia="Calibri"/>
          <w:noProof/>
        </w:rPr>
        <w:t>Hong et al. (2018)</w:t>
      </w:r>
      <w:r w:rsidRPr="005A1599">
        <w:rPr>
          <w:rFonts w:eastAsia="Calibri"/>
        </w:rPr>
        <w:fldChar w:fldCharType="end"/>
      </w:r>
      <w:r w:rsidRPr="005A1599">
        <w:rPr>
          <w:rFonts w:eastAsia="Calibri"/>
        </w:rPr>
        <w:t xml:space="preserve"> for</w:t>
      </w:r>
      <w:r w:rsidRPr="005A1599">
        <w:t xml:space="preserve"> s</w:t>
      </w:r>
      <w:r w:rsidRPr="005A1599">
        <w:rPr>
          <w:rFonts w:eastAsia="Calibri"/>
        </w:rPr>
        <w:t xml:space="preserve">occer video scene and event classification, </w:t>
      </w:r>
      <w:r w:rsidRPr="005A1599">
        <w:rPr>
          <w:rFonts w:eastAsia="Calibri"/>
        </w:rPr>
        <w:fldChar w:fldCharType="begin" w:fldLock="1"/>
      </w:r>
      <w:r w:rsidRPr="005A1599">
        <w:rPr>
          <w:rFonts w:eastAsia="Calibri"/>
        </w:rPr>
        <w:instrText>ADDIN CSL_CITATION {"citationItems":[{"id":"ITEM-1","itemData":{"DOI":"10.3390/rs10010139","ISSN":"2072-4292","abstract":"Airplane detection in remote sensing images remains a challenging problem due to the complexity of backgrounds. In recent years, with the development of deep learning, object detection has also obtained great breakthroughs. For object detection tasks in natural images, such as the PASCAL (Pattern Analysis, Statistical Modelling and Computational Learning) VOC (Visual Object Classes) Challenge, the major trend of current development is to use a large amount of labeled classification data to pre-train the deep neural network as a base network, and then use a small amount of annotated detection data to fine-tune the network for detection. In this paper, we use object detection technology based on deep learning for airplane detection in remote sensing images. In addition to using some characteristics of remote sensing images, some new data augmentation techniques have been proposed. We also use transfer learning and adopt a single deep convolutional neural network and limited training samples to implement end-to-end trainable airplane detection. Classification and positioning are no longer divided into multistage tasks; end-to-end detection attempts to combine them for optimization, which ensures an optimal solution for the final stage. In our experiment, we use remote sensing images of airports collected from Google Earth. The experimental results show that the proposed algorithm is highly accurate and meaningful for remote sensing object detection.","author":[{"dropping-particle":"","family":"Chen","given":"Zhong","non-dropping-particle":"","parse-names":false,"suffix":""},{"dropping-particle":"","family":"Zhang","given":"Ting","non-dropping-particle":"","parse-names":false,"suffix":""},{"dropping-particle":"","family":"Ouyang","given":"Chao","non-dropping-particle":"","parse-names":false,"suffix":""},{"dropping-particle":"","family":"Chen","given":"Zhong","non-dropping-particle":"","parse-names":false,"suffix":""},{"dropping-particle":"","family":"Zhang","given":"Ting","non-dropping-particle":"","parse-names":false,"suffix":""},{"dropping-particle":"","family":"Ouyang","given":"Chao","non-dropping-particle":"","parse-names":false,"suffix":""}],"container-title":"Remote Sensing","id":"ITEM-1","issue":"1","issued":{"date-parts":[["2018","1","18"]]},"page":"139","publisher":"Multidisciplinary Digital Publishing Institute","title":"End-to-End Airplane Detection Using Transfer Learning in Remote Sensing Images","type":"article-journal","volume":"10"},"uris":["http://www.mendeley.com/documents/?uuid=d25d7f9d-c8b9-3d6b-8bdf-bc2eba20e221"]}],"mendeley":{"formattedCitation":"(Chen et al., 2018)","manualFormatting":"Chen et al. (2018)","plainTextFormattedCitation":"(Chen et al., 2018)","previouslyFormattedCitation":"(Chen et al., 2018)"},"properties":{"noteIndex":0},"schema":"https://github.com/citation-style-language/schema/raw/master/csl-citation.json"}</w:instrText>
      </w:r>
      <w:r w:rsidRPr="005A1599">
        <w:rPr>
          <w:rFonts w:eastAsia="Calibri"/>
        </w:rPr>
        <w:fldChar w:fldCharType="separate"/>
      </w:r>
      <w:r w:rsidRPr="005A1599">
        <w:rPr>
          <w:rFonts w:eastAsia="Calibri"/>
          <w:noProof/>
        </w:rPr>
        <w:t>Chen et al. (2018)</w:t>
      </w:r>
      <w:r w:rsidRPr="005A1599">
        <w:rPr>
          <w:rFonts w:eastAsia="Calibri"/>
        </w:rPr>
        <w:fldChar w:fldCharType="end"/>
      </w:r>
      <w:r w:rsidRPr="005A1599">
        <w:rPr>
          <w:rFonts w:eastAsia="Calibri"/>
        </w:rPr>
        <w:t xml:space="preserve"> for airplane detection using remote sensing images, and </w:t>
      </w:r>
      <w:r w:rsidRPr="005A1599">
        <w:rPr>
          <w:rFonts w:eastAsia="Calibri"/>
        </w:rPr>
        <w:fldChar w:fldCharType="begin" w:fldLock="1"/>
      </w:r>
      <w:r w:rsidRPr="005A1599">
        <w:rPr>
          <w:rFonts w:eastAsia="Calibri"/>
        </w:rPr>
        <w:instrText>ADDIN CSL_CITATION {"citationItems":[{"id":"ITEM-1","itemData":{"DOI":"10.1190/INT-2018-0245.1","ISSN":"2324-8858","abstract":"&lt;p&gt;Artificial intelligence methods have a very wide range of applications. From speech recognition to self-driving cars, the development of modern deep-learning architectures is helping researchers to achieve new levels of accuracy in different fields. Although deep convolutional neural networks (CNNs) (a kind of deep-learning technique) have reached or surpassed human-level performance in image recognition tasks, little has been done to transport this new image classification technology to geoscientific problems. We have developed what we believe to be the first use of CNNs to identify lithofacies in cores. We use highly accurate models (trained with millions of images) and transfer learning to classify images of cored carbonate rocks. We found that different modern CNN architectures can achieve high levels of lithologic image classification accuracy (approximately 90%) and can aid in the core description task. This core image classification technique has the potential to greatly standardize and accelerate the description process. We also provide the community with a new set of labeled data that can be used for further geologic/data science studies.&lt;/p&gt;","author":[{"dropping-particle":"","family":"Pires de Lima","given":"Rafael","non-dropping-particle":"","parse-names":false,"suffix":""},{"dropping-particle":"","family":"Suriamin","given":"Fnu","non-dropping-particle":"","parse-names":false,"suffix":""},{"dropping-particle":"","family":"Marfurt","given":"Kurt J.","non-dropping-particle":"","parse-names":false,"suffix":""},{"dropping-particle":"","family":"Pranter","given":"Matthew J.","non-dropping-particle":"","parse-names":false,"suffix":""}],"container-title":"Interpretation","id":"ITEM-1","issue":"3","issued":{"date-parts":[["2019","8","28"]]},"page":"SF27-SF40","publisher":"Society of Exploration Geophysicists and American Association of Petroleum Geologists","title":"Convolutional neural networks as aid in core lithofacies classification","type":"article-journal","volume":"7"},"uris":["http://www.mendeley.com/documents/?uuid=ff82e865-06c1-32d7-8c5d-d4956aedfd69"]}],"mendeley":{"formattedCitation":"(Pires de Lima et al., 2019)","manualFormatting":"Pires de Lima et al. (2019)","plainTextFormattedCitation":"(Pires de Lima et al., 2019)","previouslyFormattedCitation":"(Pires de Lima et al., 2019)"},"properties":{"noteIndex":0},"schema":"https://github.com/citation-style-language/schema/raw/master/csl-citation.json"}</w:instrText>
      </w:r>
      <w:r w:rsidRPr="005A1599">
        <w:rPr>
          <w:rFonts w:eastAsia="Calibri"/>
        </w:rPr>
        <w:fldChar w:fldCharType="separate"/>
      </w:r>
      <w:r w:rsidRPr="005A1599">
        <w:rPr>
          <w:rFonts w:eastAsia="Calibri"/>
          <w:noProof/>
        </w:rPr>
        <w:t>Pires de Lima et al. (2019)</w:t>
      </w:r>
      <w:r w:rsidRPr="005A1599">
        <w:rPr>
          <w:rFonts w:eastAsia="Calibri"/>
        </w:rPr>
        <w:fldChar w:fldCharType="end"/>
      </w:r>
      <w:r w:rsidRPr="005A1599">
        <w:rPr>
          <w:rFonts w:eastAsia="Calibri"/>
        </w:rPr>
        <w:t xml:space="preserve"> for oil field drill core images. In a study analyzing medical image data, </w:t>
      </w:r>
      <w:r w:rsidRPr="005A1599">
        <w:rPr>
          <w:rFonts w:eastAsia="Calibri"/>
        </w:rPr>
        <w:fldChar w:fldCharType="begin" w:fldLock="1"/>
      </w:r>
      <w:r w:rsidRPr="005A1599">
        <w:rPr>
          <w:rFonts w:eastAsia="Calibri"/>
        </w:rPr>
        <w:instrText>ADDIN CSL_CITATION {"citationItems":[{"id":"ITEM-1","itemData":{"DOI":"10.1016/J.NEUCOM.2017.05.025","ISSN":"0925-2312","abstract":"With a widespread use of digital imaging data in hospitals, the size of medical image repositories is increasing rapidly. This causes difficulty in managing and querying these large databases leading to the need of content based medical image retrieval (CBMIR) systems. A major challenge in CBMIR systems is the semantic gap that exists between the low level visual information captured by imaging devices and high level semantic information perceived by human. The efficacy of such systems is more crucial in terms of feature representations that can characterize the high-level information completely. In this paper, we propose a framework of deep learning for CBMIR system by using deep convolutional neural network (CNN) that is trained for classification of medical images. An intermodal dataset that contains twenty-four classes and five modalities is used to train the network. The learned features and the classification results are used to retrieve medical images. For retrieval, best results are achieved when class based predictions are used. An average classification accuracy of 99.77% and a mean average precision of 0.69 is achieved for retrieval task. The proposed method is best suited to retrieve multimodal medical images for different body organs.","author":[{"dropping-particle":"","family":"Qayyum","given":"Adnan","non-dropping-particle":"","parse-names":false,"suffix":""},{"dropping-particle":"","family":"Anwar","given":"Syed Muhammad","non-dropping-particle":"","parse-names":false,"suffix":""},{"dropping-particle":"","family":"Awais","given":"Muhammad","non-dropping-particle":"","parse-names":false,"suffix":""},{"dropping-particle":"","family":"Majid","given":"Muhammad","non-dropping-particle":"","parse-names":false,"suffix":""}],"container-title":"Neurocomputing","id":"ITEM-1","issued":{"date-parts":[["2017","11","29"]]},"page":"8-20","publisher":"Elsevier","title":"Medical image retrieval using deep convolutional neural network","type":"article-journal","volume":"266"},"uris":["http://www.mendeley.com/documents/?uuid=380675a9-405e-38d4-9549-279e87fbfce4"]}],"mendeley":{"formattedCitation":"(Qayyum et al., 2017)","manualFormatting":"Qayyum et al. (2017)","plainTextFormattedCitation":"(Qayyum et al., 2017)","previouslyFormattedCitation":"(Qayyum et al., 2017)"},"properties":{"noteIndex":0},"schema":"https://github.com/citation-style-language/schema/raw/master/csl-citation.json"}</w:instrText>
      </w:r>
      <w:r w:rsidRPr="005A1599">
        <w:rPr>
          <w:rFonts w:eastAsia="Calibri"/>
        </w:rPr>
        <w:fldChar w:fldCharType="separate"/>
      </w:r>
      <w:r w:rsidRPr="005A1599">
        <w:rPr>
          <w:rFonts w:eastAsia="Calibri"/>
          <w:noProof/>
        </w:rPr>
        <w:t>Qayyum et al. (2017)</w:t>
      </w:r>
      <w:r w:rsidRPr="005A1599">
        <w:rPr>
          <w:rFonts w:eastAsia="Calibri"/>
        </w:rPr>
        <w:fldChar w:fldCharType="end"/>
      </w:r>
      <w:r w:rsidRPr="005A1599">
        <w:rPr>
          <w:rFonts w:eastAsia="Calibri"/>
        </w:rPr>
        <w:t xml:space="preserve"> found that transfer learning achieved results </w:t>
      </w:r>
      <w:r w:rsidRPr="005A1599">
        <w:rPr>
          <w:rFonts w:eastAsia="Calibri"/>
        </w:rPr>
        <w:lastRenderedPageBreak/>
        <w:t>comparable to or better than results from training a CNN model with randomly initialized parameters. Given this record of success to diverse applications, we propose that ML models will also be beneficial for petrographic analysis.</w:t>
      </w:r>
    </w:p>
    <w:p w:rsidR="00636B88" w:rsidRPr="005A1599" w:rsidRDefault="00636B88" w:rsidP="008F06FE">
      <w:pPr>
        <w:ind w:firstLine="720"/>
        <w:rPr>
          <w:rFonts w:eastAsia="Calibri"/>
        </w:rPr>
      </w:pPr>
    </w:p>
    <w:p w:rsidR="008F06FE" w:rsidRPr="005A1599" w:rsidRDefault="008F06FE" w:rsidP="008F06FE">
      <w:pPr>
        <w:pStyle w:val="Heading2"/>
      </w:pPr>
      <w:bookmarkStart w:id="30" w:name="_Toc26536993"/>
      <w:r w:rsidRPr="005A1599">
        <w:t>Petrographic Analysis and Thin Sections</w:t>
      </w:r>
      <w:bookmarkEnd w:id="30"/>
    </w:p>
    <w:p w:rsidR="008F06FE" w:rsidRPr="005A1599" w:rsidRDefault="008F06FE" w:rsidP="008F06FE">
      <w:pPr>
        <w:ind w:firstLine="720"/>
      </w:pPr>
      <w:r w:rsidRPr="005A1599">
        <w:t xml:space="preserve">Petrographic studies, based on microscopy and image analysis, are essential components of geological analysis, ranging from academic studies of mid-ocean ridges to petroleum-industry exploration and development of shale resource plays. </w:t>
      </w:r>
      <w:r w:rsidRPr="005A1599">
        <w:fldChar w:fldCharType="begin" w:fldLock="1"/>
      </w:r>
      <w:r w:rsidRPr="005A1599">
        <w:instrText>ADDIN CSL_CITATION {"citationItems":[{"id":"ITEM-1","itemData":{"DOI":"10.1016/S0040-1951(96)00091-1","ISSN":"0040-1951","abstract":"The intercept method is a convenient, yet powerful method for the numerical analysis of fabrics. For geological applications it can be used when a set of objects (e.g. pores, grains or aggregates of a specific mineral, lineaments, etc.) with unique characteristics can be identified in an image. The intercept method analyses boundaries of objects as a population of lines. How intercepts are definined is therefore important in order to establish the significance of the intercept counts. When the method is applied to digital images, the subdivision of the information into square pixels must also be considered. We apply a linear filter which minimizes the effects of grid anisotropy on the counting of intercepts. Analysis of the resulting rose of intercept counts by a Fourier series considerably facilitates the interpretation of the data. A rose of directions can readily be derived for the phase boundaries. If a population of objects can be assumed to have started with an originally isotropic orientation and to have been deformed passively, the Fourier components of the rose of intercepts also give the sectional strain. The Fourier components also permit an objective test of the validity of describing a fabric as resulting from a homogeneous strain on an initially isotropic section. Two computer programs for the counting and analysis of intercepts on digital images are presented and applied in four examples which illustrate the usefulness of the intercept method for magmatic fabric measurement, strain analysis and lineament analysis. We also illustrate the importance of Fourier series decomposition of rose of intercept counts for fabric interpretations. Intercept results are also shown to be compatible with those derived by other methods (eigenvector, SURFOR, inertia tensor, autocorrelation methods).","author":[{"dropping-particle":"","family":"Launeau","given":"P.","non-dropping-particle":"","parse-names":false,"suffix":""},{"dropping-particle":"","family":"Robin","given":"P.-Y.F.","non-dropping-particle":"","parse-names":false,"suffix":""}],"container-title":"Tectonophysics","id":"ITEM-1","issue":"1-4","issued":{"date-parts":[["1996","12","30"]]},"page":"91-119","publisher":"Elsevier","title":"Fabric analysis using the intercept method","type":"article-journal","volume":"267"},"uris":["http://www.mendeley.com/documents/?uuid=5a927ac1-37aa-3525-836e-c1e6ceefc535"]},{"id":"ITEM-2","itemData":{"DOI":"10.1016/S1365-1609(01)00031-4","ISSN":"1365-1609","abstract":"The experimental study of rock strength revealed a remarkable mechanical variation in closely related rocks. This variation is explained through a quantitative analysis of microstructures. The oriented dry rock specimens were loaded at a constant stress rate and the uniaxial compressive strength with deformation, was recorded together. Microstructures were analysed in thin sections using petrographic image analysis, making it possible to determine size, shape and the shape-preferred orientation of individual grains, grain size distribution and modal composition. The typical grain size has been found to be the main microstructural factor controlling strength variation in groups of rocks which are closely related mineralogically. The increase of strength anisotropy is connected with an increasing degree of shape-preferred orientation of rock-forming minerals.","author":[{"dropping-particle":"","family":"Přikryl","given":"R","non-dropping-particle":"","parse-names":false,"suffix":""}],"container-title":"International Journal of Rock Mechanics and Mining Sciences","id":"ITEM-2","issue":"5","issued":{"date-parts":[["2001","7","1"]]},"page":"671-682","publisher":"Pergamon","title":"Some microstructural aspects of strength variation in rocks","type":"article-journal","volume":"38"},"uris":["http://www.mendeley.com/documents/?uuid=1d50e42e-b45c-3d29-8685-b454175951ed"]},{"id":"ITEM-3","itemData":{"DOI":"10.1016/J.IJRMMS.2007.04.005","ISSN":"1365-1609","abstract":"Four relatively fine grained and homogeneous granitic rocks have been studied to investigate the relationship between their microstructural properties and fracture toughness behaviour. The apparently homogeneous rocks have been found to exhibit strong anisotropy in terms of microcrack distribution and their orientation. The fracture toughness values for these rocks, measured with the cracked chevron notch Brazilian disc method (CCNBD), varied from 0.71 to 1.89MPam0.5, with similar variation observed within the same rock type depending on the specific fracture plane studied. The relationship between these variations and the corresponding microstructural properties along specified planes has been investigated in detail to show a strong correlation between the two. Further confirmation is provided by taking into account the seismic velocity anisotropy observed along the same specified directions. The nature of these variations and their effect on the resulting fracture path and surface are discussed. The results clearly show the difficulty in assigning a unique value of fracture toughness to rocks and rock-like materials without cognizance of their microstructural characteristics.","author":[{"dropping-particle":"","family":"Nasseri","given":"M.H.B.","non-dropping-particle":"","parse-names":false,"suffix":""},{"dropping-particle":"","family":"Mohanty","given":"B.","non-dropping-particle":"","parse-names":false,"suffix":""}],"container-title":"International Journal of Rock Mechanics and Mining Sciences","id":"ITEM-3","issue":"2","issued":{"date-parts":[["2008","2","1"]]},"page":"167-193","publisher":"Pergamon","title":"Fracture toughness anisotropy in granitic rocks","type":"article-journal","volume":"45"},"uris":["http://www.mendeley.com/documents/?uuid=f51e419a-5962-3926-9e51-3c5864f4abf2"]}],"mendeley":{"formattedCitation":"(Launeau and Robin, 1996; Nasseri and Mohanty, 2008; Přikryl, 2001)","manualFormatting":"Launeau and Robin (1996), Přikryl (2001), and Nasseri and Mohanty (2008","plainTextFormattedCitation":"(Launeau and Robin, 1996; Nasseri and Mohanty, 2008; Přikryl, 2001)","previouslyFormattedCitation":"(Launeau and Robin, 1996; Nasseri and Mohanty, 2008; Přikryl, 2001)"},"properties":{"noteIndex":0},"schema":"https://github.com/citation-style-language/schema/raw/master/csl-citation.json"}</w:instrText>
      </w:r>
      <w:r w:rsidRPr="005A1599">
        <w:fldChar w:fldCharType="separate"/>
      </w:r>
      <w:r w:rsidRPr="005A1599">
        <w:rPr>
          <w:noProof/>
        </w:rPr>
        <w:t>Launeau and Robin (1996), Přikryl (2001), and Nasseri and Mohanty (2008</w:t>
      </w:r>
      <w:r w:rsidRPr="005A1599">
        <w:fldChar w:fldCharType="end"/>
      </w:r>
      <w:r w:rsidRPr="005A1599">
        <w:t xml:space="preserve">) reported that the progress of </w:t>
      </w:r>
      <w:r w:rsidRPr="005A1599">
        <w:rPr>
          <w:noProof/>
        </w:rPr>
        <w:t>computer-aided</w:t>
      </w:r>
      <w:r w:rsidRPr="005A1599">
        <w:t xml:space="preserve"> image analysis techniques has facilitated the characterization of the microscopic properties of the rock through analysis of digital thin section images. The need to partially automate this process has resulted in the proposal of several DL and ML methods. </w:t>
      </w:r>
    </w:p>
    <w:p w:rsidR="008F06FE" w:rsidRPr="005A1599" w:rsidRDefault="008F06FE" w:rsidP="008F06FE">
      <w:r w:rsidRPr="005A1599">
        <w:tab/>
      </w:r>
      <w:r w:rsidRPr="005A1599">
        <w:fldChar w:fldCharType="begin" w:fldLock="1"/>
      </w:r>
      <w:r w:rsidRPr="005A1599">
        <w:instrText>ADDIN CSL_CITATION {"citationItems":[{"id":"ITEM-1","itemData":{"DOI":"10.1088/1742-6596/887/1/012089","ISSN":"1742-6588","author":[{"dropping-particle":"","family":"Cheng","given":"Guojian","non-dropping-particle":"","parse-names":false,"suffix":""},{"dropping-particle":"","family":"Guo","given":"Wenhui","non-dropping-particle":"","parse-names":false,"suffix":""}],"container-title":"Journal of Physics: Conference Series","id":"ITEM-1","issue":"1","issued":{"date-parts":[["2017","8"]]},"page":"012089","publisher":"IOP Publishing","title":"Rock images classification by using deep convolution neural network","type":"article-journal","volume":"887"},"uris":["http://www.mendeley.com/documents/?uuid=be065651-3fbb-3376-8969-6f39c2f0761e"]}],"mendeley":{"formattedCitation":"(Cheng and Guo, 2017)","manualFormatting":"Cheng and Guo (2017)","plainTextFormattedCitation":"(Cheng and Guo, 2017)","previouslyFormattedCitation":"(Cheng and Guo, 2017)"},"properties":{"noteIndex":0},"schema":"https://github.com/citation-style-language/schema/raw/master/csl-citation.json"}</w:instrText>
      </w:r>
      <w:r w:rsidRPr="005A1599">
        <w:fldChar w:fldCharType="separate"/>
      </w:r>
      <w:r w:rsidRPr="005A1599">
        <w:rPr>
          <w:noProof/>
        </w:rPr>
        <w:t>Cheng and Guo (2017)</w:t>
      </w:r>
      <w:r w:rsidRPr="005A1599">
        <w:fldChar w:fldCharType="end"/>
      </w:r>
      <w:r w:rsidRPr="005A1599">
        <w:t xml:space="preserve"> used CNN models with five, four, and three layers to perform image classification based on granularity analysis from thin-section images. The authors successfully differentiated between three feldspar sandstone classes based solely on grain size: coarse-grained, medium-grained, and fine-grained rocks, achieving an accuracy of 98.5%. With high-resolution micro-computed tomography images or rock samples, </w:t>
      </w:r>
      <w:r w:rsidRPr="005A1599">
        <w:fldChar w:fldCharType="begin" w:fldLock="1"/>
      </w:r>
      <w:r w:rsidRPr="005A1599">
        <w:instrText>ADDIN CSL_CITATION {"citationItems":[{"id":"ITEM-1","itemData":{"DOI":"10.1016/J.CAGEO.2019.02.003","ISSN":"0098-3004","abstract":"Segmentation is a critical step in Digital Rock Physics (DRP) as the original images are available in a gray-scale format. Conventional methods often use thresholding to delineate distinct phases and, consequently, watershed algorithm to identify the existing phases. Such methods are based on color contrast, which makes it difficult to automatically differentiate phases with similar colors and intensities. Recently, deep learning and machine learning algorithms have proposed several algorithms working with images, including Convolutional Neural Networks (CNN). Among them, convolutional autoencoder networks have produced accurate results in different applications when various images are available for the training. In this paper, thus, convolutional autoencoder algorithm is implemented to enhance segmentation of digital rock images. However, the bottleneck for applying the CNN algorithms in DRP is the limited available rock images. As an effective data augmentation method, a cross-correlation based simulation was used to increase the necessary dataset in this study. Therefore, using the originally available dataset, namely 20 images from Berea sandstone, a training seed comprising of the manually and semi-manually segmented images was used. Then, the dataset is divided into training, validation and testing groups with a fraction of 80, 10 and 10%, respectively. Next, the produced dataset is given to our stochastic image generator algorithm and 20000 realizations, along with their segmented images, are produced simultaneously. The implemented CNN algorithm was tested for two versions of basic and extended architectures. The results show that the extended network produces results with 96% of categorical accuracy using the designated images in the testing group. Finally, a qualitative comparison with the conventional multiphase segmentation (multi-thresholding) revealed that our results are more accurate and reliable even if very few rock images are available.","author":[{"dropping-particle":"","family":"Karimpouli","given":"Sadegh","non-dropping-particle":"","parse-names":false,"suffix":""},{"dropping-particle":"","family":"Tahmasebi","given":"Pejman","non-dropping-particle":"","parse-names":false,"suffix":""}],"container-title":"Computers &amp; Geosciences","id":"ITEM-1","issued":{"date-parts":[["2019","5","1"]]},"page":"142-150","publisher":"Pergamon","title":"Segmentation of digital rock images using deep convolutional autoencoder networks","type":"article-journal","volume":"126"},"uris":["http://www.mendeley.com/documents/?uuid=3b21dc3a-a30d-3eb5-a00c-ca2ddad912e1"]}],"mendeley":{"formattedCitation":"(Karimpouli and Tahmasebi, 2019)","manualFormatting":"Karimpouli and Tahmasebi (2019)","plainTextFormattedCitation":"(Karimpouli and Tahmasebi, 2019)","previouslyFormattedCitation":"(Karimpouli and Tahmasebi, 2019)"},"properties":{"noteIndex":0},"schema":"https://github.com/citation-style-language/schema/raw/master/csl-citation.json"}</w:instrText>
      </w:r>
      <w:r w:rsidRPr="005A1599">
        <w:fldChar w:fldCharType="separate"/>
      </w:r>
      <w:r w:rsidRPr="005A1599">
        <w:rPr>
          <w:noProof/>
        </w:rPr>
        <w:t>Karimpouli and Tahmasebi (2019)</w:t>
      </w:r>
      <w:r w:rsidRPr="005A1599">
        <w:fldChar w:fldCharType="end"/>
      </w:r>
      <w:r w:rsidRPr="005A1599">
        <w:t xml:space="preserve"> used CNN to perform the segmentation of minerals in images mainly composed of quartz. </w:t>
      </w:r>
      <w:r w:rsidRPr="005A1599">
        <w:tab/>
      </w:r>
      <w:r w:rsidRPr="005A1599">
        <w:fldChar w:fldCharType="begin" w:fldLock="1"/>
      </w:r>
      <w:r w:rsidRPr="005A1599">
        <w:instrText>ADDIN CSL_CITATION {"citationItems":[{"id":"ITEM-1","itemData":{"author":[{"dropping-particle":"","family":"Cheng","given":"Guojian","non-dropping-particle":"","parse-names":false,"suffix":""},{"dropping-particle":"","family":"Yue","given":"Qingqing","non-dropping-particle":"","parse-names":false,"suffix":""},{"dropping-particle":"","family":"Qiang","given":"Xinjian","non-dropping-particle":"","parse-names":false,"suffix":""}],"container-title":"2018 2nd IEEE Advanced Information Management,Communicates,Electronic and Automation Control Conference (IMCEC)","id":"ITEM-1","issued":{"date-parts":[["2018"]]},"page":"2539-2542","title":"Research on Feasibility of Convolution Neural Networks for Rock Thin Sections Image Retrieval","type":"article-journal"},"uris":["http://www.mendeley.com/documents/?uuid=7351facd-6374-41cf-be8a-6c0d1c2e4e8c"]}],"mendeley":{"formattedCitation":"(Cheng et al., 2018)","manualFormatting":"Cheng et al. (2018)","plainTextFormattedCitation":"(Cheng et al., 2018)","previouslyFormattedCitation":"(Cheng et al., 2018)"},"properties":{"noteIndex":0},"schema":"https://github.com/citation-style-language/schema/raw/master/csl-citation.json"}</w:instrText>
      </w:r>
      <w:r w:rsidRPr="005A1599">
        <w:fldChar w:fldCharType="separate"/>
      </w:r>
      <w:r w:rsidRPr="005A1599">
        <w:rPr>
          <w:noProof/>
        </w:rPr>
        <w:t>Cheng et al. (2018)</w:t>
      </w:r>
      <w:r w:rsidRPr="005A1599">
        <w:fldChar w:fldCharType="end"/>
      </w:r>
      <w:r w:rsidRPr="005A1599">
        <w:t xml:space="preserve"> used CNN for the image retrieval of rock thin sections. The CNN </w:t>
      </w:r>
      <w:r w:rsidRPr="005A1599">
        <w:rPr>
          <w:noProof/>
        </w:rPr>
        <w:t>is</w:t>
      </w:r>
      <w:r w:rsidRPr="005A1599">
        <w:t xml:space="preserve"> used to extract features from the thin-section images which are then stored in a feature database. The images can then be retrieved based on estimates of the similarity between different images, those thin section images stored in the database and the new thin section image </w:t>
      </w:r>
      <w:r w:rsidRPr="005A1599">
        <w:lastRenderedPageBreak/>
        <w:t xml:space="preserve">to be classified. </w:t>
      </w:r>
      <w:r w:rsidRPr="005A1599">
        <w:fldChar w:fldCharType="begin" w:fldLock="1"/>
      </w:r>
      <w:r w:rsidRPr="005A1599">
        <w:instrText>ADDIN CSL_CITATION {"citationItems":[{"id":"ITEM-1","itemData":{"DOI":"10.210/sedred.2019.2","author":[{"dropping-particle":"","family":"Lima","given":"Rafael Pires","non-dropping-particle":"de","parse-names":false,"suffix":""},{"dropping-particle":"","family":"Bonar","given":"Alicia","non-dropping-particle":"","parse-names":false,"suffix":""},{"dropping-particle":"","family":"Coronado","given":"David Duarte","non-dropping-particle":"","parse-names":false,"suffix":""},{"dropping-particle":"","family":"Marfurt","given":"Kurt","non-dropping-particle":"","parse-names":false,"suffix":""},{"dropping-particle":"","family":"Nicholson","given":"Charles","non-dropping-particle":"","parse-names":false,"suffix":""}],"container-title":"The Sedimentary Record","id":"ITEM-1","issue":"2","issued":{"date-parts":[["2019"]]},"page":"4-9","title":"Deep convolutional neural networks as a geological image classification tool","type":"article-journal","volume":"17"},"uris":["http://www.mendeley.com/documents/?uuid=3a7d999b-e892-4f63-92ee-8560f96f8631"]}],"mendeley":{"formattedCitation":"(de Lima et al., 2019)","manualFormatting":"De Lima et al. (2019)","plainTextFormattedCitation":"(de Lima et al., 2019)"},"properties":{"noteIndex":0},"schema":"https://github.com/citation-style-language/schema/raw/master/csl-citation.json"}</w:instrText>
      </w:r>
      <w:r w:rsidRPr="005A1599">
        <w:fldChar w:fldCharType="separate"/>
      </w:r>
      <w:r w:rsidRPr="005A1599">
        <w:rPr>
          <w:noProof/>
        </w:rPr>
        <w:t>De Lima et al. (2019)</w:t>
      </w:r>
      <w:r w:rsidRPr="005A1599">
        <w:fldChar w:fldCharType="end"/>
      </w:r>
      <w:r w:rsidRPr="005A1599">
        <w:t xml:space="preserve"> presented some preliminary results of geoscientific images classifications, including thin section images. </w:t>
      </w:r>
    </w:p>
    <w:p w:rsidR="008F06FE" w:rsidRPr="005A1599" w:rsidRDefault="008F06FE" w:rsidP="008F06FE">
      <w:pPr>
        <w:ind w:firstLine="720"/>
      </w:pPr>
      <w:r w:rsidRPr="005A1599">
        <w:fldChar w:fldCharType="begin" w:fldLock="1"/>
      </w:r>
      <w:r w:rsidRPr="005A1599">
        <w:instrText>ADDIN CSL_CITATION {"citationItems":[{"id":"ITEM-1","itemData":{"author":[{"dropping-particle":"","family":"Huang","given":"Gao","non-dropping-particle":"","parse-names":false,"suffix":""},{"dropping-particle":"","family":"Sun","given":"Yu","non-dropping-particle":"","parse-names":false,"suffix":""},{"dropping-particle":"","family":"Liu","given":"Zhuang","non-dropping-particle":"","parse-names":false,"suffix":""},{"dropping-particle":"","family":"Sedra","given":"Daniel","non-dropping-particle":"","parse-names":false,"suffix":""},{"dropping-particle":"","family":"Weinberger","given":"Kilian","non-dropping-particle":"","parse-names":false,"suffix":""}],"id":"ITEM-1","issued":{"date-parts":[["2016","3","30"]]},"title":"Deep Networks with Stochastic Depth","type":"article-journal"},"uris":["http://www.mendeley.com/documents/?uuid=a7cd053a-d51c-3e9e-9128-38c36a25f06a"]}],"mendeley":{"formattedCitation":"(Huang et al., 2016b)","manualFormatting":"Huang et al. (2016)","plainTextFormattedCitation":"(Huang et al., 2016b)","previouslyFormattedCitation":"(Huang et al., 2016b)"},"properties":{"noteIndex":0},"schema":"https://github.com/citation-style-language/schema/raw/master/csl-citation.json"}</w:instrText>
      </w:r>
      <w:r w:rsidRPr="005A1599">
        <w:fldChar w:fldCharType="separate"/>
      </w:r>
      <w:r w:rsidRPr="005A1599">
        <w:rPr>
          <w:noProof/>
        </w:rPr>
        <w:t>Huang et al. (2016)</w:t>
      </w:r>
      <w:r w:rsidRPr="005A1599">
        <w:fldChar w:fldCharType="end"/>
      </w:r>
      <w:r w:rsidRPr="005A1599">
        <w:t xml:space="preserve"> noted that when crafting CNN models, researchers are uncertain whether to choose from shorter or deeper networks.  Shorter networks have a more efficient forward and backward information flow; however, they might not be expressive enough to represent the image features properly. Deeper networks can generate more complex models, helping in feature extraction, but are more difficult to train in practice. We avoid the challenges of model architecture development making use of well-established and robust CNN models previously trained on the ILSVRC.</w:t>
      </w:r>
    </w:p>
    <w:p w:rsidR="008F06FE" w:rsidRPr="005A1599" w:rsidRDefault="008F06FE" w:rsidP="008F06FE">
      <w:pPr>
        <w:pStyle w:val="Heading2"/>
      </w:pPr>
      <w:bookmarkStart w:id="31" w:name="_Toc26536994"/>
      <w:r w:rsidRPr="005A1599">
        <w:t>Data</w:t>
      </w:r>
      <w:bookmarkEnd w:id="31"/>
    </w:p>
    <w:p w:rsidR="008F06FE" w:rsidRPr="005A1599" w:rsidRDefault="008F06FE" w:rsidP="008F06FE">
      <w:pPr>
        <w:ind w:firstLine="720"/>
      </w:pPr>
      <w:r w:rsidRPr="005A1599">
        <w:t xml:space="preserve">In our study, we analyze 98 thin sections under plane polarized light (PPL) to identify microfacies. Based on the structure, composition, </w:t>
      </w:r>
      <w:r w:rsidRPr="005A1599">
        <w:rPr>
          <w:noProof/>
        </w:rPr>
        <w:t>and</w:t>
      </w:r>
      <w:r w:rsidRPr="005A1599">
        <w:t xml:space="preserve"> porosity five microfacies were identified: argillaceous siltstone, bioturbated siltstones, calcareous siltstone, porous calcareous siltstones, and massive calcite-cemented siltstones. All these microfacies can be identified using plane polarized light and a 10X magnification zoom. We take three photographs for every thin section. The stage where the thin section is placed was rotated randomly for every photograph to simulate different orientations for the same lithofacies. </w:t>
      </w:r>
      <w:r w:rsidRPr="005A1599">
        <w:fldChar w:fldCharType="begin"/>
      </w:r>
      <w:r w:rsidRPr="005A1599">
        <w:instrText xml:space="preserve"> REF _Ref6680901 \h </w:instrText>
      </w:r>
      <w:r w:rsidRPr="005A1599">
        <w:fldChar w:fldCharType="separate"/>
      </w:r>
      <w:r w:rsidRPr="005A1599">
        <w:t xml:space="preserve">Table </w:t>
      </w:r>
      <w:r w:rsidRPr="005A1599">
        <w:rPr>
          <w:noProof/>
        </w:rPr>
        <w:t>1</w:t>
      </w:r>
      <w:r w:rsidRPr="005A1599">
        <w:fldChar w:fldCharType="end"/>
      </w:r>
      <w:r w:rsidRPr="005A1599">
        <w:t xml:space="preserve"> summarizes the number of thin sections and respective photographs taken for each one of the five microfacies. </w:t>
      </w:r>
    </w:p>
    <w:p w:rsidR="008F06FE" w:rsidRPr="005A1599" w:rsidRDefault="008F06FE" w:rsidP="00E0350E">
      <w:pPr>
        <w:ind w:firstLine="720"/>
      </w:pPr>
      <w:r w:rsidRPr="005A1599">
        <w:t>To determine whether the models generated from the data in Table 1 have more general applicability in classifying thin sections coming from different sources, we use thin section images from the public domain (referred to as public data) coming from diverse geological formations stored at the Oklahoma Petroleum Information Center (OPIC) (</w:t>
      </w:r>
      <w:r w:rsidRPr="005A1599">
        <w:fldChar w:fldCharType="begin"/>
      </w:r>
      <w:r w:rsidRPr="005A1599">
        <w:instrText xml:space="preserve"> REF _Ref6681250 \h </w:instrText>
      </w:r>
      <w:r w:rsidRPr="005A1599">
        <w:fldChar w:fldCharType="separate"/>
      </w:r>
      <w:r w:rsidR="00E0350E" w:rsidRPr="005A1599">
        <w:t xml:space="preserve">Table </w:t>
      </w:r>
      <w:r w:rsidR="00E0350E">
        <w:rPr>
          <w:noProof/>
        </w:rPr>
        <w:t>3</w:t>
      </w:r>
      <w:r w:rsidRPr="005A1599">
        <w:fldChar w:fldCharType="end"/>
      </w:r>
      <w:r w:rsidRPr="005A1599">
        <w:t>).</w:t>
      </w:r>
    </w:p>
    <w:p w:rsidR="008F06FE" w:rsidRPr="005A1599" w:rsidRDefault="008F06FE" w:rsidP="008F06FE">
      <w:pPr>
        <w:ind w:firstLine="720"/>
      </w:pPr>
    </w:p>
    <w:p w:rsidR="008F06FE" w:rsidRPr="005A1599" w:rsidRDefault="008F06FE" w:rsidP="00A100A9">
      <w:pPr>
        <w:pStyle w:val="Caption"/>
      </w:pPr>
      <w:bookmarkStart w:id="32" w:name="_Ref6680901"/>
      <w:bookmarkStart w:id="33" w:name="_Toc26536833"/>
      <w:r w:rsidRPr="005A1599">
        <w:lastRenderedPageBreak/>
        <w:t xml:space="preserve">Table </w:t>
      </w:r>
      <w:r w:rsidRPr="005A1599">
        <w:rPr>
          <w:noProof/>
        </w:rPr>
        <w:fldChar w:fldCharType="begin"/>
      </w:r>
      <w:r w:rsidRPr="005A1599">
        <w:rPr>
          <w:noProof/>
        </w:rPr>
        <w:instrText xml:space="preserve"> SEQ Table \* ARABIC </w:instrText>
      </w:r>
      <w:r w:rsidRPr="005A1599">
        <w:rPr>
          <w:noProof/>
        </w:rPr>
        <w:fldChar w:fldCharType="separate"/>
      </w:r>
      <w:r w:rsidR="00E0350E">
        <w:rPr>
          <w:noProof/>
        </w:rPr>
        <w:t>2</w:t>
      </w:r>
      <w:r w:rsidRPr="005A1599">
        <w:rPr>
          <w:noProof/>
        </w:rPr>
        <w:fldChar w:fldCharType="end"/>
      </w:r>
      <w:bookmarkEnd w:id="32"/>
      <w:r w:rsidRPr="005A1599">
        <w:t>: Original data used in this study. The thin sections are from the Mississippian Strata in the Ardmore basin, Oklahoma.</w:t>
      </w:r>
      <w:bookmarkEnd w:id="33"/>
    </w:p>
    <w:tbl>
      <w:tblPr>
        <w:tblStyle w:val="TableGrid"/>
        <w:tblW w:w="8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435"/>
        <w:gridCol w:w="2450"/>
        <w:gridCol w:w="2943"/>
      </w:tblGrid>
      <w:tr w:rsidR="008F06FE" w:rsidRPr="005A1599" w:rsidTr="00842C8F">
        <w:tc>
          <w:tcPr>
            <w:tcW w:w="3435" w:type="dxa"/>
            <w:tcBorders>
              <w:top w:val="single" w:sz="4" w:space="0" w:color="auto"/>
              <w:bottom w:val="single" w:sz="4" w:space="0" w:color="auto"/>
            </w:tcBorders>
            <w:shd w:val="clear" w:color="auto" w:fill="FFFFFF" w:themeFill="background1"/>
          </w:tcPr>
          <w:p w:rsidR="008F06FE" w:rsidRPr="005A1599" w:rsidRDefault="008F06FE" w:rsidP="00842C8F">
            <w:pPr>
              <w:jc w:val="center"/>
              <w:rPr>
                <w:highlight w:val="yellow"/>
              </w:rPr>
            </w:pPr>
            <w:r w:rsidRPr="005A1599">
              <w:t>Microfacies</w:t>
            </w:r>
          </w:p>
        </w:tc>
        <w:tc>
          <w:tcPr>
            <w:tcW w:w="2450" w:type="dxa"/>
            <w:tcBorders>
              <w:top w:val="single" w:sz="4" w:space="0" w:color="auto"/>
              <w:bottom w:val="single" w:sz="4" w:space="0" w:color="auto"/>
            </w:tcBorders>
            <w:shd w:val="clear" w:color="auto" w:fill="FFFFFF" w:themeFill="background1"/>
          </w:tcPr>
          <w:p w:rsidR="008F06FE" w:rsidRPr="005A1599" w:rsidRDefault="008F06FE" w:rsidP="00842C8F">
            <w:pPr>
              <w:jc w:val="center"/>
              <w:rPr>
                <w:highlight w:val="yellow"/>
              </w:rPr>
            </w:pPr>
            <w:r w:rsidRPr="005A1599">
              <w:t>Number of thin sections</w:t>
            </w:r>
          </w:p>
        </w:tc>
        <w:tc>
          <w:tcPr>
            <w:tcW w:w="2943" w:type="dxa"/>
            <w:tcBorders>
              <w:top w:val="single" w:sz="4" w:space="0" w:color="auto"/>
              <w:bottom w:val="single" w:sz="4" w:space="0" w:color="auto"/>
            </w:tcBorders>
            <w:shd w:val="clear" w:color="auto" w:fill="FFFFFF" w:themeFill="background1"/>
          </w:tcPr>
          <w:p w:rsidR="008F06FE" w:rsidRPr="005A1599" w:rsidRDefault="008F06FE" w:rsidP="00842C8F">
            <w:pPr>
              <w:jc w:val="center"/>
              <w:rPr>
                <w:highlight w:val="yellow"/>
              </w:rPr>
            </w:pPr>
            <w:r w:rsidRPr="005A1599">
              <w:t>Number of photographs</w:t>
            </w:r>
          </w:p>
        </w:tc>
      </w:tr>
      <w:tr w:rsidR="008F06FE" w:rsidRPr="005A1599" w:rsidTr="00842C8F">
        <w:tc>
          <w:tcPr>
            <w:tcW w:w="3435" w:type="dxa"/>
            <w:tcBorders>
              <w:top w:val="single" w:sz="4" w:space="0" w:color="auto"/>
            </w:tcBorders>
            <w:shd w:val="clear" w:color="auto" w:fill="FFFFFF" w:themeFill="background1"/>
          </w:tcPr>
          <w:p w:rsidR="008F06FE" w:rsidRPr="005A1599" w:rsidRDefault="008F06FE" w:rsidP="00842C8F">
            <w:pPr>
              <w:jc w:val="center"/>
              <w:rPr>
                <w:highlight w:val="yellow"/>
              </w:rPr>
            </w:pPr>
            <w:r w:rsidRPr="005A1599">
              <w:t>Argillaceous siltstone</w:t>
            </w:r>
          </w:p>
        </w:tc>
        <w:tc>
          <w:tcPr>
            <w:tcW w:w="2450" w:type="dxa"/>
            <w:tcBorders>
              <w:top w:val="single" w:sz="4" w:space="0" w:color="auto"/>
            </w:tcBorders>
            <w:shd w:val="clear" w:color="auto" w:fill="FFFFFF" w:themeFill="background1"/>
          </w:tcPr>
          <w:p w:rsidR="008F06FE" w:rsidRPr="005A1599" w:rsidRDefault="008F06FE" w:rsidP="00842C8F">
            <w:pPr>
              <w:jc w:val="center"/>
              <w:rPr>
                <w:highlight w:val="yellow"/>
              </w:rPr>
            </w:pPr>
            <w:r w:rsidRPr="005A1599">
              <w:t>16</w:t>
            </w:r>
          </w:p>
        </w:tc>
        <w:tc>
          <w:tcPr>
            <w:tcW w:w="2943" w:type="dxa"/>
            <w:tcBorders>
              <w:top w:val="single" w:sz="4" w:space="0" w:color="auto"/>
            </w:tcBorders>
            <w:shd w:val="clear" w:color="auto" w:fill="FFFFFF" w:themeFill="background1"/>
          </w:tcPr>
          <w:p w:rsidR="008F06FE" w:rsidRPr="005A1599" w:rsidRDefault="008F06FE" w:rsidP="00842C8F">
            <w:pPr>
              <w:jc w:val="center"/>
              <w:rPr>
                <w:highlight w:val="yellow"/>
              </w:rPr>
            </w:pPr>
            <w:r w:rsidRPr="005A1599">
              <w:t>48</w:t>
            </w:r>
          </w:p>
        </w:tc>
      </w:tr>
      <w:tr w:rsidR="008F06FE" w:rsidRPr="005A1599" w:rsidTr="00842C8F">
        <w:tc>
          <w:tcPr>
            <w:tcW w:w="3435" w:type="dxa"/>
            <w:shd w:val="clear" w:color="auto" w:fill="FFFFFF" w:themeFill="background1"/>
          </w:tcPr>
          <w:p w:rsidR="008F06FE" w:rsidRPr="005A1599" w:rsidRDefault="008F06FE" w:rsidP="00842C8F">
            <w:pPr>
              <w:jc w:val="center"/>
              <w:rPr>
                <w:highlight w:val="yellow"/>
              </w:rPr>
            </w:pPr>
            <w:r w:rsidRPr="005A1599">
              <w:t>Bioturbated siltstone</w:t>
            </w:r>
          </w:p>
        </w:tc>
        <w:tc>
          <w:tcPr>
            <w:tcW w:w="2450" w:type="dxa"/>
            <w:shd w:val="clear" w:color="auto" w:fill="FFFFFF" w:themeFill="background1"/>
          </w:tcPr>
          <w:p w:rsidR="008F06FE" w:rsidRPr="005A1599" w:rsidRDefault="008F06FE" w:rsidP="00842C8F">
            <w:pPr>
              <w:jc w:val="center"/>
              <w:rPr>
                <w:highlight w:val="yellow"/>
              </w:rPr>
            </w:pPr>
            <w:r w:rsidRPr="005A1599">
              <w:t>29</w:t>
            </w:r>
          </w:p>
        </w:tc>
        <w:tc>
          <w:tcPr>
            <w:tcW w:w="2943" w:type="dxa"/>
            <w:shd w:val="clear" w:color="auto" w:fill="FFFFFF" w:themeFill="background1"/>
          </w:tcPr>
          <w:p w:rsidR="008F06FE" w:rsidRPr="005A1599" w:rsidRDefault="008F06FE" w:rsidP="00842C8F">
            <w:pPr>
              <w:jc w:val="center"/>
              <w:rPr>
                <w:highlight w:val="yellow"/>
              </w:rPr>
            </w:pPr>
            <w:r w:rsidRPr="005A1599">
              <w:t>87</w:t>
            </w:r>
          </w:p>
        </w:tc>
      </w:tr>
      <w:tr w:rsidR="008F06FE" w:rsidRPr="005A1599" w:rsidTr="00842C8F">
        <w:tc>
          <w:tcPr>
            <w:tcW w:w="3435" w:type="dxa"/>
            <w:shd w:val="clear" w:color="auto" w:fill="FFFFFF" w:themeFill="background1"/>
          </w:tcPr>
          <w:p w:rsidR="008F06FE" w:rsidRPr="005A1599" w:rsidRDefault="008F06FE" w:rsidP="00842C8F">
            <w:pPr>
              <w:jc w:val="center"/>
              <w:rPr>
                <w:highlight w:val="yellow"/>
              </w:rPr>
            </w:pPr>
            <w:r w:rsidRPr="005A1599">
              <w:t>Massive calcareous siltstone</w:t>
            </w:r>
          </w:p>
        </w:tc>
        <w:tc>
          <w:tcPr>
            <w:tcW w:w="2450" w:type="dxa"/>
            <w:shd w:val="clear" w:color="auto" w:fill="FFFFFF" w:themeFill="background1"/>
          </w:tcPr>
          <w:p w:rsidR="008F06FE" w:rsidRPr="005A1599" w:rsidRDefault="008F06FE" w:rsidP="00842C8F">
            <w:pPr>
              <w:jc w:val="center"/>
              <w:rPr>
                <w:highlight w:val="yellow"/>
              </w:rPr>
            </w:pPr>
            <w:r w:rsidRPr="005A1599">
              <w:t>15</w:t>
            </w:r>
          </w:p>
        </w:tc>
        <w:tc>
          <w:tcPr>
            <w:tcW w:w="2943" w:type="dxa"/>
            <w:shd w:val="clear" w:color="auto" w:fill="FFFFFF" w:themeFill="background1"/>
          </w:tcPr>
          <w:p w:rsidR="008F06FE" w:rsidRPr="005A1599" w:rsidRDefault="008F06FE" w:rsidP="00842C8F">
            <w:pPr>
              <w:jc w:val="center"/>
              <w:rPr>
                <w:highlight w:val="yellow"/>
              </w:rPr>
            </w:pPr>
            <w:r w:rsidRPr="005A1599">
              <w:t>45</w:t>
            </w:r>
          </w:p>
        </w:tc>
      </w:tr>
      <w:tr w:rsidR="008F06FE" w:rsidRPr="005A1599" w:rsidTr="00842C8F">
        <w:tc>
          <w:tcPr>
            <w:tcW w:w="3435" w:type="dxa"/>
            <w:shd w:val="clear" w:color="auto" w:fill="FFFFFF" w:themeFill="background1"/>
          </w:tcPr>
          <w:p w:rsidR="008F06FE" w:rsidRPr="005A1599" w:rsidRDefault="008F06FE" w:rsidP="00842C8F">
            <w:pPr>
              <w:jc w:val="center"/>
              <w:rPr>
                <w:highlight w:val="yellow"/>
              </w:rPr>
            </w:pPr>
            <w:r w:rsidRPr="005A1599">
              <w:t>Massive calcite-cemented siltstone</w:t>
            </w:r>
          </w:p>
        </w:tc>
        <w:tc>
          <w:tcPr>
            <w:tcW w:w="2450" w:type="dxa"/>
            <w:shd w:val="clear" w:color="auto" w:fill="FFFFFF" w:themeFill="background1"/>
          </w:tcPr>
          <w:p w:rsidR="008F06FE" w:rsidRPr="005A1599" w:rsidRDefault="008F06FE" w:rsidP="00842C8F">
            <w:pPr>
              <w:jc w:val="center"/>
              <w:rPr>
                <w:highlight w:val="yellow"/>
              </w:rPr>
            </w:pPr>
            <w:r w:rsidRPr="005A1599">
              <w:t>25</w:t>
            </w:r>
          </w:p>
        </w:tc>
        <w:tc>
          <w:tcPr>
            <w:tcW w:w="2943" w:type="dxa"/>
            <w:shd w:val="clear" w:color="auto" w:fill="FFFFFF" w:themeFill="background1"/>
          </w:tcPr>
          <w:p w:rsidR="008F06FE" w:rsidRPr="005A1599" w:rsidRDefault="008F06FE" w:rsidP="00842C8F">
            <w:pPr>
              <w:jc w:val="center"/>
              <w:rPr>
                <w:highlight w:val="yellow"/>
              </w:rPr>
            </w:pPr>
            <w:r w:rsidRPr="005A1599">
              <w:t>75</w:t>
            </w:r>
          </w:p>
        </w:tc>
      </w:tr>
      <w:tr w:rsidR="008F06FE" w:rsidRPr="005A1599" w:rsidTr="00842C8F">
        <w:tc>
          <w:tcPr>
            <w:tcW w:w="3435" w:type="dxa"/>
            <w:tcBorders>
              <w:bottom w:val="single" w:sz="4" w:space="0" w:color="auto"/>
            </w:tcBorders>
            <w:shd w:val="clear" w:color="auto" w:fill="FFFFFF" w:themeFill="background1"/>
          </w:tcPr>
          <w:p w:rsidR="008F06FE" w:rsidRPr="005A1599" w:rsidRDefault="008F06FE" w:rsidP="00842C8F">
            <w:pPr>
              <w:jc w:val="center"/>
              <w:rPr>
                <w:highlight w:val="yellow"/>
              </w:rPr>
            </w:pPr>
            <w:r w:rsidRPr="005A1599">
              <w:t>Porous calcareous siltstone</w:t>
            </w:r>
          </w:p>
        </w:tc>
        <w:tc>
          <w:tcPr>
            <w:tcW w:w="2450" w:type="dxa"/>
            <w:tcBorders>
              <w:bottom w:val="single" w:sz="4" w:space="0" w:color="auto"/>
            </w:tcBorders>
            <w:shd w:val="clear" w:color="auto" w:fill="FFFFFF" w:themeFill="background1"/>
          </w:tcPr>
          <w:p w:rsidR="008F06FE" w:rsidRPr="005A1599" w:rsidRDefault="008F06FE" w:rsidP="00842C8F">
            <w:pPr>
              <w:jc w:val="center"/>
              <w:rPr>
                <w:highlight w:val="yellow"/>
              </w:rPr>
            </w:pPr>
            <w:r w:rsidRPr="005A1599">
              <w:t>13</w:t>
            </w:r>
          </w:p>
        </w:tc>
        <w:tc>
          <w:tcPr>
            <w:tcW w:w="2943" w:type="dxa"/>
            <w:tcBorders>
              <w:bottom w:val="single" w:sz="4" w:space="0" w:color="auto"/>
            </w:tcBorders>
            <w:shd w:val="clear" w:color="auto" w:fill="FFFFFF" w:themeFill="background1"/>
          </w:tcPr>
          <w:p w:rsidR="008F06FE" w:rsidRPr="005A1599" w:rsidRDefault="008F06FE" w:rsidP="00842C8F">
            <w:pPr>
              <w:jc w:val="center"/>
              <w:rPr>
                <w:highlight w:val="yellow"/>
              </w:rPr>
            </w:pPr>
            <w:r w:rsidRPr="005A1599">
              <w:t>39</w:t>
            </w:r>
          </w:p>
        </w:tc>
      </w:tr>
    </w:tbl>
    <w:p w:rsidR="008F06FE" w:rsidRPr="005A1599" w:rsidRDefault="008F06FE" w:rsidP="008F06FE">
      <w:pPr>
        <w:rPr>
          <w:highlight w:val="yellow"/>
        </w:rPr>
      </w:pPr>
    </w:p>
    <w:p w:rsidR="008F06FE" w:rsidRPr="005A1599" w:rsidRDefault="008F06FE" w:rsidP="00A100A9">
      <w:pPr>
        <w:pStyle w:val="Caption"/>
      </w:pPr>
      <w:bookmarkStart w:id="34" w:name="_Ref6681250"/>
      <w:bookmarkStart w:id="35" w:name="_Toc26536834"/>
      <w:r w:rsidRPr="005A1599">
        <w:t xml:space="preserve">Table </w:t>
      </w:r>
      <w:r w:rsidRPr="005A1599">
        <w:rPr>
          <w:noProof/>
        </w:rPr>
        <w:fldChar w:fldCharType="begin"/>
      </w:r>
      <w:r w:rsidRPr="005A1599">
        <w:rPr>
          <w:noProof/>
        </w:rPr>
        <w:instrText xml:space="preserve"> SEQ Table \* ARABIC </w:instrText>
      </w:r>
      <w:r w:rsidRPr="005A1599">
        <w:rPr>
          <w:noProof/>
        </w:rPr>
        <w:fldChar w:fldCharType="separate"/>
      </w:r>
      <w:r w:rsidR="00E0350E">
        <w:rPr>
          <w:noProof/>
        </w:rPr>
        <w:t>3</w:t>
      </w:r>
      <w:r w:rsidRPr="005A1599">
        <w:rPr>
          <w:noProof/>
        </w:rPr>
        <w:fldChar w:fldCharType="end"/>
      </w:r>
      <w:bookmarkEnd w:id="34"/>
      <w:r w:rsidRPr="005A1599">
        <w:t xml:space="preserve">: Public data used as </w:t>
      </w:r>
      <w:r w:rsidRPr="005A1599">
        <w:rPr>
          <w:noProof/>
        </w:rPr>
        <w:t>final</w:t>
      </w:r>
      <w:r w:rsidRPr="005A1599">
        <w:t xml:space="preserve"> test for this study.</w:t>
      </w:r>
      <w:bookmarkEnd w:id="35"/>
      <w:r w:rsidRPr="005A1599">
        <w:t xml:space="preserve"> </w:t>
      </w:r>
    </w:p>
    <w:tbl>
      <w:tblPr>
        <w:tblStyle w:val="TableGrid"/>
        <w:tblW w:w="738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5"/>
        <w:gridCol w:w="3195"/>
      </w:tblGrid>
      <w:tr w:rsidR="008F06FE" w:rsidRPr="005A1599" w:rsidTr="00842C8F">
        <w:tc>
          <w:tcPr>
            <w:tcW w:w="4185" w:type="dxa"/>
            <w:tcBorders>
              <w:top w:val="single" w:sz="4" w:space="0" w:color="auto"/>
              <w:bottom w:val="single" w:sz="4" w:space="0" w:color="auto"/>
            </w:tcBorders>
          </w:tcPr>
          <w:p w:rsidR="008F06FE" w:rsidRPr="005A1599" w:rsidRDefault="008F06FE" w:rsidP="00842C8F">
            <w:pPr>
              <w:jc w:val="center"/>
            </w:pPr>
            <w:r w:rsidRPr="005A1599">
              <w:t>Microfacies</w:t>
            </w:r>
          </w:p>
        </w:tc>
        <w:tc>
          <w:tcPr>
            <w:tcW w:w="3195" w:type="dxa"/>
            <w:tcBorders>
              <w:top w:val="single" w:sz="4" w:space="0" w:color="auto"/>
              <w:bottom w:val="single" w:sz="4" w:space="0" w:color="auto"/>
            </w:tcBorders>
          </w:tcPr>
          <w:p w:rsidR="008F06FE" w:rsidRPr="005A1599" w:rsidRDefault="008F06FE" w:rsidP="00842C8F">
            <w:pPr>
              <w:jc w:val="center"/>
            </w:pPr>
            <w:r w:rsidRPr="005A1599">
              <w:t>Number of thin sections</w:t>
            </w:r>
          </w:p>
        </w:tc>
      </w:tr>
      <w:tr w:rsidR="008F06FE" w:rsidRPr="005A1599" w:rsidTr="00842C8F">
        <w:tc>
          <w:tcPr>
            <w:tcW w:w="4185" w:type="dxa"/>
            <w:tcBorders>
              <w:top w:val="single" w:sz="4" w:space="0" w:color="auto"/>
            </w:tcBorders>
          </w:tcPr>
          <w:p w:rsidR="008F06FE" w:rsidRPr="005A1599" w:rsidRDefault="008F06FE" w:rsidP="00842C8F">
            <w:pPr>
              <w:jc w:val="center"/>
            </w:pPr>
            <w:r w:rsidRPr="005A1599">
              <w:t>Argillaceous siltstone</w:t>
            </w:r>
          </w:p>
        </w:tc>
        <w:tc>
          <w:tcPr>
            <w:tcW w:w="3195" w:type="dxa"/>
            <w:tcBorders>
              <w:top w:val="single" w:sz="4" w:space="0" w:color="auto"/>
            </w:tcBorders>
          </w:tcPr>
          <w:p w:rsidR="008F06FE" w:rsidRPr="005A1599" w:rsidRDefault="008F06FE" w:rsidP="00842C8F">
            <w:pPr>
              <w:jc w:val="center"/>
            </w:pPr>
            <w:r w:rsidRPr="005A1599">
              <w:t>0</w:t>
            </w:r>
          </w:p>
        </w:tc>
      </w:tr>
      <w:tr w:rsidR="008F06FE" w:rsidRPr="005A1599" w:rsidTr="00842C8F">
        <w:tc>
          <w:tcPr>
            <w:tcW w:w="4185" w:type="dxa"/>
          </w:tcPr>
          <w:p w:rsidR="008F06FE" w:rsidRPr="005A1599" w:rsidRDefault="008F06FE" w:rsidP="00842C8F">
            <w:pPr>
              <w:jc w:val="center"/>
            </w:pPr>
            <w:r w:rsidRPr="005A1599">
              <w:t>Bioturbated siltstone</w:t>
            </w:r>
          </w:p>
        </w:tc>
        <w:tc>
          <w:tcPr>
            <w:tcW w:w="3195" w:type="dxa"/>
          </w:tcPr>
          <w:p w:rsidR="008F06FE" w:rsidRPr="005A1599" w:rsidRDefault="008F06FE" w:rsidP="00842C8F">
            <w:pPr>
              <w:jc w:val="center"/>
            </w:pPr>
            <w:r w:rsidRPr="005A1599">
              <w:t>25</w:t>
            </w:r>
          </w:p>
        </w:tc>
      </w:tr>
      <w:tr w:rsidR="008F06FE" w:rsidRPr="005A1599" w:rsidTr="00842C8F">
        <w:tc>
          <w:tcPr>
            <w:tcW w:w="4185" w:type="dxa"/>
          </w:tcPr>
          <w:p w:rsidR="008F06FE" w:rsidRPr="005A1599" w:rsidRDefault="008F06FE" w:rsidP="00842C8F">
            <w:pPr>
              <w:jc w:val="center"/>
            </w:pPr>
            <w:r w:rsidRPr="005A1599">
              <w:t>Massive calcareous siltstone</w:t>
            </w:r>
          </w:p>
        </w:tc>
        <w:tc>
          <w:tcPr>
            <w:tcW w:w="3195" w:type="dxa"/>
          </w:tcPr>
          <w:p w:rsidR="008F06FE" w:rsidRPr="005A1599" w:rsidRDefault="008F06FE" w:rsidP="00842C8F">
            <w:pPr>
              <w:jc w:val="center"/>
            </w:pPr>
            <w:r w:rsidRPr="005A1599">
              <w:t>19</w:t>
            </w:r>
          </w:p>
        </w:tc>
      </w:tr>
      <w:tr w:rsidR="008F06FE" w:rsidRPr="005A1599" w:rsidTr="00842C8F">
        <w:tc>
          <w:tcPr>
            <w:tcW w:w="4185" w:type="dxa"/>
          </w:tcPr>
          <w:p w:rsidR="008F06FE" w:rsidRPr="005A1599" w:rsidRDefault="008F06FE" w:rsidP="00842C8F">
            <w:pPr>
              <w:jc w:val="center"/>
            </w:pPr>
            <w:r w:rsidRPr="005A1599">
              <w:t>Massive calcite-cemented siltstone</w:t>
            </w:r>
          </w:p>
        </w:tc>
        <w:tc>
          <w:tcPr>
            <w:tcW w:w="3195" w:type="dxa"/>
          </w:tcPr>
          <w:p w:rsidR="008F06FE" w:rsidRPr="005A1599" w:rsidRDefault="008F06FE" w:rsidP="00842C8F">
            <w:pPr>
              <w:jc w:val="center"/>
            </w:pPr>
            <w:r w:rsidRPr="005A1599">
              <w:t>18</w:t>
            </w:r>
          </w:p>
        </w:tc>
      </w:tr>
      <w:tr w:rsidR="008F06FE" w:rsidRPr="005A1599" w:rsidTr="00842C8F">
        <w:tc>
          <w:tcPr>
            <w:tcW w:w="4185" w:type="dxa"/>
            <w:tcBorders>
              <w:bottom w:val="nil"/>
            </w:tcBorders>
          </w:tcPr>
          <w:p w:rsidR="008F06FE" w:rsidRPr="005A1599" w:rsidRDefault="008F06FE" w:rsidP="00842C8F">
            <w:pPr>
              <w:jc w:val="center"/>
            </w:pPr>
            <w:r w:rsidRPr="005A1599">
              <w:t>Porous calcareous siltstone</w:t>
            </w:r>
          </w:p>
        </w:tc>
        <w:tc>
          <w:tcPr>
            <w:tcW w:w="3195" w:type="dxa"/>
            <w:tcBorders>
              <w:bottom w:val="nil"/>
            </w:tcBorders>
          </w:tcPr>
          <w:p w:rsidR="008F06FE" w:rsidRPr="005A1599" w:rsidRDefault="008F06FE" w:rsidP="00842C8F">
            <w:pPr>
              <w:jc w:val="center"/>
            </w:pPr>
            <w:r w:rsidRPr="005A1599">
              <w:t>19</w:t>
            </w:r>
          </w:p>
        </w:tc>
      </w:tr>
      <w:tr w:rsidR="008F06FE" w:rsidRPr="005A1599" w:rsidTr="00842C8F">
        <w:tc>
          <w:tcPr>
            <w:tcW w:w="4185" w:type="dxa"/>
            <w:tcBorders>
              <w:top w:val="nil"/>
              <w:bottom w:val="single" w:sz="4" w:space="0" w:color="auto"/>
            </w:tcBorders>
          </w:tcPr>
          <w:p w:rsidR="008F06FE" w:rsidRPr="005A1599" w:rsidRDefault="008F06FE" w:rsidP="00842C8F">
            <w:pPr>
              <w:jc w:val="center"/>
            </w:pPr>
            <w:r w:rsidRPr="005A1599">
              <w:t xml:space="preserve">Lithofacies not present in training data (referenced as “Unknown”) </w:t>
            </w:r>
          </w:p>
        </w:tc>
        <w:tc>
          <w:tcPr>
            <w:tcW w:w="3195" w:type="dxa"/>
            <w:tcBorders>
              <w:top w:val="nil"/>
              <w:bottom w:val="single" w:sz="4" w:space="0" w:color="auto"/>
            </w:tcBorders>
          </w:tcPr>
          <w:p w:rsidR="008F06FE" w:rsidRPr="005A1599" w:rsidRDefault="008F06FE" w:rsidP="00842C8F">
            <w:pPr>
              <w:jc w:val="center"/>
            </w:pPr>
            <w:r w:rsidRPr="005A1599">
              <w:t>20</w:t>
            </w:r>
          </w:p>
        </w:tc>
      </w:tr>
    </w:tbl>
    <w:p w:rsidR="008F06FE" w:rsidRPr="005A1599" w:rsidRDefault="008F06FE" w:rsidP="008F06FE"/>
    <w:p w:rsidR="008F06FE" w:rsidRPr="005A1599" w:rsidRDefault="008F06FE" w:rsidP="008F06FE">
      <w:pPr>
        <w:pStyle w:val="Heading2"/>
      </w:pPr>
      <w:bookmarkStart w:id="36" w:name="_Toc26536995"/>
      <w:r w:rsidRPr="005A1599">
        <w:t>Methods</w:t>
      </w:r>
      <w:bookmarkEnd w:id="36"/>
    </w:p>
    <w:p w:rsidR="008F06FE" w:rsidRPr="005A1599" w:rsidRDefault="008F06FE" w:rsidP="008F06FE">
      <w:pPr>
        <w:ind w:firstLine="720"/>
      </w:pPr>
      <w:r w:rsidRPr="005A1599">
        <w:t>As we make use of robust CNN architectures developed by computer vision special</w:t>
      </w:r>
      <w:r w:rsidR="003E0428">
        <w:t>ists and previously put to test o</w:t>
      </w:r>
      <w:r w:rsidRPr="005A1599">
        <w:t xml:space="preserve">n a </w:t>
      </w:r>
      <w:r w:rsidRPr="005A1599">
        <w:rPr>
          <w:noProof/>
        </w:rPr>
        <w:t>data-rich</w:t>
      </w:r>
      <w:r w:rsidRPr="005A1599">
        <w:t xml:space="preserve"> problem, we mainly focus on the adaptation of such CNN models to our domain-specific task: the petrographic thin section analysis problem. </w:t>
      </w:r>
      <w:r w:rsidRPr="005A1599">
        <w:lastRenderedPageBreak/>
        <w:t xml:space="preserve">Although such an </w:t>
      </w:r>
      <w:r w:rsidRPr="005A1599">
        <w:rPr>
          <w:noProof/>
        </w:rPr>
        <w:t>approach</w:t>
      </w:r>
      <w:r w:rsidRPr="005A1599">
        <w:t xml:space="preserve"> (transfer learning and fine-tuning) does not exempt the researcher of common DL use-complexities, it greatly facilitates and accelerates the process of adopting these successful techniques in different fields. </w:t>
      </w:r>
    </w:p>
    <w:p w:rsidR="008F06FE" w:rsidRPr="00F970F7" w:rsidRDefault="008F06FE" w:rsidP="008F06FE">
      <w:pPr>
        <w:ind w:firstLine="720"/>
      </w:pPr>
      <w:r w:rsidRPr="005A1599">
        <w:t>The methodology we follow in this study can be summarized with the flowchart shown in</w:t>
      </w:r>
      <w:r>
        <w:t xml:space="preserve"> </w:t>
      </w:r>
      <w:r>
        <w:fldChar w:fldCharType="begin"/>
      </w:r>
      <w:r>
        <w:instrText xml:space="preserve"> REF _Ref948430 \h  \* MERGEFORMAT </w:instrText>
      </w:r>
      <w:r>
        <w:fldChar w:fldCharType="separate"/>
      </w:r>
      <w:r w:rsidR="00842C8F" w:rsidRPr="005A1599">
        <w:t xml:space="preserve">Figure </w:t>
      </w:r>
      <w:r w:rsidR="00842C8F">
        <w:t>3</w:t>
      </w:r>
      <w:r>
        <w:fldChar w:fldCharType="end"/>
      </w:r>
      <w:r w:rsidRPr="005A1599">
        <w:t>. Because grain size plays a crucial role in the petrographic analysis, we use images with a consistent 10x magnification zoom. To compensate for the relatively low resolution of most CNN models used to construct the ILSVRC dataset (usually ranging between 200 by 200 to 400 by 400 pixels), we crop the original thin section photographs (1292 by 968 pixels) into a suite of smaller 644 by 644 pixels, overlapping square images (</w:t>
      </w:r>
      <w:proofErr w:type="spellStart"/>
      <w:r w:rsidRPr="005A1599">
        <w:t>subimages</w:t>
      </w:r>
      <w:proofErr w:type="spellEnd"/>
      <w:r w:rsidRPr="005A1599">
        <w:t>,</w:t>
      </w:r>
      <w:r>
        <w:t xml:space="preserve"> </w:t>
      </w:r>
      <w:r>
        <w:fldChar w:fldCharType="begin"/>
      </w:r>
      <w:r>
        <w:instrText xml:space="preserve"> REF _Ref16791016 \h  \* MERGEFORMAT </w:instrText>
      </w:r>
      <w:r>
        <w:fldChar w:fldCharType="separate"/>
      </w:r>
      <w:r w:rsidR="00842C8F" w:rsidRPr="005A1599">
        <w:t xml:space="preserve">Figure </w:t>
      </w:r>
      <w:r w:rsidR="00842C8F">
        <w:t>4</w:t>
      </w:r>
      <w:r>
        <w:fldChar w:fldCharType="end"/>
      </w:r>
      <w:r w:rsidRPr="005A1599">
        <w:t xml:space="preserve">) thereby augmenting the number of training images. Data augmentation increases the diversity of training samples thereby reducing overfitting </w:t>
      </w:r>
      <w:r w:rsidRPr="005A1599">
        <w:fldChar w:fldCharType="begin" w:fldLock="1"/>
      </w:r>
      <w:r w:rsidRPr="005A1599">
        <w:instrText>ADDIN CSL_CITATION {"citationItems":[{"id":"ITEM-1","itemData":{"DOI":"10.5591/978-1-57735-516-8/IJCAI11-210","ISBN":"978-1-57735-514-4","author":[{"dropping-particle":"","family":"Cireşan","given":"Dan C","non-dropping-particle":"","parse-names":false,"suffix":""},{"dropping-particle":"","family":"Meier","given":"Ueli","non-dropping-particle":"","parse-names":false,"suffix":""},{"dropping-particle":"","family":"Masci","given":"Jonathan","non-dropping-particle":"","parse-names":false,"suffix":""},{"dropping-particle":"","family":"Gambardella","given":"Luca M","non-dropping-particle":"","parse-names":false,"suffix":""},{"dropping-particle":"","family":"Schmidhuber","given":"Jürgen","non-dropping-particle":"","parse-names":false,"suffix":""}],"collection-title":"IJCAI'11","container-title":"Proceedings of the Twenty-Second International Joint Conference on Artificial Intelligence - Volume Volume Two","id":"ITEM-1","issued":{"date-parts":[["2011"]]},"page":"1237-1242","publisher":"AAAI Press","title":"Flexible, High Performance Convolutional Neural Networks for Image Classification","type":"paper-conference"},"uris":["http://www.mendeley.com/documents/?uuid=12571e9f-55c5-432e-9972-f58191b1c4ce"]},{"id":"ITEM-2","itemData":{"author":[{"dropping-particle":"","family":"Takahashi","given":"Ryo","non-dropping-particle":"","parse-names":false,"suffix":""},{"dropping-particle":"","family":"Matsubara","given":"Takashi","non-dropping-particle":"","parse-names":false,"suffix":""},{"dropping-particle":"","family":"Uehara","given":"Kuniaki","non-dropping-particle":"","parse-names":false,"suffix":""}],"container-title":"CoRR","id":"ITEM-2","issued":{"date-parts":[["2018"]]},"title":"Data Augmentation using Random Image Cropping and Patching for Deep CNNs","type":"article-journal","volume":"abs/1811.0"},"uris":["http://www.mendeley.com/documents/?uuid=1993908e-1fba-4615-bcfb-afbf60b9aeb0"]}],"mendeley":{"formattedCitation":"(Cireşan et al., 2011; Takahashi et al., 2018)","plainTextFormattedCitation":"(Cireşan et al., 2011; Takahashi et al., 2018)","previouslyFormattedCitation":"(Cireşan et al., 2011; Takahashi et al., 2018)"},"properties":{"noteIndex":0},"schema":"https://github.com/citation-style-language/schema/raw/master/csl-citation.json"}</w:instrText>
      </w:r>
      <w:r w:rsidRPr="005A1599">
        <w:fldChar w:fldCharType="separate"/>
      </w:r>
      <w:r w:rsidRPr="005A1599">
        <w:t>(Cireşan et al., 2011; Takahashi et al., 2018)</w:t>
      </w:r>
      <w:r w:rsidRPr="005A1599">
        <w:fldChar w:fldCharType="end"/>
      </w:r>
      <w:r w:rsidRPr="005A1599">
        <w:t>. We eliminate the bottom right cropped images because many of them contain an alphanumeric scale bar (</w:t>
      </w:r>
      <w:r>
        <w:fldChar w:fldCharType="begin"/>
      </w:r>
      <w:r>
        <w:instrText xml:space="preserve"> REF _Ref16791016 \h  \* MERGEFORMAT </w:instrText>
      </w:r>
      <w:r>
        <w:fldChar w:fldCharType="separate"/>
      </w:r>
      <w:r w:rsidR="00842C8F" w:rsidRPr="005A1599">
        <w:t xml:space="preserve">Figure </w:t>
      </w:r>
      <w:r w:rsidR="00842C8F">
        <w:t>4</w:t>
      </w:r>
      <w:r>
        <w:fldChar w:fldCharType="end"/>
      </w:r>
      <w:r w:rsidRPr="005A1599">
        <w:t xml:space="preserve">). The choice for the size of the smaller images is justified as they will have enough resolution to be used for transfer learning, there is some overlap between the </w:t>
      </w:r>
      <w:proofErr w:type="spellStart"/>
      <w:r w:rsidRPr="005A1599">
        <w:t>subimages</w:t>
      </w:r>
      <w:proofErr w:type="spellEnd"/>
      <w:r w:rsidRPr="005A1599">
        <w:t xml:space="preserve"> helping to show that grain position is not important, and that the size is sufficiently large to avoid isolating spurious bigger </w:t>
      </w:r>
      <w:r w:rsidRPr="00F970F7">
        <w:t xml:space="preserve">grains that could negatively impact the training. </w:t>
      </w:r>
    </w:p>
    <w:p w:rsidR="008F06FE" w:rsidRPr="00F970F7" w:rsidRDefault="008F06FE" w:rsidP="008F06FE">
      <w:pPr>
        <w:ind w:firstLine="720"/>
      </w:pPr>
      <w:r w:rsidRPr="00F970F7">
        <w:t xml:space="preserve">The image cropping processes also </w:t>
      </w:r>
      <w:r w:rsidRPr="00F970F7">
        <w:rPr>
          <w:noProof/>
        </w:rPr>
        <w:t>increase</w:t>
      </w:r>
      <w:r w:rsidRPr="00F970F7">
        <w:t xml:space="preserve">s the reliability in our final test data evaluation. Somewhat similar </w:t>
      </w:r>
      <w:r w:rsidRPr="00F970F7">
        <w:rPr>
          <w:noProof/>
        </w:rPr>
        <w:t>as for</w:t>
      </w:r>
      <w:r w:rsidRPr="00F970F7">
        <w:t xml:space="preserve"> how a </w:t>
      </w:r>
      <w:proofErr w:type="spellStart"/>
      <w:r w:rsidRPr="00F970F7">
        <w:t>petrographer</w:t>
      </w:r>
      <w:proofErr w:type="spellEnd"/>
      <w:r w:rsidRPr="00F970F7">
        <w:t xml:space="preserve"> classifies a thin section (or photograph of a thin section) based on an average of the visual aspect of the grains in the complete sample being analyzed, our model provides the classification based on the arguments of the maxima of the smaller </w:t>
      </w:r>
      <w:proofErr w:type="spellStart"/>
      <w:r w:rsidRPr="00F970F7">
        <w:t>subimages</w:t>
      </w:r>
      <w:proofErr w:type="spellEnd"/>
      <w:r w:rsidRPr="00F970F7">
        <w:t xml:space="preserve">. We call such an approach “voting” as the photograph of the thin section will be classified based on the microfacies with the most numbers of “votes”. In that manner, if a thin section image has most of its smaller </w:t>
      </w:r>
      <w:proofErr w:type="spellStart"/>
      <w:r w:rsidRPr="00F970F7">
        <w:t>subimages</w:t>
      </w:r>
      <w:proofErr w:type="spellEnd"/>
      <w:r w:rsidRPr="00F970F7">
        <w:t xml:space="preserve"> labeled as </w:t>
      </w:r>
      <w:r w:rsidRPr="00F970F7">
        <w:rPr>
          <w:noProof/>
        </w:rPr>
        <w:t>argillaceous</w:t>
      </w:r>
      <w:r w:rsidRPr="00F970F7">
        <w:t xml:space="preserve"> siltstone and fewer </w:t>
      </w:r>
      <w:r w:rsidRPr="00F970F7">
        <w:lastRenderedPageBreak/>
        <w:t xml:space="preserve">of those smaller image crops labeled as </w:t>
      </w:r>
      <w:r w:rsidRPr="00F970F7">
        <w:rPr>
          <w:noProof/>
        </w:rPr>
        <w:t>bioturbated</w:t>
      </w:r>
      <w:r w:rsidRPr="00F970F7">
        <w:t xml:space="preserve"> siltstone, the final lithofacies assigned by our model will be of argillaceous siltstone. In the cases in which there is not a single absolute maximum (e.g. five total votes, two votes for massive calcite-cemented siltstone, two votes for porous calcareous siltstone, one vote for massive calcareous siltstone), we declare the model assigned a “tie” for the thin section image. </w:t>
      </w:r>
    </w:p>
    <w:p w:rsidR="008F06FE" w:rsidRPr="005A1599" w:rsidRDefault="008F06FE" w:rsidP="008F06FE">
      <w:pPr>
        <w:ind w:firstLine="720"/>
      </w:pPr>
      <w:r w:rsidRPr="00F970F7">
        <w:t>During initial training, we observed that most of the incorrect CNN prediction labeling was due to a poor color balance in the photographs within the same microfacies, with some images having a color shift to red or yellow. Such color shift occurs due to the difference in color temperature when light</w:t>
      </w:r>
      <w:r w:rsidRPr="00F970F7">
        <w:rPr>
          <w:shd w:val="clear" w:color="auto" w:fill="FFFFFF"/>
        </w:rPr>
        <w:t xml:space="preserve"> passes through the thin section and it goes through the objective lens. </w:t>
      </w:r>
      <w:r w:rsidRPr="00F970F7">
        <w:fldChar w:fldCharType="begin" w:fldLock="1"/>
      </w:r>
      <w:r w:rsidRPr="00F970F7">
        <w:instrText>ADDIN CSL_CITATION {"citationItems":[{"id":"ITEM-1","itemData":{"DOI":"10.3390/jimaging3030033","ISSN":"2313-433X","abstract":"Texture classification has a long history in computer vision. In the last decade, the strong affirmation of deep learning techniques in general, and of convolutional neural networks (CNN) in particular, has allowed for a drastic improvement in the accuracy of texture recognition systems. However, their performance may be dampened by the fact that texture images are often characterized by color distributions that are unusual with respect to those seen by the networks during their training. In this paper we will show how suitable color balancing models allow for a significant improvement in the accuracy in recognizing textures for many CNN architectures. The feasibility of our approach is demonstrated by the experimental results obtained on the RawFooT dataset, which includes texture images acquired under several different lighting conditions.","author":[{"dropping-particle":"","family":"Bianco","given":"Simone","non-dropping-particle":"","parse-names":false,"suffix":""},{"dropping-particle":"","family":"Cusano","given":"Claudio","non-dropping-particle":"","parse-names":false,"suffix":""},{"dropping-particle":"","family":"Napoletano","given":"Paolo","non-dropping-particle":"","parse-names":false,"suffix":""},{"dropping-particle":"","family":"Schettini","given":"Raimondo","non-dropping-particle":"","parse-names":false,"suffix":""},{"dropping-particle":"","family":"Bianco","given":"Simone","non-dropping-particle":"","parse-names":false,"suffix":""},{"dropping-particle":"","family":"Cusano","given":"Claudio","non-dropping-particle":"","parse-names":false,"suffix":""},{"dropping-particle":"","family":"Napoletano","given":"Paolo","non-dropping-particle":"","parse-names":false,"suffix":""},{"dropping-particle":"","family":"Schettini","given":"Raimondo","non-dropping-particle":"","parse-names":false,"suffix":""}],"container-title":"Journal of Imaging","id":"ITEM-1","issue":"3","issued":{"date-parts":[["2017","7","27"]]},"page":"33","publisher":"Multidisciplinary Digital Publishing Institute","title":"Improving CNN-Based Texture Classification by Color Balancing","type":"article-journal","volume":"3"},"uris":["http://www.mendeley.com/documents/?uuid=dabc01e7-ccd5-3675-aa2e-a7b2e6816ad8"]}],"mendeley":{"formattedCitation":"(Bianco et al., 2017)","manualFormatting":"Bianco et al. (2017)","plainTextFormattedCitation":"(Bianco et al., 2017)","previouslyFormattedCitation":"(Bianco et al., 2017)"},"properties":{"noteIndex":0},"schema":"https://github.com/citation-style-language/schema/raw/master/csl-citation.json"}</w:instrText>
      </w:r>
      <w:r w:rsidRPr="00F970F7">
        <w:fldChar w:fldCharType="separate"/>
      </w:r>
      <w:r w:rsidRPr="00F970F7">
        <w:rPr>
          <w:noProof/>
        </w:rPr>
        <w:t>Bianco et al. (2017)</w:t>
      </w:r>
      <w:r w:rsidRPr="00F970F7">
        <w:fldChar w:fldCharType="end"/>
      </w:r>
      <w:r w:rsidRPr="00F970F7">
        <w:t xml:space="preserve"> studied the effects of color balancing and found that suitable color balancing yields a significant improvement in the accuracy for many CNN architectures. We follow </w:t>
      </w:r>
      <w:r w:rsidRPr="00F970F7">
        <w:fldChar w:fldCharType="begin" w:fldLock="1"/>
      </w:r>
      <w:r w:rsidRPr="00F970F7">
        <w:instrText>ADDIN CSL_CITATION {"citationItems":[{"id":"ITEM-1","itemData":{"DOI":"10.5201/ipol.2011.llmps-scb","author":[{"dropping-particle":"","family":"Limare","given":"Nicolas","non-dropping-particle":"","parse-names":false,"suffix":""},{"dropping-particle":"","family":"Lisani","given":"Jose-Luis","non-dropping-particle":"","parse-names":false,"suffix":""},{"dropping-particle":"","family":"Morel","given":"Jean-Michel","non-dropping-particle":"","parse-names":false,"suffix":""},{"dropping-particle":"","family":"Petro","given":"Ana Belén","non-dropping-particle":"","parse-names":false,"suffix":""},{"dropping-particle":"","family":"Sbert","given":"Catalina","non-dropping-particle":"","parse-names":false,"suffix":""}],"container-title":"Image Processing On Line","id":"ITEM-1","issued":{"date-parts":[["2011"]]},"page":"297-315","title":"Simplest Color Balance","type":"article-journal","volume":"1"},"uris":["http://www.mendeley.com/documents/?uuid=a13661cf-08f4-472b-bfa7-c18b6e5cec7f"]}],"mendeley":{"formattedCitation":"(Limare et al., 2011)","manualFormatting":"Limare et al.'s (2011)","plainTextFormattedCitation":"(Limare et al., 2011)","previouslyFormattedCitation":"(Limare et al., 2011)"},"properties":{"noteIndex":0},"schema":"https://github.com/citation-style-language/schema/raw/master/csl-citation.json"}</w:instrText>
      </w:r>
      <w:r w:rsidRPr="00F970F7">
        <w:fldChar w:fldCharType="separate"/>
      </w:r>
      <w:r w:rsidRPr="00F970F7">
        <w:rPr>
          <w:noProof/>
        </w:rPr>
        <w:t>Limare et al.'s (2011)</w:t>
      </w:r>
      <w:r w:rsidRPr="00F970F7">
        <w:fldChar w:fldCharType="end"/>
      </w:r>
      <w:r w:rsidRPr="00F970F7">
        <w:t xml:space="preserve"> methodology and compensate for the color shift assuming that the highest values of red, green, and blue observed in a photograph correspond to white, and the lowest values to black. </w:t>
      </w:r>
      <w:r w:rsidRPr="00F970F7">
        <w:fldChar w:fldCharType="begin"/>
      </w:r>
      <w:r w:rsidRPr="00F970F7">
        <w:instrText xml:space="preserve"> REF _Ref961344 \h </w:instrText>
      </w:r>
      <w:r>
        <w:instrText xml:space="preserve"> \* MERGEFORMAT </w:instrText>
      </w:r>
      <w:r w:rsidRPr="00F970F7">
        <w:fldChar w:fldCharType="separate"/>
      </w:r>
      <w:r w:rsidR="00842C8F" w:rsidRPr="005A1599">
        <w:t xml:space="preserve">Figure </w:t>
      </w:r>
      <w:r w:rsidR="00842C8F">
        <w:rPr>
          <w:noProof/>
        </w:rPr>
        <w:t>5</w:t>
      </w:r>
      <w:r w:rsidRPr="00F970F7">
        <w:fldChar w:fldCharType="end"/>
      </w:r>
      <w:r w:rsidRPr="00F970F7">
        <w:t xml:space="preserve"> shows th</w:t>
      </w:r>
      <w:r w:rsidRPr="005A1599">
        <w:t xml:space="preserve">e effect of the color balancing on a representative thin section. </w:t>
      </w:r>
    </w:p>
    <w:p w:rsidR="008F06FE" w:rsidRPr="005A1599" w:rsidRDefault="008F06FE" w:rsidP="008F06FE">
      <w:pPr>
        <w:ind w:firstLine="720"/>
      </w:pPr>
      <w:r w:rsidRPr="005A1599">
        <w:t xml:space="preserve">After balancing colors of each image, we subdivide our thin section data into training, validation, and test data sets. The training set goes through another simple step of data augmentation in which we </w:t>
      </w:r>
      <w:r w:rsidRPr="005A1599">
        <w:rPr>
          <w:noProof/>
        </w:rPr>
        <w:t>simpl</w:t>
      </w:r>
      <w:r w:rsidRPr="005A1599">
        <w:t xml:space="preserve">y rotate the </w:t>
      </w:r>
      <w:proofErr w:type="spellStart"/>
      <w:r w:rsidRPr="005A1599">
        <w:t>subimages</w:t>
      </w:r>
      <w:proofErr w:type="spellEnd"/>
      <w:r w:rsidRPr="005A1599">
        <w:t xml:space="preserve"> in 90, 180, and 270 degrees; then we flip the initial smaller cropped image around the horizontal axis and rotate it in 90, 180, and 270 degrees again. Therefore, we are able to generate seven variations from a single </w:t>
      </w:r>
      <w:proofErr w:type="spellStart"/>
      <w:r w:rsidRPr="005A1599">
        <w:t>subimage</w:t>
      </w:r>
      <w:proofErr w:type="spellEnd"/>
      <w:r w:rsidRPr="005A1599">
        <w:t xml:space="preserve">. Unlike other computer vision tasks in which the orientation or the relative position of an element is important for the overall performance, position and rotation of grains in a thin section are irrelevant. </w:t>
      </w:r>
      <w:r w:rsidRPr="005A1599">
        <w:fldChar w:fldCharType="begin"/>
      </w:r>
      <w:r w:rsidRPr="005A1599">
        <w:instrText xml:space="preserve"> REF _Ref972061 \h </w:instrText>
      </w:r>
      <w:r w:rsidRPr="005A1599">
        <w:fldChar w:fldCharType="separate"/>
      </w:r>
      <w:r w:rsidR="00E0350E" w:rsidRPr="005A1599">
        <w:t xml:space="preserve">Table </w:t>
      </w:r>
      <w:r w:rsidR="00E0350E">
        <w:rPr>
          <w:noProof/>
        </w:rPr>
        <w:t>4</w:t>
      </w:r>
      <w:r w:rsidRPr="005A1599">
        <w:fldChar w:fldCharType="end"/>
      </w:r>
      <w:r w:rsidRPr="005A1599">
        <w:t xml:space="preserve"> shows the training, validation, and testing data set count after the pre-</w:t>
      </w:r>
      <w:r w:rsidRPr="005A1599">
        <w:lastRenderedPageBreak/>
        <w:t xml:space="preserve">processing steps. These datasets are based on the </w:t>
      </w:r>
      <w:proofErr w:type="spellStart"/>
      <w:r w:rsidRPr="005A1599">
        <w:t>subimages</w:t>
      </w:r>
      <w:proofErr w:type="spellEnd"/>
      <w:r w:rsidRPr="005A1599">
        <w:t xml:space="preserve"> and are available to download along with the original parallel polarized thin section photographs. </w:t>
      </w:r>
    </w:p>
    <w:p w:rsidR="008F06FE" w:rsidRPr="005A1599" w:rsidRDefault="008F06FE" w:rsidP="00A100A9">
      <w:pPr>
        <w:pStyle w:val="Caption"/>
      </w:pPr>
      <w:bookmarkStart w:id="37" w:name="_Ref972061"/>
      <w:bookmarkStart w:id="38" w:name="_Toc26536835"/>
      <w:r w:rsidRPr="005A1599">
        <w:t xml:space="preserve">Table </w:t>
      </w:r>
      <w:r w:rsidRPr="005A1599">
        <w:rPr>
          <w:noProof/>
        </w:rPr>
        <w:fldChar w:fldCharType="begin"/>
      </w:r>
      <w:r w:rsidRPr="005A1599">
        <w:rPr>
          <w:noProof/>
        </w:rPr>
        <w:instrText xml:space="preserve"> SEQ Table \* ARABIC </w:instrText>
      </w:r>
      <w:r w:rsidRPr="005A1599">
        <w:rPr>
          <w:noProof/>
        </w:rPr>
        <w:fldChar w:fldCharType="separate"/>
      </w:r>
      <w:r w:rsidR="00E0350E">
        <w:rPr>
          <w:noProof/>
        </w:rPr>
        <w:t>4</w:t>
      </w:r>
      <w:r w:rsidRPr="005A1599">
        <w:rPr>
          <w:noProof/>
        </w:rPr>
        <w:fldChar w:fldCharType="end"/>
      </w:r>
      <w:bookmarkEnd w:id="37"/>
      <w:r w:rsidRPr="005A1599">
        <w:t>: Original data separated in training, validation, and test sets.</w:t>
      </w:r>
      <w:bookmarkEnd w:id="38"/>
      <w:r w:rsidRPr="005A1599">
        <w:t xml:space="preserve">  </w:t>
      </w:r>
    </w:p>
    <w:tbl>
      <w:tblPr>
        <w:tblStyle w:val="PlainTable1"/>
        <w:tblW w:w="751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25"/>
        <w:gridCol w:w="1395"/>
        <w:gridCol w:w="1591"/>
        <w:gridCol w:w="1000"/>
      </w:tblGrid>
      <w:tr w:rsidR="008F06FE" w:rsidRPr="005A1599" w:rsidTr="00842C8F">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25" w:type="dxa"/>
            <w:tcBorders>
              <w:top w:val="single" w:sz="4" w:space="0" w:color="auto"/>
              <w:bottom w:val="single" w:sz="4" w:space="0" w:color="auto"/>
            </w:tcBorders>
            <w:shd w:val="clear" w:color="auto" w:fill="auto"/>
          </w:tcPr>
          <w:p w:rsidR="008F06FE" w:rsidRPr="005A1599" w:rsidRDefault="008F06FE" w:rsidP="00842C8F">
            <w:r w:rsidRPr="005A1599">
              <w:t>Lithofacies</w:t>
            </w:r>
          </w:p>
        </w:tc>
        <w:tc>
          <w:tcPr>
            <w:tcW w:w="1395" w:type="dxa"/>
            <w:tcBorders>
              <w:top w:val="single" w:sz="4" w:space="0" w:color="auto"/>
              <w:bottom w:val="single" w:sz="4" w:space="0" w:color="auto"/>
            </w:tcBorders>
            <w:shd w:val="clear" w:color="auto" w:fill="auto"/>
          </w:tcPr>
          <w:p w:rsidR="008F06FE" w:rsidRPr="005A1599" w:rsidRDefault="008F06FE" w:rsidP="00842C8F">
            <w:pPr>
              <w:cnfStyle w:val="100000000000" w:firstRow="1" w:lastRow="0" w:firstColumn="0" w:lastColumn="0" w:oddVBand="0" w:evenVBand="0" w:oddHBand="0" w:evenHBand="0" w:firstRowFirstColumn="0" w:firstRowLastColumn="0" w:lastRowFirstColumn="0" w:lastRowLastColumn="0"/>
            </w:pPr>
            <w:r w:rsidRPr="005A1599">
              <w:t>Training set</w:t>
            </w:r>
          </w:p>
        </w:tc>
        <w:tc>
          <w:tcPr>
            <w:tcW w:w="1591" w:type="dxa"/>
            <w:tcBorders>
              <w:top w:val="single" w:sz="4" w:space="0" w:color="auto"/>
              <w:bottom w:val="single" w:sz="4" w:space="0" w:color="auto"/>
            </w:tcBorders>
            <w:shd w:val="clear" w:color="auto" w:fill="auto"/>
          </w:tcPr>
          <w:p w:rsidR="008F06FE" w:rsidRPr="005A1599" w:rsidRDefault="008F06FE" w:rsidP="00842C8F">
            <w:pPr>
              <w:cnfStyle w:val="100000000000" w:firstRow="1" w:lastRow="0" w:firstColumn="0" w:lastColumn="0" w:oddVBand="0" w:evenVBand="0" w:oddHBand="0" w:evenHBand="0" w:firstRowFirstColumn="0" w:firstRowLastColumn="0" w:lastRowFirstColumn="0" w:lastRowLastColumn="0"/>
            </w:pPr>
            <w:r w:rsidRPr="005A1599">
              <w:t>Validation set</w:t>
            </w:r>
          </w:p>
        </w:tc>
        <w:tc>
          <w:tcPr>
            <w:tcW w:w="1000" w:type="dxa"/>
            <w:tcBorders>
              <w:top w:val="single" w:sz="4" w:space="0" w:color="auto"/>
              <w:bottom w:val="single" w:sz="4" w:space="0" w:color="auto"/>
            </w:tcBorders>
            <w:shd w:val="clear" w:color="auto" w:fill="auto"/>
          </w:tcPr>
          <w:p w:rsidR="008F06FE" w:rsidRPr="005A1599" w:rsidRDefault="008F06FE" w:rsidP="00842C8F">
            <w:pPr>
              <w:cnfStyle w:val="100000000000" w:firstRow="1" w:lastRow="0" w:firstColumn="0" w:lastColumn="0" w:oddVBand="0" w:evenVBand="0" w:oddHBand="0" w:evenHBand="0" w:firstRowFirstColumn="0" w:firstRowLastColumn="0" w:lastRowFirstColumn="0" w:lastRowLastColumn="0"/>
            </w:pPr>
            <w:r w:rsidRPr="005A1599">
              <w:t>Test set</w:t>
            </w:r>
          </w:p>
        </w:tc>
      </w:tr>
      <w:tr w:rsidR="008F06FE" w:rsidRPr="005A1599" w:rsidTr="00842C8F">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25" w:type="dxa"/>
            <w:tcBorders>
              <w:top w:val="single" w:sz="4" w:space="0" w:color="auto"/>
            </w:tcBorders>
            <w:shd w:val="clear" w:color="auto" w:fill="auto"/>
          </w:tcPr>
          <w:p w:rsidR="008F06FE" w:rsidRPr="005A1599" w:rsidRDefault="008F06FE" w:rsidP="00842C8F">
            <w:r w:rsidRPr="005A1599">
              <w:t>Argillaceous siltstone</w:t>
            </w:r>
          </w:p>
        </w:tc>
        <w:tc>
          <w:tcPr>
            <w:tcW w:w="1395" w:type="dxa"/>
            <w:tcBorders>
              <w:top w:val="single" w:sz="4" w:space="0" w:color="auto"/>
            </w:tcBorders>
            <w:shd w:val="clear" w:color="auto" w:fill="auto"/>
          </w:tcPr>
          <w:p w:rsidR="008F06FE" w:rsidRPr="005A1599" w:rsidRDefault="008F06FE" w:rsidP="00842C8F">
            <w:pPr>
              <w:jc w:val="right"/>
              <w:cnfStyle w:val="000000100000" w:firstRow="0" w:lastRow="0" w:firstColumn="0" w:lastColumn="0" w:oddVBand="0" w:evenVBand="0" w:oddHBand="1" w:evenHBand="0" w:firstRowFirstColumn="0" w:firstRowLastColumn="0" w:lastRowFirstColumn="0" w:lastRowLastColumn="0"/>
            </w:pPr>
            <w:r w:rsidRPr="005A1599">
              <w:t>880</w:t>
            </w:r>
          </w:p>
        </w:tc>
        <w:tc>
          <w:tcPr>
            <w:tcW w:w="1591" w:type="dxa"/>
            <w:tcBorders>
              <w:top w:val="single" w:sz="4" w:space="0" w:color="auto"/>
            </w:tcBorders>
            <w:shd w:val="clear" w:color="auto" w:fill="auto"/>
          </w:tcPr>
          <w:p w:rsidR="008F06FE" w:rsidRPr="005A1599" w:rsidRDefault="008F06FE" w:rsidP="00842C8F">
            <w:pPr>
              <w:jc w:val="right"/>
              <w:cnfStyle w:val="000000100000" w:firstRow="0" w:lastRow="0" w:firstColumn="0" w:lastColumn="0" w:oddVBand="0" w:evenVBand="0" w:oddHBand="1" w:evenHBand="0" w:firstRowFirstColumn="0" w:firstRowLastColumn="0" w:lastRowFirstColumn="0" w:lastRowLastColumn="0"/>
            </w:pPr>
            <w:r w:rsidRPr="005A1599">
              <w:t>55</w:t>
            </w:r>
          </w:p>
        </w:tc>
        <w:tc>
          <w:tcPr>
            <w:tcW w:w="1000" w:type="dxa"/>
            <w:tcBorders>
              <w:top w:val="single" w:sz="4" w:space="0" w:color="auto"/>
            </w:tcBorders>
            <w:shd w:val="clear" w:color="auto" w:fill="auto"/>
          </w:tcPr>
          <w:p w:rsidR="008F06FE" w:rsidRPr="005A1599" w:rsidRDefault="008F06FE" w:rsidP="00842C8F">
            <w:pPr>
              <w:jc w:val="right"/>
              <w:cnfStyle w:val="000000100000" w:firstRow="0" w:lastRow="0" w:firstColumn="0" w:lastColumn="0" w:oddVBand="0" w:evenVBand="0" w:oddHBand="1" w:evenHBand="0" w:firstRowFirstColumn="0" w:firstRowLastColumn="0" w:lastRowFirstColumn="0" w:lastRowLastColumn="0"/>
            </w:pPr>
            <w:r w:rsidRPr="005A1599">
              <w:t>90</w:t>
            </w:r>
          </w:p>
        </w:tc>
      </w:tr>
      <w:tr w:rsidR="008F06FE" w:rsidRPr="005A1599" w:rsidTr="00842C8F">
        <w:trPr>
          <w:trHeight w:val="144"/>
          <w:jc w:val="center"/>
        </w:trPr>
        <w:tc>
          <w:tcPr>
            <w:cnfStyle w:val="001000000000" w:firstRow="0" w:lastRow="0" w:firstColumn="1" w:lastColumn="0" w:oddVBand="0" w:evenVBand="0" w:oddHBand="0" w:evenHBand="0" w:firstRowFirstColumn="0" w:firstRowLastColumn="0" w:lastRowFirstColumn="0" w:lastRowLastColumn="0"/>
            <w:tcW w:w="3525" w:type="dxa"/>
            <w:shd w:val="clear" w:color="auto" w:fill="auto"/>
          </w:tcPr>
          <w:p w:rsidR="008F06FE" w:rsidRPr="005A1599" w:rsidRDefault="008F06FE" w:rsidP="00842C8F">
            <w:r w:rsidRPr="005A1599">
              <w:t>Bioturbated siltstone</w:t>
            </w:r>
          </w:p>
        </w:tc>
        <w:tc>
          <w:tcPr>
            <w:tcW w:w="1395" w:type="dxa"/>
            <w:shd w:val="clear" w:color="auto" w:fill="auto"/>
          </w:tcPr>
          <w:p w:rsidR="008F06FE" w:rsidRPr="005A1599" w:rsidRDefault="008F06FE" w:rsidP="00842C8F">
            <w:pPr>
              <w:jc w:val="right"/>
              <w:cnfStyle w:val="000000000000" w:firstRow="0" w:lastRow="0" w:firstColumn="0" w:lastColumn="0" w:oddVBand="0" w:evenVBand="0" w:oddHBand="0" w:evenHBand="0" w:firstRowFirstColumn="0" w:firstRowLastColumn="0" w:lastRowFirstColumn="0" w:lastRowLastColumn="0"/>
            </w:pPr>
            <w:r w:rsidRPr="005A1599">
              <w:t>1200</w:t>
            </w:r>
          </w:p>
        </w:tc>
        <w:tc>
          <w:tcPr>
            <w:tcW w:w="1591" w:type="dxa"/>
            <w:shd w:val="clear" w:color="auto" w:fill="auto"/>
          </w:tcPr>
          <w:p w:rsidR="008F06FE" w:rsidRPr="005A1599" w:rsidRDefault="008F06FE" w:rsidP="00842C8F">
            <w:pPr>
              <w:jc w:val="right"/>
              <w:cnfStyle w:val="000000000000" w:firstRow="0" w:lastRow="0" w:firstColumn="0" w:lastColumn="0" w:oddVBand="0" w:evenVBand="0" w:oddHBand="0" w:evenHBand="0" w:firstRowFirstColumn="0" w:firstRowLastColumn="0" w:lastRowFirstColumn="0" w:lastRowLastColumn="0"/>
            </w:pPr>
            <w:r w:rsidRPr="005A1599">
              <w:t>110</w:t>
            </w:r>
          </w:p>
        </w:tc>
        <w:tc>
          <w:tcPr>
            <w:tcW w:w="1000" w:type="dxa"/>
            <w:shd w:val="clear" w:color="auto" w:fill="auto"/>
          </w:tcPr>
          <w:p w:rsidR="008F06FE" w:rsidRPr="005A1599" w:rsidRDefault="008F06FE" w:rsidP="00842C8F">
            <w:pPr>
              <w:jc w:val="right"/>
              <w:cnfStyle w:val="000000000000" w:firstRow="0" w:lastRow="0" w:firstColumn="0" w:lastColumn="0" w:oddVBand="0" w:evenVBand="0" w:oddHBand="0" w:evenHBand="0" w:firstRowFirstColumn="0" w:firstRowLastColumn="0" w:lastRowFirstColumn="0" w:lastRowLastColumn="0"/>
            </w:pPr>
            <w:r w:rsidRPr="005A1599">
              <w:t>190</w:t>
            </w:r>
          </w:p>
        </w:tc>
      </w:tr>
      <w:tr w:rsidR="008F06FE" w:rsidRPr="005A1599" w:rsidTr="00842C8F">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25" w:type="dxa"/>
            <w:shd w:val="clear" w:color="auto" w:fill="auto"/>
          </w:tcPr>
          <w:p w:rsidR="008F06FE" w:rsidRPr="005A1599" w:rsidRDefault="008F06FE" w:rsidP="00842C8F">
            <w:r w:rsidRPr="005A1599">
              <w:t>Massive calcareous siltstone</w:t>
            </w:r>
          </w:p>
        </w:tc>
        <w:tc>
          <w:tcPr>
            <w:tcW w:w="1395" w:type="dxa"/>
            <w:shd w:val="clear" w:color="auto" w:fill="auto"/>
          </w:tcPr>
          <w:p w:rsidR="008F06FE" w:rsidRPr="005A1599" w:rsidRDefault="008F06FE" w:rsidP="00842C8F">
            <w:pPr>
              <w:jc w:val="right"/>
              <w:cnfStyle w:val="000000100000" w:firstRow="0" w:lastRow="0" w:firstColumn="0" w:lastColumn="0" w:oddVBand="0" w:evenVBand="0" w:oddHBand="1" w:evenHBand="0" w:firstRowFirstColumn="0" w:firstRowLastColumn="0" w:lastRowFirstColumn="0" w:lastRowLastColumn="0"/>
            </w:pPr>
            <w:r w:rsidRPr="005A1599">
              <w:t>680</w:t>
            </w:r>
          </w:p>
        </w:tc>
        <w:tc>
          <w:tcPr>
            <w:tcW w:w="1591" w:type="dxa"/>
            <w:shd w:val="clear" w:color="auto" w:fill="auto"/>
          </w:tcPr>
          <w:p w:rsidR="008F06FE" w:rsidRPr="005A1599" w:rsidRDefault="008F06FE" w:rsidP="00842C8F">
            <w:pPr>
              <w:jc w:val="right"/>
              <w:cnfStyle w:val="000000100000" w:firstRow="0" w:lastRow="0" w:firstColumn="0" w:lastColumn="0" w:oddVBand="0" w:evenVBand="0" w:oddHBand="1" w:evenHBand="0" w:firstRowFirstColumn="0" w:firstRowLastColumn="0" w:lastRowFirstColumn="0" w:lastRowLastColumn="0"/>
            </w:pPr>
            <w:r w:rsidRPr="005A1599">
              <w:t>70</w:t>
            </w:r>
          </w:p>
        </w:tc>
        <w:tc>
          <w:tcPr>
            <w:tcW w:w="1000" w:type="dxa"/>
            <w:shd w:val="clear" w:color="auto" w:fill="auto"/>
          </w:tcPr>
          <w:p w:rsidR="008F06FE" w:rsidRPr="005A1599" w:rsidRDefault="008F06FE" w:rsidP="00842C8F">
            <w:pPr>
              <w:jc w:val="right"/>
              <w:cnfStyle w:val="000000100000" w:firstRow="0" w:lastRow="0" w:firstColumn="0" w:lastColumn="0" w:oddVBand="0" w:evenVBand="0" w:oddHBand="1" w:evenHBand="0" w:firstRowFirstColumn="0" w:firstRowLastColumn="0" w:lastRowFirstColumn="0" w:lastRowLastColumn="0"/>
            </w:pPr>
            <w:r w:rsidRPr="005A1599">
              <w:t>80</w:t>
            </w:r>
          </w:p>
        </w:tc>
      </w:tr>
      <w:tr w:rsidR="008F06FE" w:rsidRPr="005A1599" w:rsidTr="00842C8F">
        <w:trPr>
          <w:trHeight w:val="144"/>
          <w:jc w:val="center"/>
        </w:trPr>
        <w:tc>
          <w:tcPr>
            <w:cnfStyle w:val="001000000000" w:firstRow="0" w:lastRow="0" w:firstColumn="1" w:lastColumn="0" w:oddVBand="0" w:evenVBand="0" w:oddHBand="0" w:evenHBand="0" w:firstRowFirstColumn="0" w:firstRowLastColumn="0" w:lastRowFirstColumn="0" w:lastRowLastColumn="0"/>
            <w:tcW w:w="3525" w:type="dxa"/>
            <w:shd w:val="clear" w:color="auto" w:fill="auto"/>
          </w:tcPr>
          <w:p w:rsidR="008F06FE" w:rsidRPr="005A1599" w:rsidRDefault="008F06FE" w:rsidP="00842C8F">
            <w:r w:rsidRPr="005A1599">
              <w:t>Massive calcite-cemented siltstone</w:t>
            </w:r>
          </w:p>
        </w:tc>
        <w:tc>
          <w:tcPr>
            <w:tcW w:w="1395" w:type="dxa"/>
            <w:shd w:val="clear" w:color="auto" w:fill="auto"/>
          </w:tcPr>
          <w:p w:rsidR="008F06FE" w:rsidRPr="005A1599" w:rsidRDefault="008F06FE" w:rsidP="00842C8F">
            <w:pPr>
              <w:jc w:val="right"/>
              <w:cnfStyle w:val="000000000000" w:firstRow="0" w:lastRow="0" w:firstColumn="0" w:lastColumn="0" w:oddVBand="0" w:evenVBand="0" w:oddHBand="0" w:evenHBand="0" w:firstRowFirstColumn="0" w:firstRowLastColumn="0" w:lastRowFirstColumn="0" w:lastRowLastColumn="0"/>
            </w:pPr>
            <w:r w:rsidRPr="005A1599">
              <w:t>1160</w:t>
            </w:r>
          </w:p>
        </w:tc>
        <w:tc>
          <w:tcPr>
            <w:tcW w:w="1591" w:type="dxa"/>
            <w:shd w:val="clear" w:color="auto" w:fill="auto"/>
          </w:tcPr>
          <w:p w:rsidR="008F06FE" w:rsidRPr="005A1599" w:rsidRDefault="008F06FE" w:rsidP="00842C8F">
            <w:pPr>
              <w:jc w:val="right"/>
              <w:cnfStyle w:val="000000000000" w:firstRow="0" w:lastRow="0" w:firstColumn="0" w:lastColumn="0" w:oddVBand="0" w:evenVBand="0" w:oddHBand="0" w:evenHBand="0" w:firstRowFirstColumn="0" w:firstRowLastColumn="0" w:lastRowFirstColumn="0" w:lastRowLastColumn="0"/>
            </w:pPr>
            <w:r w:rsidRPr="005A1599">
              <w:t>120</w:t>
            </w:r>
          </w:p>
        </w:tc>
        <w:tc>
          <w:tcPr>
            <w:tcW w:w="1000" w:type="dxa"/>
            <w:shd w:val="clear" w:color="auto" w:fill="auto"/>
          </w:tcPr>
          <w:p w:rsidR="008F06FE" w:rsidRPr="005A1599" w:rsidRDefault="008F06FE" w:rsidP="00842C8F">
            <w:pPr>
              <w:jc w:val="right"/>
              <w:cnfStyle w:val="000000000000" w:firstRow="0" w:lastRow="0" w:firstColumn="0" w:lastColumn="0" w:oddVBand="0" w:evenVBand="0" w:oddHBand="0" w:evenHBand="0" w:firstRowFirstColumn="0" w:firstRowLastColumn="0" w:lastRowFirstColumn="0" w:lastRowLastColumn="0"/>
            </w:pPr>
            <w:r w:rsidRPr="005A1599">
              <w:t>125</w:t>
            </w:r>
          </w:p>
        </w:tc>
      </w:tr>
      <w:tr w:rsidR="008F06FE" w:rsidRPr="005A1599" w:rsidTr="00842C8F">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25" w:type="dxa"/>
            <w:tcBorders>
              <w:bottom w:val="single" w:sz="4" w:space="0" w:color="auto"/>
            </w:tcBorders>
            <w:shd w:val="clear" w:color="auto" w:fill="auto"/>
          </w:tcPr>
          <w:p w:rsidR="008F06FE" w:rsidRPr="005A1599" w:rsidRDefault="008F06FE" w:rsidP="00842C8F">
            <w:r w:rsidRPr="005A1599">
              <w:t>Porous calcareous siltstone</w:t>
            </w:r>
          </w:p>
        </w:tc>
        <w:tc>
          <w:tcPr>
            <w:tcW w:w="1395" w:type="dxa"/>
            <w:tcBorders>
              <w:bottom w:val="single" w:sz="4" w:space="0" w:color="auto"/>
            </w:tcBorders>
            <w:shd w:val="clear" w:color="auto" w:fill="auto"/>
          </w:tcPr>
          <w:p w:rsidR="008F06FE" w:rsidRPr="005A1599" w:rsidRDefault="008F06FE" w:rsidP="00842C8F">
            <w:pPr>
              <w:jc w:val="right"/>
              <w:cnfStyle w:val="000000100000" w:firstRow="0" w:lastRow="0" w:firstColumn="0" w:lastColumn="0" w:oddVBand="0" w:evenVBand="0" w:oddHBand="1" w:evenHBand="0" w:firstRowFirstColumn="0" w:firstRowLastColumn="0" w:lastRowFirstColumn="0" w:lastRowLastColumn="0"/>
            </w:pPr>
            <w:r w:rsidRPr="005A1599">
              <w:t>640</w:t>
            </w:r>
          </w:p>
        </w:tc>
        <w:tc>
          <w:tcPr>
            <w:tcW w:w="1591" w:type="dxa"/>
            <w:tcBorders>
              <w:bottom w:val="single" w:sz="4" w:space="0" w:color="auto"/>
            </w:tcBorders>
            <w:shd w:val="clear" w:color="auto" w:fill="auto"/>
          </w:tcPr>
          <w:p w:rsidR="008F06FE" w:rsidRPr="005A1599" w:rsidRDefault="008F06FE" w:rsidP="00842C8F">
            <w:pPr>
              <w:jc w:val="right"/>
              <w:cnfStyle w:val="000000100000" w:firstRow="0" w:lastRow="0" w:firstColumn="0" w:lastColumn="0" w:oddVBand="0" w:evenVBand="0" w:oddHBand="1" w:evenHBand="0" w:firstRowFirstColumn="0" w:firstRowLastColumn="0" w:lastRowFirstColumn="0" w:lastRowLastColumn="0"/>
            </w:pPr>
            <w:r w:rsidRPr="005A1599">
              <w:t>30</w:t>
            </w:r>
          </w:p>
        </w:tc>
        <w:tc>
          <w:tcPr>
            <w:tcW w:w="1000" w:type="dxa"/>
            <w:tcBorders>
              <w:bottom w:val="single" w:sz="4" w:space="0" w:color="auto"/>
            </w:tcBorders>
            <w:shd w:val="clear" w:color="auto" w:fill="auto"/>
          </w:tcPr>
          <w:p w:rsidR="008F06FE" w:rsidRPr="005A1599" w:rsidRDefault="008F06FE" w:rsidP="00842C8F">
            <w:pPr>
              <w:jc w:val="right"/>
              <w:cnfStyle w:val="000000100000" w:firstRow="0" w:lastRow="0" w:firstColumn="0" w:lastColumn="0" w:oddVBand="0" w:evenVBand="0" w:oddHBand="1" w:evenHBand="0" w:firstRowFirstColumn="0" w:firstRowLastColumn="0" w:lastRowFirstColumn="0" w:lastRowLastColumn="0"/>
            </w:pPr>
            <w:r w:rsidRPr="005A1599">
              <w:t>85</w:t>
            </w:r>
          </w:p>
        </w:tc>
      </w:tr>
    </w:tbl>
    <w:p w:rsidR="008F06FE" w:rsidRPr="005A1599" w:rsidRDefault="008F06FE" w:rsidP="008F06FE">
      <w:pPr>
        <w:ind w:firstLine="720"/>
      </w:pPr>
    </w:p>
    <w:p w:rsidR="008F06FE" w:rsidRPr="005A1599" w:rsidRDefault="008F06FE" w:rsidP="008F06FE">
      <w:pPr>
        <w:ind w:firstLine="720"/>
      </w:pPr>
      <w:r w:rsidRPr="005A1599">
        <w:t xml:space="preserve">With the data prepared, </w:t>
      </w:r>
      <w:r w:rsidRPr="005A1599">
        <w:rPr>
          <w:noProof/>
        </w:rPr>
        <w:t>we fine-tune</w:t>
      </w:r>
      <w:r w:rsidRPr="005A1599">
        <w:t xml:space="preserve"> four different CNN models: VGG19 </w:t>
      </w:r>
      <w:r w:rsidRPr="005A1599">
        <w:fldChar w:fldCharType="begin" w:fldLock="1"/>
      </w:r>
      <w:r w:rsidRPr="005A1599">
        <w:instrText>ADDIN CSL_CITATION {"citationItems":[{"id":"ITEM-1","itemData":{"abstract":"In this work we investigate the effect of the convolutional network depth on its accuracy in the large-scale image recognition setting. Our main contribution is a thorough evaluation of networks of increasing depth using an architecture with very small (3x3) convolution filters, which shows that a significant improvement on the prior-art configurations can be achieved by pushing the depth to 16-19 weight layers. These findings were the basis of our ImageNet Challenge 2014 submission, where our team secured the first and the second places in the localisation and classification tracks respectively. We also show that our representations generalise well to other datasets, where they achieve state-of-the-art results. We have made our two best-performing ConvNet models publicly available to facilitate further research on the use of deep visual representations in computer vision.","author":[{"dropping-particle":"","family":"Simonyan","given":"Karen","non-dropping-particle":"","parse-names":false,"suffix":""},{"dropping-particle":"","family":"Zisserman","given":"Andrew","non-dropping-particle":"","parse-names":false,"suffix":""}],"container-title":"ArXiv e–prints","id":"ITEM-1","issued":{"date-parts":[["2014","9","4"]]},"title":"Very Deep Convolutional Networks for Large-Scale Image Recognition","type":"article-journal"},"uris":["http://www.mendeley.com/documents/?uuid=e8192c43-95e0-3fe8-8025-a4d202a93436"]}],"mendeley":{"formattedCitation":"(Simonyan and Zisserman, 2014)","plainTextFormattedCitation":"(Simonyan and Zisserman, 2014)","previouslyFormattedCitation":"(Simonyan and Zisserman, 2014)"},"properties":{"noteIndex":0},"schema":"https://github.com/citation-style-language/schema/raw/master/csl-citation.json"}</w:instrText>
      </w:r>
      <w:r w:rsidRPr="005A1599">
        <w:fldChar w:fldCharType="separate"/>
      </w:r>
      <w:r w:rsidRPr="005A1599">
        <w:rPr>
          <w:noProof/>
        </w:rPr>
        <w:t>(Simonyan and Zisserman, 2014)</w:t>
      </w:r>
      <w:r w:rsidRPr="005A1599">
        <w:fldChar w:fldCharType="end"/>
      </w:r>
      <w:r w:rsidRPr="005A1599">
        <w:t xml:space="preserve">, MobileNetV2 </w:t>
      </w:r>
      <w:r w:rsidRPr="005A1599">
        <w:fldChar w:fldCharType="begin" w:fldLock="1"/>
      </w:r>
      <w:r w:rsidRPr="005A1599">
        <w:instrText>ADDIN CSL_CITATION {"citationItems":[{"id":"ITEM-1","itemData":{"author":[{"dropping-particle":"","family":"Sandler","given":"M","non-dropping-particle":"","parse-names":false,"suffix":""},{"dropping-particle":"","family":"Howard","given":"A","non-dropping-particle":"","parse-names":false,"suffix":""},{"dropping-particle":"","family":"Zhu","given":"M","non-dropping-particle":"","parse-names":false,"suffix":""},{"dropping-particle":"","family":"Zhmoginov","given":"A","non-dropping-particle":"","parse-names":false,"suffix":""},{"dropping-particle":"","family":"Chen","given":"L.-C.","non-dropping-particle":"","parse-names":false,"suffix":""}],"container-title":"ArXiv e-prints","id":"ITEM-1","issued":{"date-parts":[["2018","1"]]},"title":"MobileNetV2: Inverted Residuals and Linear Bottlenecks","type":"article-journal"},"uris":["http://www.mendeley.com/documents/?uuid=fe527b6d-18a9-41d8-b17e-c2a82c5f02cb"]}],"mendeley":{"formattedCitation":"(Sandler et al., 2018)","plainTextFormattedCitation":"(Sandler et al., 2018)","previouslyFormattedCitation":"(Sandler et al., 2018)"},"properties":{"noteIndex":0},"schema":"https://github.com/citation-style-language/schema/raw/master/csl-citation.json"}</w:instrText>
      </w:r>
      <w:r w:rsidRPr="005A1599">
        <w:fldChar w:fldCharType="separate"/>
      </w:r>
      <w:r w:rsidRPr="005A1599">
        <w:rPr>
          <w:noProof/>
        </w:rPr>
        <w:t>(Sandler et al., 2018)</w:t>
      </w:r>
      <w:r w:rsidRPr="005A1599">
        <w:fldChar w:fldCharType="end"/>
      </w:r>
      <w:r w:rsidRPr="005A1599">
        <w:t xml:space="preserve">, InceptionV3 </w:t>
      </w:r>
      <w:r w:rsidRPr="005A1599">
        <w:fldChar w:fldCharType="begin" w:fldLock="1"/>
      </w:r>
      <w:r w:rsidRPr="005A1599">
        <w:instrText>ADDIN CSL_CITATION {"citationItems":[{"id":"ITEM-1","itemData":{"abstract":"Convolutional networks are at the core of most state-of-the-art computer vision solutions for a wide variety of tasks. Since 2014 very deep convolutional networks started to become mainstream, yielding substantial gains in various benchmarks. Although increased model size and computational cost tend to translate to immediate quality gains for most tasks (as long as enough labeled data is provided for training), computational efficiency and low parameter count are still enabling factors for various use cases such as mobile vision and big-data scenarios. Here we explore ways to scale up networks in ways that aim at utilizing the added computation as efficiently as possible by suitably factorized convolutions and aggressive regularization. We benchmark our methods on the ILSVRC 2012 classification challenge validation set demonstrate substantial gains over the state of the art: 21.2% top-1 and 5.6% top-5 error for single frame evaluation using a network with a computational cost of 5 billion multiply-adds per inference and with using less than 25 million parameters. With an ensemble of 4 models and multi-crop evaluation, we report 3.5% top-5 error on the validation set (3.6% error on the test set) and 17.3% top-1 error on the validation set.","author":[{"dropping-particle":"","family":"Szegedy","given":"Christian","non-dropping-particle":"","parse-names":false,"suffix":""},{"dropping-particle":"","family":"Vanhoucke","given":"Vincent","non-dropping-particle":"","parse-names":false,"suffix":""},{"dropping-particle":"","family":"Ioffe","given":"Sergey","non-dropping-particle":"","parse-names":false,"suffix":""},{"dropping-particle":"","family":"Shlens","given":"Jonathon","non-dropping-particle":"","parse-names":false,"suffix":""},{"dropping-particle":"","family":"Wojna","given":"Zbigniew","non-dropping-particle":"","parse-names":false,"suffix":""}],"container-title":"CoRR","id":"ITEM-1","issued":{"date-parts":[["2015","12","1"]]},"title":"Rethinking the Inception Architecture for Computer Vision","type":"article-journal","volume":"abs/1512.0"},"uris":["http://www.mendeley.com/documents/?uuid=25784f6b-8556-3850-b942-4b92eefba7a6"]}],"mendeley":{"formattedCitation":"(Szegedy et al., 2015)","plainTextFormattedCitation":"(Szegedy et al., 2015)","previouslyFormattedCitation":"(Szegedy et al., 2015)"},"properties":{"noteIndex":0},"schema":"https://github.com/citation-style-language/schema/raw/master/csl-citation.json"}</w:instrText>
      </w:r>
      <w:r w:rsidRPr="005A1599">
        <w:fldChar w:fldCharType="separate"/>
      </w:r>
      <w:r w:rsidRPr="005A1599">
        <w:rPr>
          <w:noProof/>
        </w:rPr>
        <w:t>(Szegedy et al., 2015)</w:t>
      </w:r>
      <w:r w:rsidRPr="005A1599">
        <w:fldChar w:fldCharType="end"/>
      </w:r>
      <w:r w:rsidRPr="005A1599">
        <w:t xml:space="preserve">, and ResNet50 </w:t>
      </w:r>
      <w:r w:rsidRPr="005A1599">
        <w:fldChar w:fldCharType="begin" w:fldLock="1"/>
      </w:r>
      <w:r w:rsidRPr="005A1599">
        <w:instrText>ADDIN CSL_CITATION {"citationItems":[{"id":"ITEM-1","itemData":{"DOI":"10.1109/CVPR.2016.90","ISBN":"978-1-4673-8851-1","author":[{"dropping-particle":"","family":"He","given":"Kaiming","non-dropping-particle":"","parse-names":false,"suffix":""},{"dropping-particle":"","family":"Zhang","given":"Xiangyu","non-dropping-particle":"","parse-names":false,"suffix":""},{"dropping-particle":"","family":"Ren","given":"Shaoqing","non-dropping-particle":"","parse-names":false,"suffix":""},{"dropping-particle":"","family":"Sun","given":"Jian","non-dropping-particle":"","parse-names":false,"suffix":""}],"container-title":"2016 IEEE Conference on Computer Vision and Pattern Recognition (CVPR)","id":"ITEM-1","issued":{"date-parts":[["2016","6"]]},"page":"770-778","publisher":"IEEE","title":"Deep Residual Learning for Image Recognition","type":"paper-conference"},"uris":["http://www.mendeley.com/documents/?uuid=d06d2f85-eab8-3b3a-9894-f37319fd3810"]}],"mendeley":{"formattedCitation":"(He et al., 2016)","plainTextFormattedCitation":"(He et al., 2016)","previouslyFormattedCitation":"(He et al., 2016)"},"properties":{"noteIndex":0},"schema":"https://github.com/citation-style-language/schema/raw/master/csl-citation.json"}</w:instrText>
      </w:r>
      <w:r w:rsidRPr="005A1599">
        <w:fldChar w:fldCharType="separate"/>
      </w:r>
      <w:r w:rsidRPr="005A1599">
        <w:rPr>
          <w:noProof/>
        </w:rPr>
        <w:t>(He et al., 2016)</w:t>
      </w:r>
      <w:r w:rsidRPr="005A1599">
        <w:fldChar w:fldCharType="end"/>
      </w:r>
      <w:r w:rsidRPr="005A1599">
        <w:t xml:space="preserve">. The fine-tuning technique we use is very similar to the one implemented by </w:t>
      </w:r>
      <w:r w:rsidRPr="005A1599">
        <w:fldChar w:fldCharType="begin" w:fldLock="1"/>
      </w:r>
      <w:r w:rsidRPr="005A1599">
        <w:instrText>ADDIN CSL_CITATION {"citationItems":[{"id":"ITEM-1","itemData":{"DOI":"10.1109/ICIEA.2017.8283041","ISBN":"978-1-5090-6161-7","author":[{"dropping-particle":"","family":"Yin","given":"Xiangnan","non-dropping-particle":"","parse-names":false,"suffix":""},{"dropping-particle":"","family":"Chen","given":"Weihai","non-dropping-particle":"","parse-names":false,"suffix":""},{"dropping-particle":"","family":"Wu","given":"Xingming","non-dropping-particle":"","parse-names":false,"suffix":""},{"dropping-particle":"","family":"Yue","given":"Haosong","non-dropping-particle":"","parse-names":false,"suffix":""}],"container-title":"2017 12th IEEE Conference on Industrial Electronics and Applications (ICIEA)","id":"ITEM-1","issued":{"date-parts":[["2017","6"]]},"page":"1310-1315","publisher":"IEEE","title":"Fine-tuning and visualization of convolutional neural networks","type":"paper-conference"},"uris":["http://www.mendeley.com/documents/?uuid=a1ac473f-aaff-37ed-951c-4634138c633c"]}],"mendeley":{"formattedCitation":"(Yin et al., 2017)","manualFormatting":"Yin et al. (2017)","plainTextFormattedCitation":"(Yin et al., 2017)","previouslyFormattedCitation":"(Yin et al., 2017)"},"properties":{"noteIndex":0},"schema":"https://github.com/citation-style-language/schema/raw/master/csl-citation.json"}</w:instrText>
      </w:r>
      <w:r w:rsidRPr="005A1599">
        <w:fldChar w:fldCharType="separate"/>
      </w:r>
      <w:r w:rsidRPr="005A1599">
        <w:rPr>
          <w:noProof/>
        </w:rPr>
        <w:t>Yin et al. (2017)</w:t>
      </w:r>
      <w:r w:rsidRPr="005A1599">
        <w:fldChar w:fldCharType="end"/>
      </w:r>
      <w:r w:rsidRPr="005A1599">
        <w:t xml:space="preserve">: </w:t>
      </w:r>
    </w:p>
    <w:p w:rsidR="008F06FE" w:rsidRPr="005A1599" w:rsidRDefault="008F06FE" w:rsidP="008F06FE">
      <w:pPr>
        <w:pStyle w:val="ListParagraph"/>
        <w:numPr>
          <w:ilvl w:val="0"/>
          <w:numId w:val="14"/>
        </w:numPr>
      </w:pPr>
      <w:r w:rsidRPr="005A1599">
        <w:t xml:space="preserve">Remove the top layers of the CNN model with ILSVRC parameters, and use the CNN model as fixed feature extractor (traditional transfer learning, </w:t>
      </w:r>
      <w:r w:rsidRPr="005A1599">
        <w:fldChar w:fldCharType="begin" w:fldLock="1"/>
      </w:r>
      <w:r w:rsidRPr="005A1599">
        <w:instrText>ADDIN CSL_CITATION {"citationItems":[{"id":"ITEM-1","itemData":{"DOI":"10.1109/ICIEA.2017.8283041","ISBN":"978-1-5090-6161-7","author":[{"dropping-particle":"","family":"Yin","given":"Xiangnan","non-dropping-particle":"","parse-names":false,"suffix":""},{"dropping-particle":"","family":"Chen","given":"Weihai","non-dropping-particle":"","parse-names":false,"suffix":""},{"dropping-particle":"","family":"Wu","given":"Xingming","non-dropping-particle":"","parse-names":false,"suffix":""},{"dropping-particle":"","family":"Yue","given":"Haosong","non-dropping-particle":"","parse-names":false,"suffix":""}],"container-title":"2017 12th IEEE Conference on Industrial Electronics and Applications (ICIEA)","id":"ITEM-1","issued":{"date-parts":[["2017","6"]]},"page":"1310-1315","publisher":"IEEE","title":"Fine-tuning and visualization of convolutional neural networks","type":"paper-conference"},"uris":["http://www.mendeley.com/documents/?uuid=a1ac473f-aaff-37ed-951c-4634138c633c"]}],"mendeley":{"formattedCitation":"(Yin et al., 2017)","manualFormatting":"Yin et al., 2017)","plainTextFormattedCitation":"(Yin et al., 2017)","previouslyFormattedCitation":"(Yin et al., 2017)"},"properties":{"noteIndex":0},"schema":"https://github.com/citation-style-language/schema/raw/master/csl-citation.json"}</w:instrText>
      </w:r>
      <w:r w:rsidRPr="005A1599">
        <w:fldChar w:fldCharType="separate"/>
      </w:r>
      <w:r w:rsidRPr="005A1599">
        <w:rPr>
          <w:noProof/>
        </w:rPr>
        <w:t>Yin et al., 2017)</w:t>
      </w:r>
      <w:r w:rsidRPr="005A1599">
        <w:fldChar w:fldCharType="end"/>
      </w:r>
      <w:r w:rsidRPr="005A1599">
        <w:t>. With the features extracted by the convolutional layers, we train a small classification network with five outputs (according to our number of classes/microfacies) by using Stochastic Gradient Descent (SGD) optimization.</w:t>
      </w:r>
    </w:p>
    <w:p w:rsidR="008F06FE" w:rsidRPr="005A1599" w:rsidRDefault="008F06FE" w:rsidP="008F06FE">
      <w:pPr>
        <w:pStyle w:val="ListParagraph"/>
        <w:numPr>
          <w:ilvl w:val="0"/>
          <w:numId w:val="14"/>
        </w:numPr>
      </w:pPr>
      <w:r w:rsidRPr="005A1599">
        <w:t>Combine the newly trained small classification network on the top of the CNN model. We again use SGD with a small learning rate (le-4, reducing by a factor of 10 on plateaus), to update the parameters for the complete CNN model.</w:t>
      </w:r>
    </w:p>
    <w:p w:rsidR="008F06FE" w:rsidRPr="005A1599" w:rsidRDefault="008F06FE" w:rsidP="008F06FE">
      <w:pPr>
        <w:ind w:firstLine="720"/>
      </w:pPr>
      <w:r w:rsidRPr="005A1599">
        <w:lastRenderedPageBreak/>
        <w:t xml:space="preserve">We use cross-entropy </w:t>
      </w:r>
      <m:oMath>
        <m:r>
          <w:rPr>
            <w:rFonts w:ascii="Cambria Math" w:hAnsi="Cambria Math"/>
          </w:rPr>
          <m:t>H</m:t>
        </m:r>
        <m:d>
          <m:dPr>
            <m:ctrlPr>
              <w:rPr>
                <w:rFonts w:ascii="Cambria Math" w:eastAsia="Cambria Math" w:hAnsi="Cambria Math" w:cs="Cambria Math"/>
                <w:i/>
              </w:rPr>
            </m:ctrlPr>
          </m:dPr>
          <m:e>
            <m:r>
              <m:rPr>
                <m:sty m:val="bi"/>
              </m:rPr>
              <w:rPr>
                <w:rFonts w:ascii="Cambria Math" w:eastAsia="Cambria Math" w:hAnsi="Cambria Math" w:cs="Cambria Math"/>
              </w:rPr>
              <m:t>p,q</m:t>
            </m:r>
          </m:e>
        </m:d>
      </m:oMath>
      <w:r w:rsidRPr="005A1599">
        <w:rPr>
          <w:rFonts w:eastAsiaTheme="minorEastAsia"/>
        </w:rPr>
        <w:t xml:space="preserve"> </w:t>
      </w:r>
      <w:r w:rsidRPr="005A1599">
        <w:t>during training:</w:t>
      </w:r>
    </w:p>
    <w:p w:rsidR="008F06FE" w:rsidRPr="005A1599" w:rsidRDefault="008F06FE" w:rsidP="008F06FE">
      <w:pPr>
        <w:ind w:firstLine="720"/>
        <w:rPr>
          <w:rFonts w:eastAsiaTheme="minorEastAsia"/>
        </w:rPr>
      </w:pPr>
      <m:oMath>
        <m:r>
          <w:rPr>
            <w:rFonts w:ascii="Cambria Math" w:hAnsi="Cambria Math"/>
          </w:rPr>
          <m:t>H</m:t>
        </m:r>
        <m:d>
          <m:dPr>
            <m:ctrlPr>
              <w:rPr>
                <w:rFonts w:ascii="Cambria Math" w:eastAsia="Cambria Math" w:hAnsi="Cambria Math" w:cs="Cambria Math"/>
                <w:i/>
              </w:rPr>
            </m:ctrlPr>
          </m:dPr>
          <m:e>
            <m:r>
              <m:rPr>
                <m:sty m:val="bi"/>
              </m:rPr>
              <w:rPr>
                <w:rFonts w:ascii="Cambria Math" w:eastAsia="Cambria Math" w:hAnsi="Cambria Math" w:cs="Cambria Math"/>
              </w:rPr>
              <m:t>p,q</m:t>
            </m:r>
          </m:e>
        </m:d>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c=1</m:t>
            </m:r>
          </m:sub>
          <m:sup>
            <m:r>
              <w:rPr>
                <w:rFonts w:ascii="Cambria Math" w:eastAsia="Cambria Math" w:hAnsi="Cambria Math" w:cs="Cambria Math"/>
              </w:rPr>
              <m:t>C</m:t>
            </m:r>
          </m:sup>
          <m:e>
            <m:sSub>
              <m:sSubPr>
                <m:ctrlPr>
                  <w:rPr>
                    <w:rFonts w:ascii="Cambria Math" w:hAnsi="Cambria Math"/>
                    <w:i/>
                  </w:rPr>
                </m:ctrlPr>
              </m:sSubPr>
              <m:e>
                <m:r>
                  <m:rPr>
                    <m:sty m:val="bi"/>
                  </m:rPr>
                  <w:rPr>
                    <w:rFonts w:ascii="Cambria Math" w:hAnsi="Cambria Math"/>
                  </w:rPr>
                  <m:t>p</m:t>
                </m:r>
              </m:e>
              <m:sub>
                <m:r>
                  <w:rPr>
                    <w:rFonts w:ascii="Cambria Math" w:hAnsi="Cambria Math"/>
                  </w:rPr>
                  <m:t>c</m:t>
                </m:r>
              </m:sub>
            </m:sSub>
            <m:r>
              <m:rPr>
                <m:sty m:val="p"/>
              </m:rPr>
              <w:rPr>
                <w:rFonts w:ascii="Cambria Math" w:hAnsi="Cambria Math"/>
              </w:rPr>
              <m:t>log</m:t>
            </m:r>
            <m:sSub>
              <m:sSubPr>
                <m:ctrlPr>
                  <w:rPr>
                    <w:rFonts w:ascii="Cambria Math" w:hAnsi="Cambria Math"/>
                    <w:i/>
                  </w:rPr>
                </m:ctrlPr>
              </m:sSubPr>
              <m:e>
                <m:r>
                  <m:rPr>
                    <m:sty m:val="bi"/>
                  </m:rPr>
                  <w:rPr>
                    <w:rFonts w:ascii="Cambria Math" w:hAnsi="Cambria Math"/>
                  </w:rPr>
                  <m:t>(q</m:t>
                </m:r>
              </m:e>
              <m:sub>
                <m:r>
                  <w:rPr>
                    <w:rFonts w:ascii="Cambria Math" w:hAnsi="Cambria Math"/>
                  </w:rPr>
                  <m:t>c</m:t>
                </m:r>
              </m:sub>
            </m:sSub>
            <m:r>
              <m:rPr>
                <m:sty m:val="p"/>
              </m:rPr>
              <w:rPr>
                <w:rFonts w:ascii="Cambria Math" w:hAnsi="Cambria Math"/>
              </w:rPr>
              <m:t>)⁡</m:t>
            </m:r>
          </m:e>
        </m:nary>
      </m:oMath>
      <w:r w:rsidRPr="005A1599">
        <w:rPr>
          <w:rFonts w:eastAsiaTheme="minorEastAsia"/>
        </w:rPr>
        <w:t xml:space="preserve"> </w:t>
      </w:r>
      <w:r w:rsidRPr="005A1599">
        <w:rPr>
          <w:rFonts w:eastAsiaTheme="minorEastAsia"/>
        </w:rPr>
        <w:tab/>
      </w:r>
      <w:r w:rsidRPr="005A1599">
        <w:rPr>
          <w:rFonts w:eastAsiaTheme="minorEastAsia"/>
        </w:rPr>
        <w:tab/>
      </w:r>
      <w:r w:rsidRPr="005A1599">
        <w:rPr>
          <w:rFonts w:eastAsiaTheme="minorEastAsia"/>
        </w:rPr>
        <w:tab/>
      </w:r>
      <w:r w:rsidRPr="005A1599">
        <w:rPr>
          <w:rFonts w:eastAsiaTheme="minorEastAsia"/>
        </w:rPr>
        <w:tab/>
      </w:r>
      <w:r w:rsidRPr="005A1599">
        <w:rPr>
          <w:rFonts w:eastAsiaTheme="minorEastAsia"/>
        </w:rPr>
        <w:tab/>
        <w:t>(1)</w:t>
      </w:r>
    </w:p>
    <w:p w:rsidR="008F06FE" w:rsidRPr="005A1599" w:rsidRDefault="008F06FE" w:rsidP="008F06FE">
      <w:pPr>
        <w:rPr>
          <w:rFonts w:eastAsiaTheme="minorEastAsia"/>
        </w:rPr>
      </w:pPr>
      <w:r w:rsidRPr="005A1599">
        <w:rPr>
          <w:rFonts w:eastAsiaTheme="minorEastAsia"/>
        </w:rPr>
        <w:t xml:space="preserve">where </w:t>
      </w:r>
      <m:oMath>
        <m:r>
          <w:rPr>
            <w:rFonts w:ascii="Cambria Math" w:eastAsia="Cambria Math" w:hAnsi="Cambria Math" w:cs="Cambria Math"/>
          </w:rPr>
          <m:t>C</m:t>
        </m:r>
      </m:oMath>
      <w:r w:rsidRPr="005A1599">
        <w:rPr>
          <w:rFonts w:eastAsiaTheme="minorEastAsia"/>
        </w:rPr>
        <w:t xml:space="preserve"> is the number of classes, </w:t>
      </w:r>
      <m:oMath>
        <m:r>
          <m:rPr>
            <m:sty m:val="p"/>
          </m:rPr>
          <w:rPr>
            <w:rFonts w:ascii="Cambria Math" w:hAnsi="Cambria Math"/>
          </w:rPr>
          <m:t>l</m:t>
        </m:r>
        <m:r>
          <m:rPr>
            <m:sty m:val="p"/>
          </m:rPr>
          <w:rPr>
            <w:rFonts w:ascii="Cambria Math" w:hAnsi="Cambria Math"/>
            <w:noProof/>
          </w:rPr>
          <m:t>og⁡</m:t>
        </m:r>
      </m:oMath>
      <w:r w:rsidRPr="005A1599">
        <w:rPr>
          <w:rFonts w:eastAsiaTheme="minorEastAsia"/>
        </w:rPr>
        <w:t xml:space="preserve">is the natural logarithm, </w:t>
      </w:r>
      <m:oMath>
        <m:r>
          <m:rPr>
            <m:sty m:val="bi"/>
          </m:rPr>
          <w:rPr>
            <w:rFonts w:ascii="Cambria Math" w:hAnsi="Cambria Math"/>
          </w:rPr>
          <m:t>p</m:t>
        </m:r>
      </m:oMath>
      <w:r w:rsidRPr="005A1599">
        <w:rPr>
          <w:rFonts w:eastAsiaTheme="minorEastAsia"/>
        </w:rPr>
        <w:t xml:space="preserve"> represents the true labels, and </w:t>
      </w:r>
      <m:oMath>
        <m:r>
          <m:rPr>
            <m:sty m:val="bi"/>
          </m:rPr>
          <w:rPr>
            <w:rFonts w:ascii="Cambria Math" w:hAnsi="Cambria Math"/>
          </w:rPr>
          <m:t>q</m:t>
        </m:r>
      </m:oMath>
      <w:r w:rsidRPr="005A1599">
        <w:rPr>
          <w:rFonts w:eastAsiaTheme="minorEastAsia"/>
        </w:rPr>
        <w:t xml:space="preserve"> the output of the last classification layer in the network. </w:t>
      </w:r>
      <m:oMath>
        <m:r>
          <w:rPr>
            <w:rFonts w:ascii="Cambria Math" w:hAnsi="Cambria Math"/>
          </w:rPr>
          <m:t>H</m:t>
        </m:r>
        <m:d>
          <m:dPr>
            <m:ctrlPr>
              <w:rPr>
                <w:rFonts w:ascii="Cambria Math" w:eastAsia="Cambria Math" w:hAnsi="Cambria Math" w:cs="Cambria Math"/>
                <w:i/>
              </w:rPr>
            </m:ctrlPr>
          </m:dPr>
          <m:e>
            <m:r>
              <m:rPr>
                <m:sty m:val="bi"/>
              </m:rPr>
              <w:rPr>
                <w:rFonts w:ascii="Cambria Math" w:eastAsia="Cambria Math" w:hAnsi="Cambria Math" w:cs="Cambria Math"/>
              </w:rPr>
              <m:t>p,q</m:t>
            </m:r>
          </m:e>
        </m:d>
      </m:oMath>
      <w:r w:rsidRPr="005A1599">
        <w:rPr>
          <w:rFonts w:eastAsiaTheme="minorEastAsia"/>
        </w:rPr>
        <w:t xml:space="preserve"> represents the cost of a single sample and we minimize the loss, sum of costs of all samples, over all training samples. When we minimize the cross-entropy, we incentivize the CNN to increase the probability the analyzed image to be assigned to the class </w:t>
      </w:r>
      <w:r w:rsidRPr="005A1599">
        <w:rPr>
          <w:rFonts w:eastAsiaTheme="minorEastAsia"/>
          <w:i/>
        </w:rPr>
        <w:t>c</w:t>
      </w:r>
      <w:r w:rsidRPr="005A1599">
        <w:rPr>
          <w:rFonts w:eastAsiaTheme="minorEastAsia"/>
        </w:rPr>
        <w:t xml:space="preserve"> when the image true label belongs to the class </w:t>
      </w:r>
      <w:r w:rsidRPr="005A1599">
        <w:rPr>
          <w:rFonts w:eastAsiaTheme="minorEastAsia"/>
          <w:i/>
        </w:rPr>
        <w:t>c</w:t>
      </w:r>
      <w:r w:rsidRPr="005A1599">
        <w:rPr>
          <w:rFonts w:eastAsiaTheme="minorEastAsia"/>
        </w:rPr>
        <w:t xml:space="preserve">. </w:t>
      </w:r>
    </w:p>
    <w:p w:rsidR="008F06FE" w:rsidRDefault="008F06FE" w:rsidP="008F06FE">
      <w:pPr>
        <w:ind w:firstLine="720"/>
      </w:pPr>
      <w:r w:rsidRPr="005A1599">
        <w:t xml:space="preserve">We evaluate the performance of the fine-tuned models based on the test data separated from our original data set. We then select the best model and perform a final evaluation based on the classification our model provides to the public data. To perform the final evaluation, we use the six </w:t>
      </w:r>
      <w:proofErr w:type="spellStart"/>
      <w:r w:rsidRPr="005A1599">
        <w:t>subimages</w:t>
      </w:r>
      <w:proofErr w:type="spellEnd"/>
      <w:r w:rsidRPr="005A1599">
        <w:t xml:space="preserve"> crops (</w:t>
      </w:r>
      <w:r>
        <w:fldChar w:fldCharType="begin"/>
      </w:r>
      <w:r>
        <w:instrText xml:space="preserve"> REF _Ref16791016 \h  \* MERGEFORMAT </w:instrText>
      </w:r>
      <w:r>
        <w:fldChar w:fldCharType="separate"/>
      </w:r>
      <w:r w:rsidR="00842C8F" w:rsidRPr="005A1599">
        <w:t xml:space="preserve">Figure </w:t>
      </w:r>
      <w:r w:rsidR="00842C8F">
        <w:t>4</w:t>
      </w:r>
      <w:r>
        <w:fldChar w:fldCharType="end"/>
      </w:r>
      <w:r w:rsidRPr="005A1599">
        <w:t xml:space="preserve">) and three extra randomly centered crops with the same dimensions as the </w:t>
      </w:r>
      <w:proofErr w:type="spellStart"/>
      <w:r w:rsidRPr="005A1599">
        <w:t>subimages</w:t>
      </w:r>
      <w:proofErr w:type="spellEnd"/>
      <w:r w:rsidRPr="005A1599">
        <w:t xml:space="preserve"> as shown in</w:t>
      </w:r>
      <w:r>
        <w:t xml:space="preserve"> </w:t>
      </w:r>
      <w:r>
        <w:fldChar w:fldCharType="begin"/>
      </w:r>
      <w:r>
        <w:instrText xml:space="preserve"> REF _Ref16791016 \h  \* MERGEFORMAT </w:instrText>
      </w:r>
      <w:r>
        <w:fldChar w:fldCharType="separate"/>
      </w:r>
      <w:r w:rsidR="00842C8F" w:rsidRPr="005A1599">
        <w:t xml:space="preserve">Figure </w:t>
      </w:r>
      <w:r w:rsidR="00842C8F">
        <w:t>4</w:t>
      </w:r>
      <w:r>
        <w:fldChar w:fldCharType="end"/>
      </w:r>
      <w:r w:rsidRPr="005A1599">
        <w:t xml:space="preserve">. These three extra </w:t>
      </w:r>
      <w:proofErr w:type="spellStart"/>
      <w:r w:rsidRPr="005A1599">
        <w:t>subimages</w:t>
      </w:r>
      <w:proofErr w:type="spellEnd"/>
      <w:r w:rsidRPr="005A1599">
        <w:t xml:space="preserve"> help in the voting process to reduce the chances of ties. </w:t>
      </w:r>
    </w:p>
    <w:p w:rsidR="00636B88" w:rsidRPr="008F06FE" w:rsidRDefault="00636B88" w:rsidP="008F06FE">
      <w:pPr>
        <w:ind w:firstLine="720"/>
      </w:pPr>
    </w:p>
    <w:p w:rsidR="008F06FE" w:rsidRPr="005A1599" w:rsidRDefault="008F06FE" w:rsidP="008F06FE">
      <w:pPr>
        <w:pStyle w:val="Heading2"/>
      </w:pPr>
      <w:bookmarkStart w:id="39" w:name="_Toc26536996"/>
      <w:r w:rsidRPr="005A1599">
        <w:t>Results</w:t>
      </w:r>
      <w:bookmarkEnd w:id="39"/>
    </w:p>
    <w:p w:rsidR="008F06FE" w:rsidRPr="005A1599" w:rsidRDefault="008F06FE" w:rsidP="008F06FE">
      <w:pPr>
        <w:ind w:firstLine="720"/>
      </w:pPr>
      <w:r w:rsidRPr="005A1599">
        <w:fldChar w:fldCharType="begin"/>
      </w:r>
      <w:r w:rsidRPr="005A1599">
        <w:instrText xml:space="preserve"> REF _Ref1040143 \h </w:instrText>
      </w:r>
      <w:r>
        <w:instrText xml:space="preserve"> \* MERGEFORMAT </w:instrText>
      </w:r>
      <w:r w:rsidRPr="005A1599">
        <w:fldChar w:fldCharType="separate"/>
      </w:r>
      <w:r w:rsidR="00E0350E" w:rsidRPr="005A1599">
        <w:t xml:space="preserve">Table </w:t>
      </w:r>
      <w:r w:rsidR="00E0350E">
        <w:t>5</w:t>
      </w:r>
      <w:r w:rsidRPr="005A1599">
        <w:fldChar w:fldCharType="end"/>
      </w:r>
      <w:r w:rsidRPr="005A1599">
        <w:t xml:space="preserve"> shows the test set accuracy of the four fine-tuned CNN models. We present both the accuracy for the </w:t>
      </w:r>
      <w:proofErr w:type="spellStart"/>
      <w:r w:rsidRPr="005A1599">
        <w:t>subimages</w:t>
      </w:r>
      <w:proofErr w:type="spellEnd"/>
      <w:r w:rsidRPr="005A1599">
        <w:t xml:space="preserve"> and the accuracy for the resulting thin section photograph voting. All models reach an accuracy higher than 90%. The fine-tuned InceptionV3 and ResNet50 tied with the best accuracy (0.96) in the test set data. We select the model ResNet50 and provide a detailed analysis of its results. </w:t>
      </w:r>
    </w:p>
    <w:p w:rsidR="008F06FE" w:rsidRPr="005A1599" w:rsidRDefault="008F06FE" w:rsidP="008F06FE">
      <w:pPr>
        <w:ind w:firstLine="720"/>
      </w:pPr>
      <w:r>
        <w:fldChar w:fldCharType="begin"/>
      </w:r>
      <w:r>
        <w:instrText xml:space="preserve"> REF _Ref1062097 \h  \* MERGEFORMAT </w:instrText>
      </w:r>
      <w:r>
        <w:fldChar w:fldCharType="separate"/>
      </w:r>
      <w:r w:rsidR="00842C8F" w:rsidRPr="005A1599">
        <w:t xml:space="preserve">Figure </w:t>
      </w:r>
      <w:r w:rsidR="00842C8F">
        <w:t>6</w:t>
      </w:r>
      <w:r>
        <w:fldChar w:fldCharType="end"/>
      </w:r>
      <w:r>
        <w:t xml:space="preserve"> </w:t>
      </w:r>
      <w:r w:rsidRPr="005A1599">
        <w:t xml:space="preserve">shows the resulting classification assigned by the fine-tuned ResNet50 to different </w:t>
      </w:r>
      <w:proofErr w:type="spellStart"/>
      <w:r w:rsidRPr="005A1599">
        <w:t>subimages</w:t>
      </w:r>
      <w:proofErr w:type="spellEnd"/>
      <w:r w:rsidRPr="005A1599">
        <w:t xml:space="preserve"> of each one of the five classes present in the training data. For each one of the five classes, we select thin section photographs of </w:t>
      </w:r>
      <w:proofErr w:type="spellStart"/>
      <w:r w:rsidRPr="005A1599">
        <w:t>subimages</w:t>
      </w:r>
      <w:proofErr w:type="spellEnd"/>
      <w:r w:rsidRPr="005A1599">
        <w:t xml:space="preserve"> in which the fine-tuned </w:t>
      </w:r>
      <w:r w:rsidRPr="005A1599">
        <w:lastRenderedPageBreak/>
        <w:t xml:space="preserve">ResNet50 assigned the same classification as the </w:t>
      </w:r>
      <w:proofErr w:type="spellStart"/>
      <w:r w:rsidRPr="005A1599">
        <w:t>petrographer</w:t>
      </w:r>
      <w:proofErr w:type="spellEnd"/>
      <w:r w:rsidRPr="005A1599">
        <w:t xml:space="preserve">. The examples we select did not have all of the possible voting </w:t>
      </w:r>
      <w:proofErr w:type="spellStart"/>
      <w:r w:rsidRPr="005A1599">
        <w:t>subimages</w:t>
      </w:r>
      <w:proofErr w:type="spellEnd"/>
      <w:r w:rsidRPr="005A1599">
        <w:t xml:space="preserve"> agreeing on the assigned class (i.e. most, but not all, of the </w:t>
      </w:r>
      <w:proofErr w:type="spellStart"/>
      <w:r w:rsidRPr="005A1599">
        <w:t>subimages</w:t>
      </w:r>
      <w:proofErr w:type="spellEnd"/>
      <w:r w:rsidRPr="005A1599">
        <w:t xml:space="preserve"> voted for the same classification as the final/</w:t>
      </w:r>
      <w:proofErr w:type="spellStart"/>
      <w:r w:rsidRPr="005A1599">
        <w:t>petrographer</w:t>
      </w:r>
      <w:proofErr w:type="spellEnd"/>
      <w:r w:rsidRPr="005A1599">
        <w:t xml:space="preserve"> provided class). Therefore </w:t>
      </w:r>
      <w:r>
        <w:fldChar w:fldCharType="begin"/>
      </w:r>
      <w:r>
        <w:instrText xml:space="preserve"> REF _Ref1062097 \h  \* MERGEFORMAT </w:instrText>
      </w:r>
      <w:r>
        <w:fldChar w:fldCharType="separate"/>
      </w:r>
      <w:r w:rsidR="00842C8F" w:rsidRPr="005A1599">
        <w:t xml:space="preserve">Figure </w:t>
      </w:r>
      <w:r w:rsidR="00842C8F">
        <w:t>6</w:t>
      </w:r>
      <w:r>
        <w:fldChar w:fldCharType="end"/>
      </w:r>
      <w:r>
        <w:t xml:space="preserve"> </w:t>
      </w:r>
      <w:r w:rsidRPr="005A1599">
        <w:t xml:space="preserve">shows examples in which the class provided by the fine-tuned ResNet50 for the photographs </w:t>
      </w:r>
      <w:proofErr w:type="spellStart"/>
      <w:r w:rsidRPr="005A1599">
        <w:t>subimages</w:t>
      </w:r>
      <w:proofErr w:type="spellEnd"/>
      <w:r w:rsidRPr="005A1599">
        <w:t xml:space="preserve"> agrees with the classification provided by the </w:t>
      </w:r>
      <w:proofErr w:type="spellStart"/>
      <w:r w:rsidRPr="005A1599">
        <w:t>petrographer</w:t>
      </w:r>
      <w:proofErr w:type="spellEnd"/>
      <w:r w:rsidRPr="005A1599">
        <w:t xml:space="preserve"> as well as examples in which the classification is different.</w:t>
      </w:r>
    </w:p>
    <w:p w:rsidR="008F06FE" w:rsidRPr="005A1599" w:rsidRDefault="008F06FE" w:rsidP="008F06FE">
      <w:pPr>
        <w:ind w:firstLine="720"/>
      </w:pPr>
      <w:r w:rsidRPr="005A1599">
        <w:t xml:space="preserve">We compare the performance of the fine-tuned ResNet50 against the </w:t>
      </w:r>
      <w:proofErr w:type="spellStart"/>
      <w:r w:rsidRPr="005A1599">
        <w:t>petrographer</w:t>
      </w:r>
      <w:proofErr w:type="spellEnd"/>
      <w:r w:rsidRPr="005A1599">
        <w:t xml:space="preserve">-provided classification for both the smaller cropped images as well as the thin section photographs making use of confusion matrices. </w:t>
      </w:r>
      <w:r>
        <w:fldChar w:fldCharType="begin"/>
      </w:r>
      <w:r>
        <w:instrText xml:space="preserve"> REF _Ref1063470 \h  \* MERGEFORMAT </w:instrText>
      </w:r>
      <w:r>
        <w:fldChar w:fldCharType="separate"/>
      </w:r>
      <w:r w:rsidR="00842C8F" w:rsidRPr="005A1599">
        <w:t xml:space="preserve">Figure </w:t>
      </w:r>
      <w:r w:rsidR="00842C8F">
        <w:t>7</w:t>
      </w:r>
      <w:r>
        <w:fldChar w:fldCharType="end"/>
      </w:r>
      <w:r>
        <w:t xml:space="preserve"> </w:t>
      </w:r>
      <w:r w:rsidRPr="005A1599">
        <w:t xml:space="preserve">shows the confusion matrix for the </w:t>
      </w:r>
      <w:proofErr w:type="spellStart"/>
      <w:r w:rsidRPr="005A1599">
        <w:t>subimages</w:t>
      </w:r>
      <w:proofErr w:type="spellEnd"/>
      <w:r w:rsidRPr="005A1599">
        <w:t xml:space="preserve"> test set and </w:t>
      </w:r>
      <w:r>
        <w:fldChar w:fldCharType="begin"/>
      </w:r>
      <w:r>
        <w:instrText xml:space="preserve"> REF _Ref1063545 \h  \* MERGEFORMAT </w:instrText>
      </w:r>
      <w:r>
        <w:fldChar w:fldCharType="separate"/>
      </w:r>
      <w:r w:rsidR="00842C8F" w:rsidRPr="005A1599">
        <w:t xml:space="preserve">Figure </w:t>
      </w:r>
      <w:r w:rsidR="00842C8F">
        <w:t>8</w:t>
      </w:r>
      <w:r>
        <w:fldChar w:fldCharType="end"/>
      </w:r>
      <w:r>
        <w:t xml:space="preserve"> </w:t>
      </w:r>
      <w:r w:rsidRPr="005A1599">
        <w:t xml:space="preserve">shows the confusion matrix for the thin section photographs test set. </w:t>
      </w:r>
    </w:p>
    <w:p w:rsidR="008F06FE" w:rsidRPr="005A1599" w:rsidRDefault="008F06FE" w:rsidP="008F06FE">
      <w:pPr>
        <w:ind w:firstLine="720"/>
      </w:pPr>
      <w:r w:rsidRPr="005A1599">
        <w:t xml:space="preserve">For our final analysis, we used the fine-tuned ResNet50 to classify public data from the OPIC. </w:t>
      </w:r>
      <w:r>
        <w:t xml:space="preserve"> </w:t>
      </w:r>
      <w:r>
        <w:fldChar w:fldCharType="begin"/>
      </w:r>
      <w:r>
        <w:instrText xml:space="preserve"> REF _Ref1063680 \h  \* MERGEFORMAT </w:instrText>
      </w:r>
      <w:r>
        <w:fldChar w:fldCharType="separate"/>
      </w:r>
      <w:r w:rsidR="00842C8F" w:rsidRPr="005A1599">
        <w:t xml:space="preserve">Figure </w:t>
      </w:r>
      <w:r w:rsidR="00842C8F">
        <w:t>9</w:t>
      </w:r>
      <w:r>
        <w:fldChar w:fldCharType="end"/>
      </w:r>
      <w:r>
        <w:t xml:space="preserve"> </w:t>
      </w:r>
      <w:r w:rsidRPr="005A1599">
        <w:t xml:space="preserve">shows the confusion matrix for the public data thin section photographs. This evaluation of our model using public data is an important comparison for this project as it serves as initial evaluation of a possible multi-basin thin section CNN classifier. As we continue to add more training data and further tailor our CNN models, we anticipate further acceleration and accuracy of thin section analysis. </w:t>
      </w:r>
    </w:p>
    <w:p w:rsidR="008F06FE" w:rsidRPr="005A1599" w:rsidRDefault="008F06FE" w:rsidP="008F06FE">
      <w:pPr>
        <w:ind w:firstLine="720"/>
      </w:pPr>
    </w:p>
    <w:p w:rsidR="00E32855" w:rsidRDefault="00E32855">
      <w:pPr>
        <w:spacing w:line="240" w:lineRule="auto"/>
        <w:rPr>
          <w:bCs/>
          <w:sz w:val="20"/>
          <w:szCs w:val="18"/>
        </w:rPr>
      </w:pPr>
      <w:bookmarkStart w:id="40" w:name="_Ref1040143"/>
      <w:r>
        <w:br w:type="page"/>
      </w:r>
    </w:p>
    <w:p w:rsidR="008F06FE" w:rsidRPr="005A1599" w:rsidRDefault="008F06FE" w:rsidP="00A100A9">
      <w:pPr>
        <w:pStyle w:val="Caption"/>
      </w:pPr>
      <w:bookmarkStart w:id="41" w:name="_Toc26536836"/>
      <w:r w:rsidRPr="005A1599">
        <w:lastRenderedPageBreak/>
        <w:t xml:space="preserve">Table </w:t>
      </w:r>
      <w:r w:rsidR="00E40703">
        <w:fldChar w:fldCharType="begin"/>
      </w:r>
      <w:r w:rsidR="00E40703">
        <w:instrText xml:space="preserve"> SEQ Table \* ARABIC </w:instrText>
      </w:r>
      <w:r w:rsidR="00E40703">
        <w:fldChar w:fldCharType="separate"/>
      </w:r>
      <w:r w:rsidR="00E0350E">
        <w:rPr>
          <w:noProof/>
        </w:rPr>
        <w:t>5</w:t>
      </w:r>
      <w:r w:rsidR="00E40703">
        <w:rPr>
          <w:noProof/>
        </w:rPr>
        <w:fldChar w:fldCharType="end"/>
      </w:r>
      <w:bookmarkEnd w:id="40"/>
      <w:r w:rsidRPr="005A1599">
        <w:t>: Test set accuracy of smaller crop images and thin section photographs provided by fine-tuned models. The thin section receives the label according to the winning vote of its labeled smaller image crops.</w:t>
      </w:r>
      <w:bookmarkEnd w:id="41"/>
      <w:r w:rsidRPr="005A1599">
        <w:t xml:space="preserve"> </w:t>
      </w:r>
    </w:p>
    <w:tbl>
      <w:tblPr>
        <w:tblStyle w:val="PlainTable4"/>
        <w:tblW w:w="8540" w:type="dxa"/>
        <w:tblLook w:val="04A0" w:firstRow="1" w:lastRow="0" w:firstColumn="1" w:lastColumn="0" w:noHBand="0" w:noVBand="1"/>
      </w:tblPr>
      <w:tblGrid>
        <w:gridCol w:w="2610"/>
        <w:gridCol w:w="3150"/>
        <w:gridCol w:w="2780"/>
      </w:tblGrid>
      <w:tr w:rsidR="008F06FE" w:rsidRPr="005A1599" w:rsidTr="00842C8F">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shd w:val="clear" w:color="auto" w:fill="auto"/>
            <w:noWrap/>
            <w:hideMark/>
          </w:tcPr>
          <w:p w:rsidR="008F06FE" w:rsidRPr="005A1599" w:rsidRDefault="008F06FE" w:rsidP="00842C8F">
            <w:pPr>
              <w:jc w:val="center"/>
              <w:rPr>
                <w:rFonts w:ascii="Calibri" w:eastAsia="Times New Roman" w:hAnsi="Calibri" w:cs="Calibri"/>
              </w:rPr>
            </w:pPr>
            <w:r w:rsidRPr="005A1599">
              <w:rPr>
                <w:rFonts w:ascii="Calibri" w:eastAsia="Times New Roman" w:hAnsi="Calibri" w:cs="Calibri"/>
              </w:rPr>
              <w:t>Fine-tuned model</w:t>
            </w:r>
          </w:p>
        </w:tc>
        <w:tc>
          <w:tcPr>
            <w:tcW w:w="3150" w:type="dxa"/>
            <w:tcBorders>
              <w:top w:val="single" w:sz="4" w:space="0" w:color="auto"/>
              <w:bottom w:val="single" w:sz="4" w:space="0" w:color="auto"/>
            </w:tcBorders>
            <w:shd w:val="clear" w:color="auto" w:fill="auto"/>
          </w:tcPr>
          <w:p w:rsidR="008F06FE" w:rsidRPr="005A1599" w:rsidRDefault="008F06FE" w:rsidP="00842C8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5A1599">
              <w:rPr>
                <w:rFonts w:ascii="Calibri" w:eastAsia="Times New Roman" w:hAnsi="Calibri" w:cs="Calibri"/>
              </w:rPr>
              <w:t xml:space="preserve">Accuracy – </w:t>
            </w:r>
            <w:proofErr w:type="spellStart"/>
            <w:r w:rsidRPr="005A1599">
              <w:rPr>
                <w:rFonts w:ascii="Calibri" w:eastAsia="Times New Roman" w:hAnsi="Calibri" w:cs="Calibri"/>
              </w:rPr>
              <w:t>subimages</w:t>
            </w:r>
            <w:proofErr w:type="spellEnd"/>
          </w:p>
        </w:tc>
        <w:tc>
          <w:tcPr>
            <w:tcW w:w="2780" w:type="dxa"/>
            <w:tcBorders>
              <w:top w:val="single" w:sz="4" w:space="0" w:color="auto"/>
              <w:bottom w:val="single" w:sz="4" w:space="0" w:color="auto"/>
            </w:tcBorders>
            <w:shd w:val="clear" w:color="auto" w:fill="auto"/>
            <w:noWrap/>
            <w:hideMark/>
          </w:tcPr>
          <w:p w:rsidR="008F06FE" w:rsidRPr="005A1599" w:rsidRDefault="008F06FE" w:rsidP="00842C8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5A1599">
              <w:rPr>
                <w:rFonts w:ascii="Calibri" w:eastAsia="Times New Roman" w:hAnsi="Calibri" w:cs="Calibri"/>
              </w:rPr>
              <w:t>Accuracy – thin section photograph voting</w:t>
            </w:r>
          </w:p>
        </w:tc>
      </w:tr>
      <w:tr w:rsidR="008F06FE" w:rsidRPr="005A1599" w:rsidTr="00842C8F">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tcBorders>
            <w:shd w:val="clear" w:color="auto" w:fill="auto"/>
            <w:noWrap/>
            <w:hideMark/>
          </w:tcPr>
          <w:p w:rsidR="008F06FE" w:rsidRPr="005A1599" w:rsidRDefault="008F06FE" w:rsidP="00842C8F">
            <w:pPr>
              <w:jc w:val="center"/>
              <w:rPr>
                <w:rFonts w:ascii="Calibri" w:eastAsia="Times New Roman" w:hAnsi="Calibri" w:cs="Calibri"/>
              </w:rPr>
            </w:pPr>
            <w:r w:rsidRPr="005A1599">
              <w:rPr>
                <w:rFonts w:ascii="Calibri" w:eastAsia="Times New Roman" w:hAnsi="Calibri" w:cs="Calibri"/>
              </w:rPr>
              <w:t>VGG19</w:t>
            </w:r>
          </w:p>
        </w:tc>
        <w:tc>
          <w:tcPr>
            <w:tcW w:w="3150" w:type="dxa"/>
            <w:tcBorders>
              <w:top w:val="single" w:sz="4" w:space="0" w:color="auto"/>
            </w:tcBorders>
            <w:shd w:val="clear" w:color="auto" w:fill="auto"/>
          </w:tcPr>
          <w:p w:rsidR="008F06FE" w:rsidRPr="005A1599" w:rsidRDefault="008F06FE" w:rsidP="00842C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5A1599">
              <w:rPr>
                <w:rFonts w:ascii="Calibri" w:eastAsia="Times New Roman" w:hAnsi="Calibri" w:cs="Calibri"/>
              </w:rPr>
              <w:t>0.93</w:t>
            </w:r>
          </w:p>
        </w:tc>
        <w:tc>
          <w:tcPr>
            <w:tcW w:w="2780" w:type="dxa"/>
            <w:tcBorders>
              <w:top w:val="single" w:sz="4" w:space="0" w:color="auto"/>
            </w:tcBorders>
            <w:shd w:val="clear" w:color="auto" w:fill="auto"/>
            <w:noWrap/>
            <w:hideMark/>
          </w:tcPr>
          <w:p w:rsidR="008F06FE" w:rsidRPr="005A1599" w:rsidRDefault="008F06FE" w:rsidP="00842C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5A1599">
              <w:rPr>
                <w:rFonts w:ascii="Calibri" w:eastAsia="Times New Roman" w:hAnsi="Calibri" w:cs="Calibri"/>
              </w:rPr>
              <w:t>0.95</w:t>
            </w:r>
          </w:p>
        </w:tc>
      </w:tr>
      <w:tr w:rsidR="008F06FE" w:rsidRPr="005A1599" w:rsidTr="00842C8F">
        <w:trPr>
          <w:trHeight w:val="327"/>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8F06FE" w:rsidRPr="005A1599" w:rsidRDefault="008F06FE" w:rsidP="00842C8F">
            <w:pPr>
              <w:jc w:val="center"/>
              <w:rPr>
                <w:rFonts w:ascii="Calibri" w:eastAsia="Times New Roman" w:hAnsi="Calibri" w:cs="Calibri"/>
              </w:rPr>
            </w:pPr>
            <w:r w:rsidRPr="005A1599">
              <w:rPr>
                <w:rFonts w:ascii="Calibri" w:eastAsia="Times New Roman" w:hAnsi="Calibri" w:cs="Calibri"/>
              </w:rPr>
              <w:t>MobileNetV2</w:t>
            </w:r>
          </w:p>
        </w:tc>
        <w:tc>
          <w:tcPr>
            <w:tcW w:w="3150" w:type="dxa"/>
            <w:shd w:val="clear" w:color="auto" w:fill="auto"/>
          </w:tcPr>
          <w:p w:rsidR="008F06FE" w:rsidRPr="005A1599" w:rsidRDefault="008F06FE" w:rsidP="00842C8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5A1599">
              <w:rPr>
                <w:rFonts w:ascii="Calibri" w:eastAsia="Times New Roman" w:hAnsi="Calibri" w:cs="Calibri"/>
              </w:rPr>
              <w:t>0.91</w:t>
            </w:r>
          </w:p>
        </w:tc>
        <w:tc>
          <w:tcPr>
            <w:tcW w:w="2780" w:type="dxa"/>
            <w:shd w:val="clear" w:color="auto" w:fill="auto"/>
            <w:noWrap/>
            <w:hideMark/>
          </w:tcPr>
          <w:p w:rsidR="008F06FE" w:rsidRPr="005A1599" w:rsidRDefault="008F06FE" w:rsidP="00842C8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5A1599">
              <w:rPr>
                <w:rFonts w:ascii="Calibri" w:eastAsia="Times New Roman" w:hAnsi="Calibri" w:cs="Calibri"/>
              </w:rPr>
              <w:t>0.93</w:t>
            </w:r>
          </w:p>
        </w:tc>
      </w:tr>
      <w:tr w:rsidR="008F06FE" w:rsidRPr="005A1599" w:rsidTr="00842C8F">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8F06FE" w:rsidRPr="005A1599" w:rsidRDefault="008F06FE" w:rsidP="00842C8F">
            <w:pPr>
              <w:jc w:val="center"/>
              <w:rPr>
                <w:rFonts w:ascii="Calibri" w:eastAsia="Times New Roman" w:hAnsi="Calibri" w:cs="Calibri"/>
              </w:rPr>
            </w:pPr>
            <w:r w:rsidRPr="005A1599">
              <w:rPr>
                <w:rFonts w:ascii="Calibri" w:eastAsia="Times New Roman" w:hAnsi="Calibri" w:cs="Calibri"/>
              </w:rPr>
              <w:t>InceptionV3</w:t>
            </w:r>
          </w:p>
        </w:tc>
        <w:tc>
          <w:tcPr>
            <w:tcW w:w="3150" w:type="dxa"/>
            <w:shd w:val="clear" w:color="auto" w:fill="auto"/>
          </w:tcPr>
          <w:p w:rsidR="008F06FE" w:rsidRPr="005A1599" w:rsidRDefault="008F06FE" w:rsidP="00842C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5A1599">
              <w:rPr>
                <w:rFonts w:ascii="Calibri" w:eastAsia="Times New Roman" w:hAnsi="Calibri" w:cs="Calibri"/>
              </w:rPr>
              <w:t>0.91</w:t>
            </w:r>
          </w:p>
        </w:tc>
        <w:tc>
          <w:tcPr>
            <w:tcW w:w="2780" w:type="dxa"/>
            <w:shd w:val="clear" w:color="auto" w:fill="auto"/>
            <w:noWrap/>
            <w:hideMark/>
          </w:tcPr>
          <w:p w:rsidR="008F06FE" w:rsidRPr="005A1599" w:rsidRDefault="008F06FE" w:rsidP="00842C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5A1599">
              <w:rPr>
                <w:rFonts w:ascii="Calibri" w:eastAsia="Times New Roman" w:hAnsi="Calibri" w:cs="Calibri"/>
              </w:rPr>
              <w:t>0.96</w:t>
            </w:r>
          </w:p>
        </w:tc>
      </w:tr>
      <w:tr w:rsidR="008F06FE" w:rsidRPr="005A1599" w:rsidTr="00842C8F">
        <w:trPr>
          <w:trHeight w:val="327"/>
        </w:trPr>
        <w:tc>
          <w:tcPr>
            <w:cnfStyle w:val="001000000000" w:firstRow="0" w:lastRow="0" w:firstColumn="1" w:lastColumn="0" w:oddVBand="0" w:evenVBand="0" w:oddHBand="0" w:evenHBand="0" w:firstRowFirstColumn="0" w:firstRowLastColumn="0" w:lastRowFirstColumn="0" w:lastRowLastColumn="0"/>
            <w:tcW w:w="2610" w:type="dxa"/>
            <w:tcBorders>
              <w:bottom w:val="single" w:sz="4" w:space="0" w:color="auto"/>
            </w:tcBorders>
            <w:shd w:val="clear" w:color="auto" w:fill="auto"/>
            <w:noWrap/>
            <w:hideMark/>
          </w:tcPr>
          <w:p w:rsidR="008F06FE" w:rsidRPr="005A1599" w:rsidRDefault="008F06FE" w:rsidP="00842C8F">
            <w:pPr>
              <w:jc w:val="center"/>
              <w:rPr>
                <w:rFonts w:ascii="Calibri" w:eastAsia="Times New Roman" w:hAnsi="Calibri" w:cs="Calibri"/>
              </w:rPr>
            </w:pPr>
            <w:r w:rsidRPr="005A1599">
              <w:rPr>
                <w:rFonts w:ascii="Calibri" w:eastAsia="Times New Roman" w:hAnsi="Calibri" w:cs="Calibri"/>
              </w:rPr>
              <w:t>ResNet50</w:t>
            </w:r>
          </w:p>
        </w:tc>
        <w:tc>
          <w:tcPr>
            <w:tcW w:w="3150" w:type="dxa"/>
            <w:tcBorders>
              <w:bottom w:val="single" w:sz="4" w:space="0" w:color="auto"/>
            </w:tcBorders>
            <w:shd w:val="clear" w:color="auto" w:fill="auto"/>
          </w:tcPr>
          <w:p w:rsidR="008F06FE" w:rsidRPr="005A1599" w:rsidRDefault="008F06FE" w:rsidP="00842C8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5A1599">
              <w:rPr>
                <w:rFonts w:ascii="Calibri" w:eastAsia="Times New Roman" w:hAnsi="Calibri" w:cs="Calibri"/>
              </w:rPr>
              <w:t>0.91</w:t>
            </w:r>
          </w:p>
        </w:tc>
        <w:tc>
          <w:tcPr>
            <w:tcW w:w="2780" w:type="dxa"/>
            <w:tcBorders>
              <w:bottom w:val="single" w:sz="4" w:space="0" w:color="auto"/>
            </w:tcBorders>
            <w:shd w:val="clear" w:color="auto" w:fill="auto"/>
            <w:noWrap/>
            <w:hideMark/>
          </w:tcPr>
          <w:p w:rsidR="008F06FE" w:rsidRPr="005A1599" w:rsidRDefault="008F06FE" w:rsidP="00842C8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5A1599">
              <w:rPr>
                <w:rFonts w:ascii="Calibri" w:eastAsia="Times New Roman" w:hAnsi="Calibri" w:cs="Calibri"/>
              </w:rPr>
              <w:t>0.96</w:t>
            </w:r>
          </w:p>
        </w:tc>
      </w:tr>
    </w:tbl>
    <w:p w:rsidR="008F06FE" w:rsidRPr="005A1599" w:rsidRDefault="008F06FE" w:rsidP="008F06FE"/>
    <w:p w:rsidR="008F06FE" w:rsidRPr="005A1599" w:rsidRDefault="008F06FE" w:rsidP="008F06FE">
      <w:pPr>
        <w:pStyle w:val="Heading2"/>
      </w:pPr>
      <w:bookmarkStart w:id="42" w:name="_Toc26536997"/>
      <w:r w:rsidRPr="005A1599">
        <w:t>Discussion</w:t>
      </w:r>
      <w:bookmarkEnd w:id="42"/>
    </w:p>
    <w:p w:rsidR="008F06FE" w:rsidRPr="005A1599" w:rsidRDefault="008F06FE" w:rsidP="008F06FE">
      <w:pPr>
        <w:ind w:firstLine="720"/>
      </w:pPr>
      <w:r w:rsidRPr="005A1599">
        <w:t xml:space="preserve">Based on our bibliographic research, this is the first study conducted using rock thin sections, a crucial source for sedimentary and diagenetic analysis, as input for a CNN model that can be used to classify different microfacies. In the methodology we implement, a user can take multiple photographs of a single thin section, and obtain its classification as predicted by the model. Based on our tests, the accuracy of the procedure we described is comparable to accuracies of a </w:t>
      </w:r>
      <w:proofErr w:type="spellStart"/>
      <w:r w:rsidRPr="005A1599">
        <w:t>petrographer</w:t>
      </w:r>
      <w:proofErr w:type="spellEnd"/>
      <w:r w:rsidRPr="005A1599">
        <w:t xml:space="preserve">, as long as the lithofacies being analyzed were present in the training data. Our study is different </w:t>
      </w:r>
      <w:r w:rsidR="00AF20C2">
        <w:t xml:space="preserve">than </w:t>
      </w:r>
      <w:r w:rsidRPr="005A1599">
        <w:fldChar w:fldCharType="begin" w:fldLock="1"/>
      </w:r>
      <w:r w:rsidRPr="005A1599">
        <w:instrText>ADDIN CSL_CITATION {"citationItems":[{"id":"ITEM-1","itemData":{"DOI":"10.1088/1742-6596/887/1/012089","ISSN":"1742-6588","author":[{"dropping-particle":"","family":"Cheng","given":"Guojian","non-dropping-particle":"","parse-names":false,"suffix":""},{"dropping-particle":"","family":"Guo","given":"Wenhui","non-dropping-particle":"","parse-names":false,"suffix":""}],"container-title":"Journal of Physics: Conference Series","id":"ITEM-1","issue":"1","issued":{"date-parts":[["2017","8"]]},"page":"012089","publisher":"IOP Publishing","title":"Rock images classification by using deep convolution neural network","type":"article-journal","volume":"887"},"uris":["http://www.mendeley.com/documents/?uuid=be065651-3fbb-3376-8969-6f39c2f0761e"]}],"mendeley":{"formattedCitation":"(Cheng and Guo, 2017)","manualFormatting":"Cheng and Guo (2017)","plainTextFormattedCitation":"(Cheng and Guo, 2017)","previouslyFormattedCitation":"(Cheng and Guo, 2017)"},"properties":{"noteIndex":0},"schema":"https://github.com/citation-style-language/schema/raw/master/csl-citation.json"}</w:instrText>
      </w:r>
      <w:r w:rsidRPr="005A1599">
        <w:fldChar w:fldCharType="separate"/>
      </w:r>
      <w:r w:rsidRPr="005A1599">
        <w:rPr>
          <w:noProof/>
        </w:rPr>
        <w:t>Cheng and Guo (2017)</w:t>
      </w:r>
      <w:r w:rsidRPr="005A1599">
        <w:fldChar w:fldCharType="end"/>
      </w:r>
      <w:r w:rsidRPr="005A1599">
        <w:t xml:space="preserve"> because we differentiate between five different lithofacies, whereas </w:t>
      </w:r>
      <w:r w:rsidRPr="005A1599">
        <w:fldChar w:fldCharType="begin" w:fldLock="1"/>
      </w:r>
      <w:r w:rsidRPr="005A1599">
        <w:instrText>ADDIN CSL_CITATION {"citationItems":[{"id":"ITEM-1","itemData":{"DOI":"10.1088/1742-6596/887/1/012089","ISSN":"1742-6588","author":[{"dropping-particle":"","family":"Cheng","given":"Guojian","non-dropping-particle":"","parse-names":false,"suffix":""},{"dropping-particle":"","family":"Guo","given":"Wenhui","non-dropping-particle":"","parse-names":false,"suffix":""}],"container-title":"Journal of Physics: Conference Series","id":"ITEM-1","issue":"1","issued":{"date-parts":[["2017","8"]]},"page":"012089","publisher":"IOP Publishing","title":"Rock images classification by using deep convolution neural network","type":"article-journal","volume":"887"},"uris":["http://www.mendeley.com/documents/?uuid=be065651-3fbb-3376-8969-6f39c2f0761e"]}],"mendeley":{"formattedCitation":"(Cheng and Guo, 2017)","manualFormatting":"Cheng and Guo (2017)","plainTextFormattedCitation":"(Cheng and Guo, 2017)","previouslyFormattedCitation":"(Cheng and Guo, 2017)"},"properties":{"noteIndex":0},"schema":"https://github.com/citation-style-language/schema/raw/master/csl-citation.json"}</w:instrText>
      </w:r>
      <w:r w:rsidRPr="005A1599">
        <w:fldChar w:fldCharType="separate"/>
      </w:r>
      <w:r w:rsidRPr="005A1599">
        <w:rPr>
          <w:noProof/>
        </w:rPr>
        <w:t>Cheng and Guo (2017)</w:t>
      </w:r>
      <w:r w:rsidRPr="005A1599">
        <w:fldChar w:fldCharType="end"/>
      </w:r>
      <w:r w:rsidRPr="005A1599">
        <w:t xml:space="preserve">  differentiate between three </w:t>
      </w:r>
      <w:proofErr w:type="spellStart"/>
      <w:r w:rsidRPr="005A1599">
        <w:t>granulometric</w:t>
      </w:r>
      <w:proofErr w:type="spellEnd"/>
      <w:r w:rsidRPr="005A1599">
        <w:t xml:space="preserve"> classifications. Neither </w:t>
      </w:r>
      <w:r w:rsidRPr="005A1599">
        <w:fldChar w:fldCharType="begin" w:fldLock="1"/>
      </w:r>
      <w:r w:rsidRPr="005A1599">
        <w:instrText>ADDIN CSL_CITATION {"citationItems":[{"id":"ITEM-1","itemData":{"DOI":"10.1088/1742-6596/887/1/012089","ISSN":"1742-6588","author":[{"dropping-particle":"","family":"Cheng","given":"Guojian","non-dropping-particle":"","parse-names":false,"suffix":""},{"dropping-particle":"","family":"Guo","given":"Wenhui","non-dropping-particle":"","parse-names":false,"suffix":""}],"container-title":"Journal of Physics: Conference Series","id":"ITEM-1","issue":"1","issued":{"date-parts":[["2017","8"]]},"page":"012089","publisher":"IOP Publishing","title":"Rock images classification by using deep convolution neural network","type":"article-journal","volume":"887"},"uris":["http://www.mendeley.com/documents/?uuid=be065651-3fbb-3376-8969-6f39c2f0761e"]}],"mendeley":{"formattedCitation":"(Cheng and Guo, 2017)","manualFormatting":"Cheng and Guo (2017)","plainTextFormattedCitation":"(Cheng and Guo, 2017)","previouslyFormattedCitation":"(Cheng and Guo, 2017)"},"properties":{"noteIndex":0},"schema":"https://github.com/citation-style-language/schema/raw/master/csl-citation.json"}</w:instrText>
      </w:r>
      <w:r w:rsidRPr="005A1599">
        <w:fldChar w:fldCharType="separate"/>
      </w:r>
      <w:r w:rsidRPr="005A1599">
        <w:rPr>
          <w:noProof/>
        </w:rPr>
        <w:t>Cheng and Guo (2017)</w:t>
      </w:r>
      <w:r w:rsidRPr="005A1599">
        <w:fldChar w:fldCharType="end"/>
      </w:r>
      <w:r w:rsidRPr="005A1599">
        <w:t xml:space="preserve"> or </w:t>
      </w:r>
      <w:r w:rsidRPr="005A1599">
        <w:fldChar w:fldCharType="begin" w:fldLock="1"/>
      </w:r>
      <w:r w:rsidRPr="005A1599">
        <w:instrText>ADDIN CSL_CITATION {"citationItems":[{"id":"ITEM-1","itemData":{"DOI":"10.1016/J.CAGEO.2019.02.003","ISSN":"0098-3004","abstract":"Segmentation is a critical step in Digital Rock Physics (DRP) as the original images are available in a gray-scale format. Conventional methods often use thresholding to delineate distinct phases and, consequently, watershed algorithm to identify the existing phases. Such methods are based on color contrast, which makes it difficult to automatically differentiate phases with similar colors and intensities. Recently, deep learning and machine learning algorithms have proposed several algorithms working with images, including Convolutional Neural Networks (CNN). Among them, convolutional autoencoder networks have produced accurate results in different applications when various images are available for the training. In this paper, thus, convolutional autoencoder algorithm is implemented to enhance segmentation of digital rock images. However, the bottleneck for applying the CNN algorithms in DRP is the limited available rock images. As an effective data augmentation method, a cross-correlation based simulation was used to increase the necessary dataset in this study. Therefore, using the originally available dataset, namely 20 images from Berea sandstone, a training seed comprising of the manually and semi-manually segmented images was used. Then, the dataset is divided into training, validation and testing groups with a fraction of 80, 10 and 10%, respectively. Next, the produced dataset is given to our stochastic image generator algorithm and 20000 realizations, along with their segmented images, are produced simultaneously. The implemented CNN algorithm was tested for two versions of basic and extended architectures. The results show that the extended network produces results with 96% of categorical accuracy using the designated images in the testing group. Finally, a qualitative comparison with the conventional multiphase segmentation (multi-thresholding) revealed that our results are more accurate and reliable even if very few rock images are available.","author":[{"dropping-particle":"","family":"Karimpouli","given":"Sadegh","non-dropping-particle":"","parse-names":false,"suffix":""},{"dropping-particle":"","family":"Tahmasebi","given":"Pejman","non-dropping-particle":"","parse-names":false,"suffix":""}],"container-title":"Computers &amp; Geosciences","id":"ITEM-1","issued":{"date-parts":[["2019","5","1"]]},"page":"142-150","publisher":"Pergamon","title":"Segmentation of digital rock images using deep convolutional autoencoder networks","type":"article-journal","volume":"126"},"uris":["http://www.mendeley.com/documents/?uuid=3b21dc3a-a30d-3eb5-a00c-ca2ddad912e1"]}],"mendeley":{"formattedCitation":"(Karimpouli and Tahmasebi, 2019)","manualFormatting":"Karimpouli and Tahmasebi (2019)","plainTextFormattedCitation":"(Karimpouli and Tahmasebi, 2019)","previouslyFormattedCitation":"(Karimpouli and Tahmasebi, 2019)"},"properties":{"noteIndex":0},"schema":"https://github.com/citation-style-language/schema/raw/master/csl-citation.json"}</w:instrText>
      </w:r>
      <w:r w:rsidRPr="005A1599">
        <w:fldChar w:fldCharType="separate"/>
      </w:r>
      <w:r w:rsidRPr="005A1599">
        <w:rPr>
          <w:noProof/>
        </w:rPr>
        <w:t>Karimpouli and Tahmasebi (2019)</w:t>
      </w:r>
      <w:r w:rsidRPr="005A1599">
        <w:fldChar w:fldCharType="end"/>
      </w:r>
      <w:r w:rsidRPr="005A1599">
        <w:t xml:space="preserve"> provide the metrics of their model when tested with significantly different data, as we present in our public data evaluation.  </w:t>
      </w:r>
    </w:p>
    <w:p w:rsidR="008F06FE" w:rsidRPr="005A1599" w:rsidRDefault="008F06FE" w:rsidP="008F06FE">
      <w:r w:rsidRPr="005A1599">
        <w:tab/>
        <w:t xml:space="preserve">Unlike a human interpreter who relies upon a defined set of morphological measurements to perform microfacies classifications, the CNN operates from no knowledge of specific attribute analysis and performs the classification based on image characteristics. In this manner, CNN </w:t>
      </w:r>
      <w:r w:rsidRPr="005A1599">
        <w:lastRenderedPageBreak/>
        <w:t xml:space="preserve">labeled datasets have the potential to reduce </w:t>
      </w:r>
      <w:proofErr w:type="spellStart"/>
      <w:r w:rsidRPr="005A1599">
        <w:t>petrographer</w:t>
      </w:r>
      <w:proofErr w:type="spellEnd"/>
      <w:r w:rsidRPr="005A1599">
        <w:t xml:space="preserve"> bias, yielding a reduced inconsistency on thin sections classification. This also implies that a CNN model, with this current implementation, will always assign a microfacies for any image analyzed. When analyzing a new image, the CNN model (as implemented in this study) will always generate a set of probabilities that such image belongs to the CNN’s learned microfacies. For that reason, </w:t>
      </w:r>
      <w:r w:rsidRPr="005A1599">
        <w:fldChar w:fldCharType="begin"/>
      </w:r>
      <w:r w:rsidRPr="005A1599">
        <w:instrText xml:space="preserve"> REF _Ref1063680 \h </w:instrText>
      </w:r>
      <w:r w:rsidRPr="005A1599">
        <w:fldChar w:fldCharType="separate"/>
      </w:r>
      <w:r w:rsidR="00E0350E" w:rsidRPr="005A1599">
        <w:t xml:space="preserve">Figure </w:t>
      </w:r>
      <w:r w:rsidR="00E0350E">
        <w:rPr>
          <w:noProof/>
        </w:rPr>
        <w:t>9</w:t>
      </w:r>
      <w:r w:rsidRPr="005A1599">
        <w:fldChar w:fldCharType="end"/>
      </w:r>
      <w:r w:rsidRPr="005A1599">
        <w:t xml:space="preserve"> shows that the CNN provides classifications for all the thin sections classified as unknown by the </w:t>
      </w:r>
      <w:proofErr w:type="spellStart"/>
      <w:r w:rsidRPr="005A1599">
        <w:t>petrographer</w:t>
      </w:r>
      <w:proofErr w:type="spellEnd"/>
      <w:r w:rsidRPr="005A1599">
        <w:t xml:space="preserve">. The number of unknowns can be reduced when more examples of microfacies are provided to the CNN models. </w:t>
      </w:r>
    </w:p>
    <w:p w:rsidR="008F06FE" w:rsidRPr="005A1599" w:rsidRDefault="008F06FE" w:rsidP="008F06FE">
      <w:r w:rsidRPr="005A1599">
        <w:tab/>
      </w:r>
      <w:r w:rsidRPr="005A1599">
        <w:fldChar w:fldCharType="begin"/>
      </w:r>
      <w:r w:rsidRPr="005A1599">
        <w:instrText xml:space="preserve"> REF _Ref1062097 \h </w:instrText>
      </w:r>
      <w:r w:rsidRPr="005A1599">
        <w:fldChar w:fldCharType="separate"/>
      </w:r>
      <w:r w:rsidR="00E0350E" w:rsidRPr="005A1599">
        <w:t xml:space="preserve">Figure </w:t>
      </w:r>
      <w:r w:rsidR="00E0350E">
        <w:rPr>
          <w:noProof/>
        </w:rPr>
        <w:t>6</w:t>
      </w:r>
      <w:r w:rsidRPr="005A1599">
        <w:fldChar w:fldCharType="end"/>
      </w:r>
      <w:r w:rsidRPr="005A1599">
        <w:t xml:space="preserve"> indicates that the CNN misclassifications are in fact similar to the description a </w:t>
      </w:r>
      <w:proofErr w:type="spellStart"/>
      <w:r w:rsidRPr="005A1599">
        <w:t>petrographer</w:t>
      </w:r>
      <w:proofErr w:type="spellEnd"/>
      <w:r w:rsidRPr="005A1599">
        <w:t xml:space="preserve"> would assign to a particular section of a thin section photograph. Therefore, our voting scheme then is helpful as it reduces possible misconceptions. Due to thin section heterogeneities, the CNN classification maybe is correct for the particular </w:t>
      </w:r>
      <w:proofErr w:type="spellStart"/>
      <w:r w:rsidRPr="005A1599">
        <w:t>subimage</w:t>
      </w:r>
      <w:proofErr w:type="spellEnd"/>
      <w:r w:rsidRPr="005A1599">
        <w:t xml:space="preserve"> in analysis.</w:t>
      </w:r>
    </w:p>
    <w:p w:rsidR="008F06FE" w:rsidRPr="005A1599" w:rsidRDefault="008F06FE" w:rsidP="008F06FE">
      <w:pPr>
        <w:ind w:firstLine="720"/>
      </w:pPr>
      <w:r w:rsidRPr="005A1599">
        <w:t xml:space="preserve">One of the explanations for the misclassification is the criteria that the </w:t>
      </w:r>
      <w:proofErr w:type="spellStart"/>
      <w:r w:rsidRPr="005A1599">
        <w:t>petrographer</w:t>
      </w:r>
      <w:proofErr w:type="spellEnd"/>
      <w:r w:rsidRPr="005A1599">
        <w:t xml:space="preserve"> used during the interpretation of the thin sections. There are two main groups of rock types: </w:t>
      </w:r>
      <w:r w:rsidR="00AF20C2">
        <w:t xml:space="preserve">(1) </w:t>
      </w:r>
      <w:proofErr w:type="spellStart"/>
      <w:r w:rsidRPr="005A1599">
        <w:t>structureless</w:t>
      </w:r>
      <w:proofErr w:type="spellEnd"/>
      <w:r w:rsidRPr="005A1599">
        <w:t xml:space="preserve"> or massive, and </w:t>
      </w:r>
      <w:r w:rsidR="00AF20C2">
        <w:t xml:space="preserve">(2) </w:t>
      </w:r>
      <w:r w:rsidRPr="005A1599">
        <w:t xml:space="preserve">structured. To divide the microfacies within these two main groups, the </w:t>
      </w:r>
      <w:proofErr w:type="spellStart"/>
      <w:r w:rsidRPr="005A1599">
        <w:t>petrographers</w:t>
      </w:r>
      <w:proofErr w:type="spellEnd"/>
      <w:r w:rsidRPr="005A1599">
        <w:t xml:space="preserve"> uses a qualitative-visual criterion. For example, the massive siltstones can be calcareous, porous, and calcite-cemented. However, the criteria used to divide between them was the visual content of calcite cement and porosity and no statistical method was used to quantify the proportion of cement or porosity. We suggest including other data to quantify the amount of cement, mineralogy and porosity. With a more quantitative interpretation, we can reduce the interpretation bias.</w:t>
      </w:r>
    </w:p>
    <w:p w:rsidR="008F06FE" w:rsidRPr="005A1599" w:rsidRDefault="008F06FE" w:rsidP="008F06FE">
      <w:pPr>
        <w:ind w:firstLine="720"/>
      </w:pPr>
      <w:r w:rsidRPr="005A1599">
        <w:t xml:space="preserve">Another explanation for the label bias is the use of thin sections with different characteristics. The model was built with thin sections stained with red alizarin for calcite </w:t>
      </w:r>
      <w:r w:rsidRPr="005A1599">
        <w:lastRenderedPageBreak/>
        <w:t xml:space="preserve">identification, and blue alizarin for porosity identification. However, public data thin sections do not always have these features. Therefore, thin sections with high calcite content could be </w:t>
      </w:r>
      <w:r w:rsidR="00AF20C2">
        <w:t>re-</w:t>
      </w:r>
      <w:r w:rsidRPr="005A1599">
        <w:t xml:space="preserve">labeled as microfacies without calcite. In fact, most of the confusion between massive calcite-cemented siltstones and the calcareous siltstones could be explained by the lack of alizarin stains. </w:t>
      </w:r>
    </w:p>
    <w:p w:rsidR="008F06FE" w:rsidRPr="005A1599" w:rsidRDefault="008F06FE" w:rsidP="008F06FE">
      <w:pPr>
        <w:ind w:firstLine="720"/>
      </w:pPr>
      <w:r w:rsidRPr="005A1599">
        <w:t>Finally, the photograph by itself play</w:t>
      </w:r>
      <w:r w:rsidR="00AF20C2">
        <w:t>s</w:t>
      </w:r>
      <w:r w:rsidRPr="005A1599">
        <w:t xml:space="preserve"> an important role in the model and so can contribute to the label bias. The original labels resulted from the observation of the actual thin sections under the microscope and not based on the photographs. Dozens of different photographs without any overlap can be taken from the same thin section with 10X objective magnification. The photographs we captured for this study were taken randomly in different locations of the thin section. However, what differentiates between argillaceous and bioturbated siltstones are the bioturbation patterns. Some photographs of bioturbated siltstones do not show evident bioturbation, but there is evidence of bioturbation in the thin section that can be observed under the microscope. Thus, to avoid misclassification the photographs should depict the criteria used by the </w:t>
      </w:r>
      <w:proofErr w:type="spellStart"/>
      <w:r w:rsidRPr="005A1599">
        <w:t>petrographer</w:t>
      </w:r>
      <w:proofErr w:type="spellEnd"/>
      <w:r w:rsidRPr="005A1599">
        <w:t xml:space="preserve"> for the original classification. This difficulty in capturing complete characteristics of the entirety of the thin sections with random photographs indicates that most of the misclassification is the result of the preparation and labeling of the data used to train the model rather than the CNN model by itself. This misclassification pattern also shows a potential improvement that the use of CNN models can provide. If the thin section is captured in its entirety, the CNN can quickly provide classifications for all its sections. A </w:t>
      </w:r>
      <w:proofErr w:type="spellStart"/>
      <w:r w:rsidRPr="005A1599">
        <w:t>petrographer</w:t>
      </w:r>
      <w:proofErr w:type="spellEnd"/>
      <w:r w:rsidRPr="005A1599">
        <w:t xml:space="preserve"> can then quality control the CNN results as well as easily note outliers that could either be mistakes or important features that can be further analyzed.  </w:t>
      </w:r>
    </w:p>
    <w:p w:rsidR="008F06FE" w:rsidRDefault="008F06FE" w:rsidP="008F06FE">
      <w:pPr>
        <w:ind w:firstLine="720"/>
      </w:pPr>
      <w:r w:rsidRPr="005A1599">
        <w:t xml:space="preserve">As the </w:t>
      </w:r>
      <w:r w:rsidRPr="005A1599">
        <w:rPr>
          <w:noProof/>
        </w:rPr>
        <w:t>digitization</w:t>
      </w:r>
      <w:r w:rsidRPr="005A1599">
        <w:t xml:space="preserve"> of legacy data accelerates, and thin section preparation and data storage methodologies are standardized the approach presented here can improve with more </w:t>
      </w:r>
      <w:r w:rsidRPr="005A1599">
        <w:lastRenderedPageBreak/>
        <w:t xml:space="preserve">detailed and directed image processing. Image segmentation techniques can be used to differentiate between different minerals, which can be a powerful tool for microfacies classification. The technique we demonstrate in this manuscript is very general and can easily be modified to suit the identification of thin sections coming from different formations. </w:t>
      </w:r>
    </w:p>
    <w:p w:rsidR="00636B88" w:rsidRPr="005A1599" w:rsidRDefault="00636B88" w:rsidP="008F06FE">
      <w:pPr>
        <w:ind w:firstLine="720"/>
      </w:pPr>
    </w:p>
    <w:p w:rsidR="008F06FE" w:rsidRPr="005A1599" w:rsidRDefault="008F06FE" w:rsidP="008F06FE">
      <w:pPr>
        <w:pStyle w:val="Heading2"/>
      </w:pPr>
      <w:bookmarkStart w:id="43" w:name="_Toc26536998"/>
      <w:r w:rsidRPr="005A1599">
        <w:t>Conclusions</w:t>
      </w:r>
      <w:bookmarkEnd w:id="43"/>
    </w:p>
    <w:p w:rsidR="008F06FE" w:rsidRPr="005A1599" w:rsidRDefault="008F06FE" w:rsidP="008F06FE">
      <w:pPr>
        <w:ind w:firstLine="720"/>
      </w:pPr>
      <w:r w:rsidRPr="005A1599">
        <w:t xml:space="preserve">In this paper, we propose the use of transfer learning and fine-tuning of robust CNN models for petrographic thin section classification, achieving accuracies above 90% for all the models tested. Furthermore, with our test with public data, we investigate how CNN models can be used to classify petrographic samples acquired with significantly different parameters. In the future, further experiments shall be conducted to increase the </w:t>
      </w:r>
      <w:r w:rsidRPr="005A1599">
        <w:rPr>
          <w:noProof/>
        </w:rPr>
        <w:t>number</w:t>
      </w:r>
      <w:r w:rsidRPr="005A1599">
        <w:t xml:space="preserve"> of lithofacies that can be identified by </w:t>
      </w:r>
      <w:r w:rsidRPr="005A1599">
        <w:rPr>
          <w:noProof/>
        </w:rPr>
        <w:t>the CNN</w:t>
      </w:r>
      <w:r w:rsidRPr="005A1599">
        <w:t xml:space="preserve">. </w:t>
      </w:r>
    </w:p>
    <w:p w:rsidR="008F06FE" w:rsidRPr="005A1599" w:rsidRDefault="008F06FE" w:rsidP="008F06FE">
      <w:pPr>
        <w:ind w:firstLine="720"/>
      </w:pPr>
      <w:r w:rsidRPr="005A1599">
        <w:t xml:space="preserve">We focus on the use of parallel polarized petrographic thin section images as they are sufficient to differentiate between the classes/microfacies present in our dataset. Cross-polarized images shall be included for the cases in which such imaging technique is crucial for proper lithofacies classification, for example to differentiate between a rock enriched in quartz grains and a rock enriched in feldspars grains. In addition, this paper mostly concentrates on the use of CNN models at a specific 10x magnification level. As different lithological and diagenetic properties can only be analyzed in different scales, many other studies can be conducted with a </w:t>
      </w:r>
      <w:r w:rsidRPr="005A1599">
        <w:rPr>
          <w:noProof/>
        </w:rPr>
        <w:t>similar</w:t>
      </w:r>
      <w:r w:rsidRPr="005A1599">
        <w:t xml:space="preserve"> technique. Our manuscript targets petrographic thin section classification, but other geoscience tasks can be accelerated with the use of ML. Seismic </w:t>
      </w:r>
      <w:proofErr w:type="spellStart"/>
      <w:r w:rsidRPr="005A1599">
        <w:t>denoising</w:t>
      </w:r>
      <w:proofErr w:type="spellEnd"/>
      <w:r w:rsidRPr="005A1599">
        <w:t xml:space="preserve"> and interpretation, wireline well logging, and remote sensing classification are some of many fields that are implementing analysis driven by ML models. We believe that the implementation of the </w:t>
      </w:r>
      <w:r w:rsidRPr="005A1599">
        <w:lastRenderedPageBreak/>
        <w:t xml:space="preserve">methodology we discuss here has the potential to further improve petrographic thin section classification speed and help geoscientists make use of such invaluable data. </w:t>
      </w:r>
    </w:p>
    <w:p w:rsidR="00636B88" w:rsidRDefault="00636B88">
      <w:pPr>
        <w:spacing w:line="240" w:lineRule="auto"/>
        <w:rPr>
          <w:rFonts w:asciiTheme="majorHAnsi" w:hAnsiTheme="majorHAnsi"/>
          <w:b/>
          <w:bCs/>
          <w:iCs/>
          <w:szCs w:val="28"/>
        </w:rPr>
      </w:pPr>
      <w:r>
        <w:br w:type="page"/>
      </w:r>
    </w:p>
    <w:p w:rsidR="008F06FE" w:rsidRPr="005A1599" w:rsidRDefault="008F06FE" w:rsidP="008F06FE">
      <w:pPr>
        <w:spacing w:after="160"/>
      </w:pPr>
    </w:p>
    <w:p w:rsidR="008F06FE" w:rsidRPr="005A1599" w:rsidRDefault="008F06FE" w:rsidP="008F06FE">
      <w:pPr>
        <w:pStyle w:val="Heading2"/>
      </w:pPr>
      <w:bookmarkStart w:id="44" w:name="_Toc26536999"/>
      <w:r w:rsidRPr="005A1599">
        <w:t>Figure</w:t>
      </w:r>
      <w:r>
        <w:t>s and figure</w:t>
      </w:r>
      <w:r w:rsidRPr="005A1599">
        <w:t xml:space="preserve"> captions</w:t>
      </w:r>
      <w:bookmarkEnd w:id="44"/>
    </w:p>
    <w:p w:rsidR="008F06FE" w:rsidRPr="005A1599" w:rsidRDefault="008F06FE" w:rsidP="00E32855">
      <w:pPr>
        <w:keepNext/>
        <w:jc w:val="center"/>
        <w:rPr>
          <w:sz w:val="20"/>
          <w:szCs w:val="20"/>
        </w:rPr>
      </w:pPr>
      <w:r>
        <w:rPr>
          <w:noProof/>
          <w:lang w:bidi="ar-SA"/>
        </w:rPr>
        <w:drawing>
          <wp:inline distT="0" distB="0" distL="0" distR="0" wp14:anchorId="1F2163BB" wp14:editId="5EFBBAF9">
            <wp:extent cx="3738146" cy="3867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44947" cy="3874186"/>
                    </a:xfrm>
                    <a:prstGeom prst="rect">
                      <a:avLst/>
                    </a:prstGeom>
                    <a:noFill/>
                    <a:ln>
                      <a:noFill/>
                    </a:ln>
                  </pic:spPr>
                </pic:pic>
              </a:graphicData>
            </a:graphic>
          </wp:inline>
        </w:drawing>
      </w:r>
    </w:p>
    <w:p w:rsidR="008F06FE" w:rsidRDefault="008F06FE" w:rsidP="00A100A9">
      <w:pPr>
        <w:pStyle w:val="Caption"/>
      </w:pPr>
      <w:bookmarkStart w:id="45" w:name="_Ref948430"/>
      <w:bookmarkStart w:id="46" w:name="_Toc26536825"/>
      <w:r w:rsidRPr="005A1599">
        <w:t xml:space="preserve">Figure </w:t>
      </w:r>
      <w:r w:rsidRPr="005A1599">
        <w:rPr>
          <w:i/>
          <w:noProof/>
        </w:rPr>
        <w:fldChar w:fldCharType="begin"/>
      </w:r>
      <w:r w:rsidRPr="005A1599">
        <w:rPr>
          <w:noProof/>
        </w:rPr>
        <w:instrText xml:space="preserve"> SEQ Figure \* ARABIC </w:instrText>
      </w:r>
      <w:r w:rsidRPr="005A1599">
        <w:rPr>
          <w:i/>
          <w:noProof/>
        </w:rPr>
        <w:fldChar w:fldCharType="separate"/>
      </w:r>
      <w:r>
        <w:rPr>
          <w:noProof/>
        </w:rPr>
        <w:t>3</w:t>
      </w:r>
      <w:r w:rsidRPr="005A1599">
        <w:rPr>
          <w:i/>
          <w:noProof/>
        </w:rPr>
        <w:fldChar w:fldCharType="end"/>
      </w:r>
      <w:bookmarkEnd w:id="45"/>
      <w:r w:rsidRPr="005A1599">
        <w:t>: Methodology flowchart. Data preparation is an important part of the procedures for the work we present in this paper. We first take multiple pictures of each one of the 98 thin sections available. These photographs are then cropped in multiple ways, helping us increase the dataset for training and to remove unwanted image features (the scale bar). We then color balance the cropped images and split the data in training, validation, and test set. The training set data is augmented using simple image rotations. We then have appropriate data to be used for fine-tuning the CNN models.</w:t>
      </w:r>
      <w:bookmarkEnd w:id="46"/>
      <w:r w:rsidRPr="005A1599">
        <w:t xml:space="preserve">  </w:t>
      </w:r>
    </w:p>
    <w:p w:rsidR="00A100A9" w:rsidRPr="00A100A9" w:rsidRDefault="00A100A9" w:rsidP="00A100A9"/>
    <w:p w:rsidR="008F06FE" w:rsidRPr="005A1599" w:rsidRDefault="008F06FE" w:rsidP="00E32855">
      <w:pPr>
        <w:keepNext/>
        <w:jc w:val="center"/>
        <w:rPr>
          <w:sz w:val="20"/>
          <w:szCs w:val="20"/>
        </w:rPr>
      </w:pPr>
      <w:r>
        <w:rPr>
          <w:noProof/>
          <w:lang w:bidi="ar-SA"/>
        </w:rPr>
        <w:lastRenderedPageBreak/>
        <w:drawing>
          <wp:inline distT="0" distB="0" distL="0" distR="0" wp14:anchorId="7A40CB94" wp14:editId="22CEE6E7">
            <wp:extent cx="5612130" cy="5805805"/>
            <wp:effectExtent l="0" t="0" r="762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2130" cy="5805805"/>
                    </a:xfrm>
                    <a:prstGeom prst="rect">
                      <a:avLst/>
                    </a:prstGeom>
                    <a:noFill/>
                    <a:ln>
                      <a:noFill/>
                    </a:ln>
                  </pic:spPr>
                </pic:pic>
              </a:graphicData>
            </a:graphic>
          </wp:inline>
        </w:drawing>
      </w:r>
    </w:p>
    <w:p w:rsidR="008F06FE" w:rsidRDefault="008F06FE" w:rsidP="00A100A9">
      <w:pPr>
        <w:pStyle w:val="Caption"/>
      </w:pPr>
      <w:bookmarkStart w:id="47" w:name="_Ref16791016"/>
      <w:bookmarkStart w:id="48" w:name="_Toc26536826"/>
      <w:r w:rsidRPr="005A1599">
        <w:t xml:space="preserve">Figure </w:t>
      </w:r>
      <w:r w:rsidRPr="005A1599">
        <w:rPr>
          <w:i/>
          <w:noProof/>
        </w:rPr>
        <w:fldChar w:fldCharType="begin"/>
      </w:r>
      <w:r w:rsidRPr="005A1599">
        <w:rPr>
          <w:noProof/>
        </w:rPr>
        <w:instrText xml:space="preserve"> SEQ Figure \* ARABIC </w:instrText>
      </w:r>
      <w:r w:rsidRPr="005A1599">
        <w:rPr>
          <w:i/>
          <w:noProof/>
        </w:rPr>
        <w:fldChar w:fldCharType="separate"/>
      </w:r>
      <w:r>
        <w:rPr>
          <w:noProof/>
        </w:rPr>
        <w:t>4</w:t>
      </w:r>
      <w:r w:rsidRPr="005A1599">
        <w:rPr>
          <w:i/>
          <w:noProof/>
        </w:rPr>
        <w:fldChar w:fldCharType="end"/>
      </w:r>
      <w:bookmarkEnd w:id="47"/>
      <w:r w:rsidRPr="005A1599">
        <w:t xml:space="preserve">: An original photograph of a Massive calcareous siltstone thin section (center, bigger) taken with 10x objective magnification and the </w:t>
      </w:r>
      <w:proofErr w:type="spellStart"/>
      <w:r w:rsidRPr="005A1599">
        <w:t>subimages</w:t>
      </w:r>
      <w:proofErr w:type="spellEnd"/>
      <w:r w:rsidRPr="005A1599">
        <w:t xml:space="preserve"> used for training and testing (top and bottom rows, smaller). The </w:t>
      </w:r>
      <w:proofErr w:type="spellStart"/>
      <w:r w:rsidRPr="005A1599">
        <w:t>subimage</w:t>
      </w:r>
      <w:proofErr w:type="spellEnd"/>
      <w:r w:rsidRPr="005A1599">
        <w:t xml:space="preserve"> </w:t>
      </w:r>
      <w:proofErr w:type="gramStart"/>
      <w:r w:rsidRPr="005A1599">
        <w:t>a</w:t>
      </w:r>
      <w:proofErr w:type="gramEnd"/>
      <w:r w:rsidRPr="005A1599">
        <w:t xml:space="preserve"> indicates with a black outline the boundaries and the center of the cropped image with a golden circle with the respective letter, the other </w:t>
      </w:r>
      <w:proofErr w:type="spellStart"/>
      <w:r w:rsidRPr="005A1599">
        <w:t>subimages</w:t>
      </w:r>
      <w:proofErr w:type="spellEnd"/>
      <w:r w:rsidRPr="005A1599">
        <w:t xml:space="preserve"> are only represented by their center letters. The </w:t>
      </w:r>
      <w:proofErr w:type="spellStart"/>
      <w:r w:rsidRPr="005A1599">
        <w:t>subimage</w:t>
      </w:r>
      <w:proofErr w:type="spellEnd"/>
      <w:r w:rsidRPr="005A1599">
        <w:t xml:space="preserve"> f is discarded in the training and validation set as some original photographs will be marked with a scale bar.</w:t>
      </w:r>
      <w:bookmarkEnd w:id="48"/>
      <w:r w:rsidRPr="005A1599">
        <w:t xml:space="preserve"> </w:t>
      </w:r>
    </w:p>
    <w:p w:rsidR="00A100A9" w:rsidRPr="00A100A9" w:rsidRDefault="00A100A9" w:rsidP="00A100A9"/>
    <w:p w:rsidR="008F06FE" w:rsidRPr="005A1599" w:rsidRDefault="008F06FE" w:rsidP="00E32855">
      <w:pPr>
        <w:keepNext/>
        <w:jc w:val="center"/>
        <w:rPr>
          <w:sz w:val="20"/>
          <w:szCs w:val="20"/>
        </w:rPr>
      </w:pPr>
      <w:r>
        <w:rPr>
          <w:noProof/>
          <w:lang w:bidi="ar-SA"/>
        </w:rPr>
        <w:lastRenderedPageBreak/>
        <w:drawing>
          <wp:inline distT="0" distB="0" distL="0" distR="0" wp14:anchorId="767CE263" wp14:editId="3005F231">
            <wp:extent cx="5248275" cy="52768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6483" b="9111"/>
                    <a:stretch/>
                  </pic:blipFill>
                  <pic:spPr bwMode="auto">
                    <a:xfrm>
                      <a:off x="0" y="0"/>
                      <a:ext cx="5248275" cy="5276850"/>
                    </a:xfrm>
                    <a:prstGeom prst="rect">
                      <a:avLst/>
                    </a:prstGeom>
                    <a:noFill/>
                    <a:ln>
                      <a:noFill/>
                    </a:ln>
                    <a:extLst>
                      <a:ext uri="{53640926-AAD7-44D8-BBD7-CCE9431645EC}">
                        <a14:shadowObscured xmlns:a14="http://schemas.microsoft.com/office/drawing/2010/main"/>
                      </a:ext>
                    </a:extLst>
                  </pic:spPr>
                </pic:pic>
              </a:graphicData>
            </a:graphic>
          </wp:inline>
        </w:drawing>
      </w:r>
    </w:p>
    <w:p w:rsidR="008F06FE" w:rsidRDefault="008F06FE" w:rsidP="00A100A9">
      <w:pPr>
        <w:pStyle w:val="Caption"/>
      </w:pPr>
      <w:bookmarkStart w:id="49" w:name="_Ref961344"/>
      <w:bookmarkStart w:id="50" w:name="_Toc26536827"/>
      <w:r w:rsidRPr="005A1599">
        <w:t xml:space="preserve">Figure </w:t>
      </w:r>
      <w:r w:rsidRPr="005A1599">
        <w:rPr>
          <w:i/>
          <w:noProof/>
        </w:rPr>
        <w:fldChar w:fldCharType="begin"/>
      </w:r>
      <w:r w:rsidRPr="005A1599">
        <w:rPr>
          <w:noProof/>
        </w:rPr>
        <w:instrText xml:space="preserve"> SEQ Figure \* ARABIC </w:instrText>
      </w:r>
      <w:r w:rsidRPr="005A1599">
        <w:rPr>
          <w:i/>
          <w:noProof/>
        </w:rPr>
        <w:fldChar w:fldCharType="separate"/>
      </w:r>
      <w:r>
        <w:rPr>
          <w:noProof/>
        </w:rPr>
        <w:t>5</w:t>
      </w:r>
      <w:r w:rsidRPr="005A1599">
        <w:rPr>
          <w:i/>
          <w:noProof/>
        </w:rPr>
        <w:fldChar w:fldCharType="end"/>
      </w:r>
      <w:bookmarkEnd w:id="49"/>
      <w:r w:rsidRPr="005A1599">
        <w:t xml:space="preserve">: Effects of color balancing. Row (a) examples of cropped photographs of massive calcareous siltstone before and row (b) after color balancing. Row (c) bioturbated siltstone before and (d) after color balancing. Note the examples in the last column. Sometimes photographs tend to be </w:t>
      </w:r>
      <w:r w:rsidRPr="005A1599">
        <w:rPr>
          <w:noProof/>
        </w:rPr>
        <w:t>yellow</w:t>
      </w:r>
      <w:r w:rsidRPr="005A1599">
        <w:t xml:space="preserve">, red or blue. The color balancing process helps </w:t>
      </w:r>
      <w:r w:rsidRPr="005A1599">
        <w:rPr>
          <w:noProof/>
        </w:rPr>
        <w:t>to merge</w:t>
      </w:r>
      <w:r w:rsidRPr="005A1599">
        <w:t xml:space="preserve"> these images with the rest of the dataset.</w:t>
      </w:r>
      <w:bookmarkEnd w:id="50"/>
      <w:r w:rsidRPr="005A1599">
        <w:t xml:space="preserve"> </w:t>
      </w:r>
    </w:p>
    <w:p w:rsidR="00A100A9" w:rsidRPr="00A100A9" w:rsidRDefault="00A100A9" w:rsidP="00A100A9"/>
    <w:p w:rsidR="008F06FE" w:rsidRPr="005A1599" w:rsidRDefault="008F06FE" w:rsidP="00E32855">
      <w:pPr>
        <w:keepNext/>
        <w:jc w:val="center"/>
        <w:rPr>
          <w:sz w:val="20"/>
          <w:szCs w:val="20"/>
        </w:rPr>
      </w:pPr>
      <w:r>
        <w:rPr>
          <w:noProof/>
          <w:lang w:bidi="ar-SA"/>
        </w:rPr>
        <w:lastRenderedPageBreak/>
        <w:drawing>
          <wp:inline distT="0" distB="0" distL="0" distR="0" wp14:anchorId="6F290FF3" wp14:editId="1555C86E">
            <wp:extent cx="5612130" cy="537972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7339"/>
                    <a:stretch/>
                  </pic:blipFill>
                  <pic:spPr bwMode="auto">
                    <a:xfrm>
                      <a:off x="0" y="0"/>
                      <a:ext cx="5612130" cy="5379720"/>
                    </a:xfrm>
                    <a:prstGeom prst="rect">
                      <a:avLst/>
                    </a:prstGeom>
                    <a:noFill/>
                    <a:ln>
                      <a:noFill/>
                    </a:ln>
                    <a:extLst>
                      <a:ext uri="{53640926-AAD7-44D8-BBD7-CCE9431645EC}">
                        <a14:shadowObscured xmlns:a14="http://schemas.microsoft.com/office/drawing/2010/main"/>
                      </a:ext>
                    </a:extLst>
                  </pic:spPr>
                </pic:pic>
              </a:graphicData>
            </a:graphic>
          </wp:inline>
        </w:drawing>
      </w:r>
    </w:p>
    <w:p w:rsidR="008F06FE" w:rsidRDefault="008F06FE" w:rsidP="00A100A9">
      <w:pPr>
        <w:pStyle w:val="Caption"/>
      </w:pPr>
      <w:bookmarkStart w:id="51" w:name="_Ref1062097"/>
      <w:bookmarkStart w:id="52" w:name="_Toc26536828"/>
      <w:r w:rsidRPr="005A1599">
        <w:t xml:space="preserve">Figure </w:t>
      </w:r>
      <w:r w:rsidRPr="005A1599">
        <w:rPr>
          <w:i/>
          <w:noProof/>
        </w:rPr>
        <w:fldChar w:fldCharType="begin"/>
      </w:r>
      <w:r w:rsidRPr="005A1599">
        <w:rPr>
          <w:noProof/>
        </w:rPr>
        <w:instrText xml:space="preserve"> SEQ Figure \* ARABIC </w:instrText>
      </w:r>
      <w:r w:rsidRPr="005A1599">
        <w:rPr>
          <w:i/>
          <w:noProof/>
        </w:rPr>
        <w:fldChar w:fldCharType="separate"/>
      </w:r>
      <w:r w:rsidR="00E0350E">
        <w:rPr>
          <w:noProof/>
        </w:rPr>
        <w:t>6</w:t>
      </w:r>
      <w:r w:rsidRPr="005A1599">
        <w:rPr>
          <w:i/>
          <w:noProof/>
        </w:rPr>
        <w:fldChar w:fldCharType="end"/>
      </w:r>
      <w:bookmarkEnd w:id="51"/>
      <w:r w:rsidRPr="005A1599">
        <w:t xml:space="preserve">: Examples of classification provided by fine-tuned ResNet50 for the smaller cropped images in the test set. Images in the same row were extracted from the same microfacies as labeled by the interpreter. The left column shows examples of smaller cropped images in which the classification provided by the CNN model is the same as the classification provided by the </w:t>
      </w:r>
      <w:proofErr w:type="spellStart"/>
      <w:r w:rsidRPr="005A1599">
        <w:t>petrographer</w:t>
      </w:r>
      <w:proofErr w:type="spellEnd"/>
      <w:r w:rsidRPr="005A1599">
        <w:t xml:space="preserve">. In contrast, the right column shows examples of smaller cropped images in which the classification provided by </w:t>
      </w:r>
      <w:r w:rsidRPr="005A1599">
        <w:rPr>
          <w:noProof/>
        </w:rPr>
        <w:t>the CNN</w:t>
      </w:r>
      <w:r w:rsidRPr="005A1599">
        <w:t xml:space="preserve"> is not the same as the classification provided by the </w:t>
      </w:r>
      <w:proofErr w:type="spellStart"/>
      <w:r w:rsidRPr="005A1599">
        <w:t>petrographer</w:t>
      </w:r>
      <w:proofErr w:type="spellEnd"/>
      <w:r w:rsidRPr="005A1599">
        <w:t xml:space="preserve">. Row (a) shows smaller crops extracted from a photograph classified as argillaceous siltstone by the </w:t>
      </w:r>
      <w:proofErr w:type="spellStart"/>
      <w:r w:rsidRPr="005A1599">
        <w:t>petrographer</w:t>
      </w:r>
      <w:proofErr w:type="spellEnd"/>
      <w:r w:rsidRPr="005A1599">
        <w:t>, row (b) was classified as bioturbated siltstone, (c) as massive calcareous siltstone, (d) massive calcite-cemented siltstone, and (e) porous calcareous siltstone.</w:t>
      </w:r>
      <w:bookmarkEnd w:id="52"/>
      <w:r w:rsidRPr="005A1599">
        <w:t xml:space="preserve"> </w:t>
      </w:r>
    </w:p>
    <w:p w:rsidR="00A100A9" w:rsidRPr="00A100A9" w:rsidRDefault="00A100A9" w:rsidP="00A100A9"/>
    <w:p w:rsidR="008F06FE" w:rsidRPr="005A1599" w:rsidRDefault="008F06FE" w:rsidP="008F06FE">
      <w:pPr>
        <w:keepNext/>
        <w:jc w:val="center"/>
        <w:rPr>
          <w:sz w:val="20"/>
          <w:szCs w:val="20"/>
        </w:rPr>
      </w:pPr>
      <w:r>
        <w:rPr>
          <w:noProof/>
          <w:lang w:bidi="ar-SA"/>
        </w:rPr>
        <w:lastRenderedPageBreak/>
        <w:drawing>
          <wp:inline distT="0" distB="0" distL="0" distR="0" wp14:anchorId="16F6CDD9" wp14:editId="1543C5EA">
            <wp:extent cx="3840480" cy="365760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40480" cy="3657600"/>
                    </a:xfrm>
                    <a:prstGeom prst="rect">
                      <a:avLst/>
                    </a:prstGeom>
                    <a:noFill/>
                    <a:ln>
                      <a:noFill/>
                    </a:ln>
                  </pic:spPr>
                </pic:pic>
              </a:graphicData>
            </a:graphic>
          </wp:inline>
        </w:drawing>
      </w:r>
    </w:p>
    <w:p w:rsidR="008F06FE" w:rsidRDefault="008F06FE" w:rsidP="00A100A9">
      <w:pPr>
        <w:pStyle w:val="Caption"/>
      </w:pPr>
      <w:bookmarkStart w:id="53" w:name="_Ref1063470"/>
      <w:bookmarkStart w:id="54" w:name="_Toc26536829"/>
      <w:r w:rsidRPr="005A1599">
        <w:t xml:space="preserve">Figure </w:t>
      </w:r>
      <w:r w:rsidRPr="005A1599">
        <w:rPr>
          <w:i/>
          <w:noProof/>
        </w:rPr>
        <w:fldChar w:fldCharType="begin"/>
      </w:r>
      <w:r w:rsidRPr="005A1599">
        <w:rPr>
          <w:noProof/>
        </w:rPr>
        <w:instrText xml:space="preserve"> SEQ Figure \* ARABIC </w:instrText>
      </w:r>
      <w:r w:rsidRPr="005A1599">
        <w:rPr>
          <w:i/>
          <w:noProof/>
        </w:rPr>
        <w:fldChar w:fldCharType="separate"/>
      </w:r>
      <w:r>
        <w:rPr>
          <w:noProof/>
        </w:rPr>
        <w:t>7</w:t>
      </w:r>
      <w:r w:rsidRPr="005A1599">
        <w:rPr>
          <w:i/>
          <w:noProof/>
        </w:rPr>
        <w:fldChar w:fldCharType="end"/>
      </w:r>
      <w:bookmarkEnd w:id="53"/>
      <w:r w:rsidRPr="005A1599">
        <w:t xml:space="preserve">: Confusion matrix comparing the classification provided by the </w:t>
      </w:r>
      <w:proofErr w:type="spellStart"/>
      <w:r w:rsidRPr="005A1599">
        <w:t>petrographer</w:t>
      </w:r>
      <w:proofErr w:type="spellEnd"/>
      <w:r w:rsidRPr="005A1599">
        <w:t xml:space="preserve"> expert and the classification obtained with the fine-tuned ResNet50 for the test set smaller image crops. The </w:t>
      </w:r>
      <w:r>
        <w:t>class</w:t>
      </w:r>
      <w:r w:rsidRPr="005A1599">
        <w:t xml:space="preserve"> names are abbreviated: Argillaceous siltstone (AS), Bioturbated siltstone (BS), Massive calcareous siltstone (MCS), Massive calcite-cemented siltstone (MCCS), and Porous calcareous siltstones (PCS).</w:t>
      </w:r>
      <w:bookmarkEnd w:id="54"/>
    </w:p>
    <w:p w:rsidR="00A100A9" w:rsidRPr="00A100A9" w:rsidRDefault="00A100A9" w:rsidP="00A100A9"/>
    <w:p w:rsidR="008F06FE" w:rsidRPr="005A1599" w:rsidRDefault="008F06FE" w:rsidP="008F06FE">
      <w:pPr>
        <w:keepNext/>
        <w:jc w:val="center"/>
        <w:rPr>
          <w:sz w:val="20"/>
          <w:szCs w:val="20"/>
        </w:rPr>
      </w:pPr>
      <w:r>
        <w:rPr>
          <w:noProof/>
          <w:lang w:bidi="ar-SA"/>
        </w:rPr>
        <w:lastRenderedPageBreak/>
        <w:drawing>
          <wp:inline distT="0" distB="0" distL="0" distR="0" wp14:anchorId="640C71CE" wp14:editId="4C76D6D5">
            <wp:extent cx="3840480" cy="365760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40480" cy="3657600"/>
                    </a:xfrm>
                    <a:prstGeom prst="rect">
                      <a:avLst/>
                    </a:prstGeom>
                    <a:noFill/>
                    <a:ln>
                      <a:noFill/>
                    </a:ln>
                  </pic:spPr>
                </pic:pic>
              </a:graphicData>
            </a:graphic>
          </wp:inline>
        </w:drawing>
      </w:r>
    </w:p>
    <w:p w:rsidR="008F06FE" w:rsidRDefault="008F06FE" w:rsidP="00A100A9">
      <w:pPr>
        <w:pStyle w:val="Caption"/>
      </w:pPr>
      <w:bookmarkStart w:id="55" w:name="_Ref1063545"/>
      <w:bookmarkStart w:id="56" w:name="_Toc26536830"/>
      <w:r w:rsidRPr="005A1599">
        <w:t xml:space="preserve">Figure </w:t>
      </w:r>
      <w:r w:rsidRPr="005A1599">
        <w:rPr>
          <w:i/>
          <w:noProof/>
        </w:rPr>
        <w:fldChar w:fldCharType="begin"/>
      </w:r>
      <w:r w:rsidRPr="005A1599">
        <w:rPr>
          <w:noProof/>
        </w:rPr>
        <w:instrText xml:space="preserve"> SEQ Figure \* ARABIC </w:instrText>
      </w:r>
      <w:r w:rsidRPr="005A1599">
        <w:rPr>
          <w:i/>
          <w:noProof/>
        </w:rPr>
        <w:fldChar w:fldCharType="separate"/>
      </w:r>
      <w:r>
        <w:rPr>
          <w:noProof/>
        </w:rPr>
        <w:t>8</w:t>
      </w:r>
      <w:r w:rsidRPr="005A1599">
        <w:rPr>
          <w:i/>
          <w:noProof/>
        </w:rPr>
        <w:fldChar w:fldCharType="end"/>
      </w:r>
      <w:bookmarkEnd w:id="55"/>
      <w:r w:rsidRPr="005A1599">
        <w:t xml:space="preserve">: Confusion matrix comparing the classification provided by the </w:t>
      </w:r>
      <w:proofErr w:type="spellStart"/>
      <w:r w:rsidRPr="005A1599">
        <w:t>petrographer</w:t>
      </w:r>
      <w:proofErr w:type="spellEnd"/>
      <w:r w:rsidRPr="005A1599">
        <w:t xml:space="preserve"> expert and the classification obtained with the fine-tuned ResNet50 for the test set thin section photographs. The </w:t>
      </w:r>
      <w:r>
        <w:t>class</w:t>
      </w:r>
      <w:r w:rsidRPr="005A1599">
        <w:t xml:space="preserve"> names are abbreviated: Argillaceous siltstone (AS), Bioturbated siltstone (BS), Massive calcareous siltstone (MCS), Massive calcite-cemented siltstone (MCCS), and Porous calcareous siltstones (PCS).</w:t>
      </w:r>
      <w:bookmarkEnd w:id="56"/>
    </w:p>
    <w:p w:rsidR="00A100A9" w:rsidRPr="00A100A9" w:rsidRDefault="00A100A9" w:rsidP="00A100A9"/>
    <w:p w:rsidR="008F06FE" w:rsidRPr="005A1599" w:rsidRDefault="008F06FE" w:rsidP="008F06FE">
      <w:pPr>
        <w:keepNext/>
        <w:jc w:val="center"/>
        <w:rPr>
          <w:sz w:val="20"/>
          <w:szCs w:val="20"/>
        </w:rPr>
      </w:pPr>
      <w:r>
        <w:rPr>
          <w:noProof/>
          <w:lang w:bidi="ar-SA"/>
        </w:rPr>
        <w:lastRenderedPageBreak/>
        <w:drawing>
          <wp:inline distT="0" distB="0" distL="0" distR="0" wp14:anchorId="061C91E8" wp14:editId="111633AC">
            <wp:extent cx="3840480" cy="365760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40480" cy="3657600"/>
                    </a:xfrm>
                    <a:prstGeom prst="rect">
                      <a:avLst/>
                    </a:prstGeom>
                    <a:noFill/>
                    <a:ln>
                      <a:noFill/>
                    </a:ln>
                  </pic:spPr>
                </pic:pic>
              </a:graphicData>
            </a:graphic>
          </wp:inline>
        </w:drawing>
      </w:r>
    </w:p>
    <w:p w:rsidR="008F06FE" w:rsidRDefault="008F06FE" w:rsidP="00A100A9">
      <w:pPr>
        <w:pStyle w:val="Caption"/>
      </w:pPr>
      <w:bookmarkStart w:id="57" w:name="_Ref1063680"/>
      <w:bookmarkStart w:id="58" w:name="_Toc26536831"/>
      <w:r w:rsidRPr="005A1599">
        <w:t xml:space="preserve">Figure </w:t>
      </w:r>
      <w:r w:rsidRPr="005A1599">
        <w:rPr>
          <w:i/>
          <w:noProof/>
        </w:rPr>
        <w:fldChar w:fldCharType="begin"/>
      </w:r>
      <w:r w:rsidRPr="005A1599">
        <w:rPr>
          <w:noProof/>
        </w:rPr>
        <w:instrText xml:space="preserve"> SEQ Figure \* ARABIC </w:instrText>
      </w:r>
      <w:r w:rsidRPr="005A1599">
        <w:rPr>
          <w:i/>
          <w:noProof/>
        </w:rPr>
        <w:fldChar w:fldCharType="separate"/>
      </w:r>
      <w:r>
        <w:rPr>
          <w:noProof/>
        </w:rPr>
        <w:t>9</w:t>
      </w:r>
      <w:r w:rsidRPr="005A1599">
        <w:rPr>
          <w:i/>
          <w:noProof/>
        </w:rPr>
        <w:fldChar w:fldCharType="end"/>
      </w:r>
      <w:bookmarkEnd w:id="57"/>
      <w:r w:rsidRPr="005A1599">
        <w:t xml:space="preserve">: Confusion matrix comparing the classification provided by the </w:t>
      </w:r>
      <w:proofErr w:type="spellStart"/>
      <w:r w:rsidRPr="005A1599">
        <w:t>petrographer</w:t>
      </w:r>
      <w:proofErr w:type="spellEnd"/>
      <w:r w:rsidRPr="005A1599">
        <w:t xml:space="preserve"> expert and the classification obtained with the fine-tuned ResNet50 for the final public data test set of thin section photographs. The </w:t>
      </w:r>
      <w:r>
        <w:t>class</w:t>
      </w:r>
      <w:r w:rsidRPr="005A1599">
        <w:t xml:space="preserve"> names are abbreviated: Bioturbated siltstone (BS), Massive calcareous siltstone (MCS), Massive calcite-cemented siltstone (MCCS), Porous calcareous siltstones (PCS), Tied, and Unknown (</w:t>
      </w:r>
      <w:proofErr w:type="spellStart"/>
      <w:r w:rsidRPr="005A1599">
        <w:t>Uk</w:t>
      </w:r>
      <w:proofErr w:type="spellEnd"/>
      <w:r w:rsidRPr="005A1599">
        <w:t>).</w:t>
      </w:r>
      <w:bookmarkEnd w:id="58"/>
    </w:p>
    <w:p w:rsidR="00A100A9" w:rsidRDefault="00A100A9" w:rsidP="00A100A9"/>
    <w:p w:rsidR="00636B88" w:rsidRDefault="00636B88">
      <w:pPr>
        <w:spacing w:line="240" w:lineRule="auto"/>
        <w:rPr>
          <w:rFonts w:asciiTheme="majorHAnsi" w:hAnsiTheme="majorHAnsi"/>
          <w:b/>
          <w:bCs/>
          <w:iCs/>
          <w:szCs w:val="28"/>
        </w:rPr>
      </w:pPr>
      <w:r>
        <w:br w:type="page"/>
      </w:r>
    </w:p>
    <w:p w:rsidR="00636B88" w:rsidRPr="005A1599" w:rsidRDefault="00636B88" w:rsidP="00636B88">
      <w:pPr>
        <w:pStyle w:val="Heading2"/>
      </w:pPr>
      <w:bookmarkStart w:id="59" w:name="_Toc26537000"/>
      <w:r w:rsidRPr="005A1599">
        <w:lastRenderedPageBreak/>
        <w:t>Acknowledgments</w:t>
      </w:r>
      <w:bookmarkEnd w:id="59"/>
      <w:r w:rsidRPr="005A1599">
        <w:t xml:space="preserve"> </w:t>
      </w:r>
    </w:p>
    <w:p w:rsidR="00636B88" w:rsidRPr="005A1599" w:rsidRDefault="00636B88" w:rsidP="00636B88">
      <w:pPr>
        <w:ind w:firstLine="720"/>
      </w:pPr>
      <w:r w:rsidRPr="005A1599">
        <w:t xml:space="preserve">Rafael acknowledges </w:t>
      </w:r>
      <w:proofErr w:type="spellStart"/>
      <w:r w:rsidRPr="005A1599">
        <w:t>CNPq</w:t>
      </w:r>
      <w:proofErr w:type="spellEnd"/>
      <w:r w:rsidRPr="005A1599">
        <w:t xml:space="preserve"> (grant 203589/2014-9) for the financial support and CPRM for granting the leave of absence allowing the pursuit of </w:t>
      </w:r>
      <w:r w:rsidR="00AF20C2">
        <w:t>his Ph.D. studies. The data used</w:t>
      </w:r>
      <w:r w:rsidRPr="005A1599">
        <w:t xml:space="preserve"> to build the CNN model was funded through University of Oklahoma’s Institute of Reservoir Characterization Consortium.</w:t>
      </w:r>
    </w:p>
    <w:p w:rsidR="00636B88" w:rsidRPr="00A100A9" w:rsidRDefault="00636B88" w:rsidP="00A100A9"/>
    <w:p w:rsidR="008F06FE" w:rsidRPr="005A1599" w:rsidRDefault="008F06FE" w:rsidP="008F06FE">
      <w:pPr>
        <w:pStyle w:val="Heading2"/>
      </w:pPr>
      <w:bookmarkStart w:id="60" w:name="_Toc26537001"/>
      <w:r w:rsidRPr="005A1599">
        <w:t>References</w:t>
      </w:r>
      <w:bookmarkEnd w:id="60"/>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fldChar w:fldCharType="begin" w:fldLock="1"/>
      </w:r>
      <w:r w:rsidRPr="005A1599">
        <w:instrText xml:space="preserve">ADDIN Mendeley Bibliography CSL_BIBLIOGRAPHY </w:instrText>
      </w:r>
      <w:r w:rsidRPr="005A1599">
        <w:fldChar w:fldCharType="separate"/>
      </w:r>
      <w:r w:rsidRPr="005A1599">
        <w:rPr>
          <w:rFonts w:ascii="Calibri" w:hAnsi="Calibri" w:cs="Calibri"/>
          <w:noProof/>
        </w:rPr>
        <w:t>Bengio, Y., 2012. Deep Learning of Representations for Unsupervised and Transfer Learning, in: Guyon, I., Dror, G., Lemaire, V., Taylor, G., Silver, D. (Eds.), Proceedings of ICML Workshop on Unsupervised and Transfer Learning, Proceedings of Machine Learning Research. PMLR, Bellevue, Washington, USA, pp. 17–36.</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Bianco, S., Cusano, C., Napoletano, P., Schettini, R., Bianco, S., Cusano, C., Napoletano, P., Schettini, R., 2017. Improving CNN-Based Texture Classification by Color Balancing. J. Imaging 3, 33. https://doi.org/10.3390/jimaging3030033</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Carranza-Rojas, J., Goeau, H., Bonnet, P., Mata-Montero, E., Joly, A., 2017. Going deeper in the automated identification of Herbarium specimens. BMC Evol. Biol. 17, 181. https://doi.org/10.1186/s12862-017-1014-z</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Caruana, R., 1995. Learning Many Related Tasks at the Same Time with Backpropagation, in: Tesauro, G., Touretzky, D.S., Leen, T.K. (Eds.), Advances in Neural Information Processing Systems 7. MIT Press, pp. 657–664.</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Chen, Z., Zhang, T., Ouyang, C., Chen, Z., Zhang, T., Ouyang, C., 2018. End-to-End Airplane Detection Using Transfer Learning in Remote Sensing Images. Remote Sens. 10, 139. https://doi.org/10.3390/rs10010139</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Cheng, G., Guo, W., 2017. Rock images classification by using deep convolution neural network. J. Phys. Conf. Ser. 887, 012089. https://doi.org/10.1088/1742-6596/887/1/012089</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Cheng, G., Yue, Q., Qiang, X., 2018. Research on Feasibility of Convolution Neural Networks for Rock Thin Sections Image Retrieval. 2018 2nd IEEE Adv. Inf. Manag. Autom. Control Conf. 2539–2542.</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Chollet, F., 2016. Xception: Deep Learning with Depthwise Separable Convolutions. CoRR abs/1610.0.</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Cireşan, D.C., Meier, U., Masci, J., Gambardella, L.M., Schmidhuber, J., 2011. Flexible, High Performance Convolutional Neural Networks for Image Classification, in: Proceedings of the Twenty-Second International Joint Conference on Artificial Intelligence - Volume Volume Two, IJCAI’11. AAAI Press, pp. 1237–1242. https://doi.org/10.5591/978-1-57735-516-8/IJCAI11-210</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Datta, R., Joshi, D., Li, J., Wang, J.Z., 2008. Image Retrieval: Ideas, Influences, and Trends of the New Age. ACM Comput. Surv. 40.</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 xml:space="preserve">de Lima, R.P., Bonar, A., Coronado, D.D., Marfurt, K., Nicholson, C., 2019. Deep convolutional </w:t>
      </w:r>
      <w:r w:rsidRPr="005A1599">
        <w:rPr>
          <w:rFonts w:ascii="Calibri" w:hAnsi="Calibri" w:cs="Calibri"/>
          <w:noProof/>
        </w:rPr>
        <w:lastRenderedPageBreak/>
        <w:t>neural networks as a geological image classification tool. Sediment. Rec. 17, 4–9. https://doi.org/10.210/sedred.2019.2</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Esteva, A., Kuprel, B., Novoa, R.A., Ko, J., Swetter, S.M., Blau, H.M., Thrun, S., 2017. Dermatologist-level classification of skin cancer with deep neural networks. Nature 542, 115–118. https://doi.org/10.1038/nature21056</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Gomez Villa, A., Salazar, A., Vargas, F., 2017. Towards automatic wild animal monitoring: Identification of animal species in camera-trap images using very deep convolutional neural networks. Ecol. Inform. 41, 24–32. https://doi.org/10.1016/J.ECOINF.2017.07.004</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He, K., Zhang, X., Ren, S., Sun, J., 2016. Deep Residual Learning for Image Recognition, in: 2016 IEEE Conference on Computer Vision and Pattern Recognition (CVPR). IEEE, pp. 770–778. https://doi.org/10.1109/CVPR.2016.90</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Hong, Y., Ling, C., Ye, Z., 2018. End-to-end soccer video scene and event classification with deep transfer learning, in: 2018 International Conference on Intelligent Systems and Computer Vision (ISCV). IEEE, pp. 1–4. https://doi.org/10.1109/ISACV.2018.8369043</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Huang, G., Liu, Z., Weinberger, K.Q., 2016a. Densely Connected Convolutional Networks. CoRR abs/1608.0.</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Huang, G., Sun, Y., Liu, Z., Sedra, D., Weinberger, K., 2016b. Deep Networks with Stochastic Depth.</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Karimpouli, S., Tahmasebi, P., 2019. Segmentation of digital rock images using deep convolutional autoencoder networks. Comput. Geosci. 126, 142–150. https://doi.org/10.1016/J.CAGEO.2019.02.003</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Krizhevsky, A., Sutskever, I., Hinton, G.E., 2012. ImageNet Classification with Deep Convolutional Neural Networks, in: Proceedings of the 25th International Conference on Neural Information Processing Systems - Volume 1, NIPS’12. Curran Associates Inc., USA, pp. 1097–1105.</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Launeau, P., Robin, P.-Y.F., 1996. Fabric analysis using the intercept method. Tectonophysics 267, 91–119. https://doi.org/10.1016/S0040-1951(96)00091-1</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LeCun, Y., Bengio, Y., Hinton, G., 2015. Deep learning. Nature 521, 436–444. https://doi.org/10.1038/nature14539</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Limare, N., Lisani, J.-L., Morel, J.-M., Petro, A.B., Sbert, C., 2011. Simplest Color Balance. Image Process. Line 1, 297–315. https://doi.org/10.5201/ipol.2011.llmps-scb</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Machine Learning Glossary  |  Google Developers [WWW Document], n.d. URL https://developers.google.com/machine-learning/glossary/#top_of_page (accessed 1.21.19).</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Mou, L., Ghamisi, P., Zhu, X.X., 2017. Deep Recurrent Neural Networks for Hyperspectral Image Classification. IEEE Trans. Geosci. Remote Sens. 55, 3639–3655. https://doi.org/10.1109/TGRS.2016.2636241</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Nasseri, M.H.B., Mohanty, B., 2008. Fracture toughness anisotropy in granitic rocks. Int. J. Rock Mech. Min. Sci. 45, 167–193. https://doi.org/10.1016/J.IJRMMS.2007.04.005</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Olah, C., Mordvintsev, A., Schubert, L., 2017. Feature Visualization. Distill. https://doi.org/10.23915/distill.00007</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Olah, C., Satyanarayan, A., Johnson, I., Carter, S., Schubert, L., Ye, K., Mordvintsev, A., 2018. The Building Blocks of Interpretability. Distill. https://doi.org/10.23915/distill.00010</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 xml:space="preserve">Pires de Lima, R., Suriamin, F., Marfurt, K.J., Pranter, M.J., 2019. Convolutional neural networks </w:t>
      </w:r>
      <w:r w:rsidRPr="005A1599">
        <w:rPr>
          <w:rFonts w:ascii="Calibri" w:hAnsi="Calibri" w:cs="Calibri"/>
          <w:noProof/>
        </w:rPr>
        <w:lastRenderedPageBreak/>
        <w:t>as aid in core lithofacies classification. Interpretation 7, SF27–SF40. https://doi.org/10.1190/INT-2018-0245.1</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Přikryl, R., 2001. Some microstructural aspects of strength variation in rocks. Int. J. Rock Mech. Min. Sci. 38, 671–682. https://doi.org/10.1016/S1365-1609(01)00031-4</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Qayyum, A., Anwar, S.M., Awais, M., Majid, M., 2017. Medical image retrieval using deep convolutional neural network. Neurocomputing 266, 8–20. https://doi.org/10.1016/J.NEUCOM.2017.05.025</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Russakovsky, O., Deng, J., Su, H., Krause, J., Satheesh, S., Ma, S., Huang, Z., Karpathy, A., Khosla, A., Bernstein, M., Berg, A.C., Fei-Fei, L., 2015. ImageNet Large Scale Visual Recognition Challenge. Int. J. Comput. Vis. 115, 211–252. https://doi.org/10.1007/s11263-015-0816-y</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Sandler, M., Howard, A., Zhu, M., Zhmoginov, A., Chen, L.-C., 2018. MobileNetV2: Inverted Residuals and Linear Bottlenecks. ArXiv e-prints.</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Simonyan, K., Vedaldi, A., Zisserman, A., 2013. Deep Inside Convolutional Networks: Visualising Image Classification Models and Saliency Maps. CoRR abs/1312.6.</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Simonyan, K., Zisserman, A., 2014. Very Deep Convolutional Networks for Large-Scale Image Recognition. ArXiv e–prints.</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Szegedy, C., Liu, W., Jia, Y., Sermanet, P., Reed, S.E., Anguelov, D., Erhan, D., Vanhoucke, V., Rabinovich, A., 2014. Going Deeper with Convolutions. CoRR abs/1409.4.</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Szegedy, C., Vanhoucke, V., Ioffe, S., Shlens, J., Wojna, Z., 2015. Rethinking the Inception Architecture for Computer Vision. CoRR abs/1512.0.</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Takahashi, R., Matsubara, T., Uehara, K., 2018. Data Augmentation using Random Image Cropping and Patching for Deep CNNs. CoRR abs/1811.0.</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Yang, X., Ye, Y., Li, X., Lau, R.Y.K., Zhang, X., Huang, X., 2018. Hyperspectral Image Classification With Deep Learning Models. IEEE Trans. Geosci. Remote Sens. 56, 5408–5423. https://doi.org/10.1109/TGRS.2018.2815613</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Yin, X., Chen, W., Wu, X., Yue, H., 2017. Fine-tuning and visualization of convolutional neural networks, in: 2017 12th IEEE Conference on Industrial Electronics and Applications (ICIEA). IEEE, pp. 1310–1315. https://doi.org/10.1109/ICIEA.2017.8283041</w:t>
      </w:r>
    </w:p>
    <w:p w:rsidR="008F06FE" w:rsidRPr="005A1599" w:rsidRDefault="008F06FE" w:rsidP="008F06FE">
      <w:pPr>
        <w:widowControl w:val="0"/>
        <w:autoSpaceDE w:val="0"/>
        <w:autoSpaceDN w:val="0"/>
        <w:adjustRightInd w:val="0"/>
        <w:spacing w:line="240" w:lineRule="auto"/>
        <w:ind w:left="480" w:hanging="480"/>
        <w:rPr>
          <w:rFonts w:ascii="Calibri" w:hAnsi="Calibri" w:cs="Calibri"/>
          <w:noProof/>
        </w:rPr>
      </w:pPr>
      <w:r w:rsidRPr="005A1599">
        <w:rPr>
          <w:rFonts w:ascii="Calibri" w:hAnsi="Calibri" w:cs="Calibri"/>
          <w:noProof/>
        </w:rPr>
        <w:t>Yosinski, J., Clune, J., Bengio, Y., Lipson, H., 2014. How transferable are features in deep neural networks? Adv. Neural Inf. Process. Syst. 27, 3320–3328.</w:t>
      </w:r>
    </w:p>
    <w:p w:rsidR="008F06FE" w:rsidRDefault="008F06FE" w:rsidP="008F06FE">
      <w:pPr>
        <w:spacing w:line="240" w:lineRule="auto"/>
      </w:pPr>
      <w:r w:rsidRPr="005A1599">
        <w:fldChar w:fldCharType="end"/>
      </w:r>
      <w:bookmarkEnd w:id="27"/>
    </w:p>
    <w:p w:rsidR="00891CDC" w:rsidRDefault="00891CDC">
      <w:pPr>
        <w:spacing w:line="240" w:lineRule="auto"/>
      </w:pPr>
      <w:r>
        <w:br w:type="page"/>
      </w:r>
    </w:p>
    <w:p w:rsidR="00891CDC" w:rsidRDefault="00891CDC" w:rsidP="00891CDC">
      <w:pPr>
        <w:pStyle w:val="Chapter"/>
      </w:pPr>
      <w:bookmarkStart w:id="61" w:name="_Toc26537002"/>
      <w:r>
        <w:lastRenderedPageBreak/>
        <w:t>Final Remarks</w:t>
      </w:r>
      <w:bookmarkEnd w:id="61"/>
    </w:p>
    <w:p w:rsidR="0049044C" w:rsidRDefault="0049044C" w:rsidP="0049044C">
      <w:pPr>
        <w:ind w:firstLine="720"/>
      </w:pPr>
      <w:r>
        <w:t xml:space="preserve">In this thesis, I </w:t>
      </w:r>
      <w:r w:rsidR="006712F9">
        <w:t>show</w:t>
      </w:r>
      <w:r>
        <w:t xml:space="preserve"> general applications of transfer learning for geoscience images and </w:t>
      </w:r>
      <w:r w:rsidR="00BC68F4">
        <w:t>provide</w:t>
      </w:r>
      <w:r>
        <w:t xml:space="preserve"> details on the application so convolutional neural networks for microfacies identification. In Chapter 1 I </w:t>
      </w:r>
      <w:r w:rsidR="00BC68F4">
        <w:t xml:space="preserve">show </w:t>
      </w:r>
      <w:r>
        <w:t xml:space="preserve">a generic application of transfer learning for many different geoscience images. In Chapter 2, the main contribution of this thesis, I </w:t>
      </w:r>
      <w:r w:rsidR="00BC68F4">
        <w:t>provide</w:t>
      </w:r>
      <w:r>
        <w:t xml:space="preserve"> more details of microfacies identification using convolutional neural networks. </w:t>
      </w:r>
    </w:p>
    <w:p w:rsidR="002101BE" w:rsidRDefault="006712F9" w:rsidP="0049044C">
      <w:pPr>
        <w:ind w:firstLine="720"/>
      </w:pPr>
      <w:r>
        <w:t>As Chapter 2</w:t>
      </w:r>
      <w:r w:rsidR="00BC68F4">
        <w:t xml:space="preserve"> reports</w:t>
      </w:r>
      <w:r>
        <w:t xml:space="preserve">, </w:t>
      </w:r>
      <w:r w:rsidR="00BC68F4">
        <w:t xml:space="preserve">the </w:t>
      </w:r>
      <w:r>
        <w:t xml:space="preserve">methodology </w:t>
      </w:r>
      <w:r w:rsidR="00BC68F4">
        <w:t xml:space="preserve">I use </w:t>
      </w:r>
      <w:r>
        <w:t>is greatly dependent on image acquisition standardization. Color plays a significant role in mineral classification, and samples with and without alizarin</w:t>
      </w:r>
      <w:r w:rsidR="00AF522D">
        <w:t>-red or blue-epoxy</w:t>
      </w:r>
      <w:r>
        <w:t xml:space="preserve"> stains present significantly different colors for the same minerals under plane parallel light. Such shortcoming, however, can easily be addressed by data owners, either saving images of both clean and stained thin-section, or maintaining a standard data preparation. Nonetheless, as discussed in Chapter 2, </w:t>
      </w:r>
      <w:r w:rsidR="00BC68F4">
        <w:t>my</w:t>
      </w:r>
      <w:r>
        <w:t xml:space="preserve"> implementation has the potential to be automatically coupled with imaging tools for fast microfacies identification. Oil and gas companies already use the </w:t>
      </w:r>
      <w:r w:rsidR="00AF522D">
        <w:t xml:space="preserve">necessary </w:t>
      </w:r>
      <w:r>
        <w:t xml:space="preserve">tools to completely store the image of thin-sections in their entirety, a process that can provide data with much more details than the one </w:t>
      </w:r>
      <w:r w:rsidR="00BC68F4">
        <w:t>I</w:t>
      </w:r>
      <w:r>
        <w:t xml:space="preserve"> use in this thesis. </w:t>
      </w:r>
      <w:r w:rsidR="00CF5603">
        <w:t xml:space="preserve">Thus, the identification of particular properties important for the classification of the thin-section, e.g. bioturbation, could be addressed with a greater amount of detail and accuracy. </w:t>
      </w:r>
    </w:p>
    <w:p w:rsidR="00685CE3" w:rsidRDefault="002101BE" w:rsidP="00685CE3">
      <w:pPr>
        <w:ind w:firstLine="720"/>
        <w:rPr>
          <w:noProof/>
        </w:rPr>
      </w:pPr>
      <w:r>
        <w:t xml:space="preserve">Not explored in this thesis due to resources constraints, the use of images of thin-sections under cross parallel light might facilitate thin-section classification as they bring more features helpful for mineral identification. Another topic that should be explored is the segmentation of the minerals in the imaged thin-section instead of the classification of the thin-section as a whole. For a segmentation task, a dataset of thin-section images with masks labels, i.e. an image with each one of the minerals, pores, and cement identified, is crucial, but </w:t>
      </w:r>
      <w:r w:rsidR="00AF522D">
        <w:t xml:space="preserve">such dataset </w:t>
      </w:r>
      <w:r>
        <w:t xml:space="preserve">will demand </w:t>
      </w:r>
      <w:r w:rsidR="00AF522D">
        <w:lastRenderedPageBreak/>
        <w:t>significant resources to be generated</w:t>
      </w:r>
      <w:r>
        <w:t>. Such dataset</w:t>
      </w:r>
      <w:r w:rsidR="00535B3F">
        <w:t xml:space="preserve"> could also help identification of porosity. </w:t>
      </w:r>
      <w:r w:rsidR="00535B3F" w:rsidRPr="00535B3F">
        <w:rPr>
          <w:noProof/>
        </w:rPr>
        <w:t xml:space="preserve">Wang et al. </w:t>
      </w:r>
      <w:r w:rsidR="00535B3F">
        <w:rPr>
          <w:noProof/>
        </w:rPr>
        <w:t>(</w:t>
      </w:r>
      <w:r w:rsidR="00535B3F" w:rsidRPr="00535B3F">
        <w:rPr>
          <w:noProof/>
        </w:rPr>
        <w:t>2018)</w:t>
      </w:r>
      <w:r w:rsidR="00535B3F">
        <w:rPr>
          <w:noProof/>
        </w:rPr>
        <w:t xml:space="preserve">, </w:t>
      </w:r>
      <w:r w:rsidR="00535B3F" w:rsidRPr="00535B3F">
        <w:rPr>
          <w:noProof/>
        </w:rPr>
        <w:t xml:space="preserve">Alqahtani et al. </w:t>
      </w:r>
      <w:r w:rsidR="00535B3F">
        <w:rPr>
          <w:noProof/>
        </w:rPr>
        <w:t>(</w:t>
      </w:r>
      <w:r w:rsidR="00535B3F" w:rsidRPr="00535B3F">
        <w:rPr>
          <w:noProof/>
        </w:rPr>
        <w:t>2019</w:t>
      </w:r>
      <w:r w:rsidR="00535B3F">
        <w:rPr>
          <w:noProof/>
        </w:rPr>
        <w:t xml:space="preserve">), and </w:t>
      </w:r>
      <w:r w:rsidR="00535B3F" w:rsidRPr="00535B3F">
        <w:rPr>
          <w:noProof/>
        </w:rPr>
        <w:t xml:space="preserve">Duarte-Coronado et al., </w:t>
      </w:r>
      <w:r w:rsidR="00535B3F">
        <w:rPr>
          <w:noProof/>
        </w:rPr>
        <w:t>(</w:t>
      </w:r>
      <w:r w:rsidR="00535B3F" w:rsidRPr="00535B3F">
        <w:rPr>
          <w:noProof/>
        </w:rPr>
        <w:t>2019</w:t>
      </w:r>
      <w:r w:rsidR="00535B3F">
        <w:rPr>
          <w:noProof/>
        </w:rPr>
        <w:t>) present</w:t>
      </w:r>
      <w:r w:rsidR="00685CE3">
        <w:rPr>
          <w:noProof/>
        </w:rPr>
        <w:t>ed</w:t>
      </w:r>
      <w:r w:rsidR="00535B3F">
        <w:rPr>
          <w:noProof/>
        </w:rPr>
        <w:t xml:space="preserve"> examples of the use of convolutional neural networks for the estimation of porosity using </w:t>
      </w:r>
      <w:r w:rsidR="00685CE3">
        <w:rPr>
          <w:noProof/>
        </w:rPr>
        <w:t>m</w:t>
      </w:r>
      <w:r w:rsidR="00535B3F" w:rsidRPr="00535B3F">
        <w:rPr>
          <w:noProof/>
        </w:rPr>
        <w:t>icro X-ray computed tomography</w:t>
      </w:r>
      <w:r w:rsidR="00535B3F">
        <w:rPr>
          <w:noProof/>
        </w:rPr>
        <w:t xml:space="preserve"> </w:t>
      </w:r>
      <w:r w:rsidR="00685CE3" w:rsidRPr="00685CE3">
        <w:rPr>
          <w:noProof/>
        </w:rPr>
        <w:t>images</w:t>
      </w:r>
      <w:r w:rsidR="00685CE3">
        <w:rPr>
          <w:noProof/>
        </w:rPr>
        <w:t>,</w:t>
      </w:r>
      <w:r w:rsidR="00685CE3" w:rsidRPr="00685CE3">
        <w:rPr>
          <w:noProof/>
        </w:rPr>
        <w:t xml:space="preserve"> high-resolution scanning electron microscope</w:t>
      </w:r>
      <w:r w:rsidR="00685CE3">
        <w:rPr>
          <w:noProof/>
        </w:rPr>
        <w:t xml:space="preserve"> images, and thin-section images. </w:t>
      </w:r>
      <w:r w:rsidR="007F1C3A">
        <w:rPr>
          <w:noProof/>
        </w:rPr>
        <w:t>Unlike classification problems, in which we aim to predict a categorical data, research on the use of machine learning for prediction of continuous properperties, like porosity</w:t>
      </w:r>
      <w:r w:rsidR="00D5203D">
        <w:rPr>
          <w:noProof/>
        </w:rPr>
        <w:t xml:space="preserve"> or modal composition</w:t>
      </w:r>
      <w:r w:rsidR="007F1C3A">
        <w:rPr>
          <w:noProof/>
        </w:rPr>
        <w:t xml:space="preserve">, are still underexplored. </w:t>
      </w:r>
      <w:r w:rsidR="00F70D87">
        <w:rPr>
          <w:noProof/>
        </w:rPr>
        <w:t xml:space="preserve">An expert-created thin-section dataset could help members of the community as a benchmark for different tasks. </w:t>
      </w:r>
      <w:r w:rsidR="007F1C3A">
        <w:rPr>
          <w:noProof/>
        </w:rPr>
        <w:t xml:space="preserve">Many geoscientific data seem to remain inexplored by machine learning, yet the advances and popularization of deep learning models can lead to the creation of helpful tools. For example, vitrinite reflectance interpretation is heavily dependent on interpreter experience, yet such experience could likely be modeled by convolutional neural networks. </w:t>
      </w:r>
      <w:r w:rsidR="00A500C8">
        <w:rPr>
          <w:noProof/>
        </w:rPr>
        <w:t xml:space="preserve">With the current increase on the applications of machine learning in different fields of geoscience ranging from seismology studies (e.g. </w:t>
      </w:r>
      <w:r w:rsidR="00A500C8" w:rsidRPr="00A500C8">
        <w:rPr>
          <w:noProof/>
        </w:rPr>
        <w:t>Perol et al., 2018; Ren et al., 2019; Sinha et al., 2018)</w:t>
      </w:r>
      <w:r w:rsidR="00A500C8">
        <w:rPr>
          <w:noProof/>
        </w:rPr>
        <w:t xml:space="preserve">, geological mapping (e.g. </w:t>
      </w:r>
      <w:r w:rsidR="00A500C8" w:rsidRPr="00A500C8">
        <w:rPr>
          <w:noProof/>
        </w:rPr>
        <w:t>Cracknell and Reading, 2014; Pires de Lima and Marfurt, 2018)</w:t>
      </w:r>
      <w:r w:rsidR="00A500C8">
        <w:rPr>
          <w:noProof/>
        </w:rPr>
        <w:t xml:space="preserve">, seismic facies classification (e.g. </w:t>
      </w:r>
      <w:r w:rsidR="00A500C8" w:rsidRPr="00A500C8">
        <w:rPr>
          <w:noProof/>
        </w:rPr>
        <w:t>Lubo-Robles and Marfurt, 2019; Qi et al., 2016; Zhao, 2018; Zhao et al., 2016)</w:t>
      </w:r>
      <w:r w:rsidR="003E2A51">
        <w:rPr>
          <w:noProof/>
        </w:rPr>
        <w:t>, and CO</w:t>
      </w:r>
      <w:r w:rsidR="003E2A51" w:rsidRPr="003E2A51">
        <w:rPr>
          <w:noProof/>
          <w:vertAlign w:val="subscript"/>
        </w:rPr>
        <w:t>2</w:t>
      </w:r>
      <w:r w:rsidR="003E2A51">
        <w:rPr>
          <w:noProof/>
        </w:rPr>
        <w:t xml:space="preserve"> sequestration (e.g. </w:t>
      </w:r>
      <w:r w:rsidR="003E2A51" w:rsidRPr="003E2A51">
        <w:rPr>
          <w:noProof/>
        </w:rPr>
        <w:t>Pires de Lima et al., 2019; Pires de Lima and Lin, 2019; Sun et al., 2019; Zhong et al., 2019)</w:t>
      </w:r>
      <w:r w:rsidR="003E2A51">
        <w:rPr>
          <w:noProof/>
        </w:rPr>
        <w:t xml:space="preserve">, it is likely we will </w:t>
      </w:r>
      <w:r w:rsidR="00D50A21">
        <w:rPr>
          <w:noProof/>
        </w:rPr>
        <w:t>experience</w:t>
      </w:r>
      <w:r w:rsidR="003E2A51">
        <w:rPr>
          <w:noProof/>
        </w:rPr>
        <w:t xml:space="preserve"> an increase of applications of machine learning methods using thin-section data in the near future</w:t>
      </w:r>
      <w:r w:rsidR="007F1C3A">
        <w:rPr>
          <w:noProof/>
        </w:rPr>
        <w:t xml:space="preserve">. </w:t>
      </w:r>
    </w:p>
    <w:p w:rsidR="00685CE3" w:rsidRDefault="00685CE3" w:rsidP="00685CE3">
      <w:pPr>
        <w:pStyle w:val="Heading3"/>
        <w:rPr>
          <w:noProof/>
        </w:rPr>
      </w:pPr>
      <w:bookmarkStart w:id="62" w:name="_Toc26537003"/>
      <w:r>
        <w:rPr>
          <w:noProof/>
        </w:rPr>
        <w:t>References</w:t>
      </w:r>
      <w:bookmarkEnd w:id="62"/>
    </w:p>
    <w:p w:rsidR="003E2A51" w:rsidRDefault="003E2A51" w:rsidP="003E2A51">
      <w:pPr>
        <w:spacing w:line="240" w:lineRule="auto"/>
        <w:ind w:left="720" w:hanging="720"/>
        <w:rPr>
          <w:noProof/>
        </w:rPr>
      </w:pPr>
      <w:r>
        <w:rPr>
          <w:noProof/>
        </w:rPr>
        <w:t>Alqahtani, N., Alzubaidi, F., Armstrong, R.T., Swietojanski, P., Mostaghimi, P., 2019. Machine learning for predicting properties of porous media from 2d X-ray images. J. Pet. Sci. Eng. 106514. https://doi.org/https://doi.org/10.1016/j.petrol.2019.106514</w:t>
      </w:r>
    </w:p>
    <w:p w:rsidR="003E2A51" w:rsidRDefault="003E2A51" w:rsidP="003E2A51">
      <w:pPr>
        <w:spacing w:line="240" w:lineRule="auto"/>
        <w:ind w:left="720" w:hanging="720"/>
        <w:rPr>
          <w:noProof/>
        </w:rPr>
      </w:pPr>
      <w:r>
        <w:rPr>
          <w:noProof/>
        </w:rPr>
        <w:t xml:space="preserve">Cracknell, M.J., Reading, A.M., 2014. Geological mapping using remote sensing data: A comparison of five machine learning algorithms, their response to variations in the spatial </w:t>
      </w:r>
      <w:r>
        <w:rPr>
          <w:noProof/>
        </w:rPr>
        <w:lastRenderedPageBreak/>
        <w:t>distribution of training data and the use of explicit spatial information. Comput. Geosci. 63, 22–33. https://doi.org/10.1016/J.CAGEO.2013.10.008</w:t>
      </w:r>
    </w:p>
    <w:p w:rsidR="003E2A51" w:rsidRDefault="003E2A51" w:rsidP="003E2A51">
      <w:pPr>
        <w:spacing w:line="240" w:lineRule="auto"/>
        <w:ind w:left="720" w:hanging="720"/>
        <w:rPr>
          <w:noProof/>
        </w:rPr>
      </w:pPr>
      <w:r>
        <w:rPr>
          <w:noProof/>
        </w:rPr>
        <w:t>Duarte-Coronado, D., Tellez-Rodriguez, J., Pires de Lima, R., Marfurt, K., Slatt, R., 2019. Deep convolutional neural networks as an estimator of porosity in thin-section images for unconventional reservoirs, in: SEG Technical Program Expanded Abstracts 2019. Society of Exploration Geophysicists, pp. 3181–3184. https://doi.org/10.1190/segam2019-3216898.1</w:t>
      </w:r>
    </w:p>
    <w:p w:rsidR="003E2A51" w:rsidRDefault="003E2A51" w:rsidP="003E2A51">
      <w:pPr>
        <w:spacing w:line="240" w:lineRule="auto"/>
        <w:ind w:left="720" w:hanging="720"/>
        <w:rPr>
          <w:noProof/>
        </w:rPr>
      </w:pPr>
      <w:r>
        <w:rPr>
          <w:noProof/>
        </w:rPr>
        <w:t>Lubo-Robles, D., Marfurt, K.J., 2019. Independent Component Analysis for reservoir geomorphology and unsupervised seismic facies classification in the Taranaki Basin, New Zealand. Interpretation 1–76. https://doi.org/10.1190/int-2018-0109.1</w:t>
      </w:r>
    </w:p>
    <w:p w:rsidR="003E2A51" w:rsidRDefault="003E2A51" w:rsidP="003E2A51">
      <w:pPr>
        <w:spacing w:line="240" w:lineRule="auto"/>
        <w:ind w:left="720" w:hanging="720"/>
        <w:rPr>
          <w:noProof/>
        </w:rPr>
      </w:pPr>
      <w:r>
        <w:rPr>
          <w:noProof/>
        </w:rPr>
        <w:t>Perol, T., Gharbi, M., Denolle, M., 2018. Convolutional neural network for earthquake detection and location. Sci. Adv. 4, e1700578. https://doi.org/10.1126/sciadv.1700578</w:t>
      </w:r>
    </w:p>
    <w:p w:rsidR="003E2A51" w:rsidRDefault="003E2A51" w:rsidP="003E2A51">
      <w:pPr>
        <w:spacing w:line="240" w:lineRule="auto"/>
        <w:ind w:left="720" w:hanging="720"/>
        <w:rPr>
          <w:noProof/>
        </w:rPr>
      </w:pPr>
      <w:r>
        <w:rPr>
          <w:noProof/>
        </w:rPr>
        <w:t>Pires de Lima, R., Lin, Y., 2019. Geophysical data integration and machine learning for multi-target leakage estimation in geologic carbon sequestration, in: SEG Technical Program Expanded Abstracts 2019. pp. 2333–2337. https://doi.org/10.1190/segam2019-3215405.1</w:t>
      </w:r>
    </w:p>
    <w:p w:rsidR="003E2A51" w:rsidRDefault="003E2A51" w:rsidP="003E2A51">
      <w:pPr>
        <w:spacing w:line="240" w:lineRule="auto"/>
        <w:ind w:left="720" w:hanging="720"/>
        <w:rPr>
          <w:noProof/>
        </w:rPr>
      </w:pPr>
      <w:r>
        <w:rPr>
          <w:noProof/>
        </w:rPr>
        <w:t>Pires de Lima, R., Lin, Y., Marfurt, K.J., 2019. Transforming seismic data into pseudo-RGB images to predict CO2 leakage using pre-learned convolutional neural networks weights, in: SEG Technical Program Expanded Abstracts 2019. Society of Exploration Geophysicists, pp. 2368–2372. https://doi.org/10.1190/segam2019-3215401.1</w:t>
      </w:r>
    </w:p>
    <w:p w:rsidR="003E2A51" w:rsidRDefault="003E2A51" w:rsidP="003E2A51">
      <w:pPr>
        <w:spacing w:line="240" w:lineRule="auto"/>
        <w:ind w:left="720" w:hanging="720"/>
        <w:rPr>
          <w:noProof/>
        </w:rPr>
      </w:pPr>
      <w:r>
        <w:rPr>
          <w:noProof/>
        </w:rPr>
        <w:t>Pires de Lima, R., Marfurt, K.J., 2018. Principal component analysis and K-means analysis of airborne gamma-ray spectrometry surveys. https://doi.org/10.1190/segam2018-2996506.1</w:t>
      </w:r>
    </w:p>
    <w:p w:rsidR="003E2A51" w:rsidRDefault="003E2A51" w:rsidP="003E2A51">
      <w:pPr>
        <w:spacing w:line="240" w:lineRule="auto"/>
        <w:ind w:left="720" w:hanging="720"/>
        <w:rPr>
          <w:noProof/>
        </w:rPr>
      </w:pPr>
      <w:r>
        <w:rPr>
          <w:noProof/>
        </w:rPr>
        <w:t>Qi, J., Lin, T., Zhao, T., Li, F., Marfurt, K., 2016. Semisupervised multiattribute seismic facies analysis. Interpretation 4, SB91–SB106. https://doi.org/10.1190/INT-2015-0098.1</w:t>
      </w:r>
    </w:p>
    <w:p w:rsidR="003E2A51" w:rsidRDefault="003E2A51" w:rsidP="003E2A51">
      <w:pPr>
        <w:spacing w:line="240" w:lineRule="auto"/>
        <w:ind w:left="720" w:hanging="720"/>
        <w:rPr>
          <w:noProof/>
        </w:rPr>
      </w:pPr>
      <w:r>
        <w:rPr>
          <w:noProof/>
        </w:rPr>
        <w:t>Ren, C.X., Dorostkar, O., Rouet‐Leduc, B., Hulbert, C., Strebel, D., Guyer, R.A., Johnson, P.A., Carmeliet, J., 2019. Machine Learning Reveals the State of Intermittent Frictional Dynamics in a Sheared Granular Fault. Geophys. Res. Lett. 46, 7395–7403. https://doi.org/10.1029/2019GL082706</w:t>
      </w:r>
    </w:p>
    <w:p w:rsidR="003E2A51" w:rsidRDefault="003E2A51" w:rsidP="003E2A51">
      <w:pPr>
        <w:spacing w:line="240" w:lineRule="auto"/>
        <w:ind w:left="720" w:hanging="720"/>
        <w:rPr>
          <w:noProof/>
        </w:rPr>
      </w:pPr>
      <w:r>
        <w:rPr>
          <w:noProof/>
        </w:rPr>
        <w:t>Sinha, S., Wen, Y., Pires de Lima, R.A., Marfurt, K., 2018. Statistical controls on induced seismicity. Unconventional Resources Technology Conference. https://doi.org/10.15530/urtec-2018-2897507-MS</w:t>
      </w:r>
    </w:p>
    <w:p w:rsidR="003E2A51" w:rsidRDefault="003E2A51" w:rsidP="003E2A51">
      <w:pPr>
        <w:spacing w:line="240" w:lineRule="auto"/>
        <w:ind w:left="720" w:hanging="720"/>
        <w:rPr>
          <w:noProof/>
        </w:rPr>
      </w:pPr>
      <w:r>
        <w:rPr>
          <w:noProof/>
        </w:rPr>
        <w:t>Sun, A.Y., Zhong, Z., Jeong, H., Yang, Q., 2019. Building complex event processing capability for intelligent environmental monitoring. Environ. Model. Softw. 116, 1–6. https://doi.org/https://doi.org/10.1016/j.envsoft.2019.02.015</w:t>
      </w:r>
    </w:p>
    <w:p w:rsidR="003E2A51" w:rsidRDefault="003E2A51" w:rsidP="003E2A51">
      <w:pPr>
        <w:spacing w:line="240" w:lineRule="auto"/>
        <w:ind w:left="720" w:hanging="720"/>
        <w:rPr>
          <w:noProof/>
        </w:rPr>
      </w:pPr>
      <w:r>
        <w:rPr>
          <w:noProof/>
        </w:rPr>
        <w:t>Wang, Y., Arns, C.H., Rahman, S.S., Arns, J.-Y., 2018. Porous Structure Reconstruction Using Convolutional Neural Networks. Math. Geosci. 50, 781–799. https://doi.org/10.1007/s11004-018-9743-0</w:t>
      </w:r>
    </w:p>
    <w:p w:rsidR="003E2A51" w:rsidRDefault="003E2A51" w:rsidP="003E2A51">
      <w:pPr>
        <w:spacing w:line="240" w:lineRule="auto"/>
        <w:ind w:left="720" w:hanging="720"/>
        <w:rPr>
          <w:noProof/>
        </w:rPr>
      </w:pPr>
      <w:r>
        <w:rPr>
          <w:noProof/>
        </w:rPr>
        <w:t>Zhao, T., 2018. Seismic facies classification using different deep convolutional neural networks, in: SEG Technical Program Expanded Abstracts 2018. Society of Exploration Geophysicists, pp. 2046–2050. https://doi.org/10.1190/segam2018-2997085.1</w:t>
      </w:r>
    </w:p>
    <w:p w:rsidR="003E2A51" w:rsidRDefault="003E2A51" w:rsidP="003E2A51">
      <w:pPr>
        <w:spacing w:line="240" w:lineRule="auto"/>
        <w:ind w:left="720" w:hanging="720"/>
        <w:rPr>
          <w:noProof/>
        </w:rPr>
      </w:pPr>
      <w:r>
        <w:rPr>
          <w:noProof/>
        </w:rPr>
        <w:t>Zhao, T., Zhang, J., Li, F., Marfurt, K.J., 2016. Characterizing a turbidite system in Canterbury Basin, New Zealand, using seismic attributes and distance-preserving self-organizing maps. Interpretation 4, SB79–SB89. https://doi.org/10.1190/INT-2015-0094.1</w:t>
      </w:r>
    </w:p>
    <w:p w:rsidR="00685CE3" w:rsidRPr="00685CE3" w:rsidRDefault="003E2A51" w:rsidP="003E2A51">
      <w:pPr>
        <w:spacing w:line="240" w:lineRule="auto"/>
        <w:ind w:left="720" w:hanging="720"/>
        <w:rPr>
          <w:noProof/>
        </w:rPr>
      </w:pPr>
      <w:r>
        <w:rPr>
          <w:noProof/>
        </w:rPr>
        <w:t>Zhong, Z., Sun, A.Y., Yang, Q., Ouyang, Q., 2019. A deep learning approach to anomaly detection in geological carbon sequestration sites using pressure measurements. J. Hydrol. 573, 885–894. https://doi.org/https://doi.org/10.1016/j.jhydrol.2019.04.015</w:t>
      </w:r>
    </w:p>
    <w:sectPr w:rsidR="00685CE3" w:rsidRPr="00685CE3" w:rsidSect="00301464">
      <w:footerReference w:type="default" r:id="rId18"/>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703" w:rsidRDefault="00E40703" w:rsidP="008E1C26">
      <w:pPr>
        <w:spacing w:line="240" w:lineRule="auto"/>
      </w:pPr>
      <w:r>
        <w:separator/>
      </w:r>
    </w:p>
  </w:endnote>
  <w:endnote w:type="continuationSeparator" w:id="0">
    <w:p w:rsidR="00E40703" w:rsidRDefault="00E40703"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0C2" w:rsidRDefault="00AF20C2" w:rsidP="008E1C26">
    <w:pPr>
      <w:pStyle w:val="Footer"/>
      <w:jc w:val="center"/>
    </w:pPr>
    <w:r>
      <w:fldChar w:fldCharType="begin"/>
    </w:r>
    <w:r>
      <w:instrText xml:space="preserve"> PAGE   \* MERGEFORMAT </w:instrText>
    </w:r>
    <w:r>
      <w:fldChar w:fldCharType="separate"/>
    </w:r>
    <w:r w:rsidR="0093663F">
      <w:rPr>
        <w:noProof/>
      </w:rPr>
      <w:t>ix</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0C2" w:rsidRDefault="00AF20C2" w:rsidP="008E1C26">
    <w:pPr>
      <w:pStyle w:val="Footer"/>
      <w:jc w:val="center"/>
    </w:pPr>
    <w:r>
      <w:fldChar w:fldCharType="begin"/>
    </w:r>
    <w:r>
      <w:instrText xml:space="preserve"> PAGE   \* MERGEFORMAT </w:instrText>
    </w:r>
    <w:r>
      <w:fldChar w:fldCharType="separate"/>
    </w:r>
    <w:r w:rsidR="0093663F">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703" w:rsidRDefault="00E40703" w:rsidP="008E1C26">
      <w:pPr>
        <w:spacing w:line="240" w:lineRule="auto"/>
      </w:pPr>
      <w:r>
        <w:separator/>
      </w:r>
    </w:p>
  </w:footnote>
  <w:footnote w:type="continuationSeparator" w:id="0">
    <w:p w:rsidR="00E40703" w:rsidRDefault="00E40703" w:rsidP="008E1C26">
      <w:pPr>
        <w:spacing w:line="240" w:lineRule="auto"/>
      </w:pPr>
      <w:r>
        <w:continuationSeparator/>
      </w:r>
    </w:p>
  </w:footnote>
  <w:footnote w:id="1">
    <w:p w:rsidR="00AF20C2" w:rsidRPr="00C96C3E" w:rsidRDefault="00AF20C2" w:rsidP="00C96C3E">
      <w:pPr>
        <w:spacing w:line="240" w:lineRule="auto"/>
        <w:ind w:left="720" w:hanging="720"/>
        <w:rPr>
          <w:sz w:val="20"/>
          <w:szCs w:val="20"/>
        </w:rPr>
      </w:pPr>
      <w:r>
        <w:rPr>
          <w:rStyle w:val="FootnoteReference"/>
        </w:rPr>
        <w:footnoteRef/>
      </w:r>
      <w:r>
        <w:t xml:space="preserve"> </w:t>
      </w:r>
      <w:r w:rsidRPr="00C96C3E">
        <w:rPr>
          <w:sz w:val="20"/>
          <w:szCs w:val="20"/>
        </w:rPr>
        <w:t>Pires de Lima, R., Bonar, A., Coronado, D.D., Marfurt, K., Nicholson, C., 2019</w:t>
      </w:r>
      <w:r>
        <w:rPr>
          <w:sz w:val="20"/>
          <w:szCs w:val="20"/>
        </w:rPr>
        <w:t>a</w:t>
      </w:r>
      <w:r w:rsidRPr="00C96C3E">
        <w:rPr>
          <w:sz w:val="20"/>
          <w:szCs w:val="20"/>
        </w:rPr>
        <w:t>. Deep convolutional neural networks as a geological image classification tool. Sediment. Rec. 17, 4–9. https://doi.org/10.210/sedred.2019.2</w:t>
      </w:r>
    </w:p>
    <w:p w:rsidR="00AF20C2" w:rsidRDefault="00AF20C2">
      <w:pPr>
        <w:pStyle w:val="FootnoteText"/>
      </w:pPr>
    </w:p>
  </w:footnote>
  <w:footnote w:id="2">
    <w:p w:rsidR="00AF20C2" w:rsidRPr="00C96C3E" w:rsidRDefault="00AF20C2" w:rsidP="00C96C3E">
      <w:pPr>
        <w:spacing w:line="240" w:lineRule="auto"/>
        <w:ind w:left="720" w:hanging="720"/>
        <w:rPr>
          <w:sz w:val="20"/>
          <w:szCs w:val="20"/>
        </w:rPr>
      </w:pPr>
      <w:r>
        <w:rPr>
          <w:rStyle w:val="FootnoteReference"/>
        </w:rPr>
        <w:footnoteRef/>
      </w:r>
      <w:r>
        <w:t xml:space="preserve"> </w:t>
      </w:r>
      <w:r w:rsidRPr="00C96C3E">
        <w:rPr>
          <w:sz w:val="20"/>
          <w:szCs w:val="20"/>
        </w:rPr>
        <w:t xml:space="preserve">Pires de Lima, R., </w:t>
      </w:r>
      <w:r>
        <w:rPr>
          <w:sz w:val="20"/>
          <w:szCs w:val="20"/>
        </w:rPr>
        <w:t>Duarte</w:t>
      </w:r>
      <w:r w:rsidRPr="00C96C3E">
        <w:rPr>
          <w:sz w:val="20"/>
          <w:szCs w:val="20"/>
        </w:rPr>
        <w:t xml:space="preserve">, </w:t>
      </w:r>
      <w:r>
        <w:rPr>
          <w:sz w:val="20"/>
          <w:szCs w:val="20"/>
        </w:rPr>
        <w:t>D</w:t>
      </w:r>
      <w:r w:rsidRPr="00C96C3E">
        <w:rPr>
          <w:sz w:val="20"/>
          <w:szCs w:val="20"/>
        </w:rPr>
        <w:t xml:space="preserve">., </w:t>
      </w:r>
      <w:r>
        <w:rPr>
          <w:sz w:val="20"/>
          <w:szCs w:val="20"/>
        </w:rPr>
        <w:t xml:space="preserve">Nicholson, C., Slatt, R., </w:t>
      </w:r>
      <w:r w:rsidRPr="00C96C3E">
        <w:rPr>
          <w:sz w:val="20"/>
          <w:szCs w:val="20"/>
        </w:rPr>
        <w:t>Marfurt, K., 2019</w:t>
      </w:r>
      <w:r>
        <w:rPr>
          <w:sz w:val="20"/>
          <w:szCs w:val="20"/>
        </w:rPr>
        <w:t>b</w:t>
      </w:r>
      <w:r w:rsidRPr="00C96C3E">
        <w:rPr>
          <w:sz w:val="20"/>
          <w:szCs w:val="20"/>
        </w:rPr>
        <w:t xml:space="preserve">. </w:t>
      </w:r>
      <w:r>
        <w:rPr>
          <w:sz w:val="20"/>
          <w:szCs w:val="20"/>
        </w:rPr>
        <w:t xml:space="preserve">Petrographic analysis with deep convolutional neural networks. </w:t>
      </w:r>
      <w:r w:rsidRPr="00C96C3E">
        <w:rPr>
          <w:i/>
          <w:sz w:val="20"/>
          <w:szCs w:val="20"/>
        </w:rPr>
        <w:t>In Review</w:t>
      </w:r>
      <w:r>
        <w:rPr>
          <w:sz w:val="20"/>
          <w:szCs w:val="20"/>
        </w:rPr>
        <w:t xml:space="preserve">. </w:t>
      </w:r>
    </w:p>
    <w:p w:rsidR="00AF20C2" w:rsidRDefault="00AF20C2">
      <w:pPr>
        <w:pStyle w:val="FootnoteTex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BC51E9"/>
    <w:multiLevelType w:val="hybridMultilevel"/>
    <w:tmpl w:val="4B7E7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64135A"/>
    <w:multiLevelType w:val="hybridMultilevel"/>
    <w:tmpl w:val="62E8C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F84754"/>
    <w:multiLevelType w:val="hybridMultilevel"/>
    <w:tmpl w:val="3A622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2B7130"/>
    <w:multiLevelType w:val="hybridMultilevel"/>
    <w:tmpl w:val="3D32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8A54AE"/>
    <w:multiLevelType w:val="hybridMultilevel"/>
    <w:tmpl w:val="179AB8CA"/>
    <w:lvl w:ilvl="0" w:tplc="635C36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0"/>
  </w:num>
  <w:num w:numId="3">
    <w:abstractNumId w:val="4"/>
  </w:num>
  <w:num w:numId="4">
    <w:abstractNumId w:val="8"/>
  </w:num>
  <w:num w:numId="5">
    <w:abstractNumId w:val="7"/>
  </w:num>
  <w:num w:numId="6">
    <w:abstractNumId w:val="9"/>
  </w:num>
  <w:num w:numId="7">
    <w:abstractNumId w:val="12"/>
  </w:num>
  <w:num w:numId="8">
    <w:abstractNumId w:val="5"/>
  </w:num>
  <w:num w:numId="9">
    <w:abstractNumId w:val="11"/>
  </w:num>
  <w:num w:numId="10">
    <w:abstractNumId w:val="6"/>
  </w:num>
  <w:num w:numId="11">
    <w:abstractNumId w:val="3"/>
  </w:num>
  <w:num w:numId="12">
    <w:abstractNumId w:val="2"/>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206AD"/>
    <w:rsid w:val="00025A12"/>
    <w:rsid w:val="00033CB0"/>
    <w:rsid w:val="00041638"/>
    <w:rsid w:val="00076B36"/>
    <w:rsid w:val="00077F0A"/>
    <w:rsid w:val="0008176F"/>
    <w:rsid w:val="000844F6"/>
    <w:rsid w:val="000C18E6"/>
    <w:rsid w:val="000C24B8"/>
    <w:rsid w:val="000D0CE4"/>
    <w:rsid w:val="000E6825"/>
    <w:rsid w:val="000F56FF"/>
    <w:rsid w:val="000F57BB"/>
    <w:rsid w:val="00105053"/>
    <w:rsid w:val="00105BBB"/>
    <w:rsid w:val="00106C83"/>
    <w:rsid w:val="00111915"/>
    <w:rsid w:val="00116E9B"/>
    <w:rsid w:val="001276C2"/>
    <w:rsid w:val="001315CA"/>
    <w:rsid w:val="00144B35"/>
    <w:rsid w:val="00156598"/>
    <w:rsid w:val="00167E2B"/>
    <w:rsid w:val="00172240"/>
    <w:rsid w:val="00174266"/>
    <w:rsid w:val="00177E36"/>
    <w:rsid w:val="00180428"/>
    <w:rsid w:val="00187691"/>
    <w:rsid w:val="001B12EF"/>
    <w:rsid w:val="001C2AB3"/>
    <w:rsid w:val="001C3B63"/>
    <w:rsid w:val="001E2404"/>
    <w:rsid w:val="001F3B7B"/>
    <w:rsid w:val="002101BE"/>
    <w:rsid w:val="002147D8"/>
    <w:rsid w:val="0023375C"/>
    <w:rsid w:val="00260F9A"/>
    <w:rsid w:val="00271ED6"/>
    <w:rsid w:val="00272CAD"/>
    <w:rsid w:val="002D6E20"/>
    <w:rsid w:val="002E157F"/>
    <w:rsid w:val="002E1C4F"/>
    <w:rsid w:val="002F0C71"/>
    <w:rsid w:val="00301464"/>
    <w:rsid w:val="00301A5F"/>
    <w:rsid w:val="0030639F"/>
    <w:rsid w:val="00306FF7"/>
    <w:rsid w:val="0030767B"/>
    <w:rsid w:val="00314F3F"/>
    <w:rsid w:val="0032128C"/>
    <w:rsid w:val="003218D0"/>
    <w:rsid w:val="003240AA"/>
    <w:rsid w:val="003341DC"/>
    <w:rsid w:val="00343673"/>
    <w:rsid w:val="003450B1"/>
    <w:rsid w:val="003635D6"/>
    <w:rsid w:val="00385E9D"/>
    <w:rsid w:val="00386E26"/>
    <w:rsid w:val="00393159"/>
    <w:rsid w:val="00396207"/>
    <w:rsid w:val="00397ACF"/>
    <w:rsid w:val="003A060D"/>
    <w:rsid w:val="003B73A8"/>
    <w:rsid w:val="003B763D"/>
    <w:rsid w:val="003D30E3"/>
    <w:rsid w:val="003E0428"/>
    <w:rsid w:val="003E048B"/>
    <w:rsid w:val="003E22B5"/>
    <w:rsid w:val="003E2A51"/>
    <w:rsid w:val="003E765F"/>
    <w:rsid w:val="003F11A6"/>
    <w:rsid w:val="003F1757"/>
    <w:rsid w:val="00403C61"/>
    <w:rsid w:val="00410233"/>
    <w:rsid w:val="0041769D"/>
    <w:rsid w:val="004431F8"/>
    <w:rsid w:val="00444FEE"/>
    <w:rsid w:val="00461AA9"/>
    <w:rsid w:val="00472B7F"/>
    <w:rsid w:val="0049044C"/>
    <w:rsid w:val="00497143"/>
    <w:rsid w:val="004B55DC"/>
    <w:rsid w:val="004D6E32"/>
    <w:rsid w:val="004D76D7"/>
    <w:rsid w:val="0053028C"/>
    <w:rsid w:val="005354E8"/>
    <w:rsid w:val="00535B3F"/>
    <w:rsid w:val="0057775C"/>
    <w:rsid w:val="00582EBC"/>
    <w:rsid w:val="00596960"/>
    <w:rsid w:val="005A2B79"/>
    <w:rsid w:val="005B0705"/>
    <w:rsid w:val="005C205C"/>
    <w:rsid w:val="005C67D8"/>
    <w:rsid w:val="005E2158"/>
    <w:rsid w:val="005F57F4"/>
    <w:rsid w:val="00616A57"/>
    <w:rsid w:val="006273C0"/>
    <w:rsid w:val="00633C74"/>
    <w:rsid w:val="00636B88"/>
    <w:rsid w:val="006459A1"/>
    <w:rsid w:val="00645A8F"/>
    <w:rsid w:val="006516FD"/>
    <w:rsid w:val="00653C73"/>
    <w:rsid w:val="00660B74"/>
    <w:rsid w:val="00661C13"/>
    <w:rsid w:val="006712F9"/>
    <w:rsid w:val="00671401"/>
    <w:rsid w:val="00685CE3"/>
    <w:rsid w:val="0069415A"/>
    <w:rsid w:val="00697358"/>
    <w:rsid w:val="006A16BA"/>
    <w:rsid w:val="006A37F5"/>
    <w:rsid w:val="006A5CB0"/>
    <w:rsid w:val="006A6340"/>
    <w:rsid w:val="006B1D41"/>
    <w:rsid w:val="006B5145"/>
    <w:rsid w:val="006B5C7A"/>
    <w:rsid w:val="006D4B71"/>
    <w:rsid w:val="006E3332"/>
    <w:rsid w:val="006E5D4D"/>
    <w:rsid w:val="006E648F"/>
    <w:rsid w:val="006F10CE"/>
    <w:rsid w:val="006F7E97"/>
    <w:rsid w:val="0070017B"/>
    <w:rsid w:val="00705086"/>
    <w:rsid w:val="00705CAE"/>
    <w:rsid w:val="007128AF"/>
    <w:rsid w:val="00716AAA"/>
    <w:rsid w:val="00730F0A"/>
    <w:rsid w:val="00746E16"/>
    <w:rsid w:val="007478E4"/>
    <w:rsid w:val="007510EC"/>
    <w:rsid w:val="007559B1"/>
    <w:rsid w:val="00761FDB"/>
    <w:rsid w:val="007671C5"/>
    <w:rsid w:val="007675F7"/>
    <w:rsid w:val="007739FB"/>
    <w:rsid w:val="00775701"/>
    <w:rsid w:val="00775A49"/>
    <w:rsid w:val="0077711C"/>
    <w:rsid w:val="00777E64"/>
    <w:rsid w:val="007828DB"/>
    <w:rsid w:val="0078679A"/>
    <w:rsid w:val="007A3070"/>
    <w:rsid w:val="007A3C32"/>
    <w:rsid w:val="007B3298"/>
    <w:rsid w:val="007E5847"/>
    <w:rsid w:val="007F1C3A"/>
    <w:rsid w:val="007F2648"/>
    <w:rsid w:val="007F7A84"/>
    <w:rsid w:val="00806330"/>
    <w:rsid w:val="00842C8F"/>
    <w:rsid w:val="00844477"/>
    <w:rsid w:val="00851C56"/>
    <w:rsid w:val="00860BCD"/>
    <w:rsid w:val="0086523C"/>
    <w:rsid w:val="00891CDC"/>
    <w:rsid w:val="00893E51"/>
    <w:rsid w:val="008A4233"/>
    <w:rsid w:val="008A4F22"/>
    <w:rsid w:val="008A7227"/>
    <w:rsid w:val="008A729E"/>
    <w:rsid w:val="008E1C26"/>
    <w:rsid w:val="008E1CF0"/>
    <w:rsid w:val="008F06FE"/>
    <w:rsid w:val="008F1822"/>
    <w:rsid w:val="0090714B"/>
    <w:rsid w:val="0091039D"/>
    <w:rsid w:val="00917D6C"/>
    <w:rsid w:val="009245C5"/>
    <w:rsid w:val="00924721"/>
    <w:rsid w:val="00927233"/>
    <w:rsid w:val="0093663F"/>
    <w:rsid w:val="00941CCD"/>
    <w:rsid w:val="00944278"/>
    <w:rsid w:val="009501BE"/>
    <w:rsid w:val="009671ED"/>
    <w:rsid w:val="00981B1B"/>
    <w:rsid w:val="009850C3"/>
    <w:rsid w:val="00992C28"/>
    <w:rsid w:val="009B361B"/>
    <w:rsid w:val="009B3935"/>
    <w:rsid w:val="009B49FC"/>
    <w:rsid w:val="009C4FEF"/>
    <w:rsid w:val="00A0094B"/>
    <w:rsid w:val="00A07FBA"/>
    <w:rsid w:val="00A100A9"/>
    <w:rsid w:val="00A460F3"/>
    <w:rsid w:val="00A50007"/>
    <w:rsid w:val="00A500C8"/>
    <w:rsid w:val="00A5626C"/>
    <w:rsid w:val="00A73E35"/>
    <w:rsid w:val="00A76D67"/>
    <w:rsid w:val="00A7715B"/>
    <w:rsid w:val="00A773AA"/>
    <w:rsid w:val="00A90647"/>
    <w:rsid w:val="00A96143"/>
    <w:rsid w:val="00AA0B13"/>
    <w:rsid w:val="00AA1B3B"/>
    <w:rsid w:val="00AA4AED"/>
    <w:rsid w:val="00AA4C55"/>
    <w:rsid w:val="00AC5E50"/>
    <w:rsid w:val="00AD2C39"/>
    <w:rsid w:val="00AF0BB2"/>
    <w:rsid w:val="00AF20C2"/>
    <w:rsid w:val="00AF522D"/>
    <w:rsid w:val="00B13AC0"/>
    <w:rsid w:val="00B16277"/>
    <w:rsid w:val="00B242CA"/>
    <w:rsid w:val="00B25279"/>
    <w:rsid w:val="00B26394"/>
    <w:rsid w:val="00B27688"/>
    <w:rsid w:val="00B36426"/>
    <w:rsid w:val="00B6670A"/>
    <w:rsid w:val="00B81B78"/>
    <w:rsid w:val="00B91E22"/>
    <w:rsid w:val="00B93ECE"/>
    <w:rsid w:val="00BA1A3A"/>
    <w:rsid w:val="00BB2DDE"/>
    <w:rsid w:val="00BB3F72"/>
    <w:rsid w:val="00BB678C"/>
    <w:rsid w:val="00BC68F4"/>
    <w:rsid w:val="00BD1142"/>
    <w:rsid w:val="00BD2769"/>
    <w:rsid w:val="00BD45C8"/>
    <w:rsid w:val="00BD6CA1"/>
    <w:rsid w:val="00BF7BA7"/>
    <w:rsid w:val="00C16C66"/>
    <w:rsid w:val="00C25157"/>
    <w:rsid w:val="00C30CCE"/>
    <w:rsid w:val="00C36E17"/>
    <w:rsid w:val="00C3745C"/>
    <w:rsid w:val="00C378FA"/>
    <w:rsid w:val="00C4062A"/>
    <w:rsid w:val="00C4480F"/>
    <w:rsid w:val="00C4482E"/>
    <w:rsid w:val="00C63C23"/>
    <w:rsid w:val="00C8326D"/>
    <w:rsid w:val="00C92079"/>
    <w:rsid w:val="00C96C3E"/>
    <w:rsid w:val="00CB53CC"/>
    <w:rsid w:val="00CD0846"/>
    <w:rsid w:val="00CE1629"/>
    <w:rsid w:val="00CF5603"/>
    <w:rsid w:val="00D00B03"/>
    <w:rsid w:val="00D121CF"/>
    <w:rsid w:val="00D23514"/>
    <w:rsid w:val="00D332B1"/>
    <w:rsid w:val="00D417E2"/>
    <w:rsid w:val="00D418C5"/>
    <w:rsid w:val="00D50A21"/>
    <w:rsid w:val="00D5203D"/>
    <w:rsid w:val="00D72088"/>
    <w:rsid w:val="00D76EDE"/>
    <w:rsid w:val="00DA0169"/>
    <w:rsid w:val="00DA10D5"/>
    <w:rsid w:val="00DA1971"/>
    <w:rsid w:val="00DB57B0"/>
    <w:rsid w:val="00DB5EB4"/>
    <w:rsid w:val="00DB664C"/>
    <w:rsid w:val="00DC7A3C"/>
    <w:rsid w:val="00DD1A63"/>
    <w:rsid w:val="00DD5AA6"/>
    <w:rsid w:val="00DE1EF7"/>
    <w:rsid w:val="00DE50F8"/>
    <w:rsid w:val="00DF7412"/>
    <w:rsid w:val="00E0350E"/>
    <w:rsid w:val="00E0501B"/>
    <w:rsid w:val="00E13792"/>
    <w:rsid w:val="00E20B9A"/>
    <w:rsid w:val="00E2343C"/>
    <w:rsid w:val="00E252B0"/>
    <w:rsid w:val="00E32855"/>
    <w:rsid w:val="00E40703"/>
    <w:rsid w:val="00E4417E"/>
    <w:rsid w:val="00E453E8"/>
    <w:rsid w:val="00E53D7E"/>
    <w:rsid w:val="00E6062A"/>
    <w:rsid w:val="00E77477"/>
    <w:rsid w:val="00E915E0"/>
    <w:rsid w:val="00E948D0"/>
    <w:rsid w:val="00EA7E4F"/>
    <w:rsid w:val="00EC7766"/>
    <w:rsid w:val="00EE3797"/>
    <w:rsid w:val="00F061D4"/>
    <w:rsid w:val="00F27248"/>
    <w:rsid w:val="00F46A49"/>
    <w:rsid w:val="00F6021C"/>
    <w:rsid w:val="00F70D87"/>
    <w:rsid w:val="00F718CC"/>
    <w:rsid w:val="00FA2425"/>
    <w:rsid w:val="00FC02B3"/>
    <w:rsid w:val="00FC5D6F"/>
    <w:rsid w:val="00FC6075"/>
    <w:rsid w:val="00FC6A58"/>
    <w:rsid w:val="00FD5264"/>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C0A1A"/>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E0350E"/>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E0350E"/>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autoRedefine/>
    <w:uiPriority w:val="35"/>
    <w:unhideWhenUsed/>
    <w:qFormat/>
    <w:rsid w:val="00A100A9"/>
    <w:pPr>
      <w:keepNext/>
      <w:spacing w:line="240" w:lineRule="auto"/>
    </w:pPr>
    <w:rPr>
      <w:bCs/>
      <w:sz w:val="20"/>
      <w:szCs w:val="18"/>
    </w:rPr>
  </w:style>
  <w:style w:type="paragraph" w:styleId="Title">
    <w:name w:val="Title"/>
    <w:basedOn w:val="Heading1"/>
    <w:next w:val="Normal"/>
    <w:link w:val="TitleChar"/>
    <w:autoRedefine/>
    <w:uiPriority w:val="10"/>
    <w:qFormat/>
    <w:rsid w:val="0032128C"/>
    <w:pPr>
      <w:keepNext/>
    </w:pPr>
    <w:rPr>
      <w:bCs w:val="0"/>
    </w:rPr>
  </w:style>
  <w:style w:type="character" w:customStyle="1" w:styleId="TitleChar">
    <w:name w:val="Title Char"/>
    <w:basedOn w:val="DefaultParagraphFont"/>
    <w:link w:val="Title"/>
    <w:uiPriority w:val="10"/>
    <w:rsid w:val="0032128C"/>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93663F"/>
    <w:pPr>
      <w:spacing w:before="240" w:after="120"/>
    </w:pPr>
    <w:rPr>
      <w:rFonts w:cstheme="minorHAnsi"/>
      <w:bCs/>
      <w:szCs w:val="20"/>
    </w:rPr>
  </w:style>
  <w:style w:type="paragraph" w:styleId="TOC2">
    <w:name w:val="toc 2"/>
    <w:basedOn w:val="Normal"/>
    <w:next w:val="Normal"/>
    <w:autoRedefine/>
    <w:uiPriority w:val="39"/>
    <w:unhideWhenUsed/>
    <w:rsid w:val="0093663F"/>
    <w:pPr>
      <w:spacing w:before="120"/>
      <w:ind w:left="240"/>
    </w:pPr>
    <w:rPr>
      <w:rFonts w:cstheme="minorHAnsi"/>
      <w:iCs/>
      <w:szCs w:val="20"/>
    </w:r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93663F"/>
    <w:pPr>
      <w:ind w:left="480"/>
    </w:pPr>
    <w:rPr>
      <w:rFonts w:cstheme="minorHAnsi"/>
      <w:szCs w:val="20"/>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customStyle="1" w:styleId="paragraph">
    <w:name w:val="paragraph"/>
    <w:basedOn w:val="Normal"/>
    <w:rsid w:val="004D76D7"/>
    <w:pPr>
      <w:spacing w:before="100" w:beforeAutospacing="1" w:after="100" w:afterAutospacing="1" w:line="240" w:lineRule="auto"/>
    </w:pPr>
    <w:rPr>
      <w:rFonts w:ascii="Times New Roman" w:hAnsi="Times New Roman"/>
      <w:lang w:bidi="ar-SA"/>
    </w:rPr>
  </w:style>
  <w:style w:type="character" w:customStyle="1" w:styleId="normaltextrun">
    <w:name w:val="normaltextrun"/>
    <w:basedOn w:val="DefaultParagraphFont"/>
    <w:rsid w:val="004D76D7"/>
  </w:style>
  <w:style w:type="character" w:customStyle="1" w:styleId="eop">
    <w:name w:val="eop"/>
    <w:basedOn w:val="DefaultParagraphFont"/>
    <w:rsid w:val="004D76D7"/>
  </w:style>
  <w:style w:type="table" w:styleId="PlainTable3">
    <w:name w:val="Plain Table 3"/>
    <w:basedOn w:val="TableNormal"/>
    <w:uiPriority w:val="43"/>
    <w:rsid w:val="00DD5AA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7Colorful">
    <w:name w:val="Grid Table 7 Colorful"/>
    <w:basedOn w:val="TableNormal"/>
    <w:uiPriority w:val="52"/>
    <w:rsid w:val="00DD5AA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CommentReference">
    <w:name w:val="annotation reference"/>
    <w:basedOn w:val="DefaultParagraphFont"/>
    <w:uiPriority w:val="99"/>
    <w:semiHidden/>
    <w:unhideWhenUsed/>
    <w:rsid w:val="008F06FE"/>
    <w:rPr>
      <w:sz w:val="16"/>
      <w:szCs w:val="16"/>
    </w:rPr>
  </w:style>
  <w:style w:type="paragraph" w:styleId="CommentText">
    <w:name w:val="annotation text"/>
    <w:basedOn w:val="Normal"/>
    <w:link w:val="CommentTextChar"/>
    <w:uiPriority w:val="99"/>
    <w:semiHidden/>
    <w:unhideWhenUsed/>
    <w:rsid w:val="008F06FE"/>
    <w:pPr>
      <w:spacing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semiHidden/>
    <w:rsid w:val="008F06F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8F06FE"/>
    <w:rPr>
      <w:b/>
      <w:bCs/>
    </w:rPr>
  </w:style>
  <w:style w:type="character" w:customStyle="1" w:styleId="CommentSubjectChar">
    <w:name w:val="Comment Subject Char"/>
    <w:basedOn w:val="CommentTextChar"/>
    <w:link w:val="CommentSubject"/>
    <w:uiPriority w:val="99"/>
    <w:semiHidden/>
    <w:rsid w:val="008F06FE"/>
    <w:rPr>
      <w:rFonts w:asciiTheme="minorHAnsi" w:eastAsiaTheme="minorHAnsi" w:hAnsiTheme="minorHAnsi" w:cstheme="minorBidi"/>
      <w:b/>
      <w:bCs/>
    </w:rPr>
  </w:style>
  <w:style w:type="table" w:styleId="PlainTable5">
    <w:name w:val="Plain Table 5"/>
    <w:basedOn w:val="TableNormal"/>
    <w:uiPriority w:val="45"/>
    <w:rsid w:val="008F06FE"/>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8F06FE"/>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8F06FE"/>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8F06FE"/>
    <w:rPr>
      <w:color w:val="605E5C"/>
      <w:shd w:val="clear" w:color="auto" w:fill="E1DFDD"/>
    </w:rPr>
  </w:style>
  <w:style w:type="character" w:customStyle="1" w:styleId="UnresolvedMention">
    <w:name w:val="Unresolved Mention"/>
    <w:basedOn w:val="DefaultParagraphFont"/>
    <w:uiPriority w:val="99"/>
    <w:semiHidden/>
    <w:unhideWhenUsed/>
    <w:rsid w:val="008F06FE"/>
    <w:rPr>
      <w:color w:val="605E5C"/>
      <w:shd w:val="clear" w:color="auto" w:fill="E1DFDD"/>
    </w:rPr>
  </w:style>
  <w:style w:type="character" w:styleId="FollowedHyperlink">
    <w:name w:val="FollowedHyperlink"/>
    <w:basedOn w:val="DefaultParagraphFont"/>
    <w:uiPriority w:val="99"/>
    <w:semiHidden/>
    <w:unhideWhenUsed/>
    <w:rsid w:val="008F06FE"/>
    <w:rPr>
      <w:color w:val="800080" w:themeColor="followedHyperlink"/>
      <w:u w:val="single"/>
    </w:rPr>
  </w:style>
  <w:style w:type="character" w:styleId="LineNumber">
    <w:name w:val="line number"/>
    <w:basedOn w:val="DefaultParagraphFont"/>
    <w:uiPriority w:val="99"/>
    <w:semiHidden/>
    <w:unhideWhenUsed/>
    <w:rsid w:val="008F06FE"/>
  </w:style>
  <w:style w:type="paragraph" w:styleId="FootnoteText">
    <w:name w:val="footnote text"/>
    <w:basedOn w:val="Normal"/>
    <w:link w:val="FootnoteTextChar"/>
    <w:uiPriority w:val="99"/>
    <w:semiHidden/>
    <w:unhideWhenUsed/>
    <w:rsid w:val="00C96C3E"/>
    <w:pPr>
      <w:spacing w:line="240" w:lineRule="auto"/>
    </w:pPr>
    <w:rPr>
      <w:sz w:val="20"/>
      <w:szCs w:val="20"/>
    </w:rPr>
  </w:style>
  <w:style w:type="character" w:customStyle="1" w:styleId="FootnoteTextChar">
    <w:name w:val="Footnote Text Char"/>
    <w:basedOn w:val="DefaultParagraphFont"/>
    <w:link w:val="FootnoteText"/>
    <w:uiPriority w:val="99"/>
    <w:semiHidden/>
    <w:rsid w:val="00C96C3E"/>
    <w:rPr>
      <w:rFonts w:asciiTheme="minorHAnsi" w:hAnsiTheme="minorHAnsi"/>
      <w:lang w:bidi="en-US"/>
    </w:rPr>
  </w:style>
  <w:style w:type="character" w:styleId="FootnoteReference">
    <w:name w:val="footnote reference"/>
    <w:basedOn w:val="DefaultParagraphFont"/>
    <w:uiPriority w:val="99"/>
    <w:semiHidden/>
    <w:unhideWhenUsed/>
    <w:rsid w:val="00C96C3E"/>
    <w:rPr>
      <w:vertAlign w:val="superscript"/>
    </w:rPr>
  </w:style>
  <w:style w:type="paragraph" w:styleId="TOC4">
    <w:name w:val="toc 4"/>
    <w:basedOn w:val="Normal"/>
    <w:next w:val="Normal"/>
    <w:autoRedefine/>
    <w:uiPriority w:val="39"/>
    <w:unhideWhenUsed/>
    <w:rsid w:val="0093663F"/>
    <w:pPr>
      <w:ind w:left="720"/>
    </w:pPr>
    <w:rPr>
      <w:rFonts w:cstheme="minorHAnsi"/>
      <w:sz w:val="20"/>
      <w:szCs w:val="20"/>
    </w:rPr>
  </w:style>
  <w:style w:type="paragraph" w:styleId="TOC5">
    <w:name w:val="toc 5"/>
    <w:basedOn w:val="Normal"/>
    <w:next w:val="Normal"/>
    <w:autoRedefine/>
    <w:uiPriority w:val="39"/>
    <w:unhideWhenUsed/>
    <w:rsid w:val="0093663F"/>
    <w:pPr>
      <w:ind w:left="960"/>
    </w:pPr>
    <w:rPr>
      <w:rFonts w:cstheme="minorHAnsi"/>
      <w:sz w:val="20"/>
      <w:szCs w:val="20"/>
    </w:rPr>
  </w:style>
  <w:style w:type="paragraph" w:styleId="TOC6">
    <w:name w:val="toc 6"/>
    <w:basedOn w:val="Normal"/>
    <w:next w:val="Normal"/>
    <w:autoRedefine/>
    <w:uiPriority w:val="39"/>
    <w:unhideWhenUsed/>
    <w:rsid w:val="0093663F"/>
    <w:pPr>
      <w:ind w:left="1200"/>
    </w:pPr>
    <w:rPr>
      <w:rFonts w:cstheme="minorHAnsi"/>
      <w:sz w:val="20"/>
      <w:szCs w:val="20"/>
    </w:rPr>
  </w:style>
  <w:style w:type="paragraph" w:styleId="TOC7">
    <w:name w:val="toc 7"/>
    <w:basedOn w:val="Normal"/>
    <w:next w:val="Normal"/>
    <w:autoRedefine/>
    <w:uiPriority w:val="39"/>
    <w:unhideWhenUsed/>
    <w:rsid w:val="0093663F"/>
    <w:pPr>
      <w:ind w:left="1440"/>
    </w:pPr>
    <w:rPr>
      <w:rFonts w:cstheme="minorHAnsi"/>
      <w:sz w:val="20"/>
      <w:szCs w:val="20"/>
    </w:rPr>
  </w:style>
  <w:style w:type="paragraph" w:styleId="TOC8">
    <w:name w:val="toc 8"/>
    <w:basedOn w:val="Normal"/>
    <w:next w:val="Normal"/>
    <w:autoRedefine/>
    <w:uiPriority w:val="39"/>
    <w:unhideWhenUsed/>
    <w:rsid w:val="0093663F"/>
    <w:pPr>
      <w:ind w:left="1680"/>
    </w:pPr>
    <w:rPr>
      <w:rFonts w:cstheme="minorHAnsi"/>
      <w:sz w:val="20"/>
      <w:szCs w:val="20"/>
    </w:rPr>
  </w:style>
  <w:style w:type="paragraph" w:styleId="TOC9">
    <w:name w:val="toc 9"/>
    <w:basedOn w:val="Normal"/>
    <w:next w:val="Normal"/>
    <w:autoRedefine/>
    <w:uiPriority w:val="39"/>
    <w:unhideWhenUsed/>
    <w:rsid w:val="0093663F"/>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3087">
      <w:bodyDiv w:val="1"/>
      <w:marLeft w:val="0"/>
      <w:marRight w:val="0"/>
      <w:marTop w:val="0"/>
      <w:marBottom w:val="0"/>
      <w:divBdr>
        <w:top w:val="none" w:sz="0" w:space="0" w:color="auto"/>
        <w:left w:val="none" w:sz="0" w:space="0" w:color="auto"/>
        <w:bottom w:val="none" w:sz="0" w:space="0" w:color="auto"/>
        <w:right w:val="none" w:sz="0" w:space="0" w:color="auto"/>
      </w:divBdr>
      <w:divsChild>
        <w:div w:id="2137024402">
          <w:marLeft w:val="0"/>
          <w:marRight w:val="0"/>
          <w:marTop w:val="0"/>
          <w:marBottom w:val="0"/>
          <w:divBdr>
            <w:top w:val="none" w:sz="0" w:space="0" w:color="auto"/>
            <w:left w:val="none" w:sz="0" w:space="0" w:color="auto"/>
            <w:bottom w:val="none" w:sz="0" w:space="0" w:color="auto"/>
            <w:right w:val="none" w:sz="0" w:space="0" w:color="auto"/>
          </w:divBdr>
          <w:divsChild>
            <w:div w:id="1944730451">
              <w:marLeft w:val="0"/>
              <w:marRight w:val="0"/>
              <w:marTop w:val="0"/>
              <w:marBottom w:val="0"/>
              <w:divBdr>
                <w:top w:val="none" w:sz="0" w:space="0" w:color="auto"/>
                <w:left w:val="none" w:sz="0" w:space="0" w:color="auto"/>
                <w:bottom w:val="none" w:sz="0" w:space="0" w:color="auto"/>
                <w:right w:val="none" w:sz="0" w:space="0" w:color="auto"/>
              </w:divBdr>
              <w:divsChild>
                <w:div w:id="271282444">
                  <w:marLeft w:val="0"/>
                  <w:marRight w:val="0"/>
                  <w:marTop w:val="0"/>
                  <w:marBottom w:val="0"/>
                  <w:divBdr>
                    <w:top w:val="none" w:sz="0" w:space="0" w:color="auto"/>
                    <w:left w:val="none" w:sz="0" w:space="0" w:color="auto"/>
                    <w:bottom w:val="none" w:sz="0" w:space="0" w:color="auto"/>
                    <w:right w:val="none" w:sz="0" w:space="0" w:color="auto"/>
                  </w:divBdr>
                  <w:divsChild>
                    <w:div w:id="1163199492">
                      <w:marLeft w:val="0"/>
                      <w:marRight w:val="0"/>
                      <w:marTop w:val="0"/>
                      <w:marBottom w:val="0"/>
                      <w:divBdr>
                        <w:top w:val="none" w:sz="0" w:space="0" w:color="auto"/>
                        <w:left w:val="none" w:sz="0" w:space="0" w:color="auto"/>
                        <w:bottom w:val="none" w:sz="0" w:space="0" w:color="auto"/>
                        <w:right w:val="none" w:sz="0" w:space="0" w:color="auto"/>
                      </w:divBdr>
                    </w:div>
                  </w:divsChild>
                </w:div>
                <w:div w:id="1653408337">
                  <w:marLeft w:val="0"/>
                  <w:marRight w:val="0"/>
                  <w:marTop w:val="0"/>
                  <w:marBottom w:val="0"/>
                  <w:divBdr>
                    <w:top w:val="none" w:sz="0" w:space="0" w:color="auto"/>
                    <w:left w:val="none" w:sz="0" w:space="0" w:color="auto"/>
                    <w:bottom w:val="none" w:sz="0" w:space="0" w:color="auto"/>
                    <w:right w:val="none" w:sz="0" w:space="0" w:color="auto"/>
                  </w:divBdr>
                  <w:divsChild>
                    <w:div w:id="221909446">
                      <w:marLeft w:val="0"/>
                      <w:marRight w:val="0"/>
                      <w:marTop w:val="0"/>
                      <w:marBottom w:val="0"/>
                      <w:divBdr>
                        <w:top w:val="none" w:sz="0" w:space="0" w:color="auto"/>
                        <w:left w:val="none" w:sz="0" w:space="0" w:color="auto"/>
                        <w:bottom w:val="none" w:sz="0" w:space="0" w:color="auto"/>
                        <w:right w:val="none" w:sz="0" w:space="0" w:color="auto"/>
                      </w:divBdr>
                    </w:div>
                  </w:divsChild>
                </w:div>
                <w:div w:id="59913625">
                  <w:marLeft w:val="0"/>
                  <w:marRight w:val="0"/>
                  <w:marTop w:val="0"/>
                  <w:marBottom w:val="0"/>
                  <w:divBdr>
                    <w:top w:val="none" w:sz="0" w:space="0" w:color="auto"/>
                    <w:left w:val="none" w:sz="0" w:space="0" w:color="auto"/>
                    <w:bottom w:val="none" w:sz="0" w:space="0" w:color="auto"/>
                    <w:right w:val="none" w:sz="0" w:space="0" w:color="auto"/>
                  </w:divBdr>
                  <w:divsChild>
                    <w:div w:id="1955207920">
                      <w:marLeft w:val="0"/>
                      <w:marRight w:val="0"/>
                      <w:marTop w:val="0"/>
                      <w:marBottom w:val="0"/>
                      <w:divBdr>
                        <w:top w:val="none" w:sz="0" w:space="0" w:color="auto"/>
                        <w:left w:val="none" w:sz="0" w:space="0" w:color="auto"/>
                        <w:bottom w:val="none" w:sz="0" w:space="0" w:color="auto"/>
                        <w:right w:val="none" w:sz="0" w:space="0" w:color="auto"/>
                      </w:divBdr>
                    </w:div>
                  </w:divsChild>
                </w:div>
                <w:div w:id="769004770">
                  <w:marLeft w:val="0"/>
                  <w:marRight w:val="0"/>
                  <w:marTop w:val="0"/>
                  <w:marBottom w:val="0"/>
                  <w:divBdr>
                    <w:top w:val="none" w:sz="0" w:space="0" w:color="auto"/>
                    <w:left w:val="none" w:sz="0" w:space="0" w:color="auto"/>
                    <w:bottom w:val="none" w:sz="0" w:space="0" w:color="auto"/>
                    <w:right w:val="none" w:sz="0" w:space="0" w:color="auto"/>
                  </w:divBdr>
                  <w:divsChild>
                    <w:div w:id="1367564519">
                      <w:marLeft w:val="0"/>
                      <w:marRight w:val="0"/>
                      <w:marTop w:val="0"/>
                      <w:marBottom w:val="0"/>
                      <w:divBdr>
                        <w:top w:val="none" w:sz="0" w:space="0" w:color="auto"/>
                        <w:left w:val="none" w:sz="0" w:space="0" w:color="auto"/>
                        <w:bottom w:val="none" w:sz="0" w:space="0" w:color="auto"/>
                        <w:right w:val="none" w:sz="0" w:space="0" w:color="auto"/>
                      </w:divBdr>
                    </w:div>
                  </w:divsChild>
                </w:div>
                <w:div w:id="529759468">
                  <w:marLeft w:val="0"/>
                  <w:marRight w:val="0"/>
                  <w:marTop w:val="0"/>
                  <w:marBottom w:val="0"/>
                  <w:divBdr>
                    <w:top w:val="none" w:sz="0" w:space="0" w:color="auto"/>
                    <w:left w:val="none" w:sz="0" w:space="0" w:color="auto"/>
                    <w:bottom w:val="none" w:sz="0" w:space="0" w:color="auto"/>
                    <w:right w:val="none" w:sz="0" w:space="0" w:color="auto"/>
                  </w:divBdr>
                  <w:divsChild>
                    <w:div w:id="489906617">
                      <w:marLeft w:val="0"/>
                      <w:marRight w:val="0"/>
                      <w:marTop w:val="0"/>
                      <w:marBottom w:val="0"/>
                      <w:divBdr>
                        <w:top w:val="none" w:sz="0" w:space="0" w:color="auto"/>
                        <w:left w:val="none" w:sz="0" w:space="0" w:color="auto"/>
                        <w:bottom w:val="none" w:sz="0" w:space="0" w:color="auto"/>
                        <w:right w:val="none" w:sz="0" w:space="0" w:color="auto"/>
                      </w:divBdr>
                    </w:div>
                  </w:divsChild>
                </w:div>
                <w:div w:id="433093020">
                  <w:marLeft w:val="0"/>
                  <w:marRight w:val="0"/>
                  <w:marTop w:val="0"/>
                  <w:marBottom w:val="0"/>
                  <w:divBdr>
                    <w:top w:val="none" w:sz="0" w:space="0" w:color="auto"/>
                    <w:left w:val="none" w:sz="0" w:space="0" w:color="auto"/>
                    <w:bottom w:val="none" w:sz="0" w:space="0" w:color="auto"/>
                    <w:right w:val="none" w:sz="0" w:space="0" w:color="auto"/>
                  </w:divBdr>
                  <w:divsChild>
                    <w:div w:id="584849243">
                      <w:marLeft w:val="0"/>
                      <w:marRight w:val="0"/>
                      <w:marTop w:val="0"/>
                      <w:marBottom w:val="0"/>
                      <w:divBdr>
                        <w:top w:val="none" w:sz="0" w:space="0" w:color="auto"/>
                        <w:left w:val="none" w:sz="0" w:space="0" w:color="auto"/>
                        <w:bottom w:val="none" w:sz="0" w:space="0" w:color="auto"/>
                        <w:right w:val="none" w:sz="0" w:space="0" w:color="auto"/>
                      </w:divBdr>
                    </w:div>
                  </w:divsChild>
                </w:div>
                <w:div w:id="473182364">
                  <w:marLeft w:val="0"/>
                  <w:marRight w:val="0"/>
                  <w:marTop w:val="0"/>
                  <w:marBottom w:val="0"/>
                  <w:divBdr>
                    <w:top w:val="none" w:sz="0" w:space="0" w:color="auto"/>
                    <w:left w:val="none" w:sz="0" w:space="0" w:color="auto"/>
                    <w:bottom w:val="none" w:sz="0" w:space="0" w:color="auto"/>
                    <w:right w:val="none" w:sz="0" w:space="0" w:color="auto"/>
                  </w:divBdr>
                  <w:divsChild>
                    <w:div w:id="39138445">
                      <w:marLeft w:val="0"/>
                      <w:marRight w:val="0"/>
                      <w:marTop w:val="0"/>
                      <w:marBottom w:val="0"/>
                      <w:divBdr>
                        <w:top w:val="none" w:sz="0" w:space="0" w:color="auto"/>
                        <w:left w:val="none" w:sz="0" w:space="0" w:color="auto"/>
                        <w:bottom w:val="none" w:sz="0" w:space="0" w:color="auto"/>
                        <w:right w:val="none" w:sz="0" w:space="0" w:color="auto"/>
                      </w:divBdr>
                    </w:div>
                  </w:divsChild>
                </w:div>
                <w:div w:id="477694867">
                  <w:marLeft w:val="0"/>
                  <w:marRight w:val="0"/>
                  <w:marTop w:val="0"/>
                  <w:marBottom w:val="0"/>
                  <w:divBdr>
                    <w:top w:val="none" w:sz="0" w:space="0" w:color="auto"/>
                    <w:left w:val="none" w:sz="0" w:space="0" w:color="auto"/>
                    <w:bottom w:val="none" w:sz="0" w:space="0" w:color="auto"/>
                    <w:right w:val="none" w:sz="0" w:space="0" w:color="auto"/>
                  </w:divBdr>
                  <w:divsChild>
                    <w:div w:id="1765422741">
                      <w:marLeft w:val="0"/>
                      <w:marRight w:val="0"/>
                      <w:marTop w:val="0"/>
                      <w:marBottom w:val="0"/>
                      <w:divBdr>
                        <w:top w:val="none" w:sz="0" w:space="0" w:color="auto"/>
                        <w:left w:val="none" w:sz="0" w:space="0" w:color="auto"/>
                        <w:bottom w:val="none" w:sz="0" w:space="0" w:color="auto"/>
                        <w:right w:val="none" w:sz="0" w:space="0" w:color="auto"/>
                      </w:divBdr>
                    </w:div>
                  </w:divsChild>
                </w:div>
                <w:div w:id="1022393571">
                  <w:marLeft w:val="0"/>
                  <w:marRight w:val="0"/>
                  <w:marTop w:val="0"/>
                  <w:marBottom w:val="0"/>
                  <w:divBdr>
                    <w:top w:val="none" w:sz="0" w:space="0" w:color="auto"/>
                    <w:left w:val="none" w:sz="0" w:space="0" w:color="auto"/>
                    <w:bottom w:val="none" w:sz="0" w:space="0" w:color="auto"/>
                    <w:right w:val="none" w:sz="0" w:space="0" w:color="auto"/>
                  </w:divBdr>
                  <w:divsChild>
                    <w:div w:id="262687891">
                      <w:marLeft w:val="0"/>
                      <w:marRight w:val="0"/>
                      <w:marTop w:val="0"/>
                      <w:marBottom w:val="0"/>
                      <w:divBdr>
                        <w:top w:val="none" w:sz="0" w:space="0" w:color="auto"/>
                        <w:left w:val="none" w:sz="0" w:space="0" w:color="auto"/>
                        <w:bottom w:val="none" w:sz="0" w:space="0" w:color="auto"/>
                        <w:right w:val="none" w:sz="0" w:space="0" w:color="auto"/>
                      </w:divBdr>
                    </w:div>
                  </w:divsChild>
                </w:div>
                <w:div w:id="1022055269">
                  <w:marLeft w:val="0"/>
                  <w:marRight w:val="0"/>
                  <w:marTop w:val="0"/>
                  <w:marBottom w:val="0"/>
                  <w:divBdr>
                    <w:top w:val="none" w:sz="0" w:space="0" w:color="auto"/>
                    <w:left w:val="none" w:sz="0" w:space="0" w:color="auto"/>
                    <w:bottom w:val="none" w:sz="0" w:space="0" w:color="auto"/>
                    <w:right w:val="none" w:sz="0" w:space="0" w:color="auto"/>
                  </w:divBdr>
                  <w:divsChild>
                    <w:div w:id="839543907">
                      <w:marLeft w:val="0"/>
                      <w:marRight w:val="0"/>
                      <w:marTop w:val="0"/>
                      <w:marBottom w:val="0"/>
                      <w:divBdr>
                        <w:top w:val="none" w:sz="0" w:space="0" w:color="auto"/>
                        <w:left w:val="none" w:sz="0" w:space="0" w:color="auto"/>
                        <w:bottom w:val="none" w:sz="0" w:space="0" w:color="auto"/>
                        <w:right w:val="none" w:sz="0" w:space="0" w:color="auto"/>
                      </w:divBdr>
                    </w:div>
                  </w:divsChild>
                </w:div>
                <w:div w:id="1431194960">
                  <w:marLeft w:val="0"/>
                  <w:marRight w:val="0"/>
                  <w:marTop w:val="0"/>
                  <w:marBottom w:val="0"/>
                  <w:divBdr>
                    <w:top w:val="none" w:sz="0" w:space="0" w:color="auto"/>
                    <w:left w:val="none" w:sz="0" w:space="0" w:color="auto"/>
                    <w:bottom w:val="none" w:sz="0" w:space="0" w:color="auto"/>
                    <w:right w:val="none" w:sz="0" w:space="0" w:color="auto"/>
                  </w:divBdr>
                  <w:divsChild>
                    <w:div w:id="1579561873">
                      <w:marLeft w:val="0"/>
                      <w:marRight w:val="0"/>
                      <w:marTop w:val="0"/>
                      <w:marBottom w:val="0"/>
                      <w:divBdr>
                        <w:top w:val="none" w:sz="0" w:space="0" w:color="auto"/>
                        <w:left w:val="none" w:sz="0" w:space="0" w:color="auto"/>
                        <w:bottom w:val="none" w:sz="0" w:space="0" w:color="auto"/>
                        <w:right w:val="none" w:sz="0" w:space="0" w:color="auto"/>
                      </w:divBdr>
                    </w:div>
                  </w:divsChild>
                </w:div>
                <w:div w:id="932057807">
                  <w:marLeft w:val="0"/>
                  <w:marRight w:val="0"/>
                  <w:marTop w:val="0"/>
                  <w:marBottom w:val="0"/>
                  <w:divBdr>
                    <w:top w:val="none" w:sz="0" w:space="0" w:color="auto"/>
                    <w:left w:val="none" w:sz="0" w:space="0" w:color="auto"/>
                    <w:bottom w:val="none" w:sz="0" w:space="0" w:color="auto"/>
                    <w:right w:val="none" w:sz="0" w:space="0" w:color="auto"/>
                  </w:divBdr>
                  <w:divsChild>
                    <w:div w:id="221184178">
                      <w:marLeft w:val="0"/>
                      <w:marRight w:val="0"/>
                      <w:marTop w:val="0"/>
                      <w:marBottom w:val="0"/>
                      <w:divBdr>
                        <w:top w:val="none" w:sz="0" w:space="0" w:color="auto"/>
                        <w:left w:val="none" w:sz="0" w:space="0" w:color="auto"/>
                        <w:bottom w:val="none" w:sz="0" w:space="0" w:color="auto"/>
                        <w:right w:val="none" w:sz="0" w:space="0" w:color="auto"/>
                      </w:divBdr>
                    </w:div>
                  </w:divsChild>
                </w:div>
                <w:div w:id="148793648">
                  <w:marLeft w:val="0"/>
                  <w:marRight w:val="0"/>
                  <w:marTop w:val="0"/>
                  <w:marBottom w:val="0"/>
                  <w:divBdr>
                    <w:top w:val="none" w:sz="0" w:space="0" w:color="auto"/>
                    <w:left w:val="none" w:sz="0" w:space="0" w:color="auto"/>
                    <w:bottom w:val="none" w:sz="0" w:space="0" w:color="auto"/>
                    <w:right w:val="none" w:sz="0" w:space="0" w:color="auto"/>
                  </w:divBdr>
                  <w:divsChild>
                    <w:div w:id="411699481">
                      <w:marLeft w:val="0"/>
                      <w:marRight w:val="0"/>
                      <w:marTop w:val="0"/>
                      <w:marBottom w:val="0"/>
                      <w:divBdr>
                        <w:top w:val="none" w:sz="0" w:space="0" w:color="auto"/>
                        <w:left w:val="none" w:sz="0" w:space="0" w:color="auto"/>
                        <w:bottom w:val="none" w:sz="0" w:space="0" w:color="auto"/>
                        <w:right w:val="none" w:sz="0" w:space="0" w:color="auto"/>
                      </w:divBdr>
                    </w:div>
                  </w:divsChild>
                </w:div>
                <w:div w:id="2018996262">
                  <w:marLeft w:val="0"/>
                  <w:marRight w:val="0"/>
                  <w:marTop w:val="0"/>
                  <w:marBottom w:val="0"/>
                  <w:divBdr>
                    <w:top w:val="none" w:sz="0" w:space="0" w:color="auto"/>
                    <w:left w:val="none" w:sz="0" w:space="0" w:color="auto"/>
                    <w:bottom w:val="none" w:sz="0" w:space="0" w:color="auto"/>
                    <w:right w:val="none" w:sz="0" w:space="0" w:color="auto"/>
                  </w:divBdr>
                  <w:divsChild>
                    <w:div w:id="97261005">
                      <w:marLeft w:val="0"/>
                      <w:marRight w:val="0"/>
                      <w:marTop w:val="0"/>
                      <w:marBottom w:val="0"/>
                      <w:divBdr>
                        <w:top w:val="none" w:sz="0" w:space="0" w:color="auto"/>
                        <w:left w:val="none" w:sz="0" w:space="0" w:color="auto"/>
                        <w:bottom w:val="none" w:sz="0" w:space="0" w:color="auto"/>
                        <w:right w:val="none" w:sz="0" w:space="0" w:color="auto"/>
                      </w:divBdr>
                    </w:div>
                  </w:divsChild>
                </w:div>
                <w:div w:id="2000845226">
                  <w:marLeft w:val="0"/>
                  <w:marRight w:val="0"/>
                  <w:marTop w:val="0"/>
                  <w:marBottom w:val="0"/>
                  <w:divBdr>
                    <w:top w:val="none" w:sz="0" w:space="0" w:color="auto"/>
                    <w:left w:val="none" w:sz="0" w:space="0" w:color="auto"/>
                    <w:bottom w:val="none" w:sz="0" w:space="0" w:color="auto"/>
                    <w:right w:val="none" w:sz="0" w:space="0" w:color="auto"/>
                  </w:divBdr>
                  <w:divsChild>
                    <w:div w:id="429084530">
                      <w:marLeft w:val="0"/>
                      <w:marRight w:val="0"/>
                      <w:marTop w:val="0"/>
                      <w:marBottom w:val="0"/>
                      <w:divBdr>
                        <w:top w:val="none" w:sz="0" w:space="0" w:color="auto"/>
                        <w:left w:val="none" w:sz="0" w:space="0" w:color="auto"/>
                        <w:bottom w:val="none" w:sz="0" w:space="0" w:color="auto"/>
                        <w:right w:val="none" w:sz="0" w:space="0" w:color="auto"/>
                      </w:divBdr>
                    </w:div>
                  </w:divsChild>
                </w:div>
                <w:div w:id="1937132592">
                  <w:marLeft w:val="0"/>
                  <w:marRight w:val="0"/>
                  <w:marTop w:val="0"/>
                  <w:marBottom w:val="0"/>
                  <w:divBdr>
                    <w:top w:val="none" w:sz="0" w:space="0" w:color="auto"/>
                    <w:left w:val="none" w:sz="0" w:space="0" w:color="auto"/>
                    <w:bottom w:val="none" w:sz="0" w:space="0" w:color="auto"/>
                    <w:right w:val="none" w:sz="0" w:space="0" w:color="auto"/>
                  </w:divBdr>
                  <w:divsChild>
                    <w:div w:id="651372800">
                      <w:marLeft w:val="0"/>
                      <w:marRight w:val="0"/>
                      <w:marTop w:val="0"/>
                      <w:marBottom w:val="0"/>
                      <w:divBdr>
                        <w:top w:val="none" w:sz="0" w:space="0" w:color="auto"/>
                        <w:left w:val="none" w:sz="0" w:space="0" w:color="auto"/>
                        <w:bottom w:val="none" w:sz="0" w:space="0" w:color="auto"/>
                        <w:right w:val="none" w:sz="0" w:space="0" w:color="auto"/>
                      </w:divBdr>
                    </w:div>
                  </w:divsChild>
                </w:div>
                <w:div w:id="1070888541">
                  <w:marLeft w:val="0"/>
                  <w:marRight w:val="0"/>
                  <w:marTop w:val="0"/>
                  <w:marBottom w:val="0"/>
                  <w:divBdr>
                    <w:top w:val="none" w:sz="0" w:space="0" w:color="auto"/>
                    <w:left w:val="none" w:sz="0" w:space="0" w:color="auto"/>
                    <w:bottom w:val="none" w:sz="0" w:space="0" w:color="auto"/>
                    <w:right w:val="none" w:sz="0" w:space="0" w:color="auto"/>
                  </w:divBdr>
                  <w:divsChild>
                    <w:div w:id="1884364240">
                      <w:marLeft w:val="0"/>
                      <w:marRight w:val="0"/>
                      <w:marTop w:val="0"/>
                      <w:marBottom w:val="0"/>
                      <w:divBdr>
                        <w:top w:val="none" w:sz="0" w:space="0" w:color="auto"/>
                        <w:left w:val="none" w:sz="0" w:space="0" w:color="auto"/>
                        <w:bottom w:val="none" w:sz="0" w:space="0" w:color="auto"/>
                        <w:right w:val="none" w:sz="0" w:space="0" w:color="auto"/>
                      </w:divBdr>
                    </w:div>
                  </w:divsChild>
                </w:div>
                <w:div w:id="549877772">
                  <w:marLeft w:val="0"/>
                  <w:marRight w:val="0"/>
                  <w:marTop w:val="0"/>
                  <w:marBottom w:val="0"/>
                  <w:divBdr>
                    <w:top w:val="none" w:sz="0" w:space="0" w:color="auto"/>
                    <w:left w:val="none" w:sz="0" w:space="0" w:color="auto"/>
                    <w:bottom w:val="none" w:sz="0" w:space="0" w:color="auto"/>
                    <w:right w:val="none" w:sz="0" w:space="0" w:color="auto"/>
                  </w:divBdr>
                  <w:divsChild>
                    <w:div w:id="2114081972">
                      <w:marLeft w:val="0"/>
                      <w:marRight w:val="0"/>
                      <w:marTop w:val="0"/>
                      <w:marBottom w:val="0"/>
                      <w:divBdr>
                        <w:top w:val="none" w:sz="0" w:space="0" w:color="auto"/>
                        <w:left w:val="none" w:sz="0" w:space="0" w:color="auto"/>
                        <w:bottom w:val="none" w:sz="0" w:space="0" w:color="auto"/>
                        <w:right w:val="none" w:sz="0" w:space="0" w:color="auto"/>
                      </w:divBdr>
                    </w:div>
                  </w:divsChild>
                </w:div>
                <w:div w:id="972441199">
                  <w:marLeft w:val="0"/>
                  <w:marRight w:val="0"/>
                  <w:marTop w:val="0"/>
                  <w:marBottom w:val="0"/>
                  <w:divBdr>
                    <w:top w:val="none" w:sz="0" w:space="0" w:color="auto"/>
                    <w:left w:val="none" w:sz="0" w:space="0" w:color="auto"/>
                    <w:bottom w:val="none" w:sz="0" w:space="0" w:color="auto"/>
                    <w:right w:val="none" w:sz="0" w:space="0" w:color="auto"/>
                  </w:divBdr>
                  <w:divsChild>
                    <w:div w:id="342127896">
                      <w:marLeft w:val="0"/>
                      <w:marRight w:val="0"/>
                      <w:marTop w:val="0"/>
                      <w:marBottom w:val="0"/>
                      <w:divBdr>
                        <w:top w:val="none" w:sz="0" w:space="0" w:color="auto"/>
                        <w:left w:val="none" w:sz="0" w:space="0" w:color="auto"/>
                        <w:bottom w:val="none" w:sz="0" w:space="0" w:color="auto"/>
                        <w:right w:val="none" w:sz="0" w:space="0" w:color="auto"/>
                      </w:divBdr>
                    </w:div>
                  </w:divsChild>
                </w:div>
                <w:div w:id="1121806057">
                  <w:marLeft w:val="0"/>
                  <w:marRight w:val="0"/>
                  <w:marTop w:val="0"/>
                  <w:marBottom w:val="0"/>
                  <w:divBdr>
                    <w:top w:val="none" w:sz="0" w:space="0" w:color="auto"/>
                    <w:left w:val="none" w:sz="0" w:space="0" w:color="auto"/>
                    <w:bottom w:val="none" w:sz="0" w:space="0" w:color="auto"/>
                    <w:right w:val="none" w:sz="0" w:space="0" w:color="auto"/>
                  </w:divBdr>
                  <w:divsChild>
                    <w:div w:id="57659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924A2"/>
    <w:rsid w:val="001D26AE"/>
    <w:rsid w:val="001F1822"/>
    <w:rsid w:val="002805E2"/>
    <w:rsid w:val="002F2904"/>
    <w:rsid w:val="00303490"/>
    <w:rsid w:val="003153C5"/>
    <w:rsid w:val="00327900"/>
    <w:rsid w:val="004F10EE"/>
    <w:rsid w:val="0053599A"/>
    <w:rsid w:val="00580AC9"/>
    <w:rsid w:val="005925CF"/>
    <w:rsid w:val="005C08FC"/>
    <w:rsid w:val="00617A9D"/>
    <w:rsid w:val="006D46C7"/>
    <w:rsid w:val="00713126"/>
    <w:rsid w:val="007332C0"/>
    <w:rsid w:val="007D11E5"/>
    <w:rsid w:val="0086030F"/>
    <w:rsid w:val="008809FC"/>
    <w:rsid w:val="008B7CFD"/>
    <w:rsid w:val="008C0287"/>
    <w:rsid w:val="008C532B"/>
    <w:rsid w:val="008D1845"/>
    <w:rsid w:val="00943536"/>
    <w:rsid w:val="009A7815"/>
    <w:rsid w:val="009D68F6"/>
    <w:rsid w:val="00A4381C"/>
    <w:rsid w:val="00AD7AA9"/>
    <w:rsid w:val="00B12DA6"/>
    <w:rsid w:val="00C54A6A"/>
    <w:rsid w:val="00C955FB"/>
    <w:rsid w:val="00E5448F"/>
    <w:rsid w:val="00E637F6"/>
    <w:rsid w:val="00F16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68F6"/>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912A7-4E45-41D6-9A4E-C789CC152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59</Pages>
  <Words>27898</Words>
  <Characters>159024</Characters>
  <Application>Microsoft Office Word</Application>
  <DocSecurity>0</DocSecurity>
  <Lines>1325</Lines>
  <Paragraphs>373</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186549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Windows User</cp:lastModifiedBy>
  <cp:revision>12</cp:revision>
  <cp:lastPrinted>2011-12-05T16:17:00Z</cp:lastPrinted>
  <dcterms:created xsi:type="dcterms:W3CDTF">2019-11-25T19:16:00Z</dcterms:created>
  <dcterms:modified xsi:type="dcterms:W3CDTF">2019-12-06T21:02:00Z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http://www.zotero.org/styles/computers-and-geosciences</vt:lpwstr>
  </property>
  <property fmtid="{D5CDD505-2E9C-101B-9397-08002B2CF9AE}" pid="13" name="Mendeley Recent Style Name 5_1">
    <vt:lpwstr>Computers and Geosciences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