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91F2F" w14:textId="77777777" w:rsidR="005572D9" w:rsidRDefault="009A1A14" w:rsidP="009A1A14">
      <w:pPr>
        <w:jc w:val="center"/>
      </w:pPr>
      <w:bookmarkStart w:id="0" w:name="_Hlk101344136"/>
      <w:bookmarkEnd w:id="0"/>
      <w:r>
        <w:t xml:space="preserve">UNIVERSITY OF OKLAHOMA </w:t>
      </w:r>
    </w:p>
    <w:p w14:paraId="4BEE03F2" w14:textId="77777777" w:rsidR="009A1A14" w:rsidRDefault="009A1A14" w:rsidP="009A1A14">
      <w:pPr>
        <w:jc w:val="center"/>
      </w:pPr>
      <w:r>
        <w:t>GRADUATE COLLEGE</w:t>
      </w:r>
    </w:p>
    <w:p w14:paraId="051A4BC3" w14:textId="77777777" w:rsidR="009A1A14" w:rsidRDefault="009A1A14" w:rsidP="009A1A14">
      <w:pPr>
        <w:jc w:val="center"/>
      </w:pPr>
    </w:p>
    <w:p w14:paraId="5CD91A15" w14:textId="77777777" w:rsidR="009A1A14" w:rsidRDefault="009A1A14" w:rsidP="009A1A14">
      <w:pPr>
        <w:jc w:val="center"/>
      </w:pPr>
    </w:p>
    <w:p w14:paraId="0FCA71D9" w14:textId="77777777" w:rsidR="005572D9" w:rsidRDefault="005572D9" w:rsidP="009A1A14">
      <w:pPr>
        <w:jc w:val="center"/>
      </w:pPr>
    </w:p>
    <w:p w14:paraId="647E399E" w14:textId="77777777" w:rsidR="009A1A14" w:rsidRDefault="009A1A14" w:rsidP="009A1A14">
      <w:pPr>
        <w:jc w:val="center"/>
      </w:pPr>
      <w:r>
        <w:t>COMMUNICATION SATISFACTION AND ITS EFFECTS ON ORGANIZATIONAL READINESS TO CHANGE</w:t>
      </w:r>
      <w:r w:rsidR="00E34338">
        <w:t>: A QUANTITATIVE DISTRICT-WIDE STUDY OF EMPLOYEES FROM A TECHNOLOGY CENTER</w:t>
      </w:r>
    </w:p>
    <w:p w14:paraId="59754D8B" w14:textId="77777777" w:rsidR="009A1A14" w:rsidRDefault="009A1A14" w:rsidP="009A1A14">
      <w:pPr>
        <w:jc w:val="center"/>
      </w:pPr>
    </w:p>
    <w:p w14:paraId="042CC3F6" w14:textId="77777777" w:rsidR="005572D9" w:rsidRDefault="005572D9" w:rsidP="009A1A14">
      <w:pPr>
        <w:jc w:val="center"/>
      </w:pPr>
    </w:p>
    <w:p w14:paraId="44666E83" w14:textId="77777777" w:rsidR="005572D9" w:rsidRDefault="005572D9" w:rsidP="009A1A14">
      <w:pPr>
        <w:jc w:val="center"/>
      </w:pPr>
    </w:p>
    <w:p w14:paraId="28AA6FA2" w14:textId="77777777" w:rsidR="009A1A14" w:rsidRDefault="009A1A14" w:rsidP="009A1A14">
      <w:pPr>
        <w:jc w:val="center"/>
      </w:pPr>
    </w:p>
    <w:p w14:paraId="2D895DBD" w14:textId="77777777" w:rsidR="009A1A14" w:rsidRDefault="009A1A14" w:rsidP="009A1A14">
      <w:pPr>
        <w:jc w:val="center"/>
      </w:pPr>
      <w:r>
        <w:t>A DISSERTATION</w:t>
      </w:r>
    </w:p>
    <w:p w14:paraId="09DDE4DE" w14:textId="77777777" w:rsidR="009A1A14" w:rsidRDefault="009A1A14" w:rsidP="009A1A14">
      <w:pPr>
        <w:jc w:val="center"/>
      </w:pPr>
      <w:r>
        <w:t>SUBMITTED TO THE GRADUATE FACULTY</w:t>
      </w:r>
    </w:p>
    <w:p w14:paraId="20A1DDE2" w14:textId="77777777" w:rsidR="005572D9" w:rsidRDefault="009A1A14" w:rsidP="009A1A14">
      <w:pPr>
        <w:jc w:val="center"/>
      </w:pPr>
      <w:r>
        <w:t xml:space="preserve">in partial fulfillment of the requirement for the </w:t>
      </w:r>
    </w:p>
    <w:p w14:paraId="7CC9FAA5" w14:textId="77777777" w:rsidR="009A1A14" w:rsidRDefault="009A1A14" w:rsidP="009A1A14">
      <w:pPr>
        <w:jc w:val="center"/>
      </w:pPr>
      <w:r>
        <w:t>Degree of</w:t>
      </w:r>
    </w:p>
    <w:p w14:paraId="6BA17A15" w14:textId="77777777" w:rsidR="00C02794" w:rsidRDefault="009A1A14" w:rsidP="009A1A14">
      <w:pPr>
        <w:jc w:val="center"/>
      </w:pPr>
      <w:r>
        <w:t>DOCTOR OF EDUCATION</w:t>
      </w:r>
    </w:p>
    <w:p w14:paraId="2CD5786F" w14:textId="77777777" w:rsidR="009A1A14" w:rsidRDefault="009A1A14" w:rsidP="009A1A14">
      <w:pPr>
        <w:jc w:val="center"/>
      </w:pPr>
    </w:p>
    <w:p w14:paraId="1479F718" w14:textId="77777777" w:rsidR="005572D9" w:rsidRDefault="005572D9" w:rsidP="009A1A14">
      <w:pPr>
        <w:jc w:val="center"/>
      </w:pPr>
    </w:p>
    <w:p w14:paraId="2609131C" w14:textId="77777777" w:rsidR="005572D9" w:rsidRDefault="005572D9" w:rsidP="009A1A14">
      <w:pPr>
        <w:jc w:val="center"/>
      </w:pPr>
    </w:p>
    <w:p w14:paraId="452EE646" w14:textId="77777777" w:rsidR="009A1A14" w:rsidRDefault="009A1A14" w:rsidP="009A1A14">
      <w:pPr>
        <w:jc w:val="center"/>
      </w:pPr>
      <w:r>
        <w:t>By</w:t>
      </w:r>
    </w:p>
    <w:p w14:paraId="3344E1C0" w14:textId="77777777" w:rsidR="009A1A14" w:rsidRDefault="009A1A14" w:rsidP="005572D9">
      <w:pPr>
        <w:spacing w:line="240" w:lineRule="auto"/>
        <w:jc w:val="center"/>
      </w:pPr>
      <w:r>
        <w:t>ANGELA DURANT-TYSON</w:t>
      </w:r>
    </w:p>
    <w:p w14:paraId="74953FD0" w14:textId="77777777" w:rsidR="005572D9" w:rsidRDefault="009A1A14" w:rsidP="005572D9">
      <w:pPr>
        <w:spacing w:line="240" w:lineRule="auto"/>
        <w:jc w:val="center"/>
      </w:pPr>
      <w:r w:rsidRPr="009A1A14">
        <w:t xml:space="preserve">Norman, Oklahoma </w:t>
      </w:r>
    </w:p>
    <w:p w14:paraId="1CBE1031" w14:textId="77777777" w:rsidR="009A1A14" w:rsidRDefault="009A1A14" w:rsidP="005572D9">
      <w:pPr>
        <w:spacing w:line="240" w:lineRule="auto"/>
        <w:jc w:val="center"/>
      </w:pPr>
      <w:r w:rsidRPr="009A1A14">
        <w:t>202</w:t>
      </w:r>
      <w:r w:rsidR="00401B54">
        <w:t>2</w:t>
      </w:r>
    </w:p>
    <w:p w14:paraId="427FE491" w14:textId="77777777" w:rsidR="009A1A14" w:rsidRDefault="009A1A14" w:rsidP="005572D9">
      <w:r>
        <w:br w:type="page"/>
      </w:r>
    </w:p>
    <w:p w14:paraId="3F70746E" w14:textId="77777777" w:rsidR="009A1A14" w:rsidRDefault="009A1A14" w:rsidP="009A1A14">
      <w:pPr>
        <w:jc w:val="center"/>
      </w:pPr>
      <w:r>
        <w:lastRenderedPageBreak/>
        <w:t>COMMUNICATION SATISFACTION AND ITS EFFECTS ON ORGANIZATIONAL READINESS TO CHANGE</w:t>
      </w:r>
      <w:r w:rsidR="00E34338">
        <w:t>: A QUANTITATIVE DISTRICT-WIDE STUDY OF EMPLOYEES FROM A TECHNOLOGY CENTER</w:t>
      </w:r>
    </w:p>
    <w:p w14:paraId="582F6D10" w14:textId="77777777" w:rsidR="009A1A14" w:rsidRDefault="009A1A14" w:rsidP="009A1A14">
      <w:pPr>
        <w:jc w:val="center"/>
      </w:pPr>
    </w:p>
    <w:p w14:paraId="2E77D522" w14:textId="77777777" w:rsidR="009A1A14" w:rsidRDefault="009A1A14" w:rsidP="009A1A14">
      <w:pPr>
        <w:jc w:val="center"/>
      </w:pPr>
    </w:p>
    <w:p w14:paraId="4638366B" w14:textId="77777777" w:rsidR="005572D9" w:rsidRDefault="009A1A14" w:rsidP="005572D9">
      <w:pPr>
        <w:spacing w:line="240" w:lineRule="auto"/>
        <w:jc w:val="center"/>
      </w:pPr>
      <w:r>
        <w:t xml:space="preserve">A DISSERTATION APPROVED FOR THE </w:t>
      </w:r>
    </w:p>
    <w:p w14:paraId="758C8221" w14:textId="77777777" w:rsidR="009A1A14" w:rsidRDefault="009A1A14" w:rsidP="005572D9">
      <w:pPr>
        <w:spacing w:line="240" w:lineRule="auto"/>
        <w:jc w:val="center"/>
      </w:pPr>
      <w:r>
        <w:t>DEPARTMENT OF EDUCATIONAL LEADERSHIP AND POLICY STUDIES</w:t>
      </w:r>
    </w:p>
    <w:p w14:paraId="2A693555" w14:textId="77777777" w:rsidR="009A1A14" w:rsidRDefault="009A1A14" w:rsidP="009A1A14">
      <w:pPr>
        <w:jc w:val="center"/>
      </w:pPr>
    </w:p>
    <w:p w14:paraId="212FD5C6" w14:textId="77777777" w:rsidR="009A1A14" w:rsidRDefault="009A1A14" w:rsidP="009A1A14">
      <w:pPr>
        <w:jc w:val="center"/>
      </w:pPr>
      <w:r>
        <w:t>BY</w:t>
      </w:r>
      <w:r w:rsidR="005572D9">
        <w:t xml:space="preserve"> THE COMMITTEE CONSISTING OF</w:t>
      </w:r>
    </w:p>
    <w:p w14:paraId="4328C2E1" w14:textId="77777777" w:rsidR="009A1A14" w:rsidRDefault="009A1A14" w:rsidP="009A1A14">
      <w:pPr>
        <w:jc w:val="center"/>
      </w:pPr>
    </w:p>
    <w:p w14:paraId="0DC90330" w14:textId="77777777" w:rsidR="005572D9" w:rsidRDefault="005572D9" w:rsidP="009A1A14">
      <w:pPr>
        <w:jc w:val="center"/>
      </w:pPr>
    </w:p>
    <w:p w14:paraId="738C0CEB" w14:textId="77777777" w:rsidR="005572D9" w:rsidRDefault="005572D9" w:rsidP="009A1A14">
      <w:pPr>
        <w:jc w:val="center"/>
      </w:pPr>
    </w:p>
    <w:p w14:paraId="5ED89452" w14:textId="77777777" w:rsidR="005572D9" w:rsidRDefault="005572D9" w:rsidP="009A1A14">
      <w:pPr>
        <w:jc w:val="center"/>
      </w:pPr>
    </w:p>
    <w:p w14:paraId="35BEFEDB" w14:textId="77777777" w:rsidR="005572D9" w:rsidRDefault="005572D9" w:rsidP="009A1A14">
      <w:pPr>
        <w:jc w:val="center"/>
      </w:pPr>
    </w:p>
    <w:p w14:paraId="7B43F511" w14:textId="77777777" w:rsidR="005572D9" w:rsidRDefault="009A1A14" w:rsidP="005572D9">
      <w:pPr>
        <w:jc w:val="right"/>
      </w:pPr>
      <w:r>
        <w:t xml:space="preserve">Dr. Curt Adams, Chair </w:t>
      </w:r>
    </w:p>
    <w:p w14:paraId="791D8163" w14:textId="77777777" w:rsidR="005572D9" w:rsidRDefault="009A1A14" w:rsidP="005572D9">
      <w:pPr>
        <w:jc w:val="right"/>
      </w:pPr>
      <w:r>
        <w:t xml:space="preserve">Dr. Beverly J. Edwards </w:t>
      </w:r>
    </w:p>
    <w:p w14:paraId="7BF9A8AD" w14:textId="77777777" w:rsidR="009A1A14" w:rsidRDefault="009A1A14" w:rsidP="005572D9">
      <w:pPr>
        <w:jc w:val="right"/>
      </w:pPr>
      <w:r>
        <w:t>Dr. Timothy Ford</w:t>
      </w:r>
    </w:p>
    <w:p w14:paraId="33C8DC79" w14:textId="77777777" w:rsidR="009A1A14" w:rsidRDefault="009A1A14" w:rsidP="005572D9">
      <w:pPr>
        <w:jc w:val="right"/>
      </w:pPr>
      <w:r>
        <w:t>Dr. Vickie E. Lake</w:t>
      </w:r>
    </w:p>
    <w:p w14:paraId="3BBEEFE4" w14:textId="77777777" w:rsidR="009A1A14" w:rsidRDefault="009A1A14">
      <w:r>
        <w:br w:type="page"/>
      </w:r>
    </w:p>
    <w:p w14:paraId="2705C0D1" w14:textId="77777777" w:rsidR="009A1A14" w:rsidRDefault="009A1A14" w:rsidP="009A1A14">
      <w:pPr>
        <w:ind w:firstLine="720"/>
        <w:jc w:val="center"/>
      </w:pPr>
    </w:p>
    <w:p w14:paraId="22C2D43D" w14:textId="77777777" w:rsidR="009A1A14" w:rsidRDefault="009A1A14" w:rsidP="009A1A14">
      <w:pPr>
        <w:ind w:firstLine="720"/>
        <w:jc w:val="center"/>
      </w:pPr>
    </w:p>
    <w:p w14:paraId="2754F87C" w14:textId="77777777" w:rsidR="009A1A14" w:rsidRDefault="009A1A14" w:rsidP="009A1A14">
      <w:pPr>
        <w:ind w:firstLine="720"/>
        <w:jc w:val="center"/>
      </w:pPr>
    </w:p>
    <w:p w14:paraId="01CD7C1A" w14:textId="77777777" w:rsidR="005572D9" w:rsidRDefault="005572D9" w:rsidP="009A1A14">
      <w:pPr>
        <w:ind w:firstLine="720"/>
        <w:jc w:val="center"/>
      </w:pPr>
    </w:p>
    <w:p w14:paraId="431E96C2" w14:textId="77777777" w:rsidR="005572D9" w:rsidRDefault="005572D9" w:rsidP="009A1A14">
      <w:pPr>
        <w:ind w:firstLine="720"/>
        <w:jc w:val="center"/>
      </w:pPr>
    </w:p>
    <w:p w14:paraId="078A7BDB" w14:textId="77777777" w:rsidR="005572D9" w:rsidRDefault="005572D9" w:rsidP="009A1A14">
      <w:pPr>
        <w:ind w:firstLine="720"/>
        <w:jc w:val="center"/>
      </w:pPr>
    </w:p>
    <w:p w14:paraId="66BE2FD6" w14:textId="77777777" w:rsidR="005572D9" w:rsidRDefault="005572D9" w:rsidP="009A1A14">
      <w:pPr>
        <w:ind w:firstLine="720"/>
        <w:jc w:val="center"/>
      </w:pPr>
    </w:p>
    <w:p w14:paraId="293E162F" w14:textId="77777777" w:rsidR="005572D9" w:rsidRDefault="005572D9" w:rsidP="009A1A14">
      <w:pPr>
        <w:ind w:firstLine="720"/>
        <w:jc w:val="center"/>
      </w:pPr>
    </w:p>
    <w:p w14:paraId="4DE5E310" w14:textId="77777777" w:rsidR="005572D9" w:rsidRDefault="005572D9" w:rsidP="009A1A14">
      <w:pPr>
        <w:ind w:firstLine="720"/>
        <w:jc w:val="center"/>
      </w:pPr>
    </w:p>
    <w:p w14:paraId="0744BC6D" w14:textId="77777777" w:rsidR="005572D9" w:rsidRDefault="005572D9" w:rsidP="009A1A14">
      <w:pPr>
        <w:ind w:firstLine="720"/>
        <w:jc w:val="center"/>
      </w:pPr>
    </w:p>
    <w:p w14:paraId="72FD4C61" w14:textId="77777777" w:rsidR="005572D9" w:rsidRDefault="005572D9" w:rsidP="009A1A14">
      <w:pPr>
        <w:ind w:firstLine="720"/>
        <w:jc w:val="center"/>
      </w:pPr>
    </w:p>
    <w:p w14:paraId="7A681A93" w14:textId="77777777" w:rsidR="005572D9" w:rsidRDefault="005572D9" w:rsidP="009A1A14">
      <w:pPr>
        <w:ind w:firstLine="720"/>
        <w:jc w:val="center"/>
      </w:pPr>
    </w:p>
    <w:p w14:paraId="06D064A1" w14:textId="77777777" w:rsidR="005572D9" w:rsidRDefault="005572D9" w:rsidP="009A1A14">
      <w:pPr>
        <w:ind w:firstLine="720"/>
        <w:jc w:val="center"/>
      </w:pPr>
    </w:p>
    <w:p w14:paraId="03B12545" w14:textId="77777777" w:rsidR="005572D9" w:rsidRDefault="005572D9" w:rsidP="009A1A14">
      <w:pPr>
        <w:ind w:firstLine="720"/>
        <w:jc w:val="center"/>
      </w:pPr>
    </w:p>
    <w:p w14:paraId="3DEF850F" w14:textId="77777777" w:rsidR="005572D9" w:rsidRDefault="005572D9" w:rsidP="009A1A14">
      <w:pPr>
        <w:ind w:firstLine="720"/>
        <w:jc w:val="center"/>
      </w:pPr>
    </w:p>
    <w:p w14:paraId="28D064BF" w14:textId="77777777" w:rsidR="005572D9" w:rsidRDefault="005572D9" w:rsidP="009A1A14">
      <w:pPr>
        <w:ind w:firstLine="720"/>
        <w:jc w:val="center"/>
      </w:pPr>
    </w:p>
    <w:p w14:paraId="5DB5B420" w14:textId="77777777" w:rsidR="005572D9" w:rsidRDefault="005572D9" w:rsidP="009A1A14">
      <w:pPr>
        <w:ind w:firstLine="720"/>
        <w:jc w:val="center"/>
      </w:pPr>
    </w:p>
    <w:p w14:paraId="1ECC0712" w14:textId="77777777" w:rsidR="005572D9" w:rsidRDefault="005572D9" w:rsidP="009A1A14">
      <w:pPr>
        <w:ind w:firstLine="720"/>
        <w:jc w:val="center"/>
      </w:pPr>
    </w:p>
    <w:p w14:paraId="1437F00B" w14:textId="77777777" w:rsidR="005572D9" w:rsidRDefault="005572D9" w:rsidP="009A1A14">
      <w:pPr>
        <w:ind w:firstLine="720"/>
        <w:jc w:val="center"/>
      </w:pPr>
    </w:p>
    <w:p w14:paraId="410099CE" w14:textId="77777777" w:rsidR="005572D9" w:rsidRDefault="005572D9" w:rsidP="009A1A14">
      <w:pPr>
        <w:ind w:firstLine="720"/>
        <w:jc w:val="center"/>
      </w:pPr>
    </w:p>
    <w:p w14:paraId="4F195C6F" w14:textId="77777777" w:rsidR="005572D9" w:rsidRDefault="005572D9" w:rsidP="009A1A14">
      <w:pPr>
        <w:ind w:firstLine="720"/>
        <w:jc w:val="center"/>
      </w:pPr>
    </w:p>
    <w:p w14:paraId="1AFBFE0B" w14:textId="77777777" w:rsidR="009A1A14" w:rsidRDefault="009A1A14" w:rsidP="009A1A14">
      <w:pPr>
        <w:ind w:firstLine="720"/>
        <w:jc w:val="center"/>
      </w:pPr>
    </w:p>
    <w:p w14:paraId="504DBF2A" w14:textId="77777777" w:rsidR="009A1A14" w:rsidRDefault="009A1A14" w:rsidP="005572D9">
      <w:pPr>
        <w:spacing w:line="240" w:lineRule="auto"/>
        <w:ind w:firstLine="720"/>
        <w:jc w:val="center"/>
      </w:pPr>
      <w:r w:rsidRPr="009A1A14">
        <w:t>© Copyr</w:t>
      </w:r>
      <w:r w:rsidR="0014007F">
        <w:t>ight by ANGELA DURANT-TYSON 202</w:t>
      </w:r>
      <w:r w:rsidR="00D327BB">
        <w:t>2</w:t>
      </w:r>
      <w:r w:rsidR="008F644C">
        <w:t xml:space="preserve">             </w:t>
      </w:r>
    </w:p>
    <w:p w14:paraId="51AB9FEC" w14:textId="77777777" w:rsidR="00AD0B3D" w:rsidRDefault="009A1A14" w:rsidP="005572D9">
      <w:pPr>
        <w:spacing w:line="240" w:lineRule="auto"/>
        <w:ind w:firstLine="720"/>
        <w:jc w:val="center"/>
      </w:pPr>
      <w:r w:rsidRPr="009A1A14">
        <w:t>All Rights Reserved.</w:t>
      </w:r>
    </w:p>
    <w:p w14:paraId="40230FA1" w14:textId="77777777" w:rsidR="00AD0B3D" w:rsidRDefault="00AD0B3D" w:rsidP="005572D9">
      <w:pPr>
        <w:pStyle w:val="Heading1"/>
      </w:pPr>
      <w:r>
        <w:br w:type="page"/>
      </w:r>
      <w:bookmarkStart w:id="1" w:name="_Toc39565229"/>
      <w:bookmarkStart w:id="2" w:name="_Toc101342428"/>
      <w:r>
        <w:lastRenderedPageBreak/>
        <w:t>Dedication</w:t>
      </w:r>
      <w:bookmarkEnd w:id="1"/>
      <w:bookmarkEnd w:id="2"/>
    </w:p>
    <w:p w14:paraId="1C1B66BC" w14:textId="77777777" w:rsidR="00AD0B3D" w:rsidRDefault="00AD0B3D" w:rsidP="008F644C">
      <w:pPr>
        <w:tabs>
          <w:tab w:val="left" w:pos="90"/>
        </w:tabs>
        <w:ind w:firstLine="720"/>
      </w:pPr>
      <w:r>
        <w:t>I dedicate this dissertation to all my former students who I told to “dream big and aim high” and to all the teachers, professors, and staff who helped me along this educational path.</w:t>
      </w:r>
      <w:r w:rsidR="008F644C">
        <w:t xml:space="preserve"> </w:t>
      </w:r>
      <w:r>
        <w:t>I would not be here if it were not for you all.</w:t>
      </w:r>
      <w:r w:rsidR="008F644C">
        <w:t xml:space="preserve"> </w:t>
      </w:r>
      <w:r>
        <w:t>Every single day you inspired me, challenged me, and motivated me to become the educator that I am today.</w:t>
      </w:r>
      <w:r w:rsidR="008F644C">
        <w:t xml:space="preserve"> </w:t>
      </w:r>
      <w:r>
        <w:t>For that I am truly grateful.</w:t>
      </w:r>
    </w:p>
    <w:p w14:paraId="62410C91" w14:textId="77777777" w:rsidR="00AD0B3D" w:rsidRDefault="00AD0B3D" w:rsidP="00AD0B3D">
      <w:pPr>
        <w:ind w:firstLine="720"/>
      </w:pPr>
      <w:r>
        <w:t>I also want to dedicate this dissertation to the memory of my late mother, Mardell L. Durant, who was a lady way before her time.</w:t>
      </w:r>
      <w:r w:rsidR="008F644C">
        <w:t xml:space="preserve"> </w:t>
      </w:r>
      <w:r>
        <w:t>She was the pillar of my existence.</w:t>
      </w:r>
      <w:r w:rsidR="008F644C">
        <w:t xml:space="preserve"> </w:t>
      </w:r>
      <w:r>
        <w:t>I would not be the woman I am today without her love and guidance.</w:t>
      </w:r>
      <w:r w:rsidR="008F644C">
        <w:t xml:space="preserve"> </w:t>
      </w:r>
      <w:r>
        <w:t xml:space="preserve">She is looking down right down and is proud of me. I am </w:t>
      </w:r>
      <w:proofErr w:type="gramStart"/>
      <w:r>
        <w:t>actually proud</w:t>
      </w:r>
      <w:proofErr w:type="gramEnd"/>
      <w:r>
        <w:t xml:space="preserve"> of myself.</w:t>
      </w:r>
      <w:r w:rsidR="008F644C">
        <w:t xml:space="preserve"> </w:t>
      </w:r>
      <w:r>
        <w:t>I did it!</w:t>
      </w:r>
    </w:p>
    <w:p w14:paraId="748C0172" w14:textId="77777777" w:rsidR="00AD0B3D" w:rsidRDefault="00AD0B3D" w:rsidP="00AD0B3D">
      <w:pPr>
        <w:ind w:firstLine="720"/>
      </w:pPr>
    </w:p>
    <w:p w14:paraId="3A206C66" w14:textId="77777777" w:rsidR="00AD0B3D" w:rsidRDefault="00AD0B3D">
      <w:r>
        <w:br w:type="page"/>
      </w:r>
    </w:p>
    <w:p w14:paraId="366757AA" w14:textId="77777777" w:rsidR="00533572" w:rsidRDefault="00533572" w:rsidP="00AD0B3D">
      <w:pPr>
        <w:pStyle w:val="Heading1"/>
        <w:sectPr w:rsidR="00533572" w:rsidSect="00C229F4">
          <w:pgSz w:w="12240" w:h="15840"/>
          <w:pgMar w:top="1440" w:right="1440" w:bottom="1440" w:left="2160" w:header="720" w:footer="720" w:gutter="0"/>
          <w:pgNumType w:fmt="lowerRoman"/>
          <w:cols w:space="720"/>
          <w:titlePg/>
          <w:docGrid w:linePitch="360"/>
        </w:sectPr>
      </w:pPr>
      <w:bookmarkStart w:id="3" w:name="_Toc39565230"/>
      <w:bookmarkStart w:id="4" w:name="_Toc101342429"/>
    </w:p>
    <w:p w14:paraId="08EB53CF" w14:textId="77777777" w:rsidR="00AD0B3D" w:rsidRDefault="00AD0B3D" w:rsidP="00AD0B3D">
      <w:pPr>
        <w:pStyle w:val="Heading1"/>
      </w:pPr>
      <w:r>
        <w:lastRenderedPageBreak/>
        <w:t>Acknowledgements</w:t>
      </w:r>
      <w:bookmarkEnd w:id="3"/>
      <w:bookmarkEnd w:id="4"/>
    </w:p>
    <w:p w14:paraId="46FADC01" w14:textId="77777777" w:rsidR="00AD0B3D" w:rsidRDefault="00AD0B3D" w:rsidP="00AD0B3D">
      <w:pPr>
        <w:ind w:firstLine="720"/>
      </w:pPr>
      <w:r>
        <w:t>To those who have encouraged and supported me in various ways toward the completion of this project, please accept my sincere gratitude. To my Dissertation Committee: Dr., Curt Adams, committee chair, thank you for your personal support that kept me moving forward, Dr. Beverly Edwards for encouraging me about why I became an educator, Dr. Timothy Ford for staying on me and helping navigate OU processes and procedures, and Dr. Vickie Lake for your tenacity that made me a better researcher.</w:t>
      </w:r>
    </w:p>
    <w:p w14:paraId="20D6E7DC" w14:textId="6BEC988D" w:rsidR="00AD0B3D" w:rsidRDefault="00AD0B3D" w:rsidP="00AD0B3D">
      <w:pPr>
        <w:ind w:firstLine="720"/>
      </w:pPr>
      <w:r>
        <w:t>Colleagues a</w:t>
      </w:r>
      <w:r w:rsidR="007E0502">
        <w:t xml:space="preserve">nd Friends: Dr. Mike Laverty, Dr. </w:t>
      </w:r>
      <w:proofErr w:type="spellStart"/>
      <w:r w:rsidR="007E0502">
        <w:t>Tahsia</w:t>
      </w:r>
      <w:proofErr w:type="spellEnd"/>
      <w:r w:rsidR="007E0502">
        <w:t xml:space="preserve"> Mills, and</w:t>
      </w:r>
      <w:r>
        <w:t xml:space="preserve"> Dr. Sue Lee, thank you so much for your guidance and letting me vent from time to time.</w:t>
      </w:r>
      <w:r w:rsidR="008F644C">
        <w:t xml:space="preserve"> </w:t>
      </w:r>
      <w:r w:rsidR="002E69E8">
        <w:t>Dr. Harold Whit</w:t>
      </w:r>
      <w:r w:rsidR="00B82A58">
        <w:t xml:space="preserve">field </w:t>
      </w:r>
      <w:r w:rsidR="00C90970">
        <w:t xml:space="preserve">so </w:t>
      </w:r>
      <w:proofErr w:type="gramStart"/>
      <w:r w:rsidR="00B82A58">
        <w:t>appreciate</w:t>
      </w:r>
      <w:proofErr w:type="gramEnd"/>
      <w:r w:rsidR="00B82A58">
        <w:t xml:space="preserve"> your </w:t>
      </w:r>
      <w:r w:rsidR="00851228">
        <w:t>help</w:t>
      </w:r>
      <w:r w:rsidR="00B82A58">
        <w:t xml:space="preserve"> with </w:t>
      </w:r>
      <w:r w:rsidR="00920B29">
        <w:t xml:space="preserve">helping me understand </w:t>
      </w:r>
      <w:r w:rsidR="00B82A58">
        <w:t xml:space="preserve">SEM and PATH models. </w:t>
      </w:r>
      <w:r>
        <w:t xml:space="preserve">Fauziah Walker, </w:t>
      </w:r>
      <w:r w:rsidR="00BF13BE">
        <w:t xml:space="preserve">thank for being </w:t>
      </w:r>
      <w:r w:rsidR="00851228">
        <w:t>a great formatter</w:t>
      </w:r>
      <w:r>
        <w:t>.</w:t>
      </w:r>
      <w:r w:rsidR="008F644C">
        <w:t xml:space="preserve"> </w:t>
      </w:r>
      <w:r>
        <w:t xml:space="preserve">Doctoral Cohort, I am so blessed to have </w:t>
      </w:r>
      <w:r w:rsidR="00C90970">
        <w:t>each</w:t>
      </w:r>
      <w:r>
        <w:t xml:space="preserve"> one of you in my life because of you added something special to this educational journey and I have made life-long friends.</w:t>
      </w:r>
      <w:r w:rsidR="008F644C">
        <w:t xml:space="preserve"> </w:t>
      </w:r>
      <w:r w:rsidR="00B82A58">
        <w:t xml:space="preserve">Career Tech Women in Leadership group, thank you for </w:t>
      </w:r>
      <w:r w:rsidR="00851228">
        <w:t>helping me change</w:t>
      </w:r>
      <w:r w:rsidR="00B82A58">
        <w:t xml:space="preserve"> my perspective. My </w:t>
      </w:r>
      <w:r>
        <w:t xml:space="preserve">Tulsa Tech Family, so many of you should be named, but I </w:t>
      </w:r>
      <w:proofErr w:type="gramStart"/>
      <w:r>
        <w:t>have to</w:t>
      </w:r>
      <w:proofErr w:type="gramEnd"/>
      <w:r>
        <w:t xml:space="preserve"> keep this to one page.</w:t>
      </w:r>
      <w:r w:rsidR="008F644C">
        <w:t xml:space="preserve"> </w:t>
      </w:r>
      <w:r>
        <w:t>I do want to thank to Dr. Tiger and the rest of the ELT for allowing me to use Tulsa Tech to gather data.</w:t>
      </w:r>
      <w:r w:rsidR="008F644C">
        <w:t xml:space="preserve"> </w:t>
      </w:r>
      <w:r w:rsidR="00851228">
        <w:t>I appreciate</w:t>
      </w:r>
      <w:r>
        <w:t xml:space="preserve"> your constant encouragement and support.</w:t>
      </w:r>
      <w:r w:rsidR="008F644C">
        <w:t xml:space="preserve"> </w:t>
      </w:r>
      <w:r>
        <w:t>For m</w:t>
      </w:r>
      <w:r w:rsidR="007E0502">
        <w:t xml:space="preserve">y former </w:t>
      </w:r>
      <w:r>
        <w:t>TPS family, thanks for checking on my progress and offering kind thoughts and prayers.</w:t>
      </w:r>
    </w:p>
    <w:p w14:paraId="6F89A010" w14:textId="14ABEAA7" w:rsidR="00533572" w:rsidRDefault="00AD0B3D" w:rsidP="00C229F4">
      <w:pPr>
        <w:ind w:firstLine="720"/>
      </w:pPr>
      <w:r>
        <w:t xml:space="preserve">My Family: To my husband Lawrence and son Jefferson, thank you for </w:t>
      </w:r>
      <w:r w:rsidR="00B82A58">
        <w:t>understanding my need to be</w:t>
      </w:r>
      <w:r>
        <w:t xml:space="preserve"> a lifelong learner.</w:t>
      </w:r>
      <w:r w:rsidR="008F644C">
        <w:t xml:space="preserve"> </w:t>
      </w:r>
      <w:r>
        <w:t xml:space="preserve">I know you </w:t>
      </w:r>
      <w:r w:rsidR="00C90970">
        <w:t>sacrificed,</w:t>
      </w:r>
      <w:r>
        <w:t xml:space="preserve"> and I deeply love and appreciate you both for that.</w:t>
      </w:r>
      <w:r w:rsidR="008F644C">
        <w:t xml:space="preserve"> </w:t>
      </w:r>
      <w:r>
        <w:t xml:space="preserve">Finally, in keeping with Romans 8:28, “I know all </w:t>
      </w:r>
      <w:r w:rsidR="007E0502">
        <w:t xml:space="preserve">that all </w:t>
      </w:r>
      <w:r>
        <w:t>thing</w:t>
      </w:r>
      <w:r w:rsidR="007E0502">
        <w:t>s</w:t>
      </w:r>
      <w:r>
        <w:t xml:space="preserve"> work together for good to them that love God and are called according to his purpose.</w:t>
      </w:r>
      <w:r w:rsidRPr="00AD0B3D">
        <w:t xml:space="preserve"> </w:t>
      </w:r>
      <w:r w:rsidR="00533572">
        <w:br w:type="page"/>
      </w:r>
    </w:p>
    <w:p w14:paraId="427A4CEE" w14:textId="77777777" w:rsidR="00AD0B3D" w:rsidRDefault="00AD0B3D" w:rsidP="00E34338">
      <w:pPr>
        <w:pStyle w:val="Heading1"/>
        <w:spacing w:before="0" w:line="240" w:lineRule="auto"/>
      </w:pPr>
      <w:bookmarkStart w:id="5" w:name="_Toc39565231"/>
      <w:bookmarkStart w:id="6" w:name="_Toc101342430"/>
      <w:r>
        <w:lastRenderedPageBreak/>
        <w:t>Table of Contents</w:t>
      </w:r>
      <w:bookmarkEnd w:id="5"/>
      <w:bookmarkEnd w:id="6"/>
    </w:p>
    <w:sdt>
      <w:sdtPr>
        <w:id w:val="900787108"/>
        <w:docPartObj>
          <w:docPartGallery w:val="Table of Contents"/>
          <w:docPartUnique/>
        </w:docPartObj>
      </w:sdtPr>
      <w:sdtEndPr>
        <w:rPr>
          <w:b/>
          <w:bCs/>
          <w:noProof/>
        </w:rPr>
      </w:sdtEndPr>
      <w:sdtContent>
        <w:p w14:paraId="2B4D0ABC" w14:textId="270AF5E9" w:rsidR="005F42B5" w:rsidRDefault="00E34338">
          <w:pPr>
            <w:pStyle w:val="TOC1"/>
            <w:tabs>
              <w:tab w:val="right" w:leader="dot" w:pos="8630"/>
            </w:tabs>
            <w:rPr>
              <w:rFonts w:asciiTheme="minorHAnsi" w:eastAsiaTheme="minorEastAsia" w:hAnsiTheme="minorHAnsi"/>
              <w:noProof/>
              <w:sz w:val="22"/>
            </w:rPr>
          </w:pPr>
          <w:r>
            <w:rPr>
              <w:rFonts w:asciiTheme="majorHAnsi" w:eastAsiaTheme="majorEastAsia" w:hAnsiTheme="majorHAnsi" w:cstheme="majorBidi"/>
              <w:color w:val="2F5496" w:themeColor="accent1" w:themeShade="BF"/>
              <w:sz w:val="32"/>
              <w:szCs w:val="32"/>
            </w:rPr>
            <w:fldChar w:fldCharType="begin"/>
          </w:r>
          <w:r>
            <w:instrText xml:space="preserve"> TOC \o "1-3" \h \z \u </w:instrText>
          </w:r>
          <w:r>
            <w:rPr>
              <w:rFonts w:asciiTheme="majorHAnsi" w:eastAsiaTheme="majorEastAsia" w:hAnsiTheme="majorHAnsi" w:cstheme="majorBidi"/>
              <w:color w:val="2F5496" w:themeColor="accent1" w:themeShade="BF"/>
              <w:sz w:val="32"/>
              <w:szCs w:val="32"/>
            </w:rPr>
            <w:fldChar w:fldCharType="separate"/>
          </w:r>
          <w:hyperlink w:anchor="_Toc101342434" w:history="1">
            <w:r w:rsidR="005F42B5" w:rsidRPr="003600E8">
              <w:rPr>
                <w:rStyle w:val="Hyperlink"/>
                <w:noProof/>
              </w:rPr>
              <w:t>Chapter 1: Introduction</w:t>
            </w:r>
            <w:r w:rsidR="005F42B5">
              <w:rPr>
                <w:noProof/>
                <w:webHidden/>
              </w:rPr>
              <w:tab/>
            </w:r>
            <w:r w:rsidR="005F42B5">
              <w:rPr>
                <w:noProof/>
                <w:webHidden/>
              </w:rPr>
              <w:fldChar w:fldCharType="begin"/>
            </w:r>
            <w:r w:rsidR="005F42B5">
              <w:rPr>
                <w:noProof/>
                <w:webHidden/>
              </w:rPr>
              <w:instrText xml:space="preserve"> PAGEREF _Toc101342434 \h </w:instrText>
            </w:r>
            <w:r w:rsidR="005F42B5">
              <w:rPr>
                <w:noProof/>
                <w:webHidden/>
              </w:rPr>
            </w:r>
            <w:r w:rsidR="005F42B5">
              <w:rPr>
                <w:noProof/>
                <w:webHidden/>
              </w:rPr>
              <w:fldChar w:fldCharType="separate"/>
            </w:r>
            <w:r w:rsidR="00B02CAA">
              <w:rPr>
                <w:noProof/>
                <w:webHidden/>
              </w:rPr>
              <w:t>1</w:t>
            </w:r>
            <w:r w:rsidR="005F42B5">
              <w:rPr>
                <w:noProof/>
                <w:webHidden/>
              </w:rPr>
              <w:fldChar w:fldCharType="end"/>
            </w:r>
          </w:hyperlink>
        </w:p>
        <w:p w14:paraId="45A18C43" w14:textId="584FE871" w:rsidR="005F42B5" w:rsidRDefault="00CD34DA">
          <w:pPr>
            <w:pStyle w:val="TOC2"/>
            <w:tabs>
              <w:tab w:val="right" w:leader="dot" w:pos="8630"/>
            </w:tabs>
            <w:rPr>
              <w:rFonts w:asciiTheme="minorHAnsi" w:eastAsiaTheme="minorEastAsia" w:hAnsiTheme="minorHAnsi"/>
              <w:noProof/>
              <w:sz w:val="22"/>
            </w:rPr>
          </w:pPr>
          <w:hyperlink w:anchor="_Toc101342435" w:history="1">
            <w:r w:rsidR="005F42B5" w:rsidRPr="003600E8">
              <w:rPr>
                <w:rStyle w:val="Hyperlink"/>
                <w:noProof/>
              </w:rPr>
              <w:t>Statement of the Problem</w:t>
            </w:r>
            <w:r w:rsidR="005F42B5">
              <w:rPr>
                <w:noProof/>
                <w:webHidden/>
              </w:rPr>
              <w:tab/>
            </w:r>
            <w:r w:rsidR="005F42B5">
              <w:rPr>
                <w:noProof/>
                <w:webHidden/>
              </w:rPr>
              <w:fldChar w:fldCharType="begin"/>
            </w:r>
            <w:r w:rsidR="005F42B5">
              <w:rPr>
                <w:noProof/>
                <w:webHidden/>
              </w:rPr>
              <w:instrText xml:space="preserve"> PAGEREF _Toc101342435 \h </w:instrText>
            </w:r>
            <w:r w:rsidR="005F42B5">
              <w:rPr>
                <w:noProof/>
                <w:webHidden/>
              </w:rPr>
            </w:r>
            <w:r w:rsidR="005F42B5">
              <w:rPr>
                <w:noProof/>
                <w:webHidden/>
              </w:rPr>
              <w:fldChar w:fldCharType="separate"/>
            </w:r>
            <w:r w:rsidR="00B02CAA">
              <w:rPr>
                <w:noProof/>
                <w:webHidden/>
              </w:rPr>
              <w:t>4</w:t>
            </w:r>
            <w:r w:rsidR="005F42B5">
              <w:rPr>
                <w:noProof/>
                <w:webHidden/>
              </w:rPr>
              <w:fldChar w:fldCharType="end"/>
            </w:r>
          </w:hyperlink>
        </w:p>
        <w:p w14:paraId="618EC87F" w14:textId="4DD28B35" w:rsidR="005F42B5" w:rsidRDefault="00CD34DA">
          <w:pPr>
            <w:pStyle w:val="TOC2"/>
            <w:tabs>
              <w:tab w:val="right" w:leader="dot" w:pos="8630"/>
            </w:tabs>
            <w:rPr>
              <w:rFonts w:asciiTheme="minorHAnsi" w:eastAsiaTheme="minorEastAsia" w:hAnsiTheme="minorHAnsi"/>
              <w:noProof/>
              <w:sz w:val="22"/>
            </w:rPr>
          </w:pPr>
          <w:hyperlink w:anchor="_Toc101342436" w:history="1">
            <w:r w:rsidR="005F42B5" w:rsidRPr="003600E8">
              <w:rPr>
                <w:rStyle w:val="Hyperlink"/>
                <w:noProof/>
              </w:rPr>
              <w:t>Statement of Purpose</w:t>
            </w:r>
            <w:r w:rsidR="005F42B5">
              <w:rPr>
                <w:noProof/>
                <w:webHidden/>
              </w:rPr>
              <w:tab/>
            </w:r>
            <w:r w:rsidR="005F42B5">
              <w:rPr>
                <w:noProof/>
                <w:webHidden/>
              </w:rPr>
              <w:fldChar w:fldCharType="begin"/>
            </w:r>
            <w:r w:rsidR="005F42B5">
              <w:rPr>
                <w:noProof/>
                <w:webHidden/>
              </w:rPr>
              <w:instrText xml:space="preserve"> PAGEREF _Toc101342436 \h </w:instrText>
            </w:r>
            <w:r w:rsidR="005F42B5">
              <w:rPr>
                <w:noProof/>
                <w:webHidden/>
              </w:rPr>
            </w:r>
            <w:r w:rsidR="005F42B5">
              <w:rPr>
                <w:noProof/>
                <w:webHidden/>
              </w:rPr>
              <w:fldChar w:fldCharType="separate"/>
            </w:r>
            <w:r w:rsidR="00B02CAA">
              <w:rPr>
                <w:noProof/>
                <w:webHidden/>
              </w:rPr>
              <w:t>5</w:t>
            </w:r>
            <w:r w:rsidR="005F42B5">
              <w:rPr>
                <w:noProof/>
                <w:webHidden/>
              </w:rPr>
              <w:fldChar w:fldCharType="end"/>
            </w:r>
          </w:hyperlink>
        </w:p>
        <w:p w14:paraId="3DAE8807" w14:textId="472FD215" w:rsidR="005F42B5" w:rsidRDefault="00CD34DA">
          <w:pPr>
            <w:pStyle w:val="TOC2"/>
            <w:tabs>
              <w:tab w:val="right" w:leader="dot" w:pos="8630"/>
            </w:tabs>
            <w:rPr>
              <w:rFonts w:asciiTheme="minorHAnsi" w:eastAsiaTheme="minorEastAsia" w:hAnsiTheme="minorHAnsi"/>
              <w:noProof/>
              <w:sz w:val="22"/>
            </w:rPr>
          </w:pPr>
          <w:hyperlink w:anchor="_Toc101342437" w:history="1">
            <w:r w:rsidR="005F42B5" w:rsidRPr="003600E8">
              <w:rPr>
                <w:rStyle w:val="Hyperlink"/>
                <w:noProof/>
              </w:rPr>
              <w:t>Definition of Terms</w:t>
            </w:r>
            <w:r w:rsidR="005F42B5">
              <w:rPr>
                <w:noProof/>
                <w:webHidden/>
              </w:rPr>
              <w:tab/>
            </w:r>
            <w:r w:rsidR="005F42B5">
              <w:rPr>
                <w:noProof/>
                <w:webHidden/>
              </w:rPr>
              <w:fldChar w:fldCharType="begin"/>
            </w:r>
            <w:r w:rsidR="005F42B5">
              <w:rPr>
                <w:noProof/>
                <w:webHidden/>
              </w:rPr>
              <w:instrText xml:space="preserve"> PAGEREF _Toc101342437 \h </w:instrText>
            </w:r>
            <w:r w:rsidR="005F42B5">
              <w:rPr>
                <w:noProof/>
                <w:webHidden/>
              </w:rPr>
            </w:r>
            <w:r w:rsidR="005F42B5">
              <w:rPr>
                <w:noProof/>
                <w:webHidden/>
              </w:rPr>
              <w:fldChar w:fldCharType="separate"/>
            </w:r>
            <w:r w:rsidR="00B02CAA">
              <w:rPr>
                <w:noProof/>
                <w:webHidden/>
              </w:rPr>
              <w:t>5</w:t>
            </w:r>
            <w:r w:rsidR="005F42B5">
              <w:rPr>
                <w:noProof/>
                <w:webHidden/>
              </w:rPr>
              <w:fldChar w:fldCharType="end"/>
            </w:r>
          </w:hyperlink>
        </w:p>
        <w:p w14:paraId="6BA550DA" w14:textId="2EBAA526" w:rsidR="005F42B5" w:rsidRDefault="00CD34DA">
          <w:pPr>
            <w:pStyle w:val="TOC2"/>
            <w:tabs>
              <w:tab w:val="right" w:leader="dot" w:pos="8630"/>
            </w:tabs>
            <w:rPr>
              <w:rFonts w:asciiTheme="minorHAnsi" w:eastAsiaTheme="minorEastAsia" w:hAnsiTheme="minorHAnsi"/>
              <w:noProof/>
              <w:sz w:val="22"/>
            </w:rPr>
          </w:pPr>
          <w:hyperlink w:anchor="_Toc101342438" w:history="1">
            <w:r w:rsidR="005F42B5" w:rsidRPr="003600E8">
              <w:rPr>
                <w:rStyle w:val="Hyperlink"/>
                <w:noProof/>
              </w:rPr>
              <w:t>Organization of the Dissertation</w:t>
            </w:r>
            <w:r w:rsidR="005F42B5">
              <w:rPr>
                <w:noProof/>
                <w:webHidden/>
              </w:rPr>
              <w:tab/>
            </w:r>
            <w:r w:rsidR="005F42B5">
              <w:rPr>
                <w:noProof/>
                <w:webHidden/>
              </w:rPr>
              <w:fldChar w:fldCharType="begin"/>
            </w:r>
            <w:r w:rsidR="005F42B5">
              <w:rPr>
                <w:noProof/>
                <w:webHidden/>
              </w:rPr>
              <w:instrText xml:space="preserve"> PAGEREF _Toc101342438 \h </w:instrText>
            </w:r>
            <w:r w:rsidR="005F42B5">
              <w:rPr>
                <w:noProof/>
                <w:webHidden/>
              </w:rPr>
            </w:r>
            <w:r w:rsidR="005F42B5">
              <w:rPr>
                <w:noProof/>
                <w:webHidden/>
              </w:rPr>
              <w:fldChar w:fldCharType="separate"/>
            </w:r>
            <w:r w:rsidR="00B02CAA">
              <w:rPr>
                <w:noProof/>
                <w:webHidden/>
              </w:rPr>
              <w:t>6</w:t>
            </w:r>
            <w:r w:rsidR="005F42B5">
              <w:rPr>
                <w:noProof/>
                <w:webHidden/>
              </w:rPr>
              <w:fldChar w:fldCharType="end"/>
            </w:r>
          </w:hyperlink>
        </w:p>
        <w:p w14:paraId="401BB302" w14:textId="46FDAD57" w:rsidR="005F42B5" w:rsidRDefault="00CD34DA">
          <w:pPr>
            <w:pStyle w:val="TOC1"/>
            <w:tabs>
              <w:tab w:val="right" w:leader="dot" w:pos="8630"/>
            </w:tabs>
            <w:rPr>
              <w:rFonts w:asciiTheme="minorHAnsi" w:eastAsiaTheme="minorEastAsia" w:hAnsiTheme="minorHAnsi"/>
              <w:noProof/>
              <w:sz w:val="22"/>
            </w:rPr>
          </w:pPr>
          <w:hyperlink w:anchor="_Toc101342439" w:history="1">
            <w:r w:rsidR="005F42B5" w:rsidRPr="003600E8">
              <w:rPr>
                <w:rStyle w:val="Hyperlink"/>
                <w:noProof/>
              </w:rPr>
              <w:t>Chapter 2: Review of the Literature</w:t>
            </w:r>
            <w:r w:rsidR="005F42B5">
              <w:rPr>
                <w:noProof/>
                <w:webHidden/>
              </w:rPr>
              <w:tab/>
            </w:r>
            <w:r w:rsidR="005F42B5">
              <w:rPr>
                <w:noProof/>
                <w:webHidden/>
              </w:rPr>
              <w:fldChar w:fldCharType="begin"/>
            </w:r>
            <w:r w:rsidR="005F42B5">
              <w:rPr>
                <w:noProof/>
                <w:webHidden/>
              </w:rPr>
              <w:instrText xml:space="preserve"> PAGEREF _Toc101342439 \h </w:instrText>
            </w:r>
            <w:r w:rsidR="005F42B5">
              <w:rPr>
                <w:noProof/>
                <w:webHidden/>
              </w:rPr>
            </w:r>
            <w:r w:rsidR="005F42B5">
              <w:rPr>
                <w:noProof/>
                <w:webHidden/>
              </w:rPr>
              <w:fldChar w:fldCharType="separate"/>
            </w:r>
            <w:r w:rsidR="00B02CAA">
              <w:rPr>
                <w:noProof/>
                <w:webHidden/>
              </w:rPr>
              <w:t>7</w:t>
            </w:r>
            <w:r w:rsidR="005F42B5">
              <w:rPr>
                <w:noProof/>
                <w:webHidden/>
              </w:rPr>
              <w:fldChar w:fldCharType="end"/>
            </w:r>
          </w:hyperlink>
        </w:p>
        <w:p w14:paraId="01AF184A" w14:textId="6450F0C2" w:rsidR="005F42B5" w:rsidRDefault="00CD34DA">
          <w:pPr>
            <w:pStyle w:val="TOC2"/>
            <w:tabs>
              <w:tab w:val="right" w:leader="dot" w:pos="8630"/>
            </w:tabs>
            <w:rPr>
              <w:rFonts w:asciiTheme="minorHAnsi" w:eastAsiaTheme="minorEastAsia" w:hAnsiTheme="minorHAnsi"/>
              <w:noProof/>
              <w:sz w:val="22"/>
            </w:rPr>
          </w:pPr>
          <w:hyperlink w:anchor="_Toc101342440" w:history="1">
            <w:r w:rsidR="005F42B5" w:rsidRPr="003600E8">
              <w:rPr>
                <w:rStyle w:val="Hyperlink"/>
                <w:noProof/>
              </w:rPr>
              <w:t>Communication Satisfaction</w:t>
            </w:r>
            <w:r w:rsidR="005F42B5">
              <w:rPr>
                <w:noProof/>
                <w:webHidden/>
              </w:rPr>
              <w:tab/>
            </w:r>
            <w:r w:rsidR="005F42B5">
              <w:rPr>
                <w:noProof/>
                <w:webHidden/>
              </w:rPr>
              <w:fldChar w:fldCharType="begin"/>
            </w:r>
            <w:r w:rsidR="005F42B5">
              <w:rPr>
                <w:noProof/>
                <w:webHidden/>
              </w:rPr>
              <w:instrText xml:space="preserve"> PAGEREF _Toc101342440 \h </w:instrText>
            </w:r>
            <w:r w:rsidR="005F42B5">
              <w:rPr>
                <w:noProof/>
                <w:webHidden/>
              </w:rPr>
            </w:r>
            <w:r w:rsidR="005F42B5">
              <w:rPr>
                <w:noProof/>
                <w:webHidden/>
              </w:rPr>
              <w:fldChar w:fldCharType="separate"/>
            </w:r>
            <w:r w:rsidR="00B02CAA">
              <w:rPr>
                <w:noProof/>
                <w:webHidden/>
              </w:rPr>
              <w:t>8</w:t>
            </w:r>
            <w:r w:rsidR="005F42B5">
              <w:rPr>
                <w:noProof/>
                <w:webHidden/>
              </w:rPr>
              <w:fldChar w:fldCharType="end"/>
            </w:r>
          </w:hyperlink>
        </w:p>
        <w:p w14:paraId="35438A14" w14:textId="47689D7A" w:rsidR="005F42B5" w:rsidRDefault="00CD34DA">
          <w:pPr>
            <w:pStyle w:val="TOC2"/>
            <w:tabs>
              <w:tab w:val="right" w:leader="dot" w:pos="8630"/>
            </w:tabs>
            <w:rPr>
              <w:rFonts w:asciiTheme="minorHAnsi" w:eastAsiaTheme="minorEastAsia" w:hAnsiTheme="minorHAnsi"/>
              <w:noProof/>
              <w:sz w:val="22"/>
            </w:rPr>
          </w:pPr>
          <w:hyperlink w:anchor="_Toc101342441" w:history="1">
            <w:r w:rsidR="005F42B5" w:rsidRPr="003600E8">
              <w:rPr>
                <w:rStyle w:val="Hyperlink"/>
                <w:noProof/>
              </w:rPr>
              <w:t>Effects of Communication Satisfaction</w:t>
            </w:r>
            <w:r w:rsidR="005F42B5">
              <w:rPr>
                <w:noProof/>
                <w:webHidden/>
              </w:rPr>
              <w:tab/>
            </w:r>
            <w:r w:rsidR="005F42B5">
              <w:rPr>
                <w:noProof/>
                <w:webHidden/>
              </w:rPr>
              <w:fldChar w:fldCharType="begin"/>
            </w:r>
            <w:r w:rsidR="005F42B5">
              <w:rPr>
                <w:noProof/>
                <w:webHidden/>
              </w:rPr>
              <w:instrText xml:space="preserve"> PAGEREF _Toc101342441 \h </w:instrText>
            </w:r>
            <w:r w:rsidR="005F42B5">
              <w:rPr>
                <w:noProof/>
                <w:webHidden/>
              </w:rPr>
            </w:r>
            <w:r w:rsidR="005F42B5">
              <w:rPr>
                <w:noProof/>
                <w:webHidden/>
              </w:rPr>
              <w:fldChar w:fldCharType="separate"/>
            </w:r>
            <w:r w:rsidR="00B02CAA">
              <w:rPr>
                <w:noProof/>
                <w:webHidden/>
              </w:rPr>
              <w:t>13</w:t>
            </w:r>
            <w:r w:rsidR="005F42B5">
              <w:rPr>
                <w:noProof/>
                <w:webHidden/>
              </w:rPr>
              <w:fldChar w:fldCharType="end"/>
            </w:r>
          </w:hyperlink>
        </w:p>
        <w:p w14:paraId="7B14E7C6" w14:textId="045DD6DD" w:rsidR="005F42B5" w:rsidRDefault="00CD34DA">
          <w:pPr>
            <w:pStyle w:val="TOC2"/>
            <w:tabs>
              <w:tab w:val="right" w:leader="dot" w:pos="8630"/>
            </w:tabs>
            <w:rPr>
              <w:rFonts w:asciiTheme="minorHAnsi" w:eastAsiaTheme="minorEastAsia" w:hAnsiTheme="minorHAnsi"/>
              <w:noProof/>
              <w:sz w:val="22"/>
            </w:rPr>
          </w:pPr>
          <w:hyperlink w:anchor="_Toc101342442" w:history="1">
            <w:r w:rsidR="005F42B5" w:rsidRPr="003600E8">
              <w:rPr>
                <w:rStyle w:val="Hyperlink"/>
                <w:noProof/>
              </w:rPr>
              <w:t>Job Satisfaction</w:t>
            </w:r>
            <w:r w:rsidR="005F42B5">
              <w:rPr>
                <w:noProof/>
                <w:webHidden/>
              </w:rPr>
              <w:tab/>
            </w:r>
            <w:r w:rsidR="005F42B5">
              <w:rPr>
                <w:noProof/>
                <w:webHidden/>
              </w:rPr>
              <w:fldChar w:fldCharType="begin"/>
            </w:r>
            <w:r w:rsidR="005F42B5">
              <w:rPr>
                <w:noProof/>
                <w:webHidden/>
              </w:rPr>
              <w:instrText xml:space="preserve"> PAGEREF _Toc101342442 \h </w:instrText>
            </w:r>
            <w:r w:rsidR="005F42B5">
              <w:rPr>
                <w:noProof/>
                <w:webHidden/>
              </w:rPr>
            </w:r>
            <w:r w:rsidR="005F42B5">
              <w:rPr>
                <w:noProof/>
                <w:webHidden/>
              </w:rPr>
              <w:fldChar w:fldCharType="separate"/>
            </w:r>
            <w:r w:rsidR="00B02CAA">
              <w:rPr>
                <w:noProof/>
                <w:webHidden/>
              </w:rPr>
              <w:t>14</w:t>
            </w:r>
            <w:r w:rsidR="005F42B5">
              <w:rPr>
                <w:noProof/>
                <w:webHidden/>
              </w:rPr>
              <w:fldChar w:fldCharType="end"/>
            </w:r>
          </w:hyperlink>
        </w:p>
        <w:p w14:paraId="6C0C84D9" w14:textId="26DBF960" w:rsidR="005F42B5" w:rsidRDefault="00CD34DA">
          <w:pPr>
            <w:pStyle w:val="TOC2"/>
            <w:tabs>
              <w:tab w:val="right" w:leader="dot" w:pos="8630"/>
            </w:tabs>
            <w:rPr>
              <w:rFonts w:asciiTheme="minorHAnsi" w:eastAsiaTheme="minorEastAsia" w:hAnsiTheme="minorHAnsi"/>
              <w:noProof/>
              <w:sz w:val="22"/>
            </w:rPr>
          </w:pPr>
          <w:hyperlink w:anchor="_Toc101342443" w:history="1">
            <w:r w:rsidR="005F42B5" w:rsidRPr="003600E8">
              <w:rPr>
                <w:rStyle w:val="Hyperlink"/>
                <w:noProof/>
              </w:rPr>
              <w:t>Organizational Commitment</w:t>
            </w:r>
            <w:r w:rsidR="005F42B5">
              <w:rPr>
                <w:noProof/>
                <w:webHidden/>
              </w:rPr>
              <w:tab/>
            </w:r>
            <w:r w:rsidR="005F42B5">
              <w:rPr>
                <w:noProof/>
                <w:webHidden/>
              </w:rPr>
              <w:fldChar w:fldCharType="begin"/>
            </w:r>
            <w:r w:rsidR="005F42B5">
              <w:rPr>
                <w:noProof/>
                <w:webHidden/>
              </w:rPr>
              <w:instrText xml:space="preserve"> PAGEREF _Toc101342443 \h </w:instrText>
            </w:r>
            <w:r w:rsidR="005F42B5">
              <w:rPr>
                <w:noProof/>
                <w:webHidden/>
              </w:rPr>
            </w:r>
            <w:r w:rsidR="005F42B5">
              <w:rPr>
                <w:noProof/>
                <w:webHidden/>
              </w:rPr>
              <w:fldChar w:fldCharType="separate"/>
            </w:r>
            <w:r w:rsidR="00B02CAA">
              <w:rPr>
                <w:noProof/>
                <w:webHidden/>
              </w:rPr>
              <w:t>15</w:t>
            </w:r>
            <w:r w:rsidR="005F42B5">
              <w:rPr>
                <w:noProof/>
                <w:webHidden/>
              </w:rPr>
              <w:fldChar w:fldCharType="end"/>
            </w:r>
          </w:hyperlink>
        </w:p>
        <w:p w14:paraId="375164A8" w14:textId="2CEB68E6" w:rsidR="005F42B5" w:rsidRDefault="00CD34DA">
          <w:pPr>
            <w:pStyle w:val="TOC2"/>
            <w:tabs>
              <w:tab w:val="right" w:leader="dot" w:pos="8630"/>
            </w:tabs>
            <w:rPr>
              <w:rFonts w:asciiTheme="minorHAnsi" w:eastAsiaTheme="minorEastAsia" w:hAnsiTheme="minorHAnsi"/>
              <w:noProof/>
              <w:sz w:val="22"/>
            </w:rPr>
          </w:pPr>
          <w:hyperlink w:anchor="_Toc101342444" w:history="1">
            <w:r w:rsidR="005F42B5" w:rsidRPr="003600E8">
              <w:rPr>
                <w:rStyle w:val="Hyperlink"/>
                <w:noProof/>
              </w:rPr>
              <w:t>Readiness for Organizational Change</w:t>
            </w:r>
            <w:r w:rsidR="005F42B5">
              <w:rPr>
                <w:noProof/>
                <w:webHidden/>
              </w:rPr>
              <w:tab/>
            </w:r>
            <w:r w:rsidR="005F42B5">
              <w:rPr>
                <w:noProof/>
                <w:webHidden/>
              </w:rPr>
              <w:fldChar w:fldCharType="begin"/>
            </w:r>
            <w:r w:rsidR="005F42B5">
              <w:rPr>
                <w:noProof/>
                <w:webHidden/>
              </w:rPr>
              <w:instrText xml:space="preserve"> PAGEREF _Toc101342444 \h </w:instrText>
            </w:r>
            <w:r w:rsidR="005F42B5">
              <w:rPr>
                <w:noProof/>
                <w:webHidden/>
              </w:rPr>
            </w:r>
            <w:r w:rsidR="005F42B5">
              <w:rPr>
                <w:noProof/>
                <w:webHidden/>
              </w:rPr>
              <w:fldChar w:fldCharType="separate"/>
            </w:r>
            <w:r w:rsidR="00B02CAA">
              <w:rPr>
                <w:noProof/>
                <w:webHidden/>
              </w:rPr>
              <w:t>17</w:t>
            </w:r>
            <w:r w:rsidR="005F42B5">
              <w:rPr>
                <w:noProof/>
                <w:webHidden/>
              </w:rPr>
              <w:fldChar w:fldCharType="end"/>
            </w:r>
          </w:hyperlink>
        </w:p>
        <w:p w14:paraId="488F4331" w14:textId="282E9D8A" w:rsidR="005F42B5" w:rsidRDefault="00CD34DA">
          <w:pPr>
            <w:pStyle w:val="TOC1"/>
            <w:tabs>
              <w:tab w:val="right" w:leader="dot" w:pos="8630"/>
            </w:tabs>
            <w:rPr>
              <w:rFonts w:asciiTheme="minorHAnsi" w:eastAsiaTheme="minorEastAsia" w:hAnsiTheme="minorHAnsi"/>
              <w:noProof/>
              <w:sz w:val="22"/>
            </w:rPr>
          </w:pPr>
          <w:hyperlink w:anchor="_Toc101342445" w:history="1">
            <w:r w:rsidR="005F42B5" w:rsidRPr="003600E8">
              <w:rPr>
                <w:rStyle w:val="Hyperlink"/>
                <w:noProof/>
              </w:rPr>
              <w:t>Chapter 3: Theoretical Framework</w:t>
            </w:r>
            <w:r w:rsidR="005F42B5">
              <w:rPr>
                <w:noProof/>
                <w:webHidden/>
              </w:rPr>
              <w:tab/>
            </w:r>
            <w:r w:rsidR="005F42B5">
              <w:rPr>
                <w:noProof/>
                <w:webHidden/>
              </w:rPr>
              <w:fldChar w:fldCharType="begin"/>
            </w:r>
            <w:r w:rsidR="005F42B5">
              <w:rPr>
                <w:noProof/>
                <w:webHidden/>
              </w:rPr>
              <w:instrText xml:space="preserve"> PAGEREF _Toc101342445 \h </w:instrText>
            </w:r>
            <w:r w:rsidR="005F42B5">
              <w:rPr>
                <w:noProof/>
                <w:webHidden/>
              </w:rPr>
            </w:r>
            <w:r w:rsidR="005F42B5">
              <w:rPr>
                <w:noProof/>
                <w:webHidden/>
              </w:rPr>
              <w:fldChar w:fldCharType="separate"/>
            </w:r>
            <w:r w:rsidR="00B02CAA">
              <w:rPr>
                <w:noProof/>
                <w:webHidden/>
              </w:rPr>
              <w:t>21</w:t>
            </w:r>
            <w:r w:rsidR="005F42B5">
              <w:rPr>
                <w:noProof/>
                <w:webHidden/>
              </w:rPr>
              <w:fldChar w:fldCharType="end"/>
            </w:r>
          </w:hyperlink>
        </w:p>
        <w:p w14:paraId="3B11978D" w14:textId="0876C2F2" w:rsidR="005F42B5" w:rsidRDefault="00CD34DA">
          <w:pPr>
            <w:pStyle w:val="TOC2"/>
            <w:tabs>
              <w:tab w:val="right" w:leader="dot" w:pos="8630"/>
            </w:tabs>
            <w:rPr>
              <w:rFonts w:asciiTheme="minorHAnsi" w:eastAsiaTheme="minorEastAsia" w:hAnsiTheme="minorHAnsi"/>
              <w:noProof/>
              <w:sz w:val="22"/>
            </w:rPr>
          </w:pPr>
          <w:hyperlink w:anchor="_Toc101342446" w:history="1">
            <w:r w:rsidR="005F42B5" w:rsidRPr="003600E8">
              <w:rPr>
                <w:rStyle w:val="Hyperlink"/>
                <w:noProof/>
              </w:rPr>
              <w:t>Component of Social Cognitive Theory</w:t>
            </w:r>
            <w:r w:rsidR="005F42B5">
              <w:rPr>
                <w:noProof/>
                <w:webHidden/>
              </w:rPr>
              <w:tab/>
            </w:r>
            <w:r w:rsidR="005F42B5">
              <w:rPr>
                <w:noProof/>
                <w:webHidden/>
              </w:rPr>
              <w:fldChar w:fldCharType="begin"/>
            </w:r>
            <w:r w:rsidR="005F42B5">
              <w:rPr>
                <w:noProof/>
                <w:webHidden/>
              </w:rPr>
              <w:instrText xml:space="preserve"> PAGEREF _Toc101342446 \h </w:instrText>
            </w:r>
            <w:r w:rsidR="005F42B5">
              <w:rPr>
                <w:noProof/>
                <w:webHidden/>
              </w:rPr>
            </w:r>
            <w:r w:rsidR="005F42B5">
              <w:rPr>
                <w:noProof/>
                <w:webHidden/>
              </w:rPr>
              <w:fldChar w:fldCharType="separate"/>
            </w:r>
            <w:r w:rsidR="00B02CAA">
              <w:rPr>
                <w:noProof/>
                <w:webHidden/>
              </w:rPr>
              <w:t>21</w:t>
            </w:r>
            <w:r w:rsidR="005F42B5">
              <w:rPr>
                <w:noProof/>
                <w:webHidden/>
              </w:rPr>
              <w:fldChar w:fldCharType="end"/>
            </w:r>
          </w:hyperlink>
        </w:p>
        <w:p w14:paraId="2CEFD384" w14:textId="50C2DE1A" w:rsidR="005F42B5" w:rsidRDefault="00CD34DA">
          <w:pPr>
            <w:pStyle w:val="TOC3"/>
            <w:tabs>
              <w:tab w:val="right" w:leader="dot" w:pos="8630"/>
            </w:tabs>
            <w:rPr>
              <w:rFonts w:asciiTheme="minorHAnsi" w:eastAsiaTheme="minorEastAsia" w:hAnsiTheme="minorHAnsi"/>
              <w:noProof/>
              <w:sz w:val="22"/>
            </w:rPr>
          </w:pPr>
          <w:hyperlink w:anchor="_Toc101342447" w:history="1">
            <w:r w:rsidR="005F42B5" w:rsidRPr="003600E8">
              <w:rPr>
                <w:rStyle w:val="Hyperlink"/>
                <w:noProof/>
              </w:rPr>
              <w:t>Cognitive Influences</w:t>
            </w:r>
            <w:r w:rsidR="005F42B5">
              <w:rPr>
                <w:noProof/>
                <w:webHidden/>
              </w:rPr>
              <w:tab/>
            </w:r>
            <w:r w:rsidR="005F42B5">
              <w:rPr>
                <w:noProof/>
                <w:webHidden/>
              </w:rPr>
              <w:fldChar w:fldCharType="begin"/>
            </w:r>
            <w:r w:rsidR="005F42B5">
              <w:rPr>
                <w:noProof/>
                <w:webHidden/>
              </w:rPr>
              <w:instrText xml:space="preserve"> PAGEREF _Toc101342447 \h </w:instrText>
            </w:r>
            <w:r w:rsidR="005F42B5">
              <w:rPr>
                <w:noProof/>
                <w:webHidden/>
              </w:rPr>
            </w:r>
            <w:r w:rsidR="005F42B5">
              <w:rPr>
                <w:noProof/>
                <w:webHidden/>
              </w:rPr>
              <w:fldChar w:fldCharType="separate"/>
            </w:r>
            <w:r w:rsidR="00B02CAA">
              <w:rPr>
                <w:noProof/>
                <w:webHidden/>
              </w:rPr>
              <w:t>22</w:t>
            </w:r>
            <w:r w:rsidR="005F42B5">
              <w:rPr>
                <w:noProof/>
                <w:webHidden/>
              </w:rPr>
              <w:fldChar w:fldCharType="end"/>
            </w:r>
          </w:hyperlink>
        </w:p>
        <w:p w14:paraId="079239E3" w14:textId="58AF0DB0" w:rsidR="005F42B5" w:rsidRDefault="00CD34DA">
          <w:pPr>
            <w:pStyle w:val="TOC3"/>
            <w:tabs>
              <w:tab w:val="right" w:leader="dot" w:pos="8630"/>
            </w:tabs>
            <w:rPr>
              <w:rFonts w:asciiTheme="minorHAnsi" w:eastAsiaTheme="minorEastAsia" w:hAnsiTheme="minorHAnsi"/>
              <w:noProof/>
              <w:sz w:val="22"/>
            </w:rPr>
          </w:pPr>
          <w:hyperlink w:anchor="_Toc101342448" w:history="1">
            <w:r w:rsidR="005F42B5" w:rsidRPr="003600E8">
              <w:rPr>
                <w:rStyle w:val="Hyperlink"/>
                <w:noProof/>
              </w:rPr>
              <w:t>Behavioral Influences</w:t>
            </w:r>
            <w:r w:rsidR="005F42B5">
              <w:rPr>
                <w:noProof/>
                <w:webHidden/>
              </w:rPr>
              <w:tab/>
            </w:r>
            <w:r w:rsidR="005F42B5">
              <w:rPr>
                <w:noProof/>
                <w:webHidden/>
              </w:rPr>
              <w:fldChar w:fldCharType="begin"/>
            </w:r>
            <w:r w:rsidR="005F42B5">
              <w:rPr>
                <w:noProof/>
                <w:webHidden/>
              </w:rPr>
              <w:instrText xml:space="preserve"> PAGEREF _Toc101342448 \h </w:instrText>
            </w:r>
            <w:r w:rsidR="005F42B5">
              <w:rPr>
                <w:noProof/>
                <w:webHidden/>
              </w:rPr>
            </w:r>
            <w:r w:rsidR="005F42B5">
              <w:rPr>
                <w:noProof/>
                <w:webHidden/>
              </w:rPr>
              <w:fldChar w:fldCharType="separate"/>
            </w:r>
            <w:r w:rsidR="00B02CAA">
              <w:rPr>
                <w:noProof/>
                <w:webHidden/>
              </w:rPr>
              <w:t>23</w:t>
            </w:r>
            <w:r w:rsidR="005F42B5">
              <w:rPr>
                <w:noProof/>
                <w:webHidden/>
              </w:rPr>
              <w:fldChar w:fldCharType="end"/>
            </w:r>
          </w:hyperlink>
        </w:p>
        <w:p w14:paraId="0FC35F28" w14:textId="5AF918D4" w:rsidR="005F42B5" w:rsidRDefault="00CD34DA">
          <w:pPr>
            <w:pStyle w:val="TOC3"/>
            <w:tabs>
              <w:tab w:val="right" w:leader="dot" w:pos="8630"/>
            </w:tabs>
            <w:rPr>
              <w:rFonts w:asciiTheme="minorHAnsi" w:eastAsiaTheme="minorEastAsia" w:hAnsiTheme="minorHAnsi"/>
              <w:noProof/>
              <w:sz w:val="22"/>
            </w:rPr>
          </w:pPr>
          <w:hyperlink w:anchor="_Toc101342449" w:history="1">
            <w:r w:rsidR="005F42B5" w:rsidRPr="003600E8">
              <w:rPr>
                <w:rStyle w:val="Hyperlink"/>
                <w:noProof/>
              </w:rPr>
              <w:t>Environmental Influences</w:t>
            </w:r>
            <w:r w:rsidR="005F42B5">
              <w:rPr>
                <w:noProof/>
                <w:webHidden/>
              </w:rPr>
              <w:tab/>
            </w:r>
            <w:r w:rsidR="005F42B5">
              <w:rPr>
                <w:noProof/>
                <w:webHidden/>
              </w:rPr>
              <w:fldChar w:fldCharType="begin"/>
            </w:r>
            <w:r w:rsidR="005F42B5">
              <w:rPr>
                <w:noProof/>
                <w:webHidden/>
              </w:rPr>
              <w:instrText xml:space="preserve"> PAGEREF _Toc101342449 \h </w:instrText>
            </w:r>
            <w:r w:rsidR="005F42B5">
              <w:rPr>
                <w:noProof/>
                <w:webHidden/>
              </w:rPr>
            </w:r>
            <w:r w:rsidR="005F42B5">
              <w:rPr>
                <w:noProof/>
                <w:webHidden/>
              </w:rPr>
              <w:fldChar w:fldCharType="separate"/>
            </w:r>
            <w:r w:rsidR="00B02CAA">
              <w:rPr>
                <w:noProof/>
                <w:webHidden/>
              </w:rPr>
              <w:t>24</w:t>
            </w:r>
            <w:r w:rsidR="005F42B5">
              <w:rPr>
                <w:noProof/>
                <w:webHidden/>
              </w:rPr>
              <w:fldChar w:fldCharType="end"/>
            </w:r>
          </w:hyperlink>
        </w:p>
        <w:p w14:paraId="55264305" w14:textId="56342074" w:rsidR="005F42B5" w:rsidRDefault="00CD34DA">
          <w:pPr>
            <w:pStyle w:val="TOC2"/>
            <w:tabs>
              <w:tab w:val="right" w:leader="dot" w:pos="8630"/>
            </w:tabs>
            <w:rPr>
              <w:rFonts w:asciiTheme="minorHAnsi" w:eastAsiaTheme="minorEastAsia" w:hAnsiTheme="minorHAnsi"/>
              <w:noProof/>
              <w:sz w:val="22"/>
            </w:rPr>
          </w:pPr>
          <w:hyperlink w:anchor="_Toc101342450" w:history="1">
            <w:r w:rsidR="005F42B5" w:rsidRPr="003600E8">
              <w:rPr>
                <w:rStyle w:val="Hyperlink"/>
                <w:noProof/>
              </w:rPr>
              <w:t>Social and Psychological Aspects of Organizational Readiness to Change</w:t>
            </w:r>
            <w:r w:rsidR="005F42B5">
              <w:rPr>
                <w:noProof/>
                <w:webHidden/>
              </w:rPr>
              <w:tab/>
            </w:r>
            <w:r w:rsidR="005F42B5">
              <w:rPr>
                <w:noProof/>
                <w:webHidden/>
              </w:rPr>
              <w:fldChar w:fldCharType="begin"/>
            </w:r>
            <w:r w:rsidR="005F42B5">
              <w:rPr>
                <w:noProof/>
                <w:webHidden/>
              </w:rPr>
              <w:instrText xml:space="preserve"> PAGEREF _Toc101342450 \h </w:instrText>
            </w:r>
            <w:r w:rsidR="005F42B5">
              <w:rPr>
                <w:noProof/>
                <w:webHidden/>
              </w:rPr>
            </w:r>
            <w:r w:rsidR="005F42B5">
              <w:rPr>
                <w:noProof/>
                <w:webHidden/>
              </w:rPr>
              <w:fldChar w:fldCharType="separate"/>
            </w:r>
            <w:r w:rsidR="00B02CAA">
              <w:rPr>
                <w:noProof/>
                <w:webHidden/>
              </w:rPr>
              <w:t>26</w:t>
            </w:r>
            <w:r w:rsidR="005F42B5">
              <w:rPr>
                <w:noProof/>
                <w:webHidden/>
              </w:rPr>
              <w:fldChar w:fldCharType="end"/>
            </w:r>
          </w:hyperlink>
        </w:p>
        <w:p w14:paraId="37E5E737" w14:textId="7E76E717" w:rsidR="005F42B5" w:rsidRDefault="00CD34DA">
          <w:pPr>
            <w:pStyle w:val="TOC2"/>
            <w:tabs>
              <w:tab w:val="right" w:leader="dot" w:pos="8630"/>
            </w:tabs>
            <w:rPr>
              <w:rFonts w:asciiTheme="minorHAnsi" w:eastAsiaTheme="minorEastAsia" w:hAnsiTheme="minorHAnsi"/>
              <w:noProof/>
              <w:sz w:val="22"/>
            </w:rPr>
          </w:pPr>
          <w:hyperlink w:anchor="_Toc101342451" w:history="1">
            <w:r w:rsidR="005F42B5" w:rsidRPr="003600E8">
              <w:rPr>
                <w:rStyle w:val="Hyperlink"/>
                <w:noProof/>
              </w:rPr>
              <w:t>Hypothesized Model and Rationale</w:t>
            </w:r>
            <w:r w:rsidR="005F42B5">
              <w:rPr>
                <w:noProof/>
                <w:webHidden/>
              </w:rPr>
              <w:tab/>
            </w:r>
            <w:r w:rsidR="005F42B5">
              <w:rPr>
                <w:noProof/>
                <w:webHidden/>
              </w:rPr>
              <w:fldChar w:fldCharType="begin"/>
            </w:r>
            <w:r w:rsidR="005F42B5">
              <w:rPr>
                <w:noProof/>
                <w:webHidden/>
              </w:rPr>
              <w:instrText xml:space="preserve"> PAGEREF _Toc101342451 \h </w:instrText>
            </w:r>
            <w:r w:rsidR="005F42B5">
              <w:rPr>
                <w:noProof/>
                <w:webHidden/>
              </w:rPr>
            </w:r>
            <w:r w:rsidR="005F42B5">
              <w:rPr>
                <w:noProof/>
                <w:webHidden/>
              </w:rPr>
              <w:fldChar w:fldCharType="separate"/>
            </w:r>
            <w:r w:rsidR="00B02CAA">
              <w:rPr>
                <w:noProof/>
                <w:webHidden/>
              </w:rPr>
              <w:t>28</w:t>
            </w:r>
            <w:r w:rsidR="005F42B5">
              <w:rPr>
                <w:noProof/>
                <w:webHidden/>
              </w:rPr>
              <w:fldChar w:fldCharType="end"/>
            </w:r>
          </w:hyperlink>
        </w:p>
        <w:p w14:paraId="09E3FF00" w14:textId="4E66C344" w:rsidR="005F42B5" w:rsidRDefault="00CD34DA">
          <w:pPr>
            <w:pStyle w:val="TOC1"/>
            <w:tabs>
              <w:tab w:val="right" w:leader="dot" w:pos="8630"/>
            </w:tabs>
            <w:rPr>
              <w:rFonts w:asciiTheme="minorHAnsi" w:eastAsiaTheme="minorEastAsia" w:hAnsiTheme="minorHAnsi"/>
              <w:noProof/>
              <w:sz w:val="22"/>
            </w:rPr>
          </w:pPr>
          <w:hyperlink w:anchor="_Toc101342452" w:history="1">
            <w:r w:rsidR="005F42B5" w:rsidRPr="003600E8">
              <w:rPr>
                <w:rStyle w:val="Hyperlink"/>
                <w:noProof/>
              </w:rPr>
              <w:t>Chapter 4: Research Methods</w:t>
            </w:r>
            <w:r w:rsidR="005F42B5">
              <w:rPr>
                <w:noProof/>
                <w:webHidden/>
              </w:rPr>
              <w:tab/>
            </w:r>
            <w:r w:rsidR="005F42B5">
              <w:rPr>
                <w:noProof/>
                <w:webHidden/>
              </w:rPr>
              <w:fldChar w:fldCharType="begin"/>
            </w:r>
            <w:r w:rsidR="005F42B5">
              <w:rPr>
                <w:noProof/>
                <w:webHidden/>
              </w:rPr>
              <w:instrText xml:space="preserve"> PAGEREF _Toc101342452 \h </w:instrText>
            </w:r>
            <w:r w:rsidR="005F42B5">
              <w:rPr>
                <w:noProof/>
                <w:webHidden/>
              </w:rPr>
            </w:r>
            <w:r w:rsidR="005F42B5">
              <w:rPr>
                <w:noProof/>
                <w:webHidden/>
              </w:rPr>
              <w:fldChar w:fldCharType="separate"/>
            </w:r>
            <w:r w:rsidR="00B02CAA">
              <w:rPr>
                <w:noProof/>
                <w:webHidden/>
              </w:rPr>
              <w:t>32</w:t>
            </w:r>
            <w:r w:rsidR="005F42B5">
              <w:rPr>
                <w:noProof/>
                <w:webHidden/>
              </w:rPr>
              <w:fldChar w:fldCharType="end"/>
            </w:r>
          </w:hyperlink>
        </w:p>
        <w:p w14:paraId="0ABA6A8F" w14:textId="45AB59CD" w:rsidR="005F42B5" w:rsidRDefault="00CD34DA">
          <w:pPr>
            <w:pStyle w:val="TOC2"/>
            <w:tabs>
              <w:tab w:val="right" w:leader="dot" w:pos="8630"/>
            </w:tabs>
            <w:rPr>
              <w:rFonts w:asciiTheme="minorHAnsi" w:eastAsiaTheme="minorEastAsia" w:hAnsiTheme="minorHAnsi"/>
              <w:noProof/>
              <w:sz w:val="22"/>
            </w:rPr>
          </w:pPr>
          <w:hyperlink w:anchor="_Toc101342453" w:history="1">
            <w:r w:rsidR="005F42B5" w:rsidRPr="003600E8">
              <w:rPr>
                <w:rStyle w:val="Hyperlink"/>
                <w:noProof/>
              </w:rPr>
              <w:t>Background</w:t>
            </w:r>
            <w:r w:rsidR="005F42B5">
              <w:rPr>
                <w:noProof/>
                <w:webHidden/>
              </w:rPr>
              <w:tab/>
            </w:r>
            <w:r w:rsidR="005F42B5">
              <w:rPr>
                <w:noProof/>
                <w:webHidden/>
              </w:rPr>
              <w:fldChar w:fldCharType="begin"/>
            </w:r>
            <w:r w:rsidR="005F42B5">
              <w:rPr>
                <w:noProof/>
                <w:webHidden/>
              </w:rPr>
              <w:instrText xml:space="preserve"> PAGEREF _Toc101342453 \h </w:instrText>
            </w:r>
            <w:r w:rsidR="005F42B5">
              <w:rPr>
                <w:noProof/>
                <w:webHidden/>
              </w:rPr>
            </w:r>
            <w:r w:rsidR="005F42B5">
              <w:rPr>
                <w:noProof/>
                <w:webHidden/>
              </w:rPr>
              <w:fldChar w:fldCharType="separate"/>
            </w:r>
            <w:r w:rsidR="00B02CAA">
              <w:rPr>
                <w:noProof/>
                <w:webHidden/>
              </w:rPr>
              <w:t>33</w:t>
            </w:r>
            <w:r w:rsidR="005F42B5">
              <w:rPr>
                <w:noProof/>
                <w:webHidden/>
              </w:rPr>
              <w:fldChar w:fldCharType="end"/>
            </w:r>
          </w:hyperlink>
        </w:p>
        <w:p w14:paraId="2C96B556" w14:textId="0B9D67D6" w:rsidR="005F42B5" w:rsidRDefault="00CD34DA">
          <w:pPr>
            <w:pStyle w:val="TOC2"/>
            <w:tabs>
              <w:tab w:val="right" w:leader="dot" w:pos="8630"/>
            </w:tabs>
            <w:rPr>
              <w:rFonts w:asciiTheme="minorHAnsi" w:eastAsiaTheme="minorEastAsia" w:hAnsiTheme="minorHAnsi"/>
              <w:noProof/>
              <w:sz w:val="22"/>
            </w:rPr>
          </w:pPr>
          <w:hyperlink w:anchor="_Toc101342454" w:history="1">
            <w:r w:rsidR="005F42B5" w:rsidRPr="003600E8">
              <w:rPr>
                <w:rStyle w:val="Hyperlink"/>
                <w:noProof/>
              </w:rPr>
              <w:t>Data Collection</w:t>
            </w:r>
            <w:r w:rsidR="005F42B5">
              <w:rPr>
                <w:noProof/>
                <w:webHidden/>
              </w:rPr>
              <w:tab/>
            </w:r>
            <w:r w:rsidR="005F42B5">
              <w:rPr>
                <w:noProof/>
                <w:webHidden/>
              </w:rPr>
              <w:fldChar w:fldCharType="begin"/>
            </w:r>
            <w:r w:rsidR="005F42B5">
              <w:rPr>
                <w:noProof/>
                <w:webHidden/>
              </w:rPr>
              <w:instrText xml:space="preserve"> PAGEREF _Toc101342454 \h </w:instrText>
            </w:r>
            <w:r w:rsidR="005F42B5">
              <w:rPr>
                <w:noProof/>
                <w:webHidden/>
              </w:rPr>
            </w:r>
            <w:r w:rsidR="005F42B5">
              <w:rPr>
                <w:noProof/>
                <w:webHidden/>
              </w:rPr>
              <w:fldChar w:fldCharType="separate"/>
            </w:r>
            <w:r w:rsidR="00B02CAA">
              <w:rPr>
                <w:noProof/>
                <w:webHidden/>
              </w:rPr>
              <w:t>34</w:t>
            </w:r>
            <w:r w:rsidR="005F42B5">
              <w:rPr>
                <w:noProof/>
                <w:webHidden/>
              </w:rPr>
              <w:fldChar w:fldCharType="end"/>
            </w:r>
          </w:hyperlink>
        </w:p>
        <w:p w14:paraId="2CB75F5D" w14:textId="4A7A1A10" w:rsidR="005F42B5" w:rsidRDefault="00CD34DA">
          <w:pPr>
            <w:pStyle w:val="TOC2"/>
            <w:tabs>
              <w:tab w:val="right" w:leader="dot" w:pos="8630"/>
            </w:tabs>
            <w:rPr>
              <w:rFonts w:asciiTheme="minorHAnsi" w:eastAsiaTheme="minorEastAsia" w:hAnsiTheme="minorHAnsi"/>
              <w:noProof/>
              <w:sz w:val="22"/>
            </w:rPr>
          </w:pPr>
          <w:hyperlink w:anchor="_Toc101342455" w:history="1">
            <w:r w:rsidR="005F42B5" w:rsidRPr="003600E8">
              <w:rPr>
                <w:rStyle w:val="Hyperlink"/>
                <w:noProof/>
              </w:rPr>
              <w:t>Profile of Participants</w:t>
            </w:r>
            <w:r w:rsidR="005F42B5">
              <w:rPr>
                <w:noProof/>
                <w:webHidden/>
              </w:rPr>
              <w:tab/>
            </w:r>
            <w:r w:rsidR="005F42B5">
              <w:rPr>
                <w:noProof/>
                <w:webHidden/>
              </w:rPr>
              <w:fldChar w:fldCharType="begin"/>
            </w:r>
            <w:r w:rsidR="005F42B5">
              <w:rPr>
                <w:noProof/>
                <w:webHidden/>
              </w:rPr>
              <w:instrText xml:space="preserve"> PAGEREF _Toc101342455 \h </w:instrText>
            </w:r>
            <w:r w:rsidR="005F42B5">
              <w:rPr>
                <w:noProof/>
                <w:webHidden/>
              </w:rPr>
            </w:r>
            <w:r w:rsidR="005F42B5">
              <w:rPr>
                <w:noProof/>
                <w:webHidden/>
              </w:rPr>
              <w:fldChar w:fldCharType="separate"/>
            </w:r>
            <w:r w:rsidR="00B02CAA">
              <w:rPr>
                <w:noProof/>
                <w:webHidden/>
              </w:rPr>
              <w:t>35</w:t>
            </w:r>
            <w:r w:rsidR="005F42B5">
              <w:rPr>
                <w:noProof/>
                <w:webHidden/>
              </w:rPr>
              <w:fldChar w:fldCharType="end"/>
            </w:r>
          </w:hyperlink>
        </w:p>
        <w:p w14:paraId="11D23254" w14:textId="36065D44" w:rsidR="005F42B5" w:rsidRDefault="00CD34DA">
          <w:pPr>
            <w:pStyle w:val="TOC2"/>
            <w:tabs>
              <w:tab w:val="right" w:leader="dot" w:pos="8630"/>
            </w:tabs>
            <w:rPr>
              <w:rFonts w:asciiTheme="minorHAnsi" w:eastAsiaTheme="minorEastAsia" w:hAnsiTheme="minorHAnsi"/>
              <w:noProof/>
              <w:sz w:val="22"/>
            </w:rPr>
          </w:pPr>
          <w:hyperlink w:anchor="_Toc101342456" w:history="1">
            <w:r w:rsidR="005F42B5" w:rsidRPr="003600E8">
              <w:rPr>
                <w:rStyle w:val="Hyperlink"/>
                <w:noProof/>
              </w:rPr>
              <w:t>Measures</w:t>
            </w:r>
            <w:r w:rsidR="005F42B5">
              <w:rPr>
                <w:noProof/>
                <w:webHidden/>
              </w:rPr>
              <w:tab/>
            </w:r>
            <w:r w:rsidR="005F42B5">
              <w:rPr>
                <w:noProof/>
                <w:webHidden/>
              </w:rPr>
              <w:fldChar w:fldCharType="begin"/>
            </w:r>
            <w:r w:rsidR="005F42B5">
              <w:rPr>
                <w:noProof/>
                <w:webHidden/>
              </w:rPr>
              <w:instrText xml:space="preserve"> PAGEREF _Toc101342456 \h </w:instrText>
            </w:r>
            <w:r w:rsidR="005F42B5">
              <w:rPr>
                <w:noProof/>
                <w:webHidden/>
              </w:rPr>
            </w:r>
            <w:r w:rsidR="005F42B5">
              <w:rPr>
                <w:noProof/>
                <w:webHidden/>
              </w:rPr>
              <w:fldChar w:fldCharType="separate"/>
            </w:r>
            <w:r w:rsidR="00B02CAA">
              <w:rPr>
                <w:noProof/>
                <w:webHidden/>
              </w:rPr>
              <w:t>37</w:t>
            </w:r>
            <w:r w:rsidR="005F42B5">
              <w:rPr>
                <w:noProof/>
                <w:webHidden/>
              </w:rPr>
              <w:fldChar w:fldCharType="end"/>
            </w:r>
          </w:hyperlink>
        </w:p>
        <w:p w14:paraId="47E17531" w14:textId="5DD83659" w:rsidR="005F42B5" w:rsidRDefault="00CD34DA">
          <w:pPr>
            <w:pStyle w:val="TOC3"/>
            <w:tabs>
              <w:tab w:val="right" w:leader="dot" w:pos="8630"/>
            </w:tabs>
            <w:rPr>
              <w:rFonts w:asciiTheme="minorHAnsi" w:eastAsiaTheme="minorEastAsia" w:hAnsiTheme="minorHAnsi"/>
              <w:noProof/>
              <w:sz w:val="22"/>
            </w:rPr>
          </w:pPr>
          <w:hyperlink w:anchor="_Toc101342457" w:history="1">
            <w:r w:rsidR="005F42B5" w:rsidRPr="003600E8">
              <w:rPr>
                <w:rStyle w:val="Hyperlink"/>
                <w:noProof/>
              </w:rPr>
              <w:t>Communication Satisfaction Questionnaire</w:t>
            </w:r>
            <w:r w:rsidR="005F42B5">
              <w:rPr>
                <w:noProof/>
                <w:webHidden/>
              </w:rPr>
              <w:tab/>
            </w:r>
            <w:r w:rsidR="005F42B5">
              <w:rPr>
                <w:noProof/>
                <w:webHidden/>
              </w:rPr>
              <w:fldChar w:fldCharType="begin"/>
            </w:r>
            <w:r w:rsidR="005F42B5">
              <w:rPr>
                <w:noProof/>
                <w:webHidden/>
              </w:rPr>
              <w:instrText xml:space="preserve"> PAGEREF _Toc101342457 \h </w:instrText>
            </w:r>
            <w:r w:rsidR="005F42B5">
              <w:rPr>
                <w:noProof/>
                <w:webHidden/>
              </w:rPr>
            </w:r>
            <w:r w:rsidR="005F42B5">
              <w:rPr>
                <w:noProof/>
                <w:webHidden/>
              </w:rPr>
              <w:fldChar w:fldCharType="separate"/>
            </w:r>
            <w:r w:rsidR="00B02CAA">
              <w:rPr>
                <w:noProof/>
                <w:webHidden/>
              </w:rPr>
              <w:t>38</w:t>
            </w:r>
            <w:r w:rsidR="005F42B5">
              <w:rPr>
                <w:noProof/>
                <w:webHidden/>
              </w:rPr>
              <w:fldChar w:fldCharType="end"/>
            </w:r>
          </w:hyperlink>
        </w:p>
        <w:p w14:paraId="2F59A6E1" w14:textId="72E0B6EA" w:rsidR="005F42B5" w:rsidRDefault="00CD34DA">
          <w:pPr>
            <w:pStyle w:val="TOC3"/>
            <w:tabs>
              <w:tab w:val="right" w:leader="dot" w:pos="8630"/>
            </w:tabs>
            <w:rPr>
              <w:rFonts w:asciiTheme="minorHAnsi" w:eastAsiaTheme="minorEastAsia" w:hAnsiTheme="minorHAnsi"/>
              <w:noProof/>
              <w:sz w:val="22"/>
            </w:rPr>
          </w:pPr>
          <w:hyperlink w:anchor="_Toc101342458" w:history="1">
            <w:r w:rsidR="005F42B5" w:rsidRPr="003600E8">
              <w:rPr>
                <w:rStyle w:val="Hyperlink"/>
                <w:noProof/>
              </w:rPr>
              <w:t>Job Satisfaction Scale</w:t>
            </w:r>
            <w:r w:rsidR="005F42B5">
              <w:rPr>
                <w:noProof/>
                <w:webHidden/>
              </w:rPr>
              <w:tab/>
            </w:r>
            <w:r w:rsidR="005F42B5">
              <w:rPr>
                <w:noProof/>
                <w:webHidden/>
              </w:rPr>
              <w:fldChar w:fldCharType="begin"/>
            </w:r>
            <w:r w:rsidR="005F42B5">
              <w:rPr>
                <w:noProof/>
                <w:webHidden/>
              </w:rPr>
              <w:instrText xml:space="preserve"> PAGEREF _Toc101342458 \h </w:instrText>
            </w:r>
            <w:r w:rsidR="005F42B5">
              <w:rPr>
                <w:noProof/>
                <w:webHidden/>
              </w:rPr>
            </w:r>
            <w:r w:rsidR="005F42B5">
              <w:rPr>
                <w:noProof/>
                <w:webHidden/>
              </w:rPr>
              <w:fldChar w:fldCharType="separate"/>
            </w:r>
            <w:r w:rsidR="00B02CAA">
              <w:rPr>
                <w:noProof/>
                <w:webHidden/>
              </w:rPr>
              <w:t>38</w:t>
            </w:r>
            <w:r w:rsidR="005F42B5">
              <w:rPr>
                <w:noProof/>
                <w:webHidden/>
              </w:rPr>
              <w:fldChar w:fldCharType="end"/>
            </w:r>
          </w:hyperlink>
        </w:p>
        <w:p w14:paraId="1D63C38E" w14:textId="01BB5256" w:rsidR="005F42B5" w:rsidRDefault="00CD34DA">
          <w:pPr>
            <w:pStyle w:val="TOC3"/>
            <w:tabs>
              <w:tab w:val="right" w:leader="dot" w:pos="8630"/>
            </w:tabs>
            <w:rPr>
              <w:rFonts w:asciiTheme="minorHAnsi" w:eastAsiaTheme="minorEastAsia" w:hAnsiTheme="minorHAnsi"/>
              <w:noProof/>
              <w:sz w:val="22"/>
            </w:rPr>
          </w:pPr>
          <w:hyperlink w:anchor="_Toc101342459" w:history="1">
            <w:r w:rsidR="005F42B5" w:rsidRPr="003600E8">
              <w:rPr>
                <w:rStyle w:val="Hyperlink"/>
                <w:noProof/>
              </w:rPr>
              <w:t>Meyer and Allen Model of Organizational Commitment</w:t>
            </w:r>
            <w:r w:rsidR="005F42B5">
              <w:rPr>
                <w:noProof/>
                <w:webHidden/>
              </w:rPr>
              <w:tab/>
            </w:r>
            <w:r w:rsidR="005F42B5">
              <w:rPr>
                <w:noProof/>
                <w:webHidden/>
              </w:rPr>
              <w:fldChar w:fldCharType="begin"/>
            </w:r>
            <w:r w:rsidR="005F42B5">
              <w:rPr>
                <w:noProof/>
                <w:webHidden/>
              </w:rPr>
              <w:instrText xml:space="preserve"> PAGEREF _Toc101342459 \h </w:instrText>
            </w:r>
            <w:r w:rsidR="005F42B5">
              <w:rPr>
                <w:noProof/>
                <w:webHidden/>
              </w:rPr>
            </w:r>
            <w:r w:rsidR="005F42B5">
              <w:rPr>
                <w:noProof/>
                <w:webHidden/>
              </w:rPr>
              <w:fldChar w:fldCharType="separate"/>
            </w:r>
            <w:r w:rsidR="00B02CAA">
              <w:rPr>
                <w:noProof/>
                <w:webHidden/>
              </w:rPr>
              <w:t>39</w:t>
            </w:r>
            <w:r w:rsidR="005F42B5">
              <w:rPr>
                <w:noProof/>
                <w:webHidden/>
              </w:rPr>
              <w:fldChar w:fldCharType="end"/>
            </w:r>
          </w:hyperlink>
        </w:p>
        <w:p w14:paraId="1751F2CF" w14:textId="13B47746" w:rsidR="005F42B5" w:rsidRDefault="00CD34DA">
          <w:pPr>
            <w:pStyle w:val="TOC3"/>
            <w:tabs>
              <w:tab w:val="right" w:leader="dot" w:pos="8630"/>
            </w:tabs>
            <w:rPr>
              <w:rFonts w:asciiTheme="minorHAnsi" w:eastAsiaTheme="minorEastAsia" w:hAnsiTheme="minorHAnsi"/>
              <w:noProof/>
              <w:sz w:val="22"/>
            </w:rPr>
          </w:pPr>
          <w:hyperlink w:anchor="_Toc101342460" w:history="1">
            <w:r w:rsidR="005F42B5" w:rsidRPr="003600E8">
              <w:rPr>
                <w:rStyle w:val="Hyperlink"/>
                <w:noProof/>
              </w:rPr>
              <w:t>Organizational Readiness for Implementing Change (ORIC)</w:t>
            </w:r>
            <w:r w:rsidR="005F42B5">
              <w:rPr>
                <w:noProof/>
                <w:webHidden/>
              </w:rPr>
              <w:tab/>
            </w:r>
            <w:r w:rsidR="005F42B5">
              <w:rPr>
                <w:noProof/>
                <w:webHidden/>
              </w:rPr>
              <w:fldChar w:fldCharType="begin"/>
            </w:r>
            <w:r w:rsidR="005F42B5">
              <w:rPr>
                <w:noProof/>
                <w:webHidden/>
              </w:rPr>
              <w:instrText xml:space="preserve"> PAGEREF _Toc101342460 \h </w:instrText>
            </w:r>
            <w:r w:rsidR="005F42B5">
              <w:rPr>
                <w:noProof/>
                <w:webHidden/>
              </w:rPr>
            </w:r>
            <w:r w:rsidR="005F42B5">
              <w:rPr>
                <w:noProof/>
                <w:webHidden/>
              </w:rPr>
              <w:fldChar w:fldCharType="separate"/>
            </w:r>
            <w:r w:rsidR="00B02CAA">
              <w:rPr>
                <w:noProof/>
                <w:webHidden/>
              </w:rPr>
              <w:t>40</w:t>
            </w:r>
            <w:r w:rsidR="005F42B5">
              <w:rPr>
                <w:noProof/>
                <w:webHidden/>
              </w:rPr>
              <w:fldChar w:fldCharType="end"/>
            </w:r>
          </w:hyperlink>
        </w:p>
        <w:p w14:paraId="3DDCA8F8" w14:textId="62398E1D" w:rsidR="005F42B5" w:rsidRDefault="00CD34DA">
          <w:pPr>
            <w:pStyle w:val="TOC2"/>
            <w:tabs>
              <w:tab w:val="right" w:leader="dot" w:pos="8630"/>
            </w:tabs>
            <w:rPr>
              <w:rFonts w:asciiTheme="minorHAnsi" w:eastAsiaTheme="minorEastAsia" w:hAnsiTheme="minorHAnsi"/>
              <w:noProof/>
              <w:sz w:val="22"/>
            </w:rPr>
          </w:pPr>
          <w:hyperlink w:anchor="_Toc101342461" w:history="1">
            <w:r w:rsidR="005F42B5" w:rsidRPr="003600E8">
              <w:rPr>
                <w:rStyle w:val="Hyperlink"/>
                <w:noProof/>
              </w:rPr>
              <w:t>Analysis</w:t>
            </w:r>
            <w:r w:rsidR="005F42B5">
              <w:rPr>
                <w:noProof/>
                <w:webHidden/>
              </w:rPr>
              <w:tab/>
            </w:r>
            <w:r w:rsidR="005F42B5">
              <w:rPr>
                <w:noProof/>
                <w:webHidden/>
              </w:rPr>
              <w:fldChar w:fldCharType="begin"/>
            </w:r>
            <w:r w:rsidR="005F42B5">
              <w:rPr>
                <w:noProof/>
                <w:webHidden/>
              </w:rPr>
              <w:instrText xml:space="preserve"> PAGEREF _Toc101342461 \h </w:instrText>
            </w:r>
            <w:r w:rsidR="005F42B5">
              <w:rPr>
                <w:noProof/>
                <w:webHidden/>
              </w:rPr>
            </w:r>
            <w:r w:rsidR="005F42B5">
              <w:rPr>
                <w:noProof/>
                <w:webHidden/>
              </w:rPr>
              <w:fldChar w:fldCharType="separate"/>
            </w:r>
            <w:r w:rsidR="00B02CAA">
              <w:rPr>
                <w:noProof/>
                <w:webHidden/>
              </w:rPr>
              <w:t>40</w:t>
            </w:r>
            <w:r w:rsidR="005F42B5">
              <w:rPr>
                <w:noProof/>
                <w:webHidden/>
              </w:rPr>
              <w:fldChar w:fldCharType="end"/>
            </w:r>
          </w:hyperlink>
        </w:p>
        <w:p w14:paraId="554B0DA8" w14:textId="0FAE2B57" w:rsidR="005F42B5" w:rsidRDefault="00CD34DA">
          <w:pPr>
            <w:pStyle w:val="TOC2"/>
            <w:tabs>
              <w:tab w:val="right" w:leader="dot" w:pos="8630"/>
            </w:tabs>
            <w:rPr>
              <w:rFonts w:asciiTheme="minorHAnsi" w:eastAsiaTheme="minorEastAsia" w:hAnsiTheme="minorHAnsi"/>
              <w:noProof/>
              <w:sz w:val="22"/>
            </w:rPr>
          </w:pPr>
          <w:hyperlink w:anchor="_Toc101342462" w:history="1">
            <w:r w:rsidR="005F42B5" w:rsidRPr="003600E8">
              <w:rPr>
                <w:rStyle w:val="Hyperlink"/>
                <w:noProof/>
              </w:rPr>
              <w:t>Study Limitations</w:t>
            </w:r>
            <w:r w:rsidR="005F42B5">
              <w:rPr>
                <w:noProof/>
                <w:webHidden/>
              </w:rPr>
              <w:tab/>
            </w:r>
            <w:r w:rsidR="005F42B5">
              <w:rPr>
                <w:noProof/>
                <w:webHidden/>
              </w:rPr>
              <w:fldChar w:fldCharType="begin"/>
            </w:r>
            <w:r w:rsidR="005F42B5">
              <w:rPr>
                <w:noProof/>
                <w:webHidden/>
              </w:rPr>
              <w:instrText xml:space="preserve"> PAGEREF _Toc101342462 \h </w:instrText>
            </w:r>
            <w:r w:rsidR="005F42B5">
              <w:rPr>
                <w:noProof/>
                <w:webHidden/>
              </w:rPr>
            </w:r>
            <w:r w:rsidR="005F42B5">
              <w:rPr>
                <w:noProof/>
                <w:webHidden/>
              </w:rPr>
              <w:fldChar w:fldCharType="separate"/>
            </w:r>
            <w:r w:rsidR="00B02CAA">
              <w:rPr>
                <w:noProof/>
                <w:webHidden/>
              </w:rPr>
              <w:t>43</w:t>
            </w:r>
            <w:r w:rsidR="005F42B5">
              <w:rPr>
                <w:noProof/>
                <w:webHidden/>
              </w:rPr>
              <w:fldChar w:fldCharType="end"/>
            </w:r>
          </w:hyperlink>
        </w:p>
        <w:p w14:paraId="3B57BE86" w14:textId="41F04C8A" w:rsidR="005F42B5" w:rsidRDefault="00CD34DA">
          <w:pPr>
            <w:pStyle w:val="TOC3"/>
            <w:tabs>
              <w:tab w:val="right" w:leader="dot" w:pos="8630"/>
            </w:tabs>
            <w:rPr>
              <w:rFonts w:asciiTheme="minorHAnsi" w:eastAsiaTheme="minorEastAsia" w:hAnsiTheme="minorHAnsi"/>
              <w:noProof/>
              <w:sz w:val="22"/>
            </w:rPr>
          </w:pPr>
          <w:hyperlink w:anchor="_Toc101342463" w:history="1">
            <w:r w:rsidR="005F42B5" w:rsidRPr="003600E8">
              <w:rPr>
                <w:rStyle w:val="Hyperlink"/>
                <w:noProof/>
              </w:rPr>
              <w:t>Internal Validity</w:t>
            </w:r>
            <w:r w:rsidR="005F42B5">
              <w:rPr>
                <w:noProof/>
                <w:webHidden/>
              </w:rPr>
              <w:tab/>
            </w:r>
            <w:r w:rsidR="005F42B5">
              <w:rPr>
                <w:noProof/>
                <w:webHidden/>
              </w:rPr>
              <w:fldChar w:fldCharType="begin"/>
            </w:r>
            <w:r w:rsidR="005F42B5">
              <w:rPr>
                <w:noProof/>
                <w:webHidden/>
              </w:rPr>
              <w:instrText xml:space="preserve"> PAGEREF _Toc101342463 \h </w:instrText>
            </w:r>
            <w:r w:rsidR="005F42B5">
              <w:rPr>
                <w:noProof/>
                <w:webHidden/>
              </w:rPr>
            </w:r>
            <w:r w:rsidR="005F42B5">
              <w:rPr>
                <w:noProof/>
                <w:webHidden/>
              </w:rPr>
              <w:fldChar w:fldCharType="separate"/>
            </w:r>
            <w:r w:rsidR="00B02CAA">
              <w:rPr>
                <w:noProof/>
                <w:webHidden/>
              </w:rPr>
              <w:t>43</w:t>
            </w:r>
            <w:r w:rsidR="005F42B5">
              <w:rPr>
                <w:noProof/>
                <w:webHidden/>
              </w:rPr>
              <w:fldChar w:fldCharType="end"/>
            </w:r>
          </w:hyperlink>
        </w:p>
        <w:p w14:paraId="3034E203" w14:textId="52AA93B2" w:rsidR="005F42B5" w:rsidRDefault="00CD34DA">
          <w:pPr>
            <w:pStyle w:val="TOC3"/>
            <w:tabs>
              <w:tab w:val="right" w:leader="dot" w:pos="8630"/>
            </w:tabs>
            <w:rPr>
              <w:rFonts w:asciiTheme="minorHAnsi" w:eastAsiaTheme="minorEastAsia" w:hAnsiTheme="minorHAnsi"/>
              <w:noProof/>
              <w:sz w:val="22"/>
            </w:rPr>
          </w:pPr>
          <w:hyperlink w:anchor="_Toc101342464" w:history="1">
            <w:r w:rsidR="005F42B5" w:rsidRPr="003600E8">
              <w:rPr>
                <w:rStyle w:val="Hyperlink"/>
                <w:noProof/>
              </w:rPr>
              <w:t>External Validity</w:t>
            </w:r>
            <w:r w:rsidR="005F42B5">
              <w:rPr>
                <w:noProof/>
                <w:webHidden/>
              </w:rPr>
              <w:tab/>
            </w:r>
            <w:r w:rsidR="005F42B5">
              <w:rPr>
                <w:noProof/>
                <w:webHidden/>
              </w:rPr>
              <w:fldChar w:fldCharType="begin"/>
            </w:r>
            <w:r w:rsidR="005F42B5">
              <w:rPr>
                <w:noProof/>
                <w:webHidden/>
              </w:rPr>
              <w:instrText xml:space="preserve"> PAGEREF _Toc101342464 \h </w:instrText>
            </w:r>
            <w:r w:rsidR="005F42B5">
              <w:rPr>
                <w:noProof/>
                <w:webHidden/>
              </w:rPr>
            </w:r>
            <w:r w:rsidR="005F42B5">
              <w:rPr>
                <w:noProof/>
                <w:webHidden/>
              </w:rPr>
              <w:fldChar w:fldCharType="separate"/>
            </w:r>
            <w:r w:rsidR="00B02CAA">
              <w:rPr>
                <w:noProof/>
                <w:webHidden/>
              </w:rPr>
              <w:t>44</w:t>
            </w:r>
            <w:r w:rsidR="005F42B5">
              <w:rPr>
                <w:noProof/>
                <w:webHidden/>
              </w:rPr>
              <w:fldChar w:fldCharType="end"/>
            </w:r>
          </w:hyperlink>
        </w:p>
        <w:p w14:paraId="77CF63EE" w14:textId="5C919FFA" w:rsidR="005F42B5" w:rsidRDefault="00CD34DA">
          <w:pPr>
            <w:pStyle w:val="TOC1"/>
            <w:tabs>
              <w:tab w:val="right" w:leader="dot" w:pos="8630"/>
            </w:tabs>
            <w:rPr>
              <w:rFonts w:asciiTheme="minorHAnsi" w:eastAsiaTheme="minorEastAsia" w:hAnsiTheme="minorHAnsi"/>
              <w:noProof/>
              <w:sz w:val="22"/>
            </w:rPr>
          </w:pPr>
          <w:hyperlink w:anchor="_Toc101342465" w:history="1">
            <w:r w:rsidR="005F42B5" w:rsidRPr="003600E8">
              <w:rPr>
                <w:rStyle w:val="Hyperlink"/>
                <w:noProof/>
              </w:rPr>
              <w:t>Chapter 5: Results</w:t>
            </w:r>
            <w:r w:rsidR="005F42B5">
              <w:rPr>
                <w:noProof/>
                <w:webHidden/>
              </w:rPr>
              <w:tab/>
            </w:r>
            <w:r w:rsidR="005F42B5">
              <w:rPr>
                <w:noProof/>
                <w:webHidden/>
              </w:rPr>
              <w:fldChar w:fldCharType="begin"/>
            </w:r>
            <w:r w:rsidR="005F42B5">
              <w:rPr>
                <w:noProof/>
                <w:webHidden/>
              </w:rPr>
              <w:instrText xml:space="preserve"> PAGEREF _Toc101342465 \h </w:instrText>
            </w:r>
            <w:r w:rsidR="005F42B5">
              <w:rPr>
                <w:noProof/>
                <w:webHidden/>
              </w:rPr>
            </w:r>
            <w:r w:rsidR="005F42B5">
              <w:rPr>
                <w:noProof/>
                <w:webHidden/>
              </w:rPr>
              <w:fldChar w:fldCharType="separate"/>
            </w:r>
            <w:r w:rsidR="00B02CAA">
              <w:rPr>
                <w:noProof/>
                <w:webHidden/>
              </w:rPr>
              <w:t>46</w:t>
            </w:r>
            <w:r w:rsidR="005F42B5">
              <w:rPr>
                <w:noProof/>
                <w:webHidden/>
              </w:rPr>
              <w:fldChar w:fldCharType="end"/>
            </w:r>
          </w:hyperlink>
        </w:p>
        <w:p w14:paraId="6A398F4E" w14:textId="4A83D856" w:rsidR="005F42B5" w:rsidRDefault="00CD34DA">
          <w:pPr>
            <w:pStyle w:val="TOC2"/>
            <w:tabs>
              <w:tab w:val="right" w:leader="dot" w:pos="8630"/>
            </w:tabs>
            <w:rPr>
              <w:rFonts w:asciiTheme="minorHAnsi" w:eastAsiaTheme="minorEastAsia" w:hAnsiTheme="minorHAnsi"/>
              <w:noProof/>
              <w:sz w:val="22"/>
            </w:rPr>
          </w:pPr>
          <w:hyperlink w:anchor="_Toc101342466" w:history="1">
            <w:r w:rsidR="005F42B5" w:rsidRPr="003600E8">
              <w:rPr>
                <w:rStyle w:val="Hyperlink"/>
                <w:noProof/>
              </w:rPr>
              <w:t>Descriptive Statistics of Participants</w:t>
            </w:r>
            <w:r w:rsidR="005F42B5">
              <w:rPr>
                <w:noProof/>
                <w:webHidden/>
              </w:rPr>
              <w:tab/>
            </w:r>
            <w:r w:rsidR="005F42B5">
              <w:rPr>
                <w:noProof/>
                <w:webHidden/>
              </w:rPr>
              <w:fldChar w:fldCharType="begin"/>
            </w:r>
            <w:r w:rsidR="005F42B5">
              <w:rPr>
                <w:noProof/>
                <w:webHidden/>
              </w:rPr>
              <w:instrText xml:space="preserve"> PAGEREF _Toc101342466 \h </w:instrText>
            </w:r>
            <w:r w:rsidR="005F42B5">
              <w:rPr>
                <w:noProof/>
                <w:webHidden/>
              </w:rPr>
            </w:r>
            <w:r w:rsidR="005F42B5">
              <w:rPr>
                <w:noProof/>
                <w:webHidden/>
              </w:rPr>
              <w:fldChar w:fldCharType="separate"/>
            </w:r>
            <w:r w:rsidR="00B02CAA">
              <w:rPr>
                <w:noProof/>
                <w:webHidden/>
              </w:rPr>
              <w:t>46</w:t>
            </w:r>
            <w:r w:rsidR="005F42B5">
              <w:rPr>
                <w:noProof/>
                <w:webHidden/>
              </w:rPr>
              <w:fldChar w:fldCharType="end"/>
            </w:r>
          </w:hyperlink>
        </w:p>
        <w:p w14:paraId="3D3B8844" w14:textId="4590F702" w:rsidR="005F42B5" w:rsidRDefault="00CD34DA">
          <w:pPr>
            <w:pStyle w:val="TOC2"/>
            <w:tabs>
              <w:tab w:val="right" w:leader="dot" w:pos="8630"/>
            </w:tabs>
            <w:rPr>
              <w:rFonts w:asciiTheme="minorHAnsi" w:eastAsiaTheme="minorEastAsia" w:hAnsiTheme="minorHAnsi"/>
              <w:noProof/>
              <w:sz w:val="22"/>
            </w:rPr>
          </w:pPr>
          <w:hyperlink w:anchor="_Toc101342467" w:history="1">
            <w:r w:rsidR="005F42B5" w:rsidRPr="003600E8">
              <w:rPr>
                <w:rStyle w:val="Hyperlink"/>
                <w:noProof/>
              </w:rPr>
              <w:t>Descriptive Statistics of the Study Variables</w:t>
            </w:r>
            <w:r w:rsidR="005F42B5">
              <w:rPr>
                <w:noProof/>
                <w:webHidden/>
              </w:rPr>
              <w:tab/>
            </w:r>
            <w:r w:rsidR="005F42B5">
              <w:rPr>
                <w:noProof/>
                <w:webHidden/>
              </w:rPr>
              <w:fldChar w:fldCharType="begin"/>
            </w:r>
            <w:r w:rsidR="005F42B5">
              <w:rPr>
                <w:noProof/>
                <w:webHidden/>
              </w:rPr>
              <w:instrText xml:space="preserve"> PAGEREF _Toc101342467 \h </w:instrText>
            </w:r>
            <w:r w:rsidR="005F42B5">
              <w:rPr>
                <w:noProof/>
                <w:webHidden/>
              </w:rPr>
            </w:r>
            <w:r w:rsidR="005F42B5">
              <w:rPr>
                <w:noProof/>
                <w:webHidden/>
              </w:rPr>
              <w:fldChar w:fldCharType="separate"/>
            </w:r>
            <w:r w:rsidR="00B02CAA">
              <w:rPr>
                <w:noProof/>
                <w:webHidden/>
              </w:rPr>
              <w:t>47</w:t>
            </w:r>
            <w:r w:rsidR="005F42B5">
              <w:rPr>
                <w:noProof/>
                <w:webHidden/>
              </w:rPr>
              <w:fldChar w:fldCharType="end"/>
            </w:r>
          </w:hyperlink>
        </w:p>
        <w:p w14:paraId="2FE765E1" w14:textId="503BCF0A" w:rsidR="005F42B5" w:rsidRDefault="00CD34DA">
          <w:pPr>
            <w:pStyle w:val="TOC2"/>
            <w:tabs>
              <w:tab w:val="right" w:leader="dot" w:pos="8630"/>
            </w:tabs>
            <w:rPr>
              <w:rFonts w:asciiTheme="minorHAnsi" w:eastAsiaTheme="minorEastAsia" w:hAnsiTheme="minorHAnsi"/>
              <w:noProof/>
              <w:sz w:val="22"/>
            </w:rPr>
          </w:pPr>
          <w:hyperlink w:anchor="_Toc101342468" w:history="1">
            <w:r w:rsidR="005F42B5" w:rsidRPr="003600E8">
              <w:rPr>
                <w:rStyle w:val="Hyperlink"/>
                <w:noProof/>
              </w:rPr>
              <w:t>Assumptions</w:t>
            </w:r>
            <w:r w:rsidR="005F42B5">
              <w:rPr>
                <w:noProof/>
                <w:webHidden/>
              </w:rPr>
              <w:tab/>
            </w:r>
            <w:r w:rsidR="005F42B5">
              <w:rPr>
                <w:noProof/>
                <w:webHidden/>
              </w:rPr>
              <w:fldChar w:fldCharType="begin"/>
            </w:r>
            <w:r w:rsidR="005F42B5">
              <w:rPr>
                <w:noProof/>
                <w:webHidden/>
              </w:rPr>
              <w:instrText xml:space="preserve"> PAGEREF _Toc101342468 \h </w:instrText>
            </w:r>
            <w:r w:rsidR="005F42B5">
              <w:rPr>
                <w:noProof/>
                <w:webHidden/>
              </w:rPr>
            </w:r>
            <w:r w:rsidR="005F42B5">
              <w:rPr>
                <w:noProof/>
                <w:webHidden/>
              </w:rPr>
              <w:fldChar w:fldCharType="separate"/>
            </w:r>
            <w:r w:rsidR="00B02CAA">
              <w:rPr>
                <w:noProof/>
                <w:webHidden/>
              </w:rPr>
              <w:t>48</w:t>
            </w:r>
            <w:r w:rsidR="005F42B5">
              <w:rPr>
                <w:noProof/>
                <w:webHidden/>
              </w:rPr>
              <w:fldChar w:fldCharType="end"/>
            </w:r>
          </w:hyperlink>
        </w:p>
        <w:p w14:paraId="5B3C4606" w14:textId="26B02283" w:rsidR="005F42B5" w:rsidRDefault="00CD34DA">
          <w:pPr>
            <w:pStyle w:val="TOC2"/>
            <w:tabs>
              <w:tab w:val="right" w:leader="dot" w:pos="8630"/>
            </w:tabs>
            <w:rPr>
              <w:rFonts w:asciiTheme="minorHAnsi" w:eastAsiaTheme="minorEastAsia" w:hAnsiTheme="minorHAnsi"/>
              <w:noProof/>
              <w:sz w:val="22"/>
            </w:rPr>
          </w:pPr>
          <w:hyperlink w:anchor="_Toc101342469" w:history="1">
            <w:r w:rsidR="005F42B5" w:rsidRPr="003600E8">
              <w:rPr>
                <w:rStyle w:val="Hyperlink"/>
                <w:noProof/>
              </w:rPr>
              <w:t>Research Question One</w:t>
            </w:r>
            <w:r w:rsidR="005F42B5">
              <w:rPr>
                <w:noProof/>
                <w:webHidden/>
              </w:rPr>
              <w:tab/>
            </w:r>
            <w:r w:rsidR="005F42B5">
              <w:rPr>
                <w:noProof/>
                <w:webHidden/>
              </w:rPr>
              <w:fldChar w:fldCharType="begin"/>
            </w:r>
            <w:r w:rsidR="005F42B5">
              <w:rPr>
                <w:noProof/>
                <w:webHidden/>
              </w:rPr>
              <w:instrText xml:space="preserve"> PAGEREF _Toc101342469 \h </w:instrText>
            </w:r>
            <w:r w:rsidR="005F42B5">
              <w:rPr>
                <w:noProof/>
                <w:webHidden/>
              </w:rPr>
            </w:r>
            <w:r w:rsidR="005F42B5">
              <w:rPr>
                <w:noProof/>
                <w:webHidden/>
              </w:rPr>
              <w:fldChar w:fldCharType="separate"/>
            </w:r>
            <w:r w:rsidR="00B02CAA">
              <w:rPr>
                <w:noProof/>
                <w:webHidden/>
              </w:rPr>
              <w:t>53</w:t>
            </w:r>
            <w:r w:rsidR="005F42B5">
              <w:rPr>
                <w:noProof/>
                <w:webHidden/>
              </w:rPr>
              <w:fldChar w:fldCharType="end"/>
            </w:r>
          </w:hyperlink>
        </w:p>
        <w:p w14:paraId="3257337D" w14:textId="0DADC45D" w:rsidR="005F42B5" w:rsidRDefault="00CD34DA">
          <w:pPr>
            <w:pStyle w:val="TOC2"/>
            <w:tabs>
              <w:tab w:val="right" w:leader="dot" w:pos="8630"/>
            </w:tabs>
            <w:rPr>
              <w:rFonts w:asciiTheme="minorHAnsi" w:eastAsiaTheme="minorEastAsia" w:hAnsiTheme="minorHAnsi"/>
              <w:noProof/>
              <w:sz w:val="22"/>
            </w:rPr>
          </w:pPr>
          <w:hyperlink w:anchor="_Toc101342470" w:history="1">
            <w:r w:rsidR="005F42B5" w:rsidRPr="003600E8">
              <w:rPr>
                <w:rStyle w:val="Hyperlink"/>
                <w:noProof/>
              </w:rPr>
              <w:t>Research Question Two</w:t>
            </w:r>
            <w:r w:rsidR="005F42B5">
              <w:rPr>
                <w:noProof/>
                <w:webHidden/>
              </w:rPr>
              <w:tab/>
            </w:r>
            <w:r w:rsidR="005F42B5">
              <w:rPr>
                <w:noProof/>
                <w:webHidden/>
              </w:rPr>
              <w:fldChar w:fldCharType="begin"/>
            </w:r>
            <w:r w:rsidR="005F42B5">
              <w:rPr>
                <w:noProof/>
                <w:webHidden/>
              </w:rPr>
              <w:instrText xml:space="preserve"> PAGEREF _Toc101342470 \h </w:instrText>
            </w:r>
            <w:r w:rsidR="005F42B5">
              <w:rPr>
                <w:noProof/>
                <w:webHidden/>
              </w:rPr>
            </w:r>
            <w:r w:rsidR="005F42B5">
              <w:rPr>
                <w:noProof/>
                <w:webHidden/>
              </w:rPr>
              <w:fldChar w:fldCharType="separate"/>
            </w:r>
            <w:r w:rsidR="00B02CAA">
              <w:rPr>
                <w:noProof/>
                <w:webHidden/>
              </w:rPr>
              <w:t>57</w:t>
            </w:r>
            <w:r w:rsidR="005F42B5">
              <w:rPr>
                <w:noProof/>
                <w:webHidden/>
              </w:rPr>
              <w:fldChar w:fldCharType="end"/>
            </w:r>
          </w:hyperlink>
        </w:p>
        <w:p w14:paraId="565F1E0C" w14:textId="2B4CB4AF" w:rsidR="005F42B5" w:rsidRDefault="00CD34DA">
          <w:pPr>
            <w:pStyle w:val="TOC3"/>
            <w:tabs>
              <w:tab w:val="right" w:leader="dot" w:pos="8630"/>
            </w:tabs>
            <w:rPr>
              <w:rFonts w:asciiTheme="minorHAnsi" w:eastAsiaTheme="minorEastAsia" w:hAnsiTheme="minorHAnsi"/>
              <w:noProof/>
              <w:sz w:val="22"/>
            </w:rPr>
          </w:pPr>
          <w:hyperlink w:anchor="_Toc101342471" w:history="1">
            <w:r w:rsidR="005F42B5" w:rsidRPr="003600E8">
              <w:rPr>
                <w:rStyle w:val="Hyperlink"/>
                <w:noProof/>
              </w:rPr>
              <w:t>Communication Satisfaction as the Independent Variable</w:t>
            </w:r>
            <w:r w:rsidR="005F42B5">
              <w:rPr>
                <w:noProof/>
                <w:webHidden/>
              </w:rPr>
              <w:tab/>
            </w:r>
            <w:r w:rsidR="005F42B5">
              <w:rPr>
                <w:noProof/>
                <w:webHidden/>
              </w:rPr>
              <w:fldChar w:fldCharType="begin"/>
            </w:r>
            <w:r w:rsidR="005F42B5">
              <w:rPr>
                <w:noProof/>
                <w:webHidden/>
              </w:rPr>
              <w:instrText xml:space="preserve"> PAGEREF _Toc101342471 \h </w:instrText>
            </w:r>
            <w:r w:rsidR="005F42B5">
              <w:rPr>
                <w:noProof/>
                <w:webHidden/>
              </w:rPr>
            </w:r>
            <w:r w:rsidR="005F42B5">
              <w:rPr>
                <w:noProof/>
                <w:webHidden/>
              </w:rPr>
              <w:fldChar w:fldCharType="separate"/>
            </w:r>
            <w:r w:rsidR="00B02CAA">
              <w:rPr>
                <w:noProof/>
                <w:webHidden/>
              </w:rPr>
              <w:t>58</w:t>
            </w:r>
            <w:r w:rsidR="005F42B5">
              <w:rPr>
                <w:noProof/>
                <w:webHidden/>
              </w:rPr>
              <w:fldChar w:fldCharType="end"/>
            </w:r>
          </w:hyperlink>
        </w:p>
        <w:p w14:paraId="1A1091D2" w14:textId="318E6B8F" w:rsidR="005F42B5" w:rsidRDefault="00CD34DA">
          <w:pPr>
            <w:pStyle w:val="TOC3"/>
            <w:tabs>
              <w:tab w:val="right" w:leader="dot" w:pos="8630"/>
            </w:tabs>
            <w:rPr>
              <w:rFonts w:asciiTheme="minorHAnsi" w:eastAsiaTheme="minorEastAsia" w:hAnsiTheme="minorHAnsi"/>
              <w:noProof/>
              <w:sz w:val="22"/>
            </w:rPr>
          </w:pPr>
          <w:hyperlink w:anchor="_Toc101342472" w:history="1">
            <w:r w:rsidR="005F42B5" w:rsidRPr="003600E8">
              <w:rPr>
                <w:rStyle w:val="Hyperlink"/>
                <w:noProof/>
              </w:rPr>
              <w:t>Job Satisfaction as a Mediator</w:t>
            </w:r>
            <w:r w:rsidR="005F42B5">
              <w:rPr>
                <w:noProof/>
                <w:webHidden/>
              </w:rPr>
              <w:tab/>
            </w:r>
            <w:r w:rsidR="005F42B5">
              <w:rPr>
                <w:noProof/>
                <w:webHidden/>
              </w:rPr>
              <w:fldChar w:fldCharType="begin"/>
            </w:r>
            <w:r w:rsidR="005F42B5">
              <w:rPr>
                <w:noProof/>
                <w:webHidden/>
              </w:rPr>
              <w:instrText xml:space="preserve"> PAGEREF _Toc101342472 \h </w:instrText>
            </w:r>
            <w:r w:rsidR="005F42B5">
              <w:rPr>
                <w:noProof/>
                <w:webHidden/>
              </w:rPr>
            </w:r>
            <w:r w:rsidR="005F42B5">
              <w:rPr>
                <w:noProof/>
                <w:webHidden/>
              </w:rPr>
              <w:fldChar w:fldCharType="separate"/>
            </w:r>
            <w:r w:rsidR="00B02CAA">
              <w:rPr>
                <w:noProof/>
                <w:webHidden/>
              </w:rPr>
              <w:t>59</w:t>
            </w:r>
            <w:r w:rsidR="005F42B5">
              <w:rPr>
                <w:noProof/>
                <w:webHidden/>
              </w:rPr>
              <w:fldChar w:fldCharType="end"/>
            </w:r>
          </w:hyperlink>
        </w:p>
        <w:p w14:paraId="08B6E881" w14:textId="6FDD2658" w:rsidR="005F42B5" w:rsidRDefault="00CD34DA">
          <w:pPr>
            <w:pStyle w:val="TOC3"/>
            <w:tabs>
              <w:tab w:val="right" w:leader="dot" w:pos="8630"/>
            </w:tabs>
            <w:rPr>
              <w:rFonts w:asciiTheme="minorHAnsi" w:eastAsiaTheme="minorEastAsia" w:hAnsiTheme="minorHAnsi"/>
              <w:noProof/>
              <w:sz w:val="22"/>
            </w:rPr>
          </w:pPr>
          <w:hyperlink w:anchor="_Toc101342473" w:history="1">
            <w:r w:rsidR="005F42B5" w:rsidRPr="003600E8">
              <w:rPr>
                <w:rStyle w:val="Hyperlink"/>
                <w:noProof/>
              </w:rPr>
              <w:t>Affective Commitment as a Mediator</w:t>
            </w:r>
            <w:r w:rsidR="005F42B5">
              <w:rPr>
                <w:noProof/>
                <w:webHidden/>
              </w:rPr>
              <w:tab/>
            </w:r>
            <w:r w:rsidR="005F42B5">
              <w:rPr>
                <w:noProof/>
                <w:webHidden/>
              </w:rPr>
              <w:fldChar w:fldCharType="begin"/>
            </w:r>
            <w:r w:rsidR="005F42B5">
              <w:rPr>
                <w:noProof/>
                <w:webHidden/>
              </w:rPr>
              <w:instrText xml:space="preserve"> PAGEREF _Toc101342473 \h </w:instrText>
            </w:r>
            <w:r w:rsidR="005F42B5">
              <w:rPr>
                <w:noProof/>
                <w:webHidden/>
              </w:rPr>
            </w:r>
            <w:r w:rsidR="005F42B5">
              <w:rPr>
                <w:noProof/>
                <w:webHidden/>
              </w:rPr>
              <w:fldChar w:fldCharType="separate"/>
            </w:r>
            <w:r w:rsidR="00B02CAA">
              <w:rPr>
                <w:noProof/>
                <w:webHidden/>
              </w:rPr>
              <w:t>60</w:t>
            </w:r>
            <w:r w:rsidR="005F42B5">
              <w:rPr>
                <w:noProof/>
                <w:webHidden/>
              </w:rPr>
              <w:fldChar w:fldCharType="end"/>
            </w:r>
          </w:hyperlink>
        </w:p>
        <w:p w14:paraId="6C024DB7" w14:textId="4AC3AB98" w:rsidR="005F42B5" w:rsidRDefault="00CD34DA">
          <w:pPr>
            <w:pStyle w:val="TOC3"/>
            <w:tabs>
              <w:tab w:val="right" w:leader="dot" w:pos="8630"/>
            </w:tabs>
            <w:rPr>
              <w:rFonts w:asciiTheme="minorHAnsi" w:eastAsiaTheme="minorEastAsia" w:hAnsiTheme="minorHAnsi"/>
              <w:noProof/>
              <w:sz w:val="22"/>
            </w:rPr>
          </w:pPr>
          <w:hyperlink w:anchor="_Toc101342474" w:history="1">
            <w:r w:rsidR="005F42B5" w:rsidRPr="003600E8">
              <w:rPr>
                <w:rStyle w:val="Hyperlink"/>
                <w:noProof/>
              </w:rPr>
              <w:t>Normative Commitment as the Mediator</w:t>
            </w:r>
            <w:r w:rsidR="005F42B5">
              <w:rPr>
                <w:noProof/>
                <w:webHidden/>
              </w:rPr>
              <w:tab/>
            </w:r>
            <w:r w:rsidR="005F42B5">
              <w:rPr>
                <w:noProof/>
                <w:webHidden/>
              </w:rPr>
              <w:fldChar w:fldCharType="begin"/>
            </w:r>
            <w:r w:rsidR="005F42B5">
              <w:rPr>
                <w:noProof/>
                <w:webHidden/>
              </w:rPr>
              <w:instrText xml:space="preserve"> PAGEREF _Toc101342474 \h </w:instrText>
            </w:r>
            <w:r w:rsidR="005F42B5">
              <w:rPr>
                <w:noProof/>
                <w:webHidden/>
              </w:rPr>
            </w:r>
            <w:r w:rsidR="005F42B5">
              <w:rPr>
                <w:noProof/>
                <w:webHidden/>
              </w:rPr>
              <w:fldChar w:fldCharType="separate"/>
            </w:r>
            <w:r w:rsidR="00B02CAA">
              <w:rPr>
                <w:noProof/>
                <w:webHidden/>
              </w:rPr>
              <w:t>61</w:t>
            </w:r>
            <w:r w:rsidR="005F42B5">
              <w:rPr>
                <w:noProof/>
                <w:webHidden/>
              </w:rPr>
              <w:fldChar w:fldCharType="end"/>
            </w:r>
          </w:hyperlink>
        </w:p>
        <w:p w14:paraId="2F6C4FCE" w14:textId="7D3D02D6" w:rsidR="005F42B5" w:rsidRDefault="00CD34DA">
          <w:pPr>
            <w:pStyle w:val="TOC3"/>
            <w:tabs>
              <w:tab w:val="right" w:leader="dot" w:pos="8630"/>
            </w:tabs>
            <w:rPr>
              <w:rFonts w:asciiTheme="minorHAnsi" w:eastAsiaTheme="minorEastAsia" w:hAnsiTheme="minorHAnsi"/>
              <w:noProof/>
              <w:sz w:val="22"/>
            </w:rPr>
          </w:pPr>
          <w:hyperlink w:anchor="_Toc101342475" w:history="1">
            <w:r w:rsidR="005F42B5" w:rsidRPr="003600E8">
              <w:rPr>
                <w:rStyle w:val="Hyperlink"/>
                <w:noProof/>
              </w:rPr>
              <w:t>Path Model with All Mediating Variables</w:t>
            </w:r>
            <w:r w:rsidR="005F42B5">
              <w:rPr>
                <w:noProof/>
                <w:webHidden/>
              </w:rPr>
              <w:tab/>
            </w:r>
            <w:r w:rsidR="005F42B5">
              <w:rPr>
                <w:noProof/>
                <w:webHidden/>
              </w:rPr>
              <w:fldChar w:fldCharType="begin"/>
            </w:r>
            <w:r w:rsidR="005F42B5">
              <w:rPr>
                <w:noProof/>
                <w:webHidden/>
              </w:rPr>
              <w:instrText xml:space="preserve"> PAGEREF _Toc101342475 \h </w:instrText>
            </w:r>
            <w:r w:rsidR="005F42B5">
              <w:rPr>
                <w:noProof/>
                <w:webHidden/>
              </w:rPr>
            </w:r>
            <w:r w:rsidR="005F42B5">
              <w:rPr>
                <w:noProof/>
                <w:webHidden/>
              </w:rPr>
              <w:fldChar w:fldCharType="separate"/>
            </w:r>
            <w:r w:rsidR="00B02CAA">
              <w:rPr>
                <w:noProof/>
                <w:webHidden/>
              </w:rPr>
              <w:t>63</w:t>
            </w:r>
            <w:r w:rsidR="005F42B5">
              <w:rPr>
                <w:noProof/>
                <w:webHidden/>
              </w:rPr>
              <w:fldChar w:fldCharType="end"/>
            </w:r>
          </w:hyperlink>
        </w:p>
        <w:p w14:paraId="693E6215" w14:textId="06C4C81E" w:rsidR="005F42B5" w:rsidRDefault="00CD34DA">
          <w:pPr>
            <w:pStyle w:val="TOC2"/>
            <w:tabs>
              <w:tab w:val="right" w:leader="dot" w:pos="8630"/>
            </w:tabs>
            <w:rPr>
              <w:rFonts w:asciiTheme="minorHAnsi" w:eastAsiaTheme="minorEastAsia" w:hAnsiTheme="minorHAnsi"/>
              <w:noProof/>
              <w:sz w:val="22"/>
            </w:rPr>
          </w:pPr>
          <w:hyperlink w:anchor="_Toc101342476" w:history="1">
            <w:r w:rsidR="005F42B5" w:rsidRPr="003600E8">
              <w:rPr>
                <w:rStyle w:val="Hyperlink"/>
                <w:noProof/>
              </w:rPr>
              <w:t>Summary</w:t>
            </w:r>
            <w:r w:rsidR="005F42B5">
              <w:rPr>
                <w:noProof/>
                <w:webHidden/>
              </w:rPr>
              <w:tab/>
            </w:r>
            <w:r w:rsidR="005F42B5">
              <w:rPr>
                <w:noProof/>
                <w:webHidden/>
              </w:rPr>
              <w:fldChar w:fldCharType="begin"/>
            </w:r>
            <w:r w:rsidR="005F42B5">
              <w:rPr>
                <w:noProof/>
                <w:webHidden/>
              </w:rPr>
              <w:instrText xml:space="preserve"> PAGEREF _Toc101342476 \h </w:instrText>
            </w:r>
            <w:r w:rsidR="005F42B5">
              <w:rPr>
                <w:noProof/>
                <w:webHidden/>
              </w:rPr>
            </w:r>
            <w:r w:rsidR="005F42B5">
              <w:rPr>
                <w:noProof/>
                <w:webHidden/>
              </w:rPr>
              <w:fldChar w:fldCharType="separate"/>
            </w:r>
            <w:r w:rsidR="00B02CAA">
              <w:rPr>
                <w:noProof/>
                <w:webHidden/>
              </w:rPr>
              <w:t>65</w:t>
            </w:r>
            <w:r w:rsidR="005F42B5">
              <w:rPr>
                <w:noProof/>
                <w:webHidden/>
              </w:rPr>
              <w:fldChar w:fldCharType="end"/>
            </w:r>
          </w:hyperlink>
        </w:p>
        <w:p w14:paraId="1945AE13" w14:textId="4F22F8B5" w:rsidR="005F42B5" w:rsidRDefault="00CD34DA">
          <w:pPr>
            <w:pStyle w:val="TOC1"/>
            <w:tabs>
              <w:tab w:val="right" w:leader="dot" w:pos="8630"/>
            </w:tabs>
            <w:rPr>
              <w:rFonts w:asciiTheme="minorHAnsi" w:eastAsiaTheme="minorEastAsia" w:hAnsiTheme="minorHAnsi"/>
              <w:noProof/>
              <w:sz w:val="22"/>
            </w:rPr>
          </w:pPr>
          <w:hyperlink w:anchor="_Toc101342477" w:history="1">
            <w:r w:rsidR="005F42B5" w:rsidRPr="003600E8">
              <w:rPr>
                <w:rStyle w:val="Hyperlink"/>
                <w:noProof/>
              </w:rPr>
              <w:t>Chapter 6: Discussion</w:t>
            </w:r>
            <w:r w:rsidR="005F42B5">
              <w:rPr>
                <w:noProof/>
                <w:webHidden/>
              </w:rPr>
              <w:tab/>
            </w:r>
            <w:r w:rsidR="005F42B5">
              <w:rPr>
                <w:noProof/>
                <w:webHidden/>
              </w:rPr>
              <w:fldChar w:fldCharType="begin"/>
            </w:r>
            <w:r w:rsidR="005F42B5">
              <w:rPr>
                <w:noProof/>
                <w:webHidden/>
              </w:rPr>
              <w:instrText xml:space="preserve"> PAGEREF _Toc101342477 \h </w:instrText>
            </w:r>
            <w:r w:rsidR="005F42B5">
              <w:rPr>
                <w:noProof/>
                <w:webHidden/>
              </w:rPr>
            </w:r>
            <w:r w:rsidR="005F42B5">
              <w:rPr>
                <w:noProof/>
                <w:webHidden/>
              </w:rPr>
              <w:fldChar w:fldCharType="separate"/>
            </w:r>
            <w:r w:rsidR="00B02CAA">
              <w:rPr>
                <w:noProof/>
                <w:webHidden/>
              </w:rPr>
              <w:t>67</w:t>
            </w:r>
            <w:r w:rsidR="005F42B5">
              <w:rPr>
                <w:noProof/>
                <w:webHidden/>
              </w:rPr>
              <w:fldChar w:fldCharType="end"/>
            </w:r>
          </w:hyperlink>
        </w:p>
        <w:p w14:paraId="2133DEB4" w14:textId="6603052B" w:rsidR="005F42B5" w:rsidRDefault="00CD34DA">
          <w:pPr>
            <w:pStyle w:val="TOC2"/>
            <w:tabs>
              <w:tab w:val="right" w:leader="dot" w:pos="8630"/>
            </w:tabs>
            <w:rPr>
              <w:rFonts w:asciiTheme="minorHAnsi" w:eastAsiaTheme="minorEastAsia" w:hAnsiTheme="minorHAnsi"/>
              <w:noProof/>
              <w:sz w:val="22"/>
            </w:rPr>
          </w:pPr>
          <w:hyperlink w:anchor="_Toc101342478" w:history="1">
            <w:r w:rsidR="005F42B5" w:rsidRPr="003600E8">
              <w:rPr>
                <w:rStyle w:val="Hyperlink"/>
                <w:noProof/>
              </w:rPr>
              <w:t>Leadership Communication and Readiness to Change</w:t>
            </w:r>
            <w:r w:rsidR="005F42B5">
              <w:rPr>
                <w:noProof/>
                <w:webHidden/>
              </w:rPr>
              <w:tab/>
            </w:r>
            <w:r w:rsidR="005F42B5">
              <w:rPr>
                <w:noProof/>
                <w:webHidden/>
              </w:rPr>
              <w:fldChar w:fldCharType="begin"/>
            </w:r>
            <w:r w:rsidR="005F42B5">
              <w:rPr>
                <w:noProof/>
                <w:webHidden/>
              </w:rPr>
              <w:instrText xml:space="preserve"> PAGEREF _Toc101342478 \h </w:instrText>
            </w:r>
            <w:r w:rsidR="005F42B5">
              <w:rPr>
                <w:noProof/>
                <w:webHidden/>
              </w:rPr>
            </w:r>
            <w:r w:rsidR="005F42B5">
              <w:rPr>
                <w:noProof/>
                <w:webHidden/>
              </w:rPr>
              <w:fldChar w:fldCharType="separate"/>
            </w:r>
            <w:r w:rsidR="00B02CAA">
              <w:rPr>
                <w:noProof/>
                <w:webHidden/>
              </w:rPr>
              <w:t>67</w:t>
            </w:r>
            <w:r w:rsidR="005F42B5">
              <w:rPr>
                <w:noProof/>
                <w:webHidden/>
              </w:rPr>
              <w:fldChar w:fldCharType="end"/>
            </w:r>
          </w:hyperlink>
        </w:p>
        <w:p w14:paraId="5DF36406" w14:textId="60FB96DE" w:rsidR="005F42B5" w:rsidRDefault="00CD34DA">
          <w:pPr>
            <w:pStyle w:val="TOC2"/>
            <w:tabs>
              <w:tab w:val="right" w:leader="dot" w:pos="8630"/>
            </w:tabs>
            <w:rPr>
              <w:rFonts w:asciiTheme="minorHAnsi" w:eastAsiaTheme="minorEastAsia" w:hAnsiTheme="minorHAnsi"/>
              <w:noProof/>
              <w:sz w:val="22"/>
            </w:rPr>
          </w:pPr>
          <w:hyperlink w:anchor="_Toc101342479" w:history="1">
            <w:r w:rsidR="005F42B5" w:rsidRPr="003600E8">
              <w:rPr>
                <w:rStyle w:val="Hyperlink"/>
                <w:noProof/>
              </w:rPr>
              <w:t>Leadership Communication and Social-Psychological Processes Behind Readiness to Change</w:t>
            </w:r>
            <w:r w:rsidR="005F42B5">
              <w:rPr>
                <w:noProof/>
                <w:webHidden/>
              </w:rPr>
              <w:tab/>
            </w:r>
            <w:r w:rsidR="005F42B5">
              <w:rPr>
                <w:noProof/>
                <w:webHidden/>
              </w:rPr>
              <w:fldChar w:fldCharType="begin"/>
            </w:r>
            <w:r w:rsidR="005F42B5">
              <w:rPr>
                <w:noProof/>
                <w:webHidden/>
              </w:rPr>
              <w:instrText xml:space="preserve"> PAGEREF _Toc101342479 \h </w:instrText>
            </w:r>
            <w:r w:rsidR="005F42B5">
              <w:rPr>
                <w:noProof/>
                <w:webHidden/>
              </w:rPr>
            </w:r>
            <w:r w:rsidR="005F42B5">
              <w:rPr>
                <w:noProof/>
                <w:webHidden/>
              </w:rPr>
              <w:fldChar w:fldCharType="separate"/>
            </w:r>
            <w:r w:rsidR="00B02CAA">
              <w:rPr>
                <w:noProof/>
                <w:webHidden/>
              </w:rPr>
              <w:t>71</w:t>
            </w:r>
            <w:r w:rsidR="005F42B5">
              <w:rPr>
                <w:noProof/>
                <w:webHidden/>
              </w:rPr>
              <w:fldChar w:fldCharType="end"/>
            </w:r>
          </w:hyperlink>
        </w:p>
        <w:p w14:paraId="5D5122B4" w14:textId="22F3FE0E" w:rsidR="005F42B5" w:rsidRDefault="00CD34DA">
          <w:pPr>
            <w:pStyle w:val="TOC2"/>
            <w:tabs>
              <w:tab w:val="right" w:leader="dot" w:pos="8630"/>
            </w:tabs>
            <w:rPr>
              <w:rFonts w:asciiTheme="minorHAnsi" w:eastAsiaTheme="minorEastAsia" w:hAnsiTheme="minorHAnsi"/>
              <w:noProof/>
              <w:sz w:val="22"/>
            </w:rPr>
          </w:pPr>
          <w:hyperlink w:anchor="_Toc101342480" w:history="1">
            <w:r w:rsidR="005F42B5" w:rsidRPr="003600E8">
              <w:rPr>
                <w:rStyle w:val="Hyperlink"/>
                <w:noProof/>
              </w:rPr>
              <w:t>Implications for Leadership Practice</w:t>
            </w:r>
            <w:r w:rsidR="005F42B5">
              <w:rPr>
                <w:noProof/>
                <w:webHidden/>
              </w:rPr>
              <w:tab/>
            </w:r>
            <w:r w:rsidR="005F42B5">
              <w:rPr>
                <w:noProof/>
                <w:webHidden/>
              </w:rPr>
              <w:fldChar w:fldCharType="begin"/>
            </w:r>
            <w:r w:rsidR="005F42B5">
              <w:rPr>
                <w:noProof/>
                <w:webHidden/>
              </w:rPr>
              <w:instrText xml:space="preserve"> PAGEREF _Toc101342480 \h </w:instrText>
            </w:r>
            <w:r w:rsidR="005F42B5">
              <w:rPr>
                <w:noProof/>
                <w:webHidden/>
              </w:rPr>
            </w:r>
            <w:r w:rsidR="005F42B5">
              <w:rPr>
                <w:noProof/>
                <w:webHidden/>
              </w:rPr>
              <w:fldChar w:fldCharType="separate"/>
            </w:r>
            <w:r w:rsidR="00B02CAA">
              <w:rPr>
                <w:noProof/>
                <w:webHidden/>
              </w:rPr>
              <w:t>76</w:t>
            </w:r>
            <w:r w:rsidR="005F42B5">
              <w:rPr>
                <w:noProof/>
                <w:webHidden/>
              </w:rPr>
              <w:fldChar w:fldCharType="end"/>
            </w:r>
          </w:hyperlink>
        </w:p>
        <w:p w14:paraId="0CAD3C25" w14:textId="3AF96C6C" w:rsidR="005F42B5" w:rsidRDefault="00CD34DA">
          <w:pPr>
            <w:pStyle w:val="TOC2"/>
            <w:tabs>
              <w:tab w:val="right" w:leader="dot" w:pos="8630"/>
            </w:tabs>
            <w:rPr>
              <w:rFonts w:asciiTheme="minorHAnsi" w:eastAsiaTheme="minorEastAsia" w:hAnsiTheme="minorHAnsi"/>
              <w:noProof/>
              <w:sz w:val="22"/>
            </w:rPr>
          </w:pPr>
          <w:hyperlink w:anchor="_Toc101342481" w:history="1">
            <w:r w:rsidR="005F42B5" w:rsidRPr="003600E8">
              <w:rPr>
                <w:rStyle w:val="Hyperlink"/>
                <w:noProof/>
              </w:rPr>
              <w:t>Recommendations for Future Research</w:t>
            </w:r>
            <w:r w:rsidR="005F42B5">
              <w:rPr>
                <w:noProof/>
                <w:webHidden/>
              </w:rPr>
              <w:tab/>
            </w:r>
            <w:r w:rsidR="005F42B5">
              <w:rPr>
                <w:noProof/>
                <w:webHidden/>
              </w:rPr>
              <w:fldChar w:fldCharType="begin"/>
            </w:r>
            <w:r w:rsidR="005F42B5">
              <w:rPr>
                <w:noProof/>
                <w:webHidden/>
              </w:rPr>
              <w:instrText xml:space="preserve"> PAGEREF _Toc101342481 \h </w:instrText>
            </w:r>
            <w:r w:rsidR="005F42B5">
              <w:rPr>
                <w:noProof/>
                <w:webHidden/>
              </w:rPr>
            </w:r>
            <w:r w:rsidR="005F42B5">
              <w:rPr>
                <w:noProof/>
                <w:webHidden/>
              </w:rPr>
              <w:fldChar w:fldCharType="separate"/>
            </w:r>
            <w:r w:rsidR="00B02CAA">
              <w:rPr>
                <w:noProof/>
                <w:webHidden/>
              </w:rPr>
              <w:t>78</w:t>
            </w:r>
            <w:r w:rsidR="005F42B5">
              <w:rPr>
                <w:noProof/>
                <w:webHidden/>
              </w:rPr>
              <w:fldChar w:fldCharType="end"/>
            </w:r>
          </w:hyperlink>
        </w:p>
        <w:p w14:paraId="6CE9085E" w14:textId="4756402C" w:rsidR="005F42B5" w:rsidRDefault="00CD34DA">
          <w:pPr>
            <w:pStyle w:val="TOC2"/>
            <w:tabs>
              <w:tab w:val="right" w:leader="dot" w:pos="8630"/>
            </w:tabs>
            <w:rPr>
              <w:rFonts w:asciiTheme="minorHAnsi" w:eastAsiaTheme="minorEastAsia" w:hAnsiTheme="minorHAnsi"/>
              <w:noProof/>
              <w:sz w:val="22"/>
            </w:rPr>
          </w:pPr>
          <w:hyperlink w:anchor="_Toc101342482" w:history="1">
            <w:r w:rsidR="005F42B5" w:rsidRPr="003600E8">
              <w:rPr>
                <w:rStyle w:val="Hyperlink"/>
                <w:noProof/>
              </w:rPr>
              <w:t>Conclusion</w:t>
            </w:r>
            <w:r w:rsidR="005F42B5">
              <w:rPr>
                <w:noProof/>
                <w:webHidden/>
              </w:rPr>
              <w:tab/>
            </w:r>
            <w:r w:rsidR="005F42B5">
              <w:rPr>
                <w:noProof/>
                <w:webHidden/>
              </w:rPr>
              <w:fldChar w:fldCharType="begin"/>
            </w:r>
            <w:r w:rsidR="005F42B5">
              <w:rPr>
                <w:noProof/>
                <w:webHidden/>
              </w:rPr>
              <w:instrText xml:space="preserve"> PAGEREF _Toc101342482 \h </w:instrText>
            </w:r>
            <w:r w:rsidR="005F42B5">
              <w:rPr>
                <w:noProof/>
                <w:webHidden/>
              </w:rPr>
            </w:r>
            <w:r w:rsidR="005F42B5">
              <w:rPr>
                <w:noProof/>
                <w:webHidden/>
              </w:rPr>
              <w:fldChar w:fldCharType="separate"/>
            </w:r>
            <w:r w:rsidR="00B02CAA">
              <w:rPr>
                <w:noProof/>
                <w:webHidden/>
              </w:rPr>
              <w:t>81</w:t>
            </w:r>
            <w:r w:rsidR="005F42B5">
              <w:rPr>
                <w:noProof/>
                <w:webHidden/>
              </w:rPr>
              <w:fldChar w:fldCharType="end"/>
            </w:r>
          </w:hyperlink>
        </w:p>
        <w:p w14:paraId="42F2EF71" w14:textId="4636C397" w:rsidR="005F42B5" w:rsidRDefault="00CD34DA">
          <w:pPr>
            <w:pStyle w:val="TOC1"/>
            <w:tabs>
              <w:tab w:val="right" w:leader="dot" w:pos="8630"/>
            </w:tabs>
            <w:rPr>
              <w:rFonts w:asciiTheme="minorHAnsi" w:eastAsiaTheme="minorEastAsia" w:hAnsiTheme="minorHAnsi"/>
              <w:noProof/>
              <w:sz w:val="22"/>
            </w:rPr>
          </w:pPr>
          <w:hyperlink w:anchor="_Toc101342483" w:history="1">
            <w:r w:rsidR="005F42B5" w:rsidRPr="003600E8">
              <w:rPr>
                <w:rStyle w:val="Hyperlink"/>
                <w:rFonts w:eastAsia="SimHei" w:cs="Times New Roman"/>
                <w:b/>
                <w:bCs/>
                <w:noProof/>
                <w:kern w:val="24"/>
                <w:lang w:eastAsia="ja-JP"/>
              </w:rPr>
              <w:t>References</w:t>
            </w:r>
            <w:r w:rsidR="005F42B5">
              <w:rPr>
                <w:noProof/>
                <w:webHidden/>
              </w:rPr>
              <w:tab/>
            </w:r>
            <w:r w:rsidR="005F42B5">
              <w:rPr>
                <w:noProof/>
                <w:webHidden/>
              </w:rPr>
              <w:fldChar w:fldCharType="begin"/>
            </w:r>
            <w:r w:rsidR="005F42B5">
              <w:rPr>
                <w:noProof/>
                <w:webHidden/>
              </w:rPr>
              <w:instrText xml:space="preserve"> PAGEREF _Toc101342483 \h </w:instrText>
            </w:r>
            <w:r w:rsidR="005F42B5">
              <w:rPr>
                <w:noProof/>
                <w:webHidden/>
              </w:rPr>
            </w:r>
            <w:r w:rsidR="005F42B5">
              <w:rPr>
                <w:noProof/>
                <w:webHidden/>
              </w:rPr>
              <w:fldChar w:fldCharType="separate"/>
            </w:r>
            <w:r w:rsidR="00B02CAA">
              <w:rPr>
                <w:noProof/>
                <w:webHidden/>
              </w:rPr>
              <w:t>83</w:t>
            </w:r>
            <w:r w:rsidR="005F42B5">
              <w:rPr>
                <w:noProof/>
                <w:webHidden/>
              </w:rPr>
              <w:fldChar w:fldCharType="end"/>
            </w:r>
          </w:hyperlink>
        </w:p>
        <w:p w14:paraId="7CD88E1A" w14:textId="44E0E512" w:rsidR="005F42B5" w:rsidRDefault="00CD34DA">
          <w:pPr>
            <w:pStyle w:val="TOC1"/>
            <w:tabs>
              <w:tab w:val="right" w:leader="dot" w:pos="8630"/>
            </w:tabs>
            <w:rPr>
              <w:rFonts w:asciiTheme="minorHAnsi" w:eastAsiaTheme="minorEastAsia" w:hAnsiTheme="minorHAnsi"/>
              <w:noProof/>
              <w:sz w:val="22"/>
            </w:rPr>
          </w:pPr>
          <w:hyperlink w:anchor="_Toc101342484" w:history="1">
            <w:r w:rsidR="005F42B5" w:rsidRPr="003600E8">
              <w:rPr>
                <w:rStyle w:val="Hyperlink"/>
                <w:noProof/>
              </w:rPr>
              <w:t>Appendix A</w:t>
            </w:r>
            <w:r w:rsidR="005F42B5">
              <w:rPr>
                <w:noProof/>
                <w:webHidden/>
              </w:rPr>
              <w:tab/>
            </w:r>
            <w:r w:rsidR="005F42B5">
              <w:rPr>
                <w:noProof/>
                <w:webHidden/>
              </w:rPr>
              <w:fldChar w:fldCharType="begin"/>
            </w:r>
            <w:r w:rsidR="005F42B5">
              <w:rPr>
                <w:noProof/>
                <w:webHidden/>
              </w:rPr>
              <w:instrText xml:space="preserve"> PAGEREF _Toc101342484 \h </w:instrText>
            </w:r>
            <w:r w:rsidR="005F42B5">
              <w:rPr>
                <w:noProof/>
                <w:webHidden/>
              </w:rPr>
            </w:r>
            <w:r w:rsidR="005F42B5">
              <w:rPr>
                <w:noProof/>
                <w:webHidden/>
              </w:rPr>
              <w:fldChar w:fldCharType="separate"/>
            </w:r>
            <w:r w:rsidR="00B02CAA">
              <w:rPr>
                <w:noProof/>
                <w:webHidden/>
              </w:rPr>
              <w:t>103</w:t>
            </w:r>
            <w:r w:rsidR="005F42B5">
              <w:rPr>
                <w:noProof/>
                <w:webHidden/>
              </w:rPr>
              <w:fldChar w:fldCharType="end"/>
            </w:r>
          </w:hyperlink>
        </w:p>
        <w:p w14:paraId="1AD0634C" w14:textId="39478BBA" w:rsidR="005F42B5" w:rsidRDefault="00CD34DA">
          <w:pPr>
            <w:pStyle w:val="TOC2"/>
            <w:tabs>
              <w:tab w:val="right" w:leader="dot" w:pos="8630"/>
            </w:tabs>
            <w:rPr>
              <w:rFonts w:asciiTheme="minorHAnsi" w:eastAsiaTheme="minorEastAsia" w:hAnsiTheme="minorHAnsi"/>
              <w:noProof/>
              <w:sz w:val="22"/>
            </w:rPr>
          </w:pPr>
          <w:hyperlink w:anchor="_Toc101342485" w:history="1">
            <w:r w:rsidR="005F42B5" w:rsidRPr="003600E8">
              <w:rPr>
                <w:rStyle w:val="Hyperlink"/>
                <w:noProof/>
              </w:rPr>
              <w:t>Communication Satisfaction Questionnaire</w:t>
            </w:r>
            <w:r w:rsidR="005F42B5">
              <w:rPr>
                <w:noProof/>
                <w:webHidden/>
              </w:rPr>
              <w:tab/>
            </w:r>
            <w:r w:rsidR="005F42B5">
              <w:rPr>
                <w:noProof/>
                <w:webHidden/>
              </w:rPr>
              <w:fldChar w:fldCharType="begin"/>
            </w:r>
            <w:r w:rsidR="005F42B5">
              <w:rPr>
                <w:noProof/>
                <w:webHidden/>
              </w:rPr>
              <w:instrText xml:space="preserve"> PAGEREF _Toc101342485 \h </w:instrText>
            </w:r>
            <w:r w:rsidR="005F42B5">
              <w:rPr>
                <w:noProof/>
                <w:webHidden/>
              </w:rPr>
            </w:r>
            <w:r w:rsidR="005F42B5">
              <w:rPr>
                <w:noProof/>
                <w:webHidden/>
              </w:rPr>
              <w:fldChar w:fldCharType="separate"/>
            </w:r>
            <w:r w:rsidR="00B02CAA">
              <w:rPr>
                <w:noProof/>
                <w:webHidden/>
              </w:rPr>
              <w:t>103</w:t>
            </w:r>
            <w:r w:rsidR="005F42B5">
              <w:rPr>
                <w:noProof/>
                <w:webHidden/>
              </w:rPr>
              <w:fldChar w:fldCharType="end"/>
            </w:r>
          </w:hyperlink>
        </w:p>
        <w:p w14:paraId="477E2B28" w14:textId="0396636B" w:rsidR="005F42B5" w:rsidRDefault="00CD34DA">
          <w:pPr>
            <w:pStyle w:val="TOC1"/>
            <w:tabs>
              <w:tab w:val="right" w:leader="dot" w:pos="8630"/>
            </w:tabs>
            <w:rPr>
              <w:rFonts w:asciiTheme="minorHAnsi" w:eastAsiaTheme="minorEastAsia" w:hAnsiTheme="minorHAnsi"/>
              <w:noProof/>
              <w:sz w:val="22"/>
            </w:rPr>
          </w:pPr>
          <w:hyperlink w:anchor="_Toc101342486" w:history="1">
            <w:r w:rsidR="005F42B5" w:rsidRPr="003600E8">
              <w:rPr>
                <w:rStyle w:val="Hyperlink"/>
                <w:noProof/>
              </w:rPr>
              <w:t>Appendix B</w:t>
            </w:r>
            <w:r w:rsidR="005F42B5">
              <w:rPr>
                <w:noProof/>
                <w:webHidden/>
              </w:rPr>
              <w:tab/>
            </w:r>
            <w:r w:rsidR="005F42B5">
              <w:rPr>
                <w:noProof/>
                <w:webHidden/>
              </w:rPr>
              <w:fldChar w:fldCharType="begin"/>
            </w:r>
            <w:r w:rsidR="005F42B5">
              <w:rPr>
                <w:noProof/>
                <w:webHidden/>
              </w:rPr>
              <w:instrText xml:space="preserve"> PAGEREF _Toc101342486 \h </w:instrText>
            </w:r>
            <w:r w:rsidR="005F42B5">
              <w:rPr>
                <w:noProof/>
                <w:webHidden/>
              </w:rPr>
            </w:r>
            <w:r w:rsidR="005F42B5">
              <w:rPr>
                <w:noProof/>
                <w:webHidden/>
              </w:rPr>
              <w:fldChar w:fldCharType="separate"/>
            </w:r>
            <w:r w:rsidR="00B02CAA">
              <w:rPr>
                <w:noProof/>
                <w:webHidden/>
              </w:rPr>
              <w:t>105</w:t>
            </w:r>
            <w:r w:rsidR="005F42B5">
              <w:rPr>
                <w:noProof/>
                <w:webHidden/>
              </w:rPr>
              <w:fldChar w:fldCharType="end"/>
            </w:r>
          </w:hyperlink>
        </w:p>
        <w:p w14:paraId="4E4A817C" w14:textId="6EF05FBE" w:rsidR="005F42B5" w:rsidRDefault="00CD34DA">
          <w:pPr>
            <w:pStyle w:val="TOC2"/>
            <w:tabs>
              <w:tab w:val="right" w:leader="dot" w:pos="8630"/>
            </w:tabs>
            <w:rPr>
              <w:rFonts w:asciiTheme="minorHAnsi" w:eastAsiaTheme="minorEastAsia" w:hAnsiTheme="minorHAnsi"/>
              <w:noProof/>
              <w:sz w:val="22"/>
            </w:rPr>
          </w:pPr>
          <w:hyperlink w:anchor="_Toc101342487" w:history="1">
            <w:r w:rsidR="005F42B5" w:rsidRPr="003600E8">
              <w:rPr>
                <w:rStyle w:val="Hyperlink"/>
                <w:noProof/>
              </w:rPr>
              <w:t>Job Satisfaction Survey</w:t>
            </w:r>
            <w:r w:rsidR="005F42B5">
              <w:rPr>
                <w:noProof/>
                <w:webHidden/>
              </w:rPr>
              <w:tab/>
            </w:r>
            <w:r w:rsidR="005F42B5">
              <w:rPr>
                <w:noProof/>
                <w:webHidden/>
              </w:rPr>
              <w:fldChar w:fldCharType="begin"/>
            </w:r>
            <w:r w:rsidR="005F42B5">
              <w:rPr>
                <w:noProof/>
                <w:webHidden/>
              </w:rPr>
              <w:instrText xml:space="preserve"> PAGEREF _Toc101342487 \h </w:instrText>
            </w:r>
            <w:r w:rsidR="005F42B5">
              <w:rPr>
                <w:noProof/>
                <w:webHidden/>
              </w:rPr>
            </w:r>
            <w:r w:rsidR="005F42B5">
              <w:rPr>
                <w:noProof/>
                <w:webHidden/>
              </w:rPr>
              <w:fldChar w:fldCharType="separate"/>
            </w:r>
            <w:r w:rsidR="00B02CAA">
              <w:rPr>
                <w:noProof/>
                <w:webHidden/>
              </w:rPr>
              <w:t>105</w:t>
            </w:r>
            <w:r w:rsidR="005F42B5">
              <w:rPr>
                <w:noProof/>
                <w:webHidden/>
              </w:rPr>
              <w:fldChar w:fldCharType="end"/>
            </w:r>
          </w:hyperlink>
        </w:p>
        <w:p w14:paraId="1B5657BA" w14:textId="0F063C58" w:rsidR="005F42B5" w:rsidRDefault="00CD34DA">
          <w:pPr>
            <w:pStyle w:val="TOC1"/>
            <w:tabs>
              <w:tab w:val="right" w:leader="dot" w:pos="8630"/>
            </w:tabs>
            <w:rPr>
              <w:rFonts w:asciiTheme="minorHAnsi" w:eastAsiaTheme="minorEastAsia" w:hAnsiTheme="minorHAnsi"/>
              <w:noProof/>
              <w:sz w:val="22"/>
            </w:rPr>
          </w:pPr>
          <w:hyperlink w:anchor="_Toc101342488" w:history="1">
            <w:r w:rsidR="005F42B5" w:rsidRPr="003600E8">
              <w:rPr>
                <w:rStyle w:val="Hyperlink"/>
                <w:noProof/>
              </w:rPr>
              <w:t>Appendix C</w:t>
            </w:r>
            <w:r w:rsidR="005F42B5">
              <w:rPr>
                <w:noProof/>
                <w:webHidden/>
              </w:rPr>
              <w:tab/>
            </w:r>
            <w:r w:rsidR="005F42B5">
              <w:rPr>
                <w:noProof/>
                <w:webHidden/>
              </w:rPr>
              <w:fldChar w:fldCharType="begin"/>
            </w:r>
            <w:r w:rsidR="005F42B5">
              <w:rPr>
                <w:noProof/>
                <w:webHidden/>
              </w:rPr>
              <w:instrText xml:space="preserve"> PAGEREF _Toc101342488 \h </w:instrText>
            </w:r>
            <w:r w:rsidR="005F42B5">
              <w:rPr>
                <w:noProof/>
                <w:webHidden/>
              </w:rPr>
            </w:r>
            <w:r w:rsidR="005F42B5">
              <w:rPr>
                <w:noProof/>
                <w:webHidden/>
              </w:rPr>
              <w:fldChar w:fldCharType="separate"/>
            </w:r>
            <w:r w:rsidR="00B02CAA">
              <w:rPr>
                <w:noProof/>
                <w:webHidden/>
              </w:rPr>
              <w:t>107</w:t>
            </w:r>
            <w:r w:rsidR="005F42B5">
              <w:rPr>
                <w:noProof/>
                <w:webHidden/>
              </w:rPr>
              <w:fldChar w:fldCharType="end"/>
            </w:r>
          </w:hyperlink>
        </w:p>
        <w:p w14:paraId="5A7040B4" w14:textId="754E9B3F" w:rsidR="005F42B5" w:rsidRDefault="00CD34DA">
          <w:pPr>
            <w:pStyle w:val="TOC2"/>
            <w:tabs>
              <w:tab w:val="right" w:leader="dot" w:pos="8630"/>
            </w:tabs>
            <w:rPr>
              <w:rFonts w:asciiTheme="minorHAnsi" w:eastAsiaTheme="minorEastAsia" w:hAnsiTheme="minorHAnsi"/>
              <w:noProof/>
              <w:sz w:val="22"/>
            </w:rPr>
          </w:pPr>
          <w:hyperlink w:anchor="_Toc101342489" w:history="1">
            <w:r w:rsidR="005F42B5" w:rsidRPr="003600E8">
              <w:rPr>
                <w:rStyle w:val="Hyperlink"/>
                <w:noProof/>
              </w:rPr>
              <w:t>Organizational Commitment Questionnaire</w:t>
            </w:r>
            <w:r w:rsidR="005F42B5">
              <w:rPr>
                <w:noProof/>
                <w:webHidden/>
              </w:rPr>
              <w:tab/>
            </w:r>
            <w:r w:rsidR="005F42B5">
              <w:rPr>
                <w:noProof/>
                <w:webHidden/>
              </w:rPr>
              <w:fldChar w:fldCharType="begin"/>
            </w:r>
            <w:r w:rsidR="005F42B5">
              <w:rPr>
                <w:noProof/>
                <w:webHidden/>
              </w:rPr>
              <w:instrText xml:space="preserve"> PAGEREF _Toc101342489 \h </w:instrText>
            </w:r>
            <w:r w:rsidR="005F42B5">
              <w:rPr>
                <w:noProof/>
                <w:webHidden/>
              </w:rPr>
            </w:r>
            <w:r w:rsidR="005F42B5">
              <w:rPr>
                <w:noProof/>
                <w:webHidden/>
              </w:rPr>
              <w:fldChar w:fldCharType="separate"/>
            </w:r>
            <w:r w:rsidR="00B02CAA">
              <w:rPr>
                <w:noProof/>
                <w:webHidden/>
              </w:rPr>
              <w:t>107</w:t>
            </w:r>
            <w:r w:rsidR="005F42B5">
              <w:rPr>
                <w:noProof/>
                <w:webHidden/>
              </w:rPr>
              <w:fldChar w:fldCharType="end"/>
            </w:r>
          </w:hyperlink>
        </w:p>
        <w:p w14:paraId="1F6F13D5" w14:textId="0EE4C6F3" w:rsidR="005F42B5" w:rsidRDefault="00CD34DA">
          <w:pPr>
            <w:pStyle w:val="TOC1"/>
            <w:tabs>
              <w:tab w:val="right" w:leader="dot" w:pos="8630"/>
            </w:tabs>
            <w:rPr>
              <w:rFonts w:asciiTheme="minorHAnsi" w:eastAsiaTheme="minorEastAsia" w:hAnsiTheme="minorHAnsi"/>
              <w:noProof/>
              <w:sz w:val="22"/>
            </w:rPr>
          </w:pPr>
          <w:hyperlink w:anchor="_Toc101342490" w:history="1">
            <w:r w:rsidR="005F42B5" w:rsidRPr="003600E8">
              <w:rPr>
                <w:rStyle w:val="Hyperlink"/>
                <w:noProof/>
              </w:rPr>
              <w:t>Appendix D</w:t>
            </w:r>
            <w:r w:rsidR="005F42B5">
              <w:rPr>
                <w:noProof/>
                <w:webHidden/>
              </w:rPr>
              <w:tab/>
            </w:r>
            <w:r w:rsidR="005F42B5">
              <w:rPr>
                <w:noProof/>
                <w:webHidden/>
              </w:rPr>
              <w:fldChar w:fldCharType="begin"/>
            </w:r>
            <w:r w:rsidR="005F42B5">
              <w:rPr>
                <w:noProof/>
                <w:webHidden/>
              </w:rPr>
              <w:instrText xml:space="preserve"> PAGEREF _Toc101342490 \h </w:instrText>
            </w:r>
            <w:r w:rsidR="005F42B5">
              <w:rPr>
                <w:noProof/>
                <w:webHidden/>
              </w:rPr>
            </w:r>
            <w:r w:rsidR="005F42B5">
              <w:rPr>
                <w:noProof/>
                <w:webHidden/>
              </w:rPr>
              <w:fldChar w:fldCharType="separate"/>
            </w:r>
            <w:r w:rsidR="00B02CAA">
              <w:rPr>
                <w:noProof/>
                <w:webHidden/>
              </w:rPr>
              <w:t>108</w:t>
            </w:r>
            <w:r w:rsidR="005F42B5">
              <w:rPr>
                <w:noProof/>
                <w:webHidden/>
              </w:rPr>
              <w:fldChar w:fldCharType="end"/>
            </w:r>
          </w:hyperlink>
        </w:p>
        <w:p w14:paraId="03588F13" w14:textId="1B2D797B" w:rsidR="005F42B5" w:rsidRDefault="00CD34DA">
          <w:pPr>
            <w:pStyle w:val="TOC2"/>
            <w:tabs>
              <w:tab w:val="right" w:leader="dot" w:pos="8630"/>
            </w:tabs>
            <w:rPr>
              <w:rFonts w:asciiTheme="minorHAnsi" w:eastAsiaTheme="minorEastAsia" w:hAnsiTheme="minorHAnsi"/>
              <w:noProof/>
              <w:sz w:val="22"/>
            </w:rPr>
          </w:pPr>
          <w:hyperlink w:anchor="_Toc101342491" w:history="1">
            <w:r w:rsidR="005F42B5" w:rsidRPr="003600E8">
              <w:rPr>
                <w:rStyle w:val="Hyperlink"/>
                <w:noProof/>
              </w:rPr>
              <w:t>Organizational Readiness for Implementing Change Questionnaire</w:t>
            </w:r>
            <w:r w:rsidR="005F42B5">
              <w:rPr>
                <w:noProof/>
                <w:webHidden/>
              </w:rPr>
              <w:tab/>
            </w:r>
            <w:r w:rsidR="005F42B5">
              <w:rPr>
                <w:noProof/>
                <w:webHidden/>
              </w:rPr>
              <w:fldChar w:fldCharType="begin"/>
            </w:r>
            <w:r w:rsidR="005F42B5">
              <w:rPr>
                <w:noProof/>
                <w:webHidden/>
              </w:rPr>
              <w:instrText xml:space="preserve"> PAGEREF _Toc101342491 \h </w:instrText>
            </w:r>
            <w:r w:rsidR="005F42B5">
              <w:rPr>
                <w:noProof/>
                <w:webHidden/>
              </w:rPr>
            </w:r>
            <w:r w:rsidR="005F42B5">
              <w:rPr>
                <w:noProof/>
                <w:webHidden/>
              </w:rPr>
              <w:fldChar w:fldCharType="separate"/>
            </w:r>
            <w:r w:rsidR="00B02CAA">
              <w:rPr>
                <w:noProof/>
                <w:webHidden/>
              </w:rPr>
              <w:t>108</w:t>
            </w:r>
            <w:r w:rsidR="005F42B5">
              <w:rPr>
                <w:noProof/>
                <w:webHidden/>
              </w:rPr>
              <w:fldChar w:fldCharType="end"/>
            </w:r>
          </w:hyperlink>
        </w:p>
        <w:p w14:paraId="77758452" w14:textId="4848A598" w:rsidR="005F42B5" w:rsidRDefault="00CD34DA">
          <w:pPr>
            <w:pStyle w:val="TOC1"/>
            <w:tabs>
              <w:tab w:val="right" w:leader="dot" w:pos="8630"/>
            </w:tabs>
            <w:rPr>
              <w:rFonts w:asciiTheme="minorHAnsi" w:eastAsiaTheme="minorEastAsia" w:hAnsiTheme="minorHAnsi"/>
              <w:noProof/>
              <w:sz w:val="22"/>
            </w:rPr>
          </w:pPr>
          <w:hyperlink w:anchor="_Toc101342492" w:history="1">
            <w:r w:rsidR="005F42B5" w:rsidRPr="003600E8">
              <w:rPr>
                <w:rStyle w:val="Hyperlink"/>
                <w:noProof/>
              </w:rPr>
              <w:t>Appendix E</w:t>
            </w:r>
            <w:r w:rsidR="005F42B5">
              <w:rPr>
                <w:noProof/>
                <w:webHidden/>
              </w:rPr>
              <w:tab/>
            </w:r>
            <w:r w:rsidR="005F42B5">
              <w:rPr>
                <w:noProof/>
                <w:webHidden/>
              </w:rPr>
              <w:fldChar w:fldCharType="begin"/>
            </w:r>
            <w:r w:rsidR="005F42B5">
              <w:rPr>
                <w:noProof/>
                <w:webHidden/>
              </w:rPr>
              <w:instrText xml:space="preserve"> PAGEREF _Toc101342492 \h </w:instrText>
            </w:r>
            <w:r w:rsidR="005F42B5">
              <w:rPr>
                <w:noProof/>
                <w:webHidden/>
              </w:rPr>
            </w:r>
            <w:r w:rsidR="005F42B5">
              <w:rPr>
                <w:noProof/>
                <w:webHidden/>
              </w:rPr>
              <w:fldChar w:fldCharType="separate"/>
            </w:r>
            <w:r w:rsidR="00B02CAA">
              <w:rPr>
                <w:noProof/>
                <w:webHidden/>
              </w:rPr>
              <w:t>109</w:t>
            </w:r>
            <w:r w:rsidR="005F42B5">
              <w:rPr>
                <w:noProof/>
                <w:webHidden/>
              </w:rPr>
              <w:fldChar w:fldCharType="end"/>
            </w:r>
          </w:hyperlink>
        </w:p>
        <w:p w14:paraId="7262355F" w14:textId="416D3C57" w:rsidR="005F42B5" w:rsidRDefault="00CD34DA">
          <w:pPr>
            <w:pStyle w:val="TOC2"/>
            <w:tabs>
              <w:tab w:val="right" w:leader="dot" w:pos="8630"/>
            </w:tabs>
            <w:rPr>
              <w:rFonts w:asciiTheme="minorHAnsi" w:eastAsiaTheme="minorEastAsia" w:hAnsiTheme="minorHAnsi"/>
              <w:noProof/>
              <w:sz w:val="22"/>
            </w:rPr>
          </w:pPr>
          <w:hyperlink w:anchor="_Toc101342493" w:history="1">
            <w:r w:rsidR="005F42B5" w:rsidRPr="003600E8">
              <w:rPr>
                <w:rStyle w:val="Hyperlink"/>
                <w:noProof/>
              </w:rPr>
              <w:t>IRB Approval</w:t>
            </w:r>
            <w:r w:rsidR="005F42B5">
              <w:rPr>
                <w:noProof/>
                <w:webHidden/>
              </w:rPr>
              <w:tab/>
            </w:r>
            <w:r w:rsidR="005F42B5">
              <w:rPr>
                <w:noProof/>
                <w:webHidden/>
              </w:rPr>
              <w:fldChar w:fldCharType="begin"/>
            </w:r>
            <w:r w:rsidR="005F42B5">
              <w:rPr>
                <w:noProof/>
                <w:webHidden/>
              </w:rPr>
              <w:instrText xml:space="preserve"> PAGEREF _Toc101342493 \h </w:instrText>
            </w:r>
            <w:r w:rsidR="005F42B5">
              <w:rPr>
                <w:noProof/>
                <w:webHidden/>
              </w:rPr>
            </w:r>
            <w:r w:rsidR="005F42B5">
              <w:rPr>
                <w:noProof/>
                <w:webHidden/>
              </w:rPr>
              <w:fldChar w:fldCharType="separate"/>
            </w:r>
            <w:r w:rsidR="00B02CAA">
              <w:rPr>
                <w:noProof/>
                <w:webHidden/>
              </w:rPr>
              <w:t>109</w:t>
            </w:r>
            <w:r w:rsidR="005F42B5">
              <w:rPr>
                <w:noProof/>
                <w:webHidden/>
              </w:rPr>
              <w:fldChar w:fldCharType="end"/>
            </w:r>
          </w:hyperlink>
        </w:p>
        <w:p w14:paraId="3CA679D1" w14:textId="15B45E28" w:rsidR="005F42B5" w:rsidRDefault="00CD34DA">
          <w:pPr>
            <w:pStyle w:val="TOC1"/>
            <w:tabs>
              <w:tab w:val="right" w:leader="dot" w:pos="8630"/>
            </w:tabs>
            <w:rPr>
              <w:rFonts w:asciiTheme="minorHAnsi" w:eastAsiaTheme="minorEastAsia" w:hAnsiTheme="minorHAnsi"/>
              <w:noProof/>
              <w:sz w:val="22"/>
            </w:rPr>
          </w:pPr>
          <w:hyperlink w:anchor="_Toc101342494" w:history="1">
            <w:r w:rsidR="005F42B5" w:rsidRPr="003600E8">
              <w:rPr>
                <w:rStyle w:val="Hyperlink"/>
                <w:noProof/>
              </w:rPr>
              <w:t>Appendix F</w:t>
            </w:r>
            <w:r w:rsidR="005F42B5">
              <w:rPr>
                <w:noProof/>
                <w:webHidden/>
              </w:rPr>
              <w:tab/>
            </w:r>
            <w:r w:rsidR="005F42B5">
              <w:rPr>
                <w:noProof/>
                <w:webHidden/>
              </w:rPr>
              <w:fldChar w:fldCharType="begin"/>
            </w:r>
            <w:r w:rsidR="005F42B5">
              <w:rPr>
                <w:noProof/>
                <w:webHidden/>
              </w:rPr>
              <w:instrText xml:space="preserve"> PAGEREF _Toc101342494 \h </w:instrText>
            </w:r>
            <w:r w:rsidR="005F42B5">
              <w:rPr>
                <w:noProof/>
                <w:webHidden/>
              </w:rPr>
            </w:r>
            <w:r w:rsidR="005F42B5">
              <w:rPr>
                <w:noProof/>
                <w:webHidden/>
              </w:rPr>
              <w:fldChar w:fldCharType="separate"/>
            </w:r>
            <w:r w:rsidR="00B02CAA">
              <w:rPr>
                <w:noProof/>
                <w:webHidden/>
              </w:rPr>
              <w:t>110</w:t>
            </w:r>
            <w:r w:rsidR="005F42B5">
              <w:rPr>
                <w:noProof/>
                <w:webHidden/>
              </w:rPr>
              <w:fldChar w:fldCharType="end"/>
            </w:r>
          </w:hyperlink>
        </w:p>
        <w:p w14:paraId="599C2DF3" w14:textId="0C0B64A1" w:rsidR="005F42B5" w:rsidRDefault="00CD34DA">
          <w:pPr>
            <w:pStyle w:val="TOC2"/>
            <w:tabs>
              <w:tab w:val="right" w:leader="dot" w:pos="8630"/>
            </w:tabs>
            <w:rPr>
              <w:rFonts w:asciiTheme="minorHAnsi" w:eastAsiaTheme="minorEastAsia" w:hAnsiTheme="minorHAnsi"/>
              <w:noProof/>
              <w:sz w:val="22"/>
            </w:rPr>
          </w:pPr>
          <w:hyperlink w:anchor="_Toc101342495" w:history="1">
            <w:r w:rsidR="005F42B5" w:rsidRPr="003600E8">
              <w:rPr>
                <w:rStyle w:val="Hyperlink"/>
                <w:noProof/>
              </w:rPr>
              <w:t>Letter for District Approval to Use Tulsa Tech Employees as Participants</w:t>
            </w:r>
            <w:r w:rsidR="005F42B5">
              <w:rPr>
                <w:noProof/>
                <w:webHidden/>
              </w:rPr>
              <w:tab/>
            </w:r>
            <w:r w:rsidR="005F42B5">
              <w:rPr>
                <w:noProof/>
                <w:webHidden/>
              </w:rPr>
              <w:fldChar w:fldCharType="begin"/>
            </w:r>
            <w:r w:rsidR="005F42B5">
              <w:rPr>
                <w:noProof/>
                <w:webHidden/>
              </w:rPr>
              <w:instrText xml:space="preserve"> PAGEREF _Toc101342495 \h </w:instrText>
            </w:r>
            <w:r w:rsidR="005F42B5">
              <w:rPr>
                <w:noProof/>
                <w:webHidden/>
              </w:rPr>
            </w:r>
            <w:r w:rsidR="005F42B5">
              <w:rPr>
                <w:noProof/>
                <w:webHidden/>
              </w:rPr>
              <w:fldChar w:fldCharType="separate"/>
            </w:r>
            <w:r w:rsidR="00B02CAA">
              <w:rPr>
                <w:noProof/>
                <w:webHidden/>
              </w:rPr>
              <w:t>110</w:t>
            </w:r>
            <w:r w:rsidR="005F42B5">
              <w:rPr>
                <w:noProof/>
                <w:webHidden/>
              </w:rPr>
              <w:fldChar w:fldCharType="end"/>
            </w:r>
          </w:hyperlink>
        </w:p>
        <w:p w14:paraId="579BBA1D" w14:textId="77777777" w:rsidR="00E34338" w:rsidRDefault="00E34338">
          <w:r>
            <w:rPr>
              <w:b/>
              <w:bCs/>
              <w:noProof/>
            </w:rPr>
            <w:fldChar w:fldCharType="end"/>
          </w:r>
        </w:p>
      </w:sdtContent>
    </w:sdt>
    <w:p w14:paraId="0C3FC786" w14:textId="77777777" w:rsidR="00074259" w:rsidRDefault="00074259" w:rsidP="00E34338">
      <w:pPr>
        <w:pStyle w:val="Heading1"/>
      </w:pPr>
    </w:p>
    <w:p w14:paraId="05D6231E" w14:textId="77777777" w:rsidR="00074259" w:rsidRDefault="00074259">
      <w:pPr>
        <w:rPr>
          <w:rFonts w:eastAsiaTheme="majorEastAsia" w:cstheme="majorBidi"/>
          <w:b/>
          <w:szCs w:val="32"/>
        </w:rPr>
      </w:pPr>
      <w:r>
        <w:br w:type="page"/>
      </w:r>
    </w:p>
    <w:p w14:paraId="030DFBA9" w14:textId="77777777" w:rsidR="00AD0B3D" w:rsidRDefault="00E34338" w:rsidP="00E34338">
      <w:pPr>
        <w:pStyle w:val="Heading1"/>
      </w:pPr>
      <w:bookmarkStart w:id="7" w:name="_List_of_Tables"/>
      <w:bookmarkStart w:id="8" w:name="_Toc101342431"/>
      <w:bookmarkEnd w:id="7"/>
      <w:r>
        <w:lastRenderedPageBreak/>
        <w:t>List of Tables</w:t>
      </w:r>
      <w:bookmarkEnd w:id="8"/>
    </w:p>
    <w:p w14:paraId="4A7C39FE" w14:textId="1D49216F" w:rsidR="00E00A0F" w:rsidRDefault="00E00A0F">
      <w:pPr>
        <w:pStyle w:val="TableofFigures"/>
        <w:tabs>
          <w:tab w:val="right" w:leader="dot" w:pos="9350"/>
        </w:tabs>
        <w:rPr>
          <w:noProof/>
        </w:rPr>
      </w:pPr>
      <w:r>
        <w:fldChar w:fldCharType="begin"/>
      </w:r>
      <w:r>
        <w:instrText xml:space="preserve"> TOC \h \z \c "Table" </w:instrText>
      </w:r>
      <w:r>
        <w:fldChar w:fldCharType="separate"/>
      </w:r>
      <w:hyperlink w:anchor="_Toc39565321" w:history="1">
        <w:r w:rsidRPr="00A363DA">
          <w:rPr>
            <w:rStyle w:val="Hyperlink"/>
            <w:noProof/>
          </w:rPr>
          <w:t>Table 1</w:t>
        </w:r>
        <w:r w:rsidR="00237C27">
          <w:rPr>
            <w:rStyle w:val="Hyperlink"/>
            <w:noProof/>
          </w:rPr>
          <w:t>.</w:t>
        </w:r>
        <w:r w:rsidR="00237C27" w:rsidRPr="00237C27">
          <w:rPr>
            <w:noProof/>
          </w:rPr>
          <w:t xml:space="preserve"> </w:t>
        </w:r>
        <w:r w:rsidR="00237C27" w:rsidRPr="00237C27">
          <w:rPr>
            <w:rStyle w:val="Hyperlink"/>
            <w:noProof/>
          </w:rPr>
          <w:t>Eight Dimensions of Communication Satisfaction</w:t>
        </w:r>
        <w:r>
          <w:rPr>
            <w:noProof/>
            <w:webHidden/>
          </w:rPr>
          <w:tab/>
        </w:r>
        <w:r>
          <w:rPr>
            <w:noProof/>
            <w:webHidden/>
          </w:rPr>
          <w:fldChar w:fldCharType="begin"/>
        </w:r>
        <w:r>
          <w:rPr>
            <w:noProof/>
            <w:webHidden/>
          </w:rPr>
          <w:instrText xml:space="preserve"> PAGEREF _Toc39565321 \h </w:instrText>
        </w:r>
        <w:r>
          <w:rPr>
            <w:noProof/>
            <w:webHidden/>
          </w:rPr>
        </w:r>
        <w:r>
          <w:rPr>
            <w:noProof/>
            <w:webHidden/>
          </w:rPr>
          <w:fldChar w:fldCharType="separate"/>
        </w:r>
        <w:r w:rsidR="00B02CAA">
          <w:rPr>
            <w:noProof/>
            <w:webHidden/>
          </w:rPr>
          <w:t>9</w:t>
        </w:r>
        <w:r>
          <w:rPr>
            <w:noProof/>
            <w:webHidden/>
          </w:rPr>
          <w:fldChar w:fldCharType="end"/>
        </w:r>
      </w:hyperlink>
    </w:p>
    <w:p w14:paraId="1AC99693" w14:textId="6DD40AA1" w:rsidR="00E00A0F" w:rsidRDefault="00CD34DA">
      <w:pPr>
        <w:pStyle w:val="TableofFigures"/>
        <w:tabs>
          <w:tab w:val="right" w:leader="dot" w:pos="9350"/>
        </w:tabs>
        <w:rPr>
          <w:noProof/>
        </w:rPr>
      </w:pPr>
      <w:hyperlink w:anchor="_Toc39565322" w:history="1">
        <w:r w:rsidR="00E00A0F" w:rsidRPr="00A363DA">
          <w:rPr>
            <w:rStyle w:val="Hyperlink"/>
            <w:noProof/>
          </w:rPr>
          <w:t>Table 2</w:t>
        </w:r>
        <w:r w:rsidR="00237C27">
          <w:rPr>
            <w:rStyle w:val="Hyperlink"/>
            <w:noProof/>
          </w:rPr>
          <w:t xml:space="preserve">. </w:t>
        </w:r>
        <w:r w:rsidR="00237C27" w:rsidRPr="00237C27">
          <w:rPr>
            <w:rStyle w:val="Hyperlink"/>
            <w:noProof/>
          </w:rPr>
          <w:t>Cronbach</w:t>
        </w:r>
        <w:r w:rsidR="00D612FD" w:rsidRPr="00B47B9A">
          <w:rPr>
            <w:noProof/>
          </w:rPr>
          <w:t>’</w:t>
        </w:r>
        <w:r w:rsidR="00237C27" w:rsidRPr="00237C27">
          <w:rPr>
            <w:rStyle w:val="Hyperlink"/>
            <w:noProof/>
          </w:rPr>
          <w:t>s Alpha for Study Measures</w:t>
        </w:r>
        <w:r w:rsidR="00E00A0F">
          <w:rPr>
            <w:noProof/>
            <w:webHidden/>
          </w:rPr>
          <w:tab/>
        </w:r>
        <w:r w:rsidR="00E00A0F">
          <w:rPr>
            <w:noProof/>
            <w:webHidden/>
          </w:rPr>
          <w:fldChar w:fldCharType="begin"/>
        </w:r>
        <w:r w:rsidR="00E00A0F">
          <w:rPr>
            <w:noProof/>
            <w:webHidden/>
          </w:rPr>
          <w:instrText xml:space="preserve"> PAGEREF _Toc39565322 \h </w:instrText>
        </w:r>
        <w:r w:rsidR="00E00A0F">
          <w:rPr>
            <w:noProof/>
            <w:webHidden/>
          </w:rPr>
        </w:r>
        <w:r w:rsidR="00E00A0F">
          <w:rPr>
            <w:noProof/>
            <w:webHidden/>
          </w:rPr>
          <w:fldChar w:fldCharType="separate"/>
        </w:r>
        <w:r w:rsidR="00B02CAA">
          <w:rPr>
            <w:noProof/>
            <w:webHidden/>
          </w:rPr>
          <w:t>44</w:t>
        </w:r>
        <w:r w:rsidR="00E00A0F">
          <w:rPr>
            <w:noProof/>
            <w:webHidden/>
          </w:rPr>
          <w:fldChar w:fldCharType="end"/>
        </w:r>
      </w:hyperlink>
    </w:p>
    <w:p w14:paraId="42A252F4" w14:textId="346A92D8" w:rsidR="00E00A0F" w:rsidRDefault="00CD34DA">
      <w:pPr>
        <w:pStyle w:val="TableofFigures"/>
        <w:tabs>
          <w:tab w:val="right" w:leader="dot" w:pos="9350"/>
        </w:tabs>
        <w:rPr>
          <w:noProof/>
        </w:rPr>
      </w:pPr>
      <w:hyperlink w:anchor="_Toc39565323" w:history="1">
        <w:r w:rsidR="00E00A0F" w:rsidRPr="00A363DA">
          <w:rPr>
            <w:rStyle w:val="Hyperlink"/>
            <w:noProof/>
          </w:rPr>
          <w:t>Table 3</w:t>
        </w:r>
        <w:r w:rsidR="00237C27">
          <w:rPr>
            <w:rStyle w:val="Hyperlink"/>
            <w:noProof/>
          </w:rPr>
          <w:t xml:space="preserve">. </w:t>
        </w:r>
        <w:r w:rsidR="00237C27" w:rsidRPr="00237C27">
          <w:rPr>
            <w:rStyle w:val="Hyperlink"/>
            <w:noProof/>
          </w:rPr>
          <w:t>Descriptive Statistics of Sample</w:t>
        </w:r>
        <w:r w:rsidR="00E00A0F">
          <w:rPr>
            <w:noProof/>
            <w:webHidden/>
          </w:rPr>
          <w:tab/>
        </w:r>
        <w:r w:rsidR="00E00A0F">
          <w:rPr>
            <w:noProof/>
            <w:webHidden/>
          </w:rPr>
          <w:fldChar w:fldCharType="begin"/>
        </w:r>
        <w:r w:rsidR="00E00A0F">
          <w:rPr>
            <w:noProof/>
            <w:webHidden/>
          </w:rPr>
          <w:instrText xml:space="preserve"> PAGEREF _Toc39565323 \h </w:instrText>
        </w:r>
        <w:r w:rsidR="00E00A0F">
          <w:rPr>
            <w:noProof/>
            <w:webHidden/>
          </w:rPr>
        </w:r>
        <w:r w:rsidR="00E00A0F">
          <w:rPr>
            <w:noProof/>
            <w:webHidden/>
          </w:rPr>
          <w:fldChar w:fldCharType="separate"/>
        </w:r>
        <w:r w:rsidR="00B02CAA">
          <w:rPr>
            <w:noProof/>
            <w:webHidden/>
          </w:rPr>
          <w:t>47</w:t>
        </w:r>
        <w:r w:rsidR="00E00A0F">
          <w:rPr>
            <w:noProof/>
            <w:webHidden/>
          </w:rPr>
          <w:fldChar w:fldCharType="end"/>
        </w:r>
      </w:hyperlink>
    </w:p>
    <w:p w14:paraId="68553467" w14:textId="719AC168" w:rsidR="00E00A0F" w:rsidRDefault="00CD34DA">
      <w:pPr>
        <w:pStyle w:val="TableofFigures"/>
        <w:tabs>
          <w:tab w:val="right" w:leader="dot" w:pos="9350"/>
        </w:tabs>
        <w:rPr>
          <w:noProof/>
        </w:rPr>
      </w:pPr>
      <w:hyperlink w:anchor="_Toc39565324" w:history="1">
        <w:r w:rsidR="00E00A0F" w:rsidRPr="00A363DA">
          <w:rPr>
            <w:rStyle w:val="Hyperlink"/>
            <w:noProof/>
          </w:rPr>
          <w:t>Table 4</w:t>
        </w:r>
        <w:r w:rsidR="00237C27">
          <w:rPr>
            <w:rStyle w:val="Hyperlink"/>
            <w:noProof/>
          </w:rPr>
          <w:t xml:space="preserve">. </w:t>
        </w:r>
        <w:r w:rsidR="00237C27" w:rsidRPr="00237C27">
          <w:rPr>
            <w:rStyle w:val="Hyperlink"/>
            <w:noProof/>
          </w:rPr>
          <w:t xml:space="preserve">Descriptive Statistics for Study </w:t>
        </w:r>
        <w:r w:rsidR="00CC77CE">
          <w:rPr>
            <w:rStyle w:val="Hyperlink"/>
            <w:noProof/>
          </w:rPr>
          <w:t>Variables</w:t>
        </w:r>
        <w:r w:rsidR="00E00A0F">
          <w:rPr>
            <w:noProof/>
            <w:webHidden/>
          </w:rPr>
          <w:tab/>
        </w:r>
        <w:r w:rsidR="00E00A0F">
          <w:rPr>
            <w:noProof/>
            <w:webHidden/>
          </w:rPr>
          <w:fldChar w:fldCharType="begin"/>
        </w:r>
        <w:r w:rsidR="00E00A0F">
          <w:rPr>
            <w:noProof/>
            <w:webHidden/>
          </w:rPr>
          <w:instrText xml:space="preserve"> PAGEREF _Toc39565324 \h </w:instrText>
        </w:r>
        <w:r w:rsidR="00E00A0F">
          <w:rPr>
            <w:noProof/>
            <w:webHidden/>
          </w:rPr>
        </w:r>
        <w:r w:rsidR="00E00A0F">
          <w:rPr>
            <w:noProof/>
            <w:webHidden/>
          </w:rPr>
          <w:fldChar w:fldCharType="separate"/>
        </w:r>
        <w:r w:rsidR="00B02CAA">
          <w:rPr>
            <w:noProof/>
            <w:webHidden/>
          </w:rPr>
          <w:t>48</w:t>
        </w:r>
        <w:r w:rsidR="00E00A0F">
          <w:rPr>
            <w:noProof/>
            <w:webHidden/>
          </w:rPr>
          <w:fldChar w:fldCharType="end"/>
        </w:r>
      </w:hyperlink>
    </w:p>
    <w:p w14:paraId="27C8447D" w14:textId="77777777" w:rsidR="00E00A0F" w:rsidRDefault="00CD34DA">
      <w:pPr>
        <w:pStyle w:val="TableofFigures"/>
        <w:tabs>
          <w:tab w:val="right" w:leader="dot" w:pos="9350"/>
        </w:tabs>
        <w:rPr>
          <w:noProof/>
        </w:rPr>
      </w:pPr>
      <w:hyperlink w:anchor="_Toc39565325" w:history="1">
        <w:r w:rsidR="00E00A0F" w:rsidRPr="00A363DA">
          <w:rPr>
            <w:rStyle w:val="Hyperlink"/>
            <w:noProof/>
          </w:rPr>
          <w:t>Table 5</w:t>
        </w:r>
        <w:r w:rsidR="00237C27">
          <w:rPr>
            <w:rStyle w:val="Hyperlink"/>
            <w:noProof/>
          </w:rPr>
          <w:t xml:space="preserve">. </w:t>
        </w:r>
        <w:r w:rsidR="00F50510">
          <w:rPr>
            <w:rStyle w:val="Hyperlink"/>
            <w:noProof/>
          </w:rPr>
          <w:t>Analysis of Age, Gender, or Job Role Differences in Scores on the Study Measures</w:t>
        </w:r>
        <w:r w:rsidR="00E00A0F">
          <w:rPr>
            <w:noProof/>
            <w:webHidden/>
          </w:rPr>
          <w:tab/>
        </w:r>
      </w:hyperlink>
      <w:r w:rsidR="00F50510">
        <w:rPr>
          <w:noProof/>
        </w:rPr>
        <w:t>49</w:t>
      </w:r>
    </w:p>
    <w:p w14:paraId="48F8268F" w14:textId="77777777" w:rsidR="00BE00BB" w:rsidRPr="00BE00BB" w:rsidRDefault="00BE00BB" w:rsidP="00BE00BB">
      <w:pPr>
        <w:rPr>
          <w:noProof/>
        </w:rPr>
      </w:pPr>
      <w:r>
        <w:rPr>
          <w:noProof/>
        </w:rPr>
        <w:t xml:space="preserve">Table 6. </w:t>
      </w:r>
      <w:r w:rsidR="003925F9">
        <w:rPr>
          <w:noProof/>
        </w:rPr>
        <w:t xml:space="preserve">Correlation </w:t>
      </w:r>
      <w:hyperlink w:anchor="_Toc39565325" w:history="1">
        <w:r w:rsidR="003925F9">
          <w:rPr>
            <w:rStyle w:val="Hyperlink"/>
            <w:noProof/>
          </w:rPr>
          <w:t>Matrix of Demographic Variables and Continuous Variables         55</w:t>
        </w:r>
      </w:hyperlink>
      <w:r w:rsidR="003925F9">
        <w:rPr>
          <w:noProof/>
        </w:rPr>
        <w:t xml:space="preserve">   </w:t>
      </w:r>
      <w:r w:rsidR="004D3C6D">
        <w:rPr>
          <w:noProof/>
        </w:rPr>
        <w:t xml:space="preserve">        </w:t>
      </w:r>
      <w:r w:rsidR="003E751C">
        <w:rPr>
          <w:noProof/>
        </w:rPr>
        <w:t xml:space="preserve">                        </w:t>
      </w:r>
    </w:p>
    <w:p w14:paraId="72EC09CC" w14:textId="77777777" w:rsidR="00E00A0F" w:rsidRDefault="00CD34DA">
      <w:pPr>
        <w:pStyle w:val="TableofFigures"/>
        <w:tabs>
          <w:tab w:val="right" w:leader="dot" w:pos="9350"/>
        </w:tabs>
        <w:rPr>
          <w:noProof/>
        </w:rPr>
      </w:pPr>
      <w:hyperlink w:anchor="_Toc39565326" w:history="1">
        <w:r w:rsidR="00E00A0F" w:rsidRPr="00A363DA">
          <w:rPr>
            <w:rStyle w:val="Hyperlink"/>
            <w:noProof/>
          </w:rPr>
          <w:t xml:space="preserve">Table </w:t>
        </w:r>
        <w:r w:rsidR="00BE00BB">
          <w:rPr>
            <w:rStyle w:val="Hyperlink"/>
            <w:noProof/>
          </w:rPr>
          <w:t>7</w:t>
        </w:r>
        <w:r w:rsidR="00237C27">
          <w:rPr>
            <w:rStyle w:val="Hyperlink"/>
            <w:noProof/>
          </w:rPr>
          <w:t xml:space="preserve">. </w:t>
        </w:r>
        <w:r w:rsidR="004C298C">
          <w:rPr>
            <w:rStyle w:val="Hyperlink"/>
            <w:noProof/>
          </w:rPr>
          <w:t>Correlations between All Study Variables</w:t>
        </w:r>
        <w:r w:rsidR="00E00A0F">
          <w:rPr>
            <w:noProof/>
            <w:webHidden/>
          </w:rPr>
          <w:tab/>
        </w:r>
        <w:r w:rsidR="0056044F">
          <w:rPr>
            <w:noProof/>
            <w:webHidden/>
          </w:rPr>
          <w:t>52</w:t>
        </w:r>
      </w:hyperlink>
    </w:p>
    <w:p w14:paraId="6440CCBF" w14:textId="2363CE4C" w:rsidR="00E00A0F" w:rsidRDefault="00CD34DA">
      <w:pPr>
        <w:pStyle w:val="TableofFigures"/>
        <w:tabs>
          <w:tab w:val="right" w:leader="dot" w:pos="9350"/>
        </w:tabs>
        <w:rPr>
          <w:noProof/>
        </w:rPr>
      </w:pPr>
      <w:hyperlink w:anchor="_Toc39565327" w:history="1">
        <w:r w:rsidR="00E00A0F" w:rsidRPr="00A363DA">
          <w:rPr>
            <w:rStyle w:val="Hyperlink"/>
            <w:noProof/>
          </w:rPr>
          <w:t xml:space="preserve">Table </w:t>
        </w:r>
        <w:r w:rsidR="00BE00BB">
          <w:rPr>
            <w:rStyle w:val="Hyperlink"/>
            <w:noProof/>
          </w:rPr>
          <w:t>8</w:t>
        </w:r>
        <w:r w:rsidR="00237C27">
          <w:rPr>
            <w:rStyle w:val="Hyperlink"/>
            <w:noProof/>
          </w:rPr>
          <w:t xml:space="preserve">. </w:t>
        </w:r>
        <w:r w:rsidR="00237C27" w:rsidRPr="00237C27">
          <w:rPr>
            <w:rStyle w:val="Hyperlink"/>
            <w:noProof/>
          </w:rPr>
          <w:t>Comparative Fit Indices for the Structural Equation Models</w:t>
        </w:r>
        <w:r w:rsidR="00E00A0F">
          <w:rPr>
            <w:noProof/>
            <w:webHidden/>
          </w:rPr>
          <w:tab/>
        </w:r>
        <w:r w:rsidR="00E00A0F">
          <w:rPr>
            <w:noProof/>
            <w:webHidden/>
          </w:rPr>
          <w:fldChar w:fldCharType="begin"/>
        </w:r>
        <w:r w:rsidR="00E00A0F">
          <w:rPr>
            <w:noProof/>
            <w:webHidden/>
          </w:rPr>
          <w:instrText xml:space="preserve"> PAGEREF _Toc39565327 \h </w:instrText>
        </w:r>
        <w:r w:rsidR="00E00A0F">
          <w:rPr>
            <w:noProof/>
            <w:webHidden/>
          </w:rPr>
        </w:r>
        <w:r w:rsidR="00E00A0F">
          <w:rPr>
            <w:noProof/>
            <w:webHidden/>
          </w:rPr>
          <w:fldChar w:fldCharType="separate"/>
        </w:r>
        <w:r w:rsidR="00B02CAA">
          <w:rPr>
            <w:noProof/>
            <w:webHidden/>
          </w:rPr>
          <w:t>65</w:t>
        </w:r>
        <w:r w:rsidR="00E00A0F">
          <w:rPr>
            <w:noProof/>
            <w:webHidden/>
          </w:rPr>
          <w:fldChar w:fldCharType="end"/>
        </w:r>
      </w:hyperlink>
    </w:p>
    <w:p w14:paraId="24FB9C1F" w14:textId="4F0587B5" w:rsidR="00E00A0F" w:rsidRDefault="00CD34DA">
      <w:pPr>
        <w:pStyle w:val="TableofFigures"/>
        <w:tabs>
          <w:tab w:val="right" w:leader="dot" w:pos="9350"/>
        </w:tabs>
        <w:rPr>
          <w:noProof/>
        </w:rPr>
      </w:pPr>
      <w:hyperlink w:anchor="_Toc39565328" w:history="1">
        <w:r w:rsidR="00E00A0F" w:rsidRPr="00A363DA">
          <w:rPr>
            <w:rStyle w:val="Hyperlink"/>
            <w:noProof/>
          </w:rPr>
          <w:t xml:space="preserve">Table </w:t>
        </w:r>
        <w:r w:rsidR="00BE00BB">
          <w:rPr>
            <w:rStyle w:val="Hyperlink"/>
            <w:noProof/>
          </w:rPr>
          <w:t>9</w:t>
        </w:r>
        <w:r w:rsidR="00237C27">
          <w:rPr>
            <w:rStyle w:val="Hyperlink"/>
            <w:noProof/>
          </w:rPr>
          <w:t xml:space="preserve">. </w:t>
        </w:r>
        <w:r w:rsidR="00E60B99">
          <w:rPr>
            <w:rStyle w:val="Hyperlink"/>
            <w:noProof/>
          </w:rPr>
          <w:t xml:space="preserve">Results for Linear Regression with CommSatScore predicting </w:t>
        </w:r>
        <w:r w:rsidR="00CE6D8A">
          <w:rPr>
            <w:rStyle w:val="Hyperlink"/>
            <w:noProof/>
          </w:rPr>
          <w:t>ORCscore</w:t>
        </w:r>
        <w:r w:rsidR="00E00A0F">
          <w:rPr>
            <w:noProof/>
            <w:webHidden/>
          </w:rPr>
          <w:tab/>
        </w:r>
      </w:hyperlink>
      <w:r w:rsidR="0056044F">
        <w:rPr>
          <w:noProof/>
        </w:rPr>
        <w:t>53</w:t>
      </w:r>
    </w:p>
    <w:p w14:paraId="692F0DB7" w14:textId="37A1AA5E" w:rsidR="00CF5173" w:rsidRDefault="00CD34DA" w:rsidP="00CF5173">
      <w:pPr>
        <w:pStyle w:val="TableofFigures"/>
        <w:tabs>
          <w:tab w:val="right" w:leader="dot" w:pos="9350"/>
        </w:tabs>
        <w:rPr>
          <w:noProof/>
        </w:rPr>
      </w:pPr>
      <w:hyperlink w:anchor="_Toc39565328" w:history="1">
        <w:r w:rsidR="00CF5173" w:rsidRPr="00A363DA">
          <w:rPr>
            <w:rStyle w:val="Hyperlink"/>
            <w:noProof/>
          </w:rPr>
          <w:t xml:space="preserve">Table </w:t>
        </w:r>
        <w:r w:rsidR="00CF5173">
          <w:rPr>
            <w:rStyle w:val="Hyperlink"/>
            <w:noProof/>
          </w:rPr>
          <w:t>10. Model Fit Statics for All Path Models Tested</w:t>
        </w:r>
        <w:r w:rsidR="00CF5173">
          <w:rPr>
            <w:noProof/>
            <w:webHidden/>
          </w:rPr>
          <w:tab/>
        </w:r>
      </w:hyperlink>
      <w:r w:rsidR="00CF5173">
        <w:rPr>
          <w:noProof/>
        </w:rPr>
        <w:t>65</w:t>
      </w:r>
    </w:p>
    <w:p w14:paraId="5133D099" w14:textId="60755799" w:rsidR="00CF5173" w:rsidRDefault="00CD34DA" w:rsidP="00CF5173">
      <w:pPr>
        <w:pStyle w:val="TableofFigures"/>
        <w:tabs>
          <w:tab w:val="right" w:leader="dot" w:pos="9350"/>
        </w:tabs>
        <w:rPr>
          <w:noProof/>
        </w:rPr>
      </w:pPr>
      <w:hyperlink w:anchor="_Toc39565328" w:history="1">
        <w:r w:rsidR="00CF5173" w:rsidRPr="00A363DA">
          <w:rPr>
            <w:rStyle w:val="Hyperlink"/>
            <w:noProof/>
          </w:rPr>
          <w:t xml:space="preserve">Table </w:t>
        </w:r>
        <w:r w:rsidR="00CF5173">
          <w:rPr>
            <w:rStyle w:val="Hyperlink"/>
            <w:noProof/>
          </w:rPr>
          <w:t xml:space="preserve">11. </w:t>
        </w:r>
        <w:r w:rsidR="0027056B">
          <w:rPr>
            <w:rStyle w:val="Hyperlink"/>
            <w:noProof/>
          </w:rPr>
          <w:t>Unstandardized regression Weights for Complex Path Model</w:t>
        </w:r>
        <w:r w:rsidR="00CF5173">
          <w:rPr>
            <w:noProof/>
            <w:webHidden/>
          </w:rPr>
          <w:tab/>
        </w:r>
      </w:hyperlink>
      <w:r w:rsidR="0027056B">
        <w:rPr>
          <w:noProof/>
        </w:rPr>
        <w:t>6</w:t>
      </w:r>
      <w:r w:rsidR="00CF5173">
        <w:rPr>
          <w:noProof/>
        </w:rPr>
        <w:t>5</w:t>
      </w:r>
    </w:p>
    <w:p w14:paraId="5011AD57" w14:textId="77777777" w:rsidR="00CF5173" w:rsidRPr="00CF5173" w:rsidRDefault="00CF5173" w:rsidP="00CF5173"/>
    <w:p w14:paraId="2233FD67" w14:textId="77777777" w:rsidR="00CF5173" w:rsidRPr="00CF5173" w:rsidRDefault="00CF5173" w:rsidP="00CF5173"/>
    <w:p w14:paraId="30B6EA11" w14:textId="77777777" w:rsidR="00CF5173" w:rsidRPr="00CF5173" w:rsidRDefault="00CF5173" w:rsidP="00CF5173"/>
    <w:p w14:paraId="63A117D8" w14:textId="77777777" w:rsidR="00E34338" w:rsidRDefault="00E00A0F" w:rsidP="00E34338">
      <w:r>
        <w:fldChar w:fldCharType="end"/>
      </w:r>
    </w:p>
    <w:p w14:paraId="361C975B" w14:textId="77777777" w:rsidR="00E34338" w:rsidRDefault="00E34338">
      <w:r>
        <w:br w:type="page"/>
      </w:r>
    </w:p>
    <w:p w14:paraId="01E74864" w14:textId="77777777" w:rsidR="00E34338" w:rsidRPr="00E34338" w:rsidRDefault="00E34338" w:rsidP="00E34338">
      <w:pPr>
        <w:pStyle w:val="Heading1"/>
      </w:pPr>
      <w:bookmarkStart w:id="9" w:name="_Toc101342432"/>
      <w:r>
        <w:lastRenderedPageBreak/>
        <w:t>List of Figures</w:t>
      </w:r>
      <w:bookmarkEnd w:id="9"/>
    </w:p>
    <w:p w14:paraId="20D0DF00" w14:textId="344DACE5" w:rsidR="00E00A0F" w:rsidRDefault="00E00A0F">
      <w:pPr>
        <w:pStyle w:val="TableofFigures"/>
        <w:tabs>
          <w:tab w:val="right" w:leader="dot" w:pos="9350"/>
        </w:tabs>
        <w:rPr>
          <w:noProof/>
        </w:rPr>
      </w:pPr>
      <w:r>
        <w:fldChar w:fldCharType="begin"/>
      </w:r>
      <w:r>
        <w:instrText xml:space="preserve"> TOC \h \z \c "Figure" </w:instrText>
      </w:r>
      <w:r>
        <w:fldChar w:fldCharType="separate"/>
      </w:r>
      <w:hyperlink w:anchor="_Toc39565335" w:history="1">
        <w:r w:rsidRPr="00B954BE">
          <w:rPr>
            <w:rStyle w:val="Hyperlink"/>
            <w:noProof/>
          </w:rPr>
          <w:t>Figure 1. Hypothesized Model</w:t>
        </w:r>
        <w:r>
          <w:rPr>
            <w:noProof/>
            <w:webHidden/>
          </w:rPr>
          <w:tab/>
        </w:r>
        <w:r>
          <w:rPr>
            <w:noProof/>
            <w:webHidden/>
          </w:rPr>
          <w:fldChar w:fldCharType="begin"/>
        </w:r>
        <w:r>
          <w:rPr>
            <w:noProof/>
            <w:webHidden/>
          </w:rPr>
          <w:instrText xml:space="preserve"> PAGEREF _Toc39565335 \h </w:instrText>
        </w:r>
        <w:r>
          <w:rPr>
            <w:noProof/>
            <w:webHidden/>
          </w:rPr>
        </w:r>
        <w:r>
          <w:rPr>
            <w:noProof/>
            <w:webHidden/>
          </w:rPr>
          <w:fldChar w:fldCharType="separate"/>
        </w:r>
        <w:r w:rsidR="00B02CAA">
          <w:rPr>
            <w:noProof/>
            <w:webHidden/>
          </w:rPr>
          <w:t>30</w:t>
        </w:r>
        <w:r>
          <w:rPr>
            <w:noProof/>
            <w:webHidden/>
          </w:rPr>
          <w:fldChar w:fldCharType="end"/>
        </w:r>
      </w:hyperlink>
    </w:p>
    <w:p w14:paraId="0807BF19" w14:textId="34773E86" w:rsidR="00450030" w:rsidRDefault="00D5509A" w:rsidP="00450030">
      <w:pPr>
        <w:rPr>
          <w:noProof/>
        </w:rPr>
      </w:pPr>
      <w:r>
        <w:rPr>
          <w:noProof/>
        </w:rPr>
        <w:t>Figure 2. Q-Q Scatterplot for Normality of the Residuals for the Regression Model</w:t>
      </w:r>
      <w:r w:rsidR="00C858EB">
        <w:rPr>
          <w:noProof/>
        </w:rPr>
        <w:t xml:space="preserve">       </w:t>
      </w:r>
      <w:r w:rsidR="00E22D4A">
        <w:rPr>
          <w:noProof/>
        </w:rPr>
        <w:t>4</w:t>
      </w:r>
      <w:r w:rsidR="00E22D4A" w:rsidRPr="00E22D4A">
        <w:rPr>
          <w:noProof/>
          <w:webHidden/>
        </w:rPr>
        <w:fldChar w:fldCharType="begin"/>
      </w:r>
      <w:r w:rsidR="00E22D4A" w:rsidRPr="00E22D4A">
        <w:rPr>
          <w:noProof/>
          <w:webHidden/>
        </w:rPr>
        <w:instrText xml:space="preserve"> PAGEREF _Toc39565338 \h </w:instrText>
      </w:r>
      <w:r w:rsidR="00E22D4A" w:rsidRPr="00E22D4A">
        <w:rPr>
          <w:noProof/>
          <w:webHidden/>
        </w:rPr>
      </w:r>
      <w:r w:rsidR="00E22D4A" w:rsidRPr="00E22D4A">
        <w:rPr>
          <w:noProof/>
          <w:webHidden/>
        </w:rPr>
        <w:fldChar w:fldCharType="separate"/>
      </w:r>
      <w:r w:rsidR="00B02CAA">
        <w:rPr>
          <w:noProof/>
          <w:webHidden/>
        </w:rPr>
        <w:t>60</w:t>
      </w:r>
      <w:r w:rsidR="00E22D4A" w:rsidRPr="00E22D4A">
        <w:rPr>
          <w:noProof/>
          <w:webHidden/>
        </w:rPr>
        <w:fldChar w:fldCharType="end"/>
      </w:r>
    </w:p>
    <w:p w14:paraId="2C3AE020" w14:textId="77777777" w:rsidR="00E22D4A" w:rsidRDefault="00D5509A" w:rsidP="00450030">
      <w:pPr>
        <w:rPr>
          <w:noProof/>
        </w:rPr>
      </w:pPr>
      <w:r>
        <w:rPr>
          <w:noProof/>
        </w:rPr>
        <w:t>Figure 3. Residuals Scatterplot Testing Homoscedasticity</w:t>
      </w:r>
      <w:r w:rsidR="00E22D4A" w:rsidRPr="00E22D4A">
        <w:rPr>
          <w:noProof/>
          <w:webHidden/>
        </w:rPr>
        <w:tab/>
      </w:r>
      <w:r w:rsidR="008F644C">
        <w:rPr>
          <w:noProof/>
          <w:webHidden/>
        </w:rPr>
        <w:t xml:space="preserve">                     </w:t>
      </w:r>
      <w:r w:rsidR="00E22D4A">
        <w:rPr>
          <w:noProof/>
          <w:webHidden/>
        </w:rPr>
        <w:t xml:space="preserve"> </w:t>
      </w:r>
      <w:r w:rsidR="00AA503C">
        <w:rPr>
          <w:noProof/>
          <w:webHidden/>
        </w:rPr>
        <w:tab/>
      </w:r>
      <w:r w:rsidR="00AA503C">
        <w:rPr>
          <w:noProof/>
          <w:webHidden/>
        </w:rPr>
        <w:tab/>
        <w:t xml:space="preserve">       </w:t>
      </w:r>
      <w:r w:rsidR="00E22D4A">
        <w:rPr>
          <w:noProof/>
          <w:webHidden/>
        </w:rPr>
        <w:t>4</w:t>
      </w:r>
      <w:r w:rsidR="00E22D4A">
        <w:rPr>
          <w:noProof/>
        </w:rPr>
        <w:t>6</w:t>
      </w:r>
    </w:p>
    <w:p w14:paraId="69B4EE62" w14:textId="77777777" w:rsidR="00D5509A" w:rsidRPr="00450030" w:rsidRDefault="00D5509A" w:rsidP="00450030">
      <w:pPr>
        <w:rPr>
          <w:noProof/>
        </w:rPr>
      </w:pPr>
      <w:r>
        <w:rPr>
          <w:noProof/>
        </w:rPr>
        <w:t xml:space="preserve">Figure 4. Studentized Residuals Plot for Outlier Detection </w:t>
      </w:r>
      <w:r w:rsidR="00E22D4A" w:rsidRPr="00E22D4A">
        <w:rPr>
          <w:noProof/>
          <w:webHidden/>
        </w:rPr>
        <w:tab/>
      </w:r>
      <w:r w:rsidR="008F644C">
        <w:rPr>
          <w:noProof/>
          <w:webHidden/>
        </w:rPr>
        <w:t xml:space="preserve">                     </w:t>
      </w:r>
      <w:r w:rsidR="00AA503C">
        <w:rPr>
          <w:noProof/>
          <w:webHidden/>
        </w:rPr>
        <w:tab/>
      </w:r>
      <w:r w:rsidR="00AA503C">
        <w:rPr>
          <w:noProof/>
          <w:webHidden/>
        </w:rPr>
        <w:tab/>
        <w:t xml:space="preserve">      </w:t>
      </w:r>
      <w:r w:rsidR="00E22D4A">
        <w:rPr>
          <w:noProof/>
          <w:webHidden/>
        </w:rPr>
        <w:t xml:space="preserve"> 47</w:t>
      </w:r>
      <w:r w:rsidR="008F644C">
        <w:rPr>
          <w:noProof/>
        </w:rPr>
        <w:t xml:space="preserve"> </w:t>
      </w:r>
    </w:p>
    <w:p w14:paraId="5D2A1FBC" w14:textId="55B70527" w:rsidR="00E00A0F" w:rsidRDefault="00CD34DA">
      <w:pPr>
        <w:pStyle w:val="TableofFigures"/>
        <w:tabs>
          <w:tab w:val="right" w:leader="dot" w:pos="9350"/>
        </w:tabs>
        <w:rPr>
          <w:rFonts w:asciiTheme="minorHAnsi" w:eastAsiaTheme="minorEastAsia" w:hAnsiTheme="minorHAnsi"/>
          <w:noProof/>
          <w:sz w:val="22"/>
        </w:rPr>
      </w:pPr>
      <w:hyperlink w:anchor="_Toc39565336" w:history="1">
        <w:r w:rsidR="00E00A0F" w:rsidRPr="00B954BE">
          <w:rPr>
            <w:rStyle w:val="Hyperlink"/>
            <w:noProof/>
          </w:rPr>
          <w:t xml:space="preserve">Figure </w:t>
        </w:r>
        <w:r w:rsidR="00D5509A">
          <w:rPr>
            <w:rStyle w:val="Hyperlink"/>
            <w:noProof/>
          </w:rPr>
          <w:t>5</w:t>
        </w:r>
        <w:r w:rsidR="00E00A0F" w:rsidRPr="00B954BE">
          <w:rPr>
            <w:rStyle w:val="Hyperlink"/>
            <w:noProof/>
          </w:rPr>
          <w:t xml:space="preserve">. Path Model Examining </w:t>
        </w:r>
        <w:r w:rsidR="00F55A33">
          <w:rPr>
            <w:rStyle w:val="Hyperlink"/>
            <w:noProof/>
          </w:rPr>
          <w:t xml:space="preserve">Communication </w:t>
        </w:r>
        <w:r w:rsidR="00E00A0F" w:rsidRPr="00B954BE">
          <w:rPr>
            <w:rStyle w:val="Hyperlink"/>
            <w:noProof/>
          </w:rPr>
          <w:t>Satisfaction as a Variable for Organizational Readiness for Change</w:t>
        </w:r>
        <w:r w:rsidR="00E00A0F">
          <w:rPr>
            <w:noProof/>
            <w:webHidden/>
          </w:rPr>
          <w:tab/>
        </w:r>
        <w:r w:rsidR="00E00A0F">
          <w:rPr>
            <w:noProof/>
            <w:webHidden/>
          </w:rPr>
          <w:fldChar w:fldCharType="begin"/>
        </w:r>
        <w:r w:rsidR="00E00A0F">
          <w:rPr>
            <w:noProof/>
            <w:webHidden/>
          </w:rPr>
          <w:instrText xml:space="preserve"> PAGEREF _Toc39565336 \h </w:instrText>
        </w:r>
        <w:r w:rsidR="00E00A0F">
          <w:rPr>
            <w:noProof/>
            <w:webHidden/>
          </w:rPr>
        </w:r>
        <w:r w:rsidR="00E00A0F">
          <w:rPr>
            <w:noProof/>
            <w:webHidden/>
          </w:rPr>
          <w:fldChar w:fldCharType="separate"/>
        </w:r>
        <w:r w:rsidR="00B02CAA">
          <w:rPr>
            <w:noProof/>
            <w:webHidden/>
          </w:rPr>
          <w:t>59</w:t>
        </w:r>
        <w:r w:rsidR="00E00A0F">
          <w:rPr>
            <w:noProof/>
            <w:webHidden/>
          </w:rPr>
          <w:fldChar w:fldCharType="end"/>
        </w:r>
      </w:hyperlink>
    </w:p>
    <w:p w14:paraId="34104BFC" w14:textId="5D65985F" w:rsidR="00E00A0F" w:rsidRDefault="00CD34DA">
      <w:pPr>
        <w:pStyle w:val="TableofFigures"/>
        <w:tabs>
          <w:tab w:val="right" w:leader="dot" w:pos="9350"/>
        </w:tabs>
        <w:rPr>
          <w:rFonts w:asciiTheme="minorHAnsi" w:eastAsiaTheme="minorEastAsia" w:hAnsiTheme="minorHAnsi"/>
          <w:noProof/>
          <w:sz w:val="22"/>
        </w:rPr>
      </w:pPr>
      <w:hyperlink w:anchor="_Toc39565337" w:history="1">
        <w:r w:rsidR="00E00A0F" w:rsidRPr="00B954BE">
          <w:rPr>
            <w:rStyle w:val="Hyperlink"/>
            <w:noProof/>
          </w:rPr>
          <w:t xml:space="preserve">Figure </w:t>
        </w:r>
        <w:r w:rsidR="00356D49">
          <w:rPr>
            <w:rStyle w:val="Hyperlink"/>
            <w:noProof/>
          </w:rPr>
          <w:t>6</w:t>
        </w:r>
        <w:r w:rsidR="00E00A0F" w:rsidRPr="00B954BE">
          <w:rPr>
            <w:rStyle w:val="Hyperlink"/>
            <w:noProof/>
          </w:rPr>
          <w:t>. Path Model Examining Causal Variable Correlated with Mediato</w:t>
        </w:r>
        <w:r w:rsidR="00AA503C">
          <w:rPr>
            <w:rStyle w:val="Hyperlink"/>
            <w:noProof/>
          </w:rPr>
          <w:t>r</w:t>
        </w:r>
        <w:r w:rsidR="008F644C">
          <w:rPr>
            <w:rStyle w:val="Hyperlink"/>
            <w:noProof/>
          </w:rPr>
          <w:t xml:space="preserve"> </w:t>
        </w:r>
        <w:r w:rsidR="00E00A0F">
          <w:rPr>
            <w:rStyle w:val="Hyperlink"/>
            <w:noProof/>
          </w:rPr>
          <w:t xml:space="preserve"> </w:t>
        </w:r>
        <w:r w:rsidR="00E00A0F" w:rsidRPr="00B954BE">
          <w:rPr>
            <w:rStyle w:val="Hyperlink"/>
            <w:noProof/>
          </w:rPr>
          <w:t>(Job Satisfaction)</w:t>
        </w:r>
        <w:r w:rsidR="00E00A0F">
          <w:rPr>
            <w:noProof/>
            <w:webHidden/>
          </w:rPr>
          <w:tab/>
        </w:r>
        <w:r w:rsidR="00E00A0F">
          <w:rPr>
            <w:noProof/>
            <w:webHidden/>
          </w:rPr>
          <w:fldChar w:fldCharType="begin"/>
        </w:r>
        <w:r w:rsidR="00E00A0F">
          <w:rPr>
            <w:noProof/>
            <w:webHidden/>
          </w:rPr>
          <w:instrText xml:space="preserve"> PAGEREF _Toc39565337 \h </w:instrText>
        </w:r>
        <w:r w:rsidR="00E00A0F">
          <w:rPr>
            <w:noProof/>
            <w:webHidden/>
          </w:rPr>
        </w:r>
        <w:r w:rsidR="00E00A0F">
          <w:rPr>
            <w:noProof/>
            <w:webHidden/>
          </w:rPr>
          <w:fldChar w:fldCharType="separate"/>
        </w:r>
        <w:r w:rsidR="00B02CAA">
          <w:rPr>
            <w:noProof/>
            <w:webHidden/>
          </w:rPr>
          <w:t>59</w:t>
        </w:r>
        <w:r w:rsidR="00E00A0F">
          <w:rPr>
            <w:noProof/>
            <w:webHidden/>
          </w:rPr>
          <w:fldChar w:fldCharType="end"/>
        </w:r>
      </w:hyperlink>
    </w:p>
    <w:p w14:paraId="703FD078" w14:textId="39D525FA" w:rsidR="00E00A0F" w:rsidRDefault="00CD34DA">
      <w:pPr>
        <w:pStyle w:val="TableofFigures"/>
        <w:tabs>
          <w:tab w:val="right" w:leader="dot" w:pos="9350"/>
        </w:tabs>
        <w:rPr>
          <w:rFonts w:asciiTheme="minorHAnsi" w:eastAsiaTheme="minorEastAsia" w:hAnsiTheme="minorHAnsi"/>
          <w:noProof/>
          <w:sz w:val="22"/>
        </w:rPr>
      </w:pPr>
      <w:hyperlink w:anchor="_Toc39565338" w:history="1">
        <w:r w:rsidR="00E00A0F" w:rsidRPr="00B954BE">
          <w:rPr>
            <w:rStyle w:val="Hyperlink"/>
            <w:noProof/>
          </w:rPr>
          <w:t xml:space="preserve">Figure </w:t>
        </w:r>
        <w:r w:rsidR="00356D49">
          <w:rPr>
            <w:rStyle w:val="Hyperlink"/>
            <w:noProof/>
          </w:rPr>
          <w:t>7</w:t>
        </w:r>
        <w:r w:rsidR="00E00A0F" w:rsidRPr="00B954BE">
          <w:rPr>
            <w:rStyle w:val="Hyperlink"/>
            <w:noProof/>
          </w:rPr>
          <w:t>. Path Model Examining Job Satisfaction as a Mediator in the Association between Communication Satisfaction and Organizational Readiness for Change</w:t>
        </w:r>
        <w:r w:rsidR="00E00A0F">
          <w:rPr>
            <w:noProof/>
            <w:webHidden/>
          </w:rPr>
          <w:tab/>
        </w:r>
        <w:r w:rsidR="00E00A0F">
          <w:rPr>
            <w:noProof/>
            <w:webHidden/>
          </w:rPr>
          <w:fldChar w:fldCharType="begin"/>
        </w:r>
        <w:r w:rsidR="00E00A0F">
          <w:rPr>
            <w:noProof/>
            <w:webHidden/>
          </w:rPr>
          <w:instrText xml:space="preserve"> PAGEREF _Toc39565338 \h </w:instrText>
        </w:r>
        <w:r w:rsidR="00E00A0F">
          <w:rPr>
            <w:noProof/>
            <w:webHidden/>
          </w:rPr>
        </w:r>
        <w:r w:rsidR="00E00A0F">
          <w:rPr>
            <w:noProof/>
            <w:webHidden/>
          </w:rPr>
          <w:fldChar w:fldCharType="separate"/>
        </w:r>
        <w:r w:rsidR="00B02CAA">
          <w:rPr>
            <w:noProof/>
            <w:webHidden/>
          </w:rPr>
          <w:t>60</w:t>
        </w:r>
        <w:r w:rsidR="00E00A0F">
          <w:rPr>
            <w:noProof/>
            <w:webHidden/>
          </w:rPr>
          <w:fldChar w:fldCharType="end"/>
        </w:r>
      </w:hyperlink>
    </w:p>
    <w:p w14:paraId="5B2D8833" w14:textId="527FB302" w:rsidR="00E00A0F" w:rsidRDefault="00CD34DA">
      <w:pPr>
        <w:pStyle w:val="TableofFigures"/>
        <w:tabs>
          <w:tab w:val="right" w:leader="dot" w:pos="9350"/>
        </w:tabs>
        <w:rPr>
          <w:rFonts w:asciiTheme="minorHAnsi" w:eastAsiaTheme="minorEastAsia" w:hAnsiTheme="minorHAnsi"/>
          <w:noProof/>
          <w:sz w:val="22"/>
        </w:rPr>
      </w:pPr>
      <w:hyperlink w:anchor="_Toc39565339" w:history="1">
        <w:r w:rsidR="00E00A0F" w:rsidRPr="00B954BE">
          <w:rPr>
            <w:rStyle w:val="Hyperlink"/>
            <w:noProof/>
          </w:rPr>
          <w:t xml:space="preserve">Figure </w:t>
        </w:r>
        <w:r w:rsidR="00356D49">
          <w:rPr>
            <w:rStyle w:val="Hyperlink"/>
            <w:noProof/>
          </w:rPr>
          <w:t>8</w:t>
        </w:r>
        <w:r w:rsidR="00E00A0F" w:rsidRPr="00B954BE">
          <w:rPr>
            <w:rStyle w:val="Hyperlink"/>
            <w:noProof/>
          </w:rPr>
          <w:t>. Path Model Examining Causal Variable Correlated with Mediator (Job Satisfaction)</w:t>
        </w:r>
        <w:r w:rsidR="00E00A0F">
          <w:rPr>
            <w:noProof/>
            <w:webHidden/>
          </w:rPr>
          <w:tab/>
        </w:r>
        <w:r w:rsidR="00E00A0F">
          <w:rPr>
            <w:noProof/>
            <w:webHidden/>
          </w:rPr>
          <w:fldChar w:fldCharType="begin"/>
        </w:r>
        <w:r w:rsidR="00E00A0F">
          <w:rPr>
            <w:noProof/>
            <w:webHidden/>
          </w:rPr>
          <w:instrText xml:space="preserve"> PAGEREF _Toc39565339 \h </w:instrText>
        </w:r>
        <w:r w:rsidR="00E00A0F">
          <w:rPr>
            <w:noProof/>
            <w:webHidden/>
          </w:rPr>
        </w:r>
        <w:r w:rsidR="00E00A0F">
          <w:rPr>
            <w:noProof/>
            <w:webHidden/>
          </w:rPr>
          <w:fldChar w:fldCharType="separate"/>
        </w:r>
        <w:r w:rsidR="00B02CAA">
          <w:rPr>
            <w:noProof/>
            <w:webHidden/>
          </w:rPr>
          <w:t>60</w:t>
        </w:r>
        <w:r w:rsidR="00E00A0F">
          <w:rPr>
            <w:noProof/>
            <w:webHidden/>
          </w:rPr>
          <w:fldChar w:fldCharType="end"/>
        </w:r>
      </w:hyperlink>
    </w:p>
    <w:p w14:paraId="7CCEE90F" w14:textId="7D510156" w:rsidR="00E00A0F" w:rsidRDefault="00CD34DA">
      <w:pPr>
        <w:pStyle w:val="TableofFigures"/>
        <w:tabs>
          <w:tab w:val="right" w:leader="dot" w:pos="9350"/>
        </w:tabs>
        <w:rPr>
          <w:rFonts w:asciiTheme="minorHAnsi" w:eastAsiaTheme="minorEastAsia" w:hAnsiTheme="minorHAnsi"/>
          <w:noProof/>
          <w:sz w:val="22"/>
        </w:rPr>
      </w:pPr>
      <w:hyperlink w:anchor="_Toc39565340" w:history="1">
        <w:r w:rsidR="00E00A0F" w:rsidRPr="00B954BE">
          <w:rPr>
            <w:rStyle w:val="Hyperlink"/>
            <w:noProof/>
          </w:rPr>
          <w:t xml:space="preserve">Figure </w:t>
        </w:r>
        <w:r w:rsidR="00356D49">
          <w:rPr>
            <w:rStyle w:val="Hyperlink"/>
            <w:noProof/>
          </w:rPr>
          <w:t>9</w:t>
        </w:r>
        <w:r w:rsidR="00E00A0F" w:rsidRPr="00B954BE">
          <w:rPr>
            <w:rStyle w:val="Hyperlink"/>
            <w:noProof/>
          </w:rPr>
          <w:t>. Path Model Examining Affective Commitment as a Mediator in the Association between Communication Satisfaction and Organizational Readiness for Change</w:t>
        </w:r>
        <w:r w:rsidR="00E00A0F">
          <w:rPr>
            <w:noProof/>
            <w:webHidden/>
          </w:rPr>
          <w:tab/>
        </w:r>
        <w:r w:rsidR="00E00A0F">
          <w:rPr>
            <w:noProof/>
            <w:webHidden/>
          </w:rPr>
          <w:fldChar w:fldCharType="begin"/>
        </w:r>
        <w:r w:rsidR="00E00A0F">
          <w:rPr>
            <w:noProof/>
            <w:webHidden/>
          </w:rPr>
          <w:instrText xml:space="preserve"> PAGEREF _Toc39565340 \h </w:instrText>
        </w:r>
        <w:r w:rsidR="00E00A0F">
          <w:rPr>
            <w:noProof/>
            <w:webHidden/>
          </w:rPr>
        </w:r>
        <w:r w:rsidR="00E00A0F">
          <w:rPr>
            <w:noProof/>
            <w:webHidden/>
          </w:rPr>
          <w:fldChar w:fldCharType="separate"/>
        </w:r>
        <w:r w:rsidR="00B02CAA">
          <w:rPr>
            <w:noProof/>
            <w:webHidden/>
          </w:rPr>
          <w:t>61</w:t>
        </w:r>
        <w:r w:rsidR="00E00A0F">
          <w:rPr>
            <w:noProof/>
            <w:webHidden/>
          </w:rPr>
          <w:fldChar w:fldCharType="end"/>
        </w:r>
      </w:hyperlink>
    </w:p>
    <w:p w14:paraId="28CFF12B" w14:textId="3A971DB8" w:rsidR="00E00A0F" w:rsidRDefault="00CD34DA">
      <w:pPr>
        <w:pStyle w:val="TableofFigures"/>
        <w:tabs>
          <w:tab w:val="right" w:leader="dot" w:pos="9350"/>
        </w:tabs>
        <w:rPr>
          <w:rFonts w:asciiTheme="minorHAnsi" w:eastAsiaTheme="minorEastAsia" w:hAnsiTheme="minorHAnsi"/>
          <w:noProof/>
          <w:sz w:val="22"/>
        </w:rPr>
      </w:pPr>
      <w:hyperlink w:anchor="_Toc39565341" w:history="1">
        <w:r w:rsidR="00E00A0F" w:rsidRPr="00B954BE">
          <w:rPr>
            <w:rStyle w:val="Hyperlink"/>
            <w:noProof/>
          </w:rPr>
          <w:t xml:space="preserve">Figure </w:t>
        </w:r>
        <w:r w:rsidR="00356D49">
          <w:rPr>
            <w:rStyle w:val="Hyperlink"/>
            <w:noProof/>
          </w:rPr>
          <w:t>10</w:t>
        </w:r>
        <w:r w:rsidR="00E00A0F" w:rsidRPr="00B954BE">
          <w:rPr>
            <w:rStyle w:val="Hyperlink"/>
            <w:noProof/>
          </w:rPr>
          <w:t>. Path Model Examining Causal Variable Correlated with Mediator (Normative Commitment)</w:t>
        </w:r>
        <w:r w:rsidR="00E00A0F">
          <w:rPr>
            <w:noProof/>
            <w:webHidden/>
          </w:rPr>
          <w:tab/>
        </w:r>
        <w:r w:rsidR="00E00A0F">
          <w:rPr>
            <w:noProof/>
            <w:webHidden/>
          </w:rPr>
          <w:fldChar w:fldCharType="begin"/>
        </w:r>
        <w:r w:rsidR="00E00A0F">
          <w:rPr>
            <w:noProof/>
            <w:webHidden/>
          </w:rPr>
          <w:instrText xml:space="preserve"> PAGEREF _Toc39565341 \h </w:instrText>
        </w:r>
        <w:r w:rsidR="00E00A0F">
          <w:rPr>
            <w:noProof/>
            <w:webHidden/>
          </w:rPr>
        </w:r>
        <w:r w:rsidR="00E00A0F">
          <w:rPr>
            <w:noProof/>
            <w:webHidden/>
          </w:rPr>
          <w:fldChar w:fldCharType="separate"/>
        </w:r>
        <w:r w:rsidR="00B02CAA">
          <w:rPr>
            <w:noProof/>
            <w:webHidden/>
          </w:rPr>
          <w:t>62</w:t>
        </w:r>
        <w:r w:rsidR="00E00A0F">
          <w:rPr>
            <w:noProof/>
            <w:webHidden/>
          </w:rPr>
          <w:fldChar w:fldCharType="end"/>
        </w:r>
      </w:hyperlink>
    </w:p>
    <w:p w14:paraId="4C63B6E4" w14:textId="2BB3BA58" w:rsidR="00E00A0F" w:rsidRDefault="00CD34DA">
      <w:pPr>
        <w:pStyle w:val="TableofFigures"/>
        <w:tabs>
          <w:tab w:val="right" w:leader="dot" w:pos="9350"/>
        </w:tabs>
        <w:rPr>
          <w:rFonts w:asciiTheme="minorHAnsi" w:eastAsiaTheme="minorEastAsia" w:hAnsiTheme="minorHAnsi"/>
          <w:noProof/>
          <w:sz w:val="22"/>
        </w:rPr>
      </w:pPr>
      <w:hyperlink w:anchor="_Toc39565342" w:history="1">
        <w:r w:rsidR="00E00A0F" w:rsidRPr="00B954BE">
          <w:rPr>
            <w:rStyle w:val="Hyperlink"/>
            <w:noProof/>
          </w:rPr>
          <w:t xml:space="preserve">Figure </w:t>
        </w:r>
        <w:r w:rsidR="00356D49">
          <w:rPr>
            <w:rStyle w:val="Hyperlink"/>
            <w:noProof/>
          </w:rPr>
          <w:t>11</w:t>
        </w:r>
        <w:r w:rsidR="00E00A0F" w:rsidRPr="00B954BE">
          <w:rPr>
            <w:rStyle w:val="Hyperlink"/>
            <w:noProof/>
          </w:rPr>
          <w:t>. Path Model Examining Normative Commitment as a Mediator in the Association between Communication Satisfaction and Organizational Readiness for Change</w:t>
        </w:r>
        <w:r w:rsidR="00E00A0F">
          <w:rPr>
            <w:noProof/>
            <w:webHidden/>
          </w:rPr>
          <w:tab/>
        </w:r>
        <w:r w:rsidR="00E00A0F">
          <w:rPr>
            <w:noProof/>
            <w:webHidden/>
          </w:rPr>
          <w:fldChar w:fldCharType="begin"/>
        </w:r>
        <w:r w:rsidR="00E00A0F">
          <w:rPr>
            <w:noProof/>
            <w:webHidden/>
          </w:rPr>
          <w:instrText xml:space="preserve"> PAGEREF _Toc39565342 \h </w:instrText>
        </w:r>
        <w:r w:rsidR="00E00A0F">
          <w:rPr>
            <w:noProof/>
            <w:webHidden/>
          </w:rPr>
        </w:r>
        <w:r w:rsidR="00E00A0F">
          <w:rPr>
            <w:noProof/>
            <w:webHidden/>
          </w:rPr>
          <w:fldChar w:fldCharType="separate"/>
        </w:r>
        <w:r w:rsidR="00B02CAA">
          <w:rPr>
            <w:noProof/>
            <w:webHidden/>
          </w:rPr>
          <w:t>63</w:t>
        </w:r>
        <w:r w:rsidR="00E00A0F">
          <w:rPr>
            <w:noProof/>
            <w:webHidden/>
          </w:rPr>
          <w:fldChar w:fldCharType="end"/>
        </w:r>
      </w:hyperlink>
    </w:p>
    <w:p w14:paraId="59D95081" w14:textId="15A899EB" w:rsidR="00E00A0F" w:rsidRDefault="00CD34DA" w:rsidP="005F2BD3">
      <w:pPr>
        <w:pStyle w:val="TableofFigures"/>
        <w:tabs>
          <w:tab w:val="right" w:leader="dot" w:pos="9350"/>
        </w:tabs>
        <w:rPr>
          <w:rFonts w:asciiTheme="minorHAnsi" w:eastAsiaTheme="minorEastAsia" w:hAnsiTheme="minorHAnsi"/>
          <w:noProof/>
          <w:sz w:val="22"/>
        </w:rPr>
      </w:pPr>
      <w:hyperlink w:anchor="_Toc39565343" w:history="1">
        <w:r w:rsidR="00E00A0F" w:rsidRPr="00B954BE">
          <w:rPr>
            <w:rStyle w:val="Hyperlink"/>
            <w:noProof/>
          </w:rPr>
          <w:t xml:space="preserve">Figure </w:t>
        </w:r>
        <w:r w:rsidR="00356D49">
          <w:rPr>
            <w:rStyle w:val="Hyperlink"/>
            <w:noProof/>
          </w:rPr>
          <w:t>12</w:t>
        </w:r>
        <w:r w:rsidR="00E00A0F" w:rsidRPr="00B954BE">
          <w:rPr>
            <w:rStyle w:val="Hyperlink"/>
            <w:noProof/>
          </w:rPr>
          <w:t>. Complex Path Model Examining Multiple Mediators in the Association between Communication Satisfaction and Organizational Readiness for Change</w:t>
        </w:r>
        <w:r w:rsidR="00E00A0F">
          <w:rPr>
            <w:noProof/>
            <w:webHidden/>
          </w:rPr>
          <w:tab/>
        </w:r>
        <w:r w:rsidR="00E00A0F">
          <w:rPr>
            <w:noProof/>
            <w:webHidden/>
          </w:rPr>
          <w:fldChar w:fldCharType="begin"/>
        </w:r>
        <w:r w:rsidR="00E00A0F">
          <w:rPr>
            <w:noProof/>
            <w:webHidden/>
          </w:rPr>
          <w:instrText xml:space="preserve"> PAGEREF _Toc39565343 \h </w:instrText>
        </w:r>
        <w:r w:rsidR="00E00A0F">
          <w:rPr>
            <w:noProof/>
            <w:webHidden/>
          </w:rPr>
        </w:r>
        <w:r w:rsidR="00E00A0F">
          <w:rPr>
            <w:noProof/>
            <w:webHidden/>
          </w:rPr>
          <w:fldChar w:fldCharType="separate"/>
        </w:r>
        <w:r w:rsidR="00B02CAA">
          <w:rPr>
            <w:noProof/>
            <w:webHidden/>
          </w:rPr>
          <w:t>64</w:t>
        </w:r>
        <w:r w:rsidR="00E00A0F">
          <w:rPr>
            <w:noProof/>
            <w:webHidden/>
          </w:rPr>
          <w:fldChar w:fldCharType="end"/>
        </w:r>
      </w:hyperlink>
      <w:r w:rsidR="00C858EB">
        <w:t xml:space="preserve">                                                                   </w:t>
      </w:r>
    </w:p>
    <w:p w14:paraId="6A369BB9" w14:textId="48DFAB6C" w:rsidR="00AD0B3D" w:rsidRDefault="00E00A0F" w:rsidP="005F2BD3">
      <w:pPr>
        <w:pStyle w:val="Heading1"/>
      </w:pPr>
      <w:r>
        <w:fldChar w:fldCharType="end"/>
      </w:r>
      <w:r w:rsidR="00E34338">
        <w:br w:type="page"/>
      </w:r>
      <w:bookmarkStart w:id="10" w:name="_Toc101342433"/>
      <w:r w:rsidR="00AD0B3D">
        <w:lastRenderedPageBreak/>
        <w:t>Abstract</w:t>
      </w:r>
      <w:bookmarkEnd w:id="10"/>
    </w:p>
    <w:p w14:paraId="4C00EC2A" w14:textId="77777777" w:rsidR="00AD0B3D" w:rsidRDefault="00AD0B3D" w:rsidP="00EE7088">
      <w:pPr>
        <w:ind w:firstLine="720"/>
      </w:pPr>
      <w:r>
        <w:t>Although literature establishes the importance of top-level executives’ communication during times of change, there is a lack of empirical research focusing on Communication Satisfaction’s role on Readiness for Organizational Change within a CTE (Career Tech Education) institution.</w:t>
      </w:r>
      <w:r w:rsidR="004020A1">
        <w:t xml:space="preserve"> </w:t>
      </w:r>
      <w:r>
        <w:t>Questions arise on how these two variables function during the change process.</w:t>
      </w:r>
      <w:r w:rsidR="004020A1">
        <w:t xml:space="preserve"> </w:t>
      </w:r>
      <w:r>
        <w:t>Within the context of change, this study demonstrated that Communication Satisfaction contributed to Job Satisfaction and Organizational Commitment by targeting both employees’ attitudes and behaviors.</w:t>
      </w:r>
      <w:r w:rsidR="004020A1">
        <w:t xml:space="preserve"> </w:t>
      </w:r>
      <w:r>
        <w:t>Using Bandura’s Social Cognitive Theory (SCT) as the theoretical framework for the research, this study explored what the relationship of Communication Satisfaction has on Organizational Readiness to Change and how employees’ thoughts and behaviors related to embracing new reforms that can affect the overall effectiveness of planned organizational change.</w:t>
      </w:r>
      <w:r w:rsidR="008F644C">
        <w:t xml:space="preserve"> </w:t>
      </w:r>
      <w:r>
        <w:t>Using several different survey instruments, employees reported on their level of Communication Satisfaction, Job Satisfaction, Organizational Commitment, and Organizational Readiness to Change.</w:t>
      </w:r>
      <w:r w:rsidR="004020A1">
        <w:t xml:space="preserve"> </w:t>
      </w:r>
      <w:r w:rsidR="008A1303">
        <w:t>S</w:t>
      </w:r>
      <w:r>
        <w:t>tructural equation modeling revealed Communication Satisfaction contributed to changes in both attitudes and behaviors suggesting that CTE institutions should emphasize incorporating various communication methods in their reform efforts to set the foundation for employees embracing change.</w:t>
      </w:r>
      <w:r w:rsidR="008F644C">
        <w:t xml:space="preserve"> </w:t>
      </w:r>
      <w:r>
        <w:t>This study focused on the role of</w:t>
      </w:r>
      <w:r w:rsidR="000620C1">
        <w:t xml:space="preserve"> both site/top</w:t>
      </w:r>
      <w:r>
        <w:t xml:space="preserve"> level </w:t>
      </w:r>
      <w:r w:rsidR="000620C1">
        <w:t>supervisors</w:t>
      </w:r>
      <w:r>
        <w:t>’ communication in creating a high level of job satisfaction and organizational commitment through attitudes and behaviors of employees. The study concludes with implications for theory and practice along with recommendations for further research.</w:t>
      </w:r>
    </w:p>
    <w:p w14:paraId="17F331DB" w14:textId="1B8E14A9" w:rsidR="00533572" w:rsidRDefault="00F74EE1" w:rsidP="00533572">
      <w:pPr>
        <w:ind w:firstLine="720"/>
      </w:pPr>
      <w:r w:rsidRPr="00F74EE1">
        <w:rPr>
          <w:i/>
        </w:rPr>
        <w:t>Keywords:</w:t>
      </w:r>
      <w:r>
        <w:t xml:space="preserve"> communication satisfaction, organizational readiness to change</w:t>
      </w:r>
      <w:bookmarkStart w:id="11" w:name="_Toc101342434"/>
      <w:r w:rsidR="00533572">
        <w:br w:type="page"/>
      </w:r>
    </w:p>
    <w:p w14:paraId="34BB5A9B" w14:textId="77777777" w:rsidR="00533572" w:rsidRDefault="00533572" w:rsidP="00533572">
      <w:pPr>
        <w:ind w:firstLine="720"/>
        <w:sectPr w:rsidR="00533572" w:rsidSect="004E4D6B">
          <w:headerReference w:type="default" r:id="rId8"/>
          <w:footerReference w:type="default" r:id="rId9"/>
          <w:pgSz w:w="12240" w:h="15840"/>
          <w:pgMar w:top="1440" w:right="1440" w:bottom="1440" w:left="2160" w:header="0" w:footer="738" w:gutter="0"/>
          <w:pgNumType w:fmt="lowerRoman" w:start="4"/>
          <w:cols w:space="720"/>
          <w:docGrid w:linePitch="326"/>
        </w:sectPr>
      </w:pPr>
    </w:p>
    <w:p w14:paraId="66ED3055" w14:textId="60EB6A25" w:rsidR="00AD0B3D" w:rsidRPr="00450D49" w:rsidRDefault="00AD0B3D" w:rsidP="00450D49">
      <w:pPr>
        <w:pStyle w:val="Heading1"/>
      </w:pPr>
      <w:r w:rsidRPr="00450D49">
        <w:lastRenderedPageBreak/>
        <w:t>Chapter 1: Introduction</w:t>
      </w:r>
      <w:bookmarkEnd w:id="11"/>
    </w:p>
    <w:p w14:paraId="346409F1" w14:textId="77777777" w:rsidR="00AD0B3D" w:rsidRPr="00B057CA" w:rsidRDefault="00AD0B3D" w:rsidP="00B057CA">
      <w:pPr>
        <w:ind w:firstLine="720"/>
        <w:rPr>
          <w:rFonts w:cs="Times New Roman"/>
          <w:color w:val="333333"/>
          <w:szCs w:val="24"/>
          <w:shd w:val="clear" w:color="auto" w:fill="FFFFFF"/>
        </w:rPr>
      </w:pPr>
      <w:r>
        <w:t>Receptiveness to change is vital to organizational growth and effectiveness (</w:t>
      </w:r>
      <w:proofErr w:type="spellStart"/>
      <w:r>
        <w:t>Argenti</w:t>
      </w:r>
      <w:proofErr w:type="spellEnd"/>
      <w:r>
        <w:t>, 2007). Change readiness reduces employees’ resistance to new expectations and circumstances, helping them commit to intended changes (</w:t>
      </w:r>
      <w:r w:rsidR="00F8464A">
        <w:t>Alla</w:t>
      </w:r>
      <w:r w:rsidR="00EE7088">
        <w:t>n, 2014</w:t>
      </w:r>
      <w:r>
        <w:t>). Because the future is often uncertain, people may resist changes they view as unnecessary. People need trust, support, and cooperation to function effectively and be receptive to uncertain futures. If organizational members are unprepared for change, new reforms may be rejected via sabotage, absenteeism, and output restrictions (</w:t>
      </w:r>
      <w:r w:rsidR="0090796B">
        <w:t xml:space="preserve">Bray &amp; Williams, 2017; </w:t>
      </w:r>
      <w:r w:rsidR="009736E6">
        <w:rPr>
          <w:rFonts w:cs="Times New Roman"/>
          <w:szCs w:val="24"/>
          <w:shd w:val="clear" w:color="auto" w:fill="FFFFFF"/>
        </w:rPr>
        <w:t>Oso</w:t>
      </w:r>
      <w:r w:rsidR="00B057CA" w:rsidRPr="00B057CA">
        <w:rPr>
          <w:rFonts w:cs="Times New Roman"/>
          <w:szCs w:val="24"/>
          <w:shd w:val="clear" w:color="auto" w:fill="FFFFFF"/>
        </w:rPr>
        <w:t xml:space="preserve"> </w:t>
      </w:r>
      <w:r w:rsidR="008E0752">
        <w:rPr>
          <w:rFonts w:cs="Times New Roman"/>
          <w:szCs w:val="24"/>
          <w:shd w:val="clear" w:color="auto" w:fill="FFFFFF"/>
        </w:rPr>
        <w:t>et al.</w:t>
      </w:r>
      <w:r w:rsidR="00B057CA" w:rsidRPr="00B057CA">
        <w:rPr>
          <w:rFonts w:cs="Times New Roman"/>
          <w:szCs w:val="24"/>
          <w:shd w:val="clear" w:color="auto" w:fill="FFFFFF"/>
        </w:rPr>
        <w:t>, 2017</w:t>
      </w:r>
      <w:r w:rsidRPr="00B057CA">
        <w:t>)</w:t>
      </w:r>
      <w:r>
        <w:t>.</w:t>
      </w:r>
      <w:r w:rsidR="004020A1">
        <w:t xml:space="preserve"> </w:t>
      </w:r>
      <w:r>
        <w:t>Thus, managers face the task of empowering employees to embrace new strategies and commitment during org</w:t>
      </w:r>
      <w:r w:rsidR="0090796B">
        <w:t>anizational change (</w:t>
      </w:r>
      <w:proofErr w:type="spellStart"/>
      <w:r w:rsidR="0090796B">
        <w:t>Simsek</w:t>
      </w:r>
      <w:proofErr w:type="spellEnd"/>
      <w:r w:rsidR="0090796B">
        <w:t xml:space="preserve">, 2016; Wagner, </w:t>
      </w:r>
      <w:r w:rsidR="00EE7088">
        <w:t>et al.,</w:t>
      </w:r>
      <w:r w:rsidR="0090796B">
        <w:t xml:space="preserve"> 2015</w:t>
      </w:r>
      <w:r>
        <w:t>).</w:t>
      </w:r>
      <w:r w:rsidR="008F644C">
        <w:t xml:space="preserve"> </w:t>
      </w:r>
    </w:p>
    <w:p w14:paraId="7CDE2CF4" w14:textId="77777777" w:rsidR="00AD0B3D" w:rsidRDefault="00AD0B3D" w:rsidP="00AD0B3D">
      <w:pPr>
        <w:ind w:firstLine="720"/>
      </w:pPr>
      <w:r>
        <w:t>Communication is one of the most important components of effective organizational chang</w:t>
      </w:r>
      <w:r w:rsidR="009736E6">
        <w:t>e (</w:t>
      </w:r>
      <w:proofErr w:type="spellStart"/>
      <w:r w:rsidR="009736E6">
        <w:t>Bennebro</w:t>
      </w:r>
      <w:r w:rsidR="00873F51">
        <w:t>a</w:t>
      </w:r>
      <w:r w:rsidR="009736E6">
        <w:t>k-Gravenhorst</w:t>
      </w:r>
      <w:proofErr w:type="spellEnd"/>
      <w:r>
        <w:t xml:space="preserve"> </w:t>
      </w:r>
      <w:r w:rsidR="008E0752">
        <w:t xml:space="preserve">et al., </w:t>
      </w:r>
      <w:r>
        <w:t xml:space="preserve">2006; Elving, 2005; </w:t>
      </w:r>
      <w:proofErr w:type="spellStart"/>
      <w:r>
        <w:t>Elving</w:t>
      </w:r>
      <w:proofErr w:type="spellEnd"/>
      <w:r>
        <w:t xml:space="preserve"> &amp; </w:t>
      </w:r>
      <w:proofErr w:type="spellStart"/>
      <w:r>
        <w:t>Hansma</w:t>
      </w:r>
      <w:proofErr w:type="spellEnd"/>
      <w:r>
        <w:t>, 2</w:t>
      </w:r>
      <w:r w:rsidR="0090796B">
        <w:t>008; Ngozi &amp; Ifeoma, 2015</w:t>
      </w:r>
      <w:r>
        <w:t xml:space="preserve">). However, new initiatives are not always communicated </w:t>
      </w:r>
      <w:proofErr w:type="gramStart"/>
      <w:r>
        <w:t>successfully</w:t>
      </w:r>
      <w:proofErr w:type="gramEnd"/>
      <w:r>
        <w:t xml:space="preserve"> and employees may be unsatisfied with the communication strategies used to inform them of changes and desired goals (Burke, 2008; Fernandez &amp; Rainey, 2006; </w:t>
      </w:r>
      <w:proofErr w:type="spellStart"/>
      <w:r>
        <w:t>Hargie</w:t>
      </w:r>
      <w:proofErr w:type="spellEnd"/>
      <w:r w:rsidR="00F8464A">
        <w:t xml:space="preserve"> et al., 1999</w:t>
      </w:r>
      <w:r>
        <w:t>). Communication is critical to behavioral change and goal attainment during strategic change initiatives (</w:t>
      </w:r>
      <w:proofErr w:type="spellStart"/>
      <w:r>
        <w:t>Saruhan</w:t>
      </w:r>
      <w:proofErr w:type="spellEnd"/>
      <w:r>
        <w:t>, 2014). Without employee support, change efforts are unlikely to achieve deep and lasting transformation (</w:t>
      </w:r>
      <w:r w:rsidR="008E0752">
        <w:rPr>
          <w:rFonts w:cs="Times New Roman"/>
          <w:szCs w:val="24"/>
          <w:shd w:val="clear" w:color="auto" w:fill="FFFFFF"/>
        </w:rPr>
        <w:t xml:space="preserve">Oso, et al., </w:t>
      </w:r>
      <w:r w:rsidR="004B2BFC" w:rsidRPr="00B057CA">
        <w:rPr>
          <w:rFonts w:cs="Times New Roman"/>
          <w:szCs w:val="24"/>
          <w:shd w:val="clear" w:color="auto" w:fill="FFFFFF"/>
        </w:rPr>
        <w:t>2017</w:t>
      </w:r>
      <w:r>
        <w:t xml:space="preserve">). </w:t>
      </w:r>
    </w:p>
    <w:p w14:paraId="726F74A3" w14:textId="77777777" w:rsidR="00AD0B3D" w:rsidRDefault="00AD0B3D" w:rsidP="00AD0B3D">
      <w:pPr>
        <w:ind w:firstLine="720"/>
      </w:pPr>
      <w:r>
        <w:t>A key to managing and planning effective change is the creation of environments that provide psychological safety that allows employees to risk vulnerability (</w:t>
      </w:r>
      <w:proofErr w:type="spellStart"/>
      <w:r w:rsidR="009736E6">
        <w:t>Bouckenooghe</w:t>
      </w:r>
      <w:proofErr w:type="spellEnd"/>
      <w:r>
        <w:t xml:space="preserve"> </w:t>
      </w:r>
      <w:r w:rsidR="008E0752">
        <w:t>et al.,</w:t>
      </w:r>
      <w:r>
        <w:t xml:space="preserve"> 2009). Supportive, cooperative, and trusting relationships help </w:t>
      </w:r>
      <w:r>
        <w:lastRenderedPageBreak/>
        <w:t>foster employee readiness and commitment to change. Readiness can also be achieved by managing interpersonal relationshi</w:t>
      </w:r>
      <w:r w:rsidR="00A348D6">
        <w:t>ps within organizations (</w:t>
      </w:r>
      <w:proofErr w:type="spellStart"/>
      <w:r w:rsidR="00A348D6">
        <w:t>Vakola</w:t>
      </w:r>
      <w:proofErr w:type="spellEnd"/>
      <w:r w:rsidR="00A348D6">
        <w:t>,</w:t>
      </w:r>
      <w:r>
        <w:t xml:space="preserve"> 2014).</w:t>
      </w:r>
      <w:r w:rsidR="004020A1">
        <w:t xml:space="preserve"> </w:t>
      </w:r>
      <w:r>
        <w:t>Change readiness reflects individuals’ beliefs, feelings, and intentions about the necessity of changes and how capable individuals and organizations are to enact those cha</w:t>
      </w:r>
      <w:r w:rsidR="009736E6">
        <w:t>nges (</w:t>
      </w:r>
      <w:proofErr w:type="spellStart"/>
      <w:r w:rsidR="009736E6">
        <w:t>Vakola</w:t>
      </w:r>
      <w:proofErr w:type="spellEnd"/>
      <w:r w:rsidR="009736E6">
        <w:t xml:space="preserve"> et al.,</w:t>
      </w:r>
      <w:r>
        <w:t xml:space="preserve"> 2013).</w:t>
      </w:r>
      <w:r w:rsidR="008F644C">
        <w:t xml:space="preserve"> </w:t>
      </w:r>
    </w:p>
    <w:p w14:paraId="38DA95EA" w14:textId="77777777" w:rsidR="00AD0B3D" w:rsidRDefault="00AD0B3D" w:rsidP="00C229F4">
      <w:pPr>
        <w:ind w:firstLine="720"/>
      </w:pPr>
      <w:r>
        <w:t>Communication is a catalyst for preparing individuals to perform in new ways.</w:t>
      </w:r>
      <w:r w:rsidR="008F644C">
        <w:t xml:space="preserve"> </w:t>
      </w:r>
      <w:r>
        <w:t>Poor communication can foster negative rumors and</w:t>
      </w:r>
      <w:r w:rsidR="00A348D6">
        <w:t xml:space="preserve"> resistance to change (Van Dam et al., </w:t>
      </w:r>
      <w:r>
        <w:t>2008), and undermine healthy corporate culture (</w:t>
      </w:r>
      <w:proofErr w:type="spellStart"/>
      <w:r>
        <w:t>Keyton</w:t>
      </w:r>
      <w:proofErr w:type="spellEnd"/>
      <w:r>
        <w:t>, 2005).</w:t>
      </w:r>
      <w:r w:rsidR="008F644C">
        <w:t xml:space="preserve"> </w:t>
      </w:r>
      <w:r>
        <w:t>Accordingly, managers’ use of effective communication strategies is essential to engaging employees in new practices associated with organizational change. Employees view managers as k</w:t>
      </w:r>
      <w:r w:rsidR="005470B9">
        <w:t>ey decision makers (</w:t>
      </w:r>
      <w:proofErr w:type="spellStart"/>
      <w:r w:rsidR="005470B9">
        <w:t>Simsek</w:t>
      </w:r>
      <w:proofErr w:type="spellEnd"/>
      <w:r w:rsidR="005470B9">
        <w:t>, 2016</w:t>
      </w:r>
      <w:r>
        <w:t>) and critical information sources about new strategies and performance (Hindi et al., 2004) during organizational change.</w:t>
      </w:r>
      <w:r w:rsidR="008F644C">
        <w:t xml:space="preserve"> </w:t>
      </w:r>
    </w:p>
    <w:p w14:paraId="34B5FFDC" w14:textId="77777777" w:rsidR="00AD0B3D" w:rsidRDefault="00AD0B3D" w:rsidP="00AD0B3D">
      <w:pPr>
        <w:ind w:firstLine="720"/>
      </w:pPr>
      <w:r>
        <w:t xml:space="preserve">Information about change management comes from different sources. </w:t>
      </w:r>
      <w:r w:rsidRPr="005F0DFF">
        <w:t>In fact,</w:t>
      </w:r>
      <w:r>
        <w:t xml:space="preserve"> history reveals the necessity of embracing and proactively managing uncertainties in order to survive, much less stay ahead of the competition. Although change management is relatively straightforward, over 70% of reforms fail to produce meaningful and la</w:t>
      </w:r>
      <w:r w:rsidR="003B3321">
        <w:t>sting improvements (Tobias, 2014</w:t>
      </w:r>
      <w:r>
        <w:t>). Effective implementation of new initiatives requires managers to leverage strategies to maintain existing investments while improving processes and outcomes. Communication is essential to preparing employees for change and motivating them toward organizational improvements (Shapira-</w:t>
      </w:r>
      <w:proofErr w:type="spellStart"/>
      <w:r>
        <w:t>Lishchinsky</w:t>
      </w:r>
      <w:proofErr w:type="spellEnd"/>
      <w:r w:rsidR="00873F51">
        <w:t>,</w:t>
      </w:r>
      <w:r>
        <w:t xml:space="preserve"> 2012</w:t>
      </w:r>
      <w:r w:rsidR="00A348D6">
        <w:t xml:space="preserve">; Wagner et al., </w:t>
      </w:r>
      <w:r w:rsidR="005470B9">
        <w:t>2015</w:t>
      </w:r>
      <w:r>
        <w:t>).</w:t>
      </w:r>
    </w:p>
    <w:p w14:paraId="45256A32" w14:textId="77777777" w:rsidR="00AD0B3D" w:rsidRDefault="00AD0B3D" w:rsidP="00AD0B3D">
      <w:pPr>
        <w:ind w:firstLine="720"/>
      </w:pPr>
      <w:r>
        <w:t xml:space="preserve">Attempts to implement strategic initiatives, practices, or policies in organizations often fail because leaders do not establish sufficient organizational readiness for change </w:t>
      </w:r>
      <w:r>
        <w:lastRenderedPageBreak/>
        <w:t>(</w:t>
      </w:r>
      <w:proofErr w:type="spellStart"/>
      <w:r w:rsidR="00661D5A">
        <w:t>Mrayyan</w:t>
      </w:r>
      <w:proofErr w:type="spellEnd"/>
      <w:r w:rsidR="00661D5A">
        <w:t xml:space="preserve">, 2019; </w:t>
      </w:r>
      <w:r>
        <w:t>Rhodes</w:t>
      </w:r>
      <w:r w:rsidR="00A348D6">
        <w:t xml:space="preserve"> et al., </w:t>
      </w:r>
      <w:r>
        <w:t>2003). Organizational readiness refers to “the extent to which organizational members are psychologically and behaviorally prepared to implement organizationa</w:t>
      </w:r>
      <w:r w:rsidR="007853F9">
        <w:t>l change” (Weiner et al.,</w:t>
      </w:r>
      <w:r>
        <w:t xml:space="preserve"> 200</w:t>
      </w:r>
      <w:r w:rsidR="00FE61BA">
        <w:t>9</w:t>
      </w:r>
      <w:r>
        <w:t>, p. 298). When organizational readiness is high, members are more likely to initiate change, exert greater effort, exhibit greater persistence, and display more cooperative behavior; these behaviors result in more effective implementation of proposed changes (Weiner</w:t>
      </w:r>
      <w:r w:rsidR="007853F9">
        <w:t xml:space="preserve"> et al., </w:t>
      </w:r>
      <w:r>
        <w:t>2009). Conversely, when organizational readiness is low, members are more likely to view changes as undesirable and subsequently avoid or resist changes (Weiner et al., 2009).</w:t>
      </w:r>
    </w:p>
    <w:p w14:paraId="4767E0BF" w14:textId="77777777" w:rsidR="00AD0B3D" w:rsidRDefault="00AD0B3D" w:rsidP="00AD0B3D">
      <w:pPr>
        <w:ind w:firstLine="720"/>
      </w:pPr>
      <w:r>
        <w:t>A major source of apprehension during organizational change is employees’ belief they lack control over decisions and strategies that affect them (Harp, 2011). Open and regular communication can counteract these apprehensions.</w:t>
      </w:r>
      <w:r w:rsidR="00D253D1">
        <w:t xml:space="preserve"> </w:t>
      </w:r>
      <w:r>
        <w:t>Leaders who inform employees of the rationale behind changes and clearly communicate expected outcomes can keep workers engaged in the change process (Shapira-</w:t>
      </w:r>
      <w:proofErr w:type="spellStart"/>
      <w:r>
        <w:t>Lishchinsky</w:t>
      </w:r>
      <w:proofErr w:type="spellEnd"/>
      <w:r w:rsidR="00873F51">
        <w:t xml:space="preserve">, </w:t>
      </w:r>
      <w:r>
        <w:t>2012</w:t>
      </w:r>
      <w:r w:rsidR="00ED7790">
        <w:t xml:space="preserve">; Von </w:t>
      </w:r>
      <w:proofErr w:type="spellStart"/>
      <w:r w:rsidR="00ED7790">
        <w:t>Treuer</w:t>
      </w:r>
      <w:proofErr w:type="spellEnd"/>
      <w:r w:rsidR="00ED7790">
        <w:t>, et al., 2018</w:t>
      </w:r>
      <w:r>
        <w:t>). Maintaining ongoing dialog with employees through effective two-way communication allows leaders to communicate an understanding of employee concerns and interes</w:t>
      </w:r>
      <w:r w:rsidR="00925AD1">
        <w:t>t in worker input (</w:t>
      </w:r>
      <w:r>
        <w:t>Shapira-</w:t>
      </w:r>
      <w:proofErr w:type="spellStart"/>
      <w:r>
        <w:t>Lishchinsky</w:t>
      </w:r>
      <w:proofErr w:type="spellEnd"/>
      <w:r>
        <w:t>, 2012).</w:t>
      </w:r>
      <w:r w:rsidR="008F644C">
        <w:t xml:space="preserve"> </w:t>
      </w:r>
      <w:r>
        <w:t>In this way, communication can be a vehicle through which organizations move toward desired changes and outcomes (Shapira-</w:t>
      </w:r>
      <w:proofErr w:type="spellStart"/>
      <w:r>
        <w:t>Lishchinsky</w:t>
      </w:r>
      <w:proofErr w:type="spellEnd"/>
      <w:r>
        <w:t>, 2012</w:t>
      </w:r>
      <w:r w:rsidR="00925AD1">
        <w:t xml:space="preserve">; </w:t>
      </w:r>
      <w:proofErr w:type="spellStart"/>
      <w:r w:rsidR="00925AD1">
        <w:t>Sim</w:t>
      </w:r>
      <w:r w:rsidR="00873F51">
        <w:t>s</w:t>
      </w:r>
      <w:r w:rsidR="00925AD1">
        <w:t>ek</w:t>
      </w:r>
      <w:proofErr w:type="spellEnd"/>
      <w:r w:rsidR="00925AD1">
        <w:t>, 201</w:t>
      </w:r>
      <w:r w:rsidR="00873F51">
        <w:t>6</w:t>
      </w:r>
      <w:r>
        <w:t>).</w:t>
      </w:r>
    </w:p>
    <w:p w14:paraId="7725DE65" w14:textId="77777777" w:rsidR="00AD0B3D" w:rsidRDefault="00AD0B3D" w:rsidP="00C229F4">
      <w:pPr>
        <w:ind w:firstLine="720"/>
      </w:pPr>
      <w:r>
        <w:t>The alignment between an organization’s communication strategy and its implementation of strategic initiatives is imperative to success.</w:t>
      </w:r>
      <w:r w:rsidR="008F644C">
        <w:t xml:space="preserve"> </w:t>
      </w:r>
      <w:r>
        <w:t>According to Kotter</w:t>
      </w:r>
      <w:r w:rsidR="00873F51">
        <w:t xml:space="preserve"> and Cohen</w:t>
      </w:r>
      <w:r>
        <w:t xml:space="preserve"> (2002), effective communication strategy consists of seven key elements:</w:t>
      </w:r>
      <w:r w:rsidR="004F7D85">
        <w:t xml:space="preserve">  clear and simple messaging; utilizing metaphors, analogies, and examples whenever possible; employing multiple forms of communication; making sure the same message is </w:t>
      </w:r>
      <w:r w:rsidR="004F7D85">
        <w:lastRenderedPageBreak/>
        <w:t>transmitted through various mechanisms; repeating the message to ensure understanding; top management role modeling expected behavior; implementing two-way communication is the preferred method of communication flow. Establishing an appropriate communication approach, especially during strategic planning and plan implementation, helps ensure all employees understand the overall goals and their roles in realizing those goals (Kotter</w:t>
      </w:r>
      <w:r w:rsidR="00873F51">
        <w:t xml:space="preserve"> &amp; Cohen</w:t>
      </w:r>
      <w:r w:rsidR="004F7D85">
        <w:t xml:space="preserve">, 2002).  </w:t>
      </w:r>
      <w:r w:rsidR="004F7D85" w:rsidRPr="00D84E6F">
        <w:t>The importance of communication for activating social and psychological drivers for change provides the context for this study. As existing evidence makes clear, effective communication brings clarity to what is often an uncertain process (</w:t>
      </w:r>
      <w:r w:rsidR="004F7D85">
        <w:t>Ngozi &amp; Ifeoma, 2015</w:t>
      </w:r>
      <w:r w:rsidR="004F7D85" w:rsidRPr="00D84E6F">
        <w:t xml:space="preserve">), and in doing so supports individuals in bringing about desired changes.  This knowledge provides a foundation for the current study and the problem that the study seeks to address.  </w:t>
      </w:r>
    </w:p>
    <w:p w14:paraId="02D1AED3" w14:textId="77777777" w:rsidR="00AD0B3D" w:rsidRPr="00450D49" w:rsidRDefault="00AD0B3D" w:rsidP="00450D49">
      <w:pPr>
        <w:pStyle w:val="Heading2"/>
      </w:pPr>
      <w:bookmarkStart w:id="12" w:name="_Toc101342435"/>
      <w:r w:rsidRPr="00450D49">
        <w:t>Statement of the Problem</w:t>
      </w:r>
      <w:bookmarkEnd w:id="12"/>
    </w:p>
    <w:p w14:paraId="412C77F2" w14:textId="77777777" w:rsidR="00AD0B3D" w:rsidRDefault="00AD0B3D" w:rsidP="00AD0B3D">
      <w:pPr>
        <w:ind w:firstLine="720"/>
      </w:pPr>
      <w:r>
        <w:t>As evidenced by the literature, a great deal of research exists on communication and organizati</w:t>
      </w:r>
      <w:r w:rsidR="001825E1">
        <w:t>onal change (</w:t>
      </w:r>
      <w:proofErr w:type="spellStart"/>
      <w:r w:rsidR="001825E1">
        <w:t>Rapert</w:t>
      </w:r>
      <w:proofErr w:type="spellEnd"/>
      <w:r w:rsidR="001825E1">
        <w:t xml:space="preserve"> et al.</w:t>
      </w:r>
      <w:r>
        <w:t>, 200</w:t>
      </w:r>
      <w:r w:rsidR="00873F51">
        <w:t>2</w:t>
      </w:r>
      <w:r>
        <w:t>; Saunders</w:t>
      </w:r>
      <w:r w:rsidR="001825E1">
        <w:t xml:space="preserve"> et al., </w:t>
      </w:r>
      <w:r>
        <w:t xml:space="preserve">2008; </w:t>
      </w:r>
      <w:proofErr w:type="spellStart"/>
      <w:r>
        <w:t>Spee</w:t>
      </w:r>
      <w:proofErr w:type="spellEnd"/>
      <w:r>
        <w:t xml:space="preserve"> &amp; </w:t>
      </w:r>
      <w:proofErr w:type="spellStart"/>
      <w:r>
        <w:t>Jarzabkowski</w:t>
      </w:r>
      <w:proofErr w:type="spellEnd"/>
      <w:r>
        <w:t>, 2011); however, existing scholarship does not fully account for the process by which communication facilitates or impedes one’s willingness to change.</w:t>
      </w:r>
      <w:r w:rsidR="008F644C">
        <w:t xml:space="preserve"> </w:t>
      </w:r>
      <w:r>
        <w:t>Largely overlooked in the existing research is the relationship between communication and employees’ organizational commitment.</w:t>
      </w:r>
      <w:r w:rsidR="008F644C">
        <w:t xml:space="preserve"> </w:t>
      </w:r>
      <w:r>
        <w:t xml:space="preserve">Moreover, organizational communication has not been examined within the technical education arena </w:t>
      </w:r>
      <w:proofErr w:type="gramStart"/>
      <w:r>
        <w:t>in the midst of</w:t>
      </w:r>
      <w:proofErr w:type="gramEnd"/>
      <w:r>
        <w:t xml:space="preserve"> new reforms.</w:t>
      </w:r>
      <w:r w:rsidR="008F644C">
        <w:t xml:space="preserve"> </w:t>
      </w:r>
      <w:r>
        <w:t>The current study addressed these gaps in the literature by examining the relationship between communication, satisfaction, and readiness to change in a career tech school that was in the initial stages of a strategic planning initiative.</w:t>
      </w:r>
    </w:p>
    <w:p w14:paraId="62024798" w14:textId="77777777" w:rsidR="00AD0B3D" w:rsidRDefault="00AD0B3D" w:rsidP="00AD0B3D">
      <w:pPr>
        <w:pStyle w:val="Heading2"/>
      </w:pPr>
      <w:bookmarkStart w:id="13" w:name="_Toc101342436"/>
      <w:r>
        <w:lastRenderedPageBreak/>
        <w:t>Statement of Purpose</w:t>
      </w:r>
      <w:bookmarkEnd w:id="13"/>
    </w:p>
    <w:p w14:paraId="0C818A68" w14:textId="77777777" w:rsidR="00AD0B3D" w:rsidRDefault="00AD0B3D" w:rsidP="00AD0B3D">
      <w:pPr>
        <w:ind w:firstLine="720"/>
      </w:pPr>
      <w:r>
        <w:t>The purpose of this study was to examine the connection between leadership communication and employees’ willing to accept organizational change in a career tech organization.</w:t>
      </w:r>
      <w:r w:rsidR="008F644C">
        <w:t xml:space="preserve"> </w:t>
      </w:r>
      <w:r>
        <w:t>The following research questions guided the review of literature and informed the hypothesized model tested in this study:</w:t>
      </w:r>
    </w:p>
    <w:p w14:paraId="60A778BE" w14:textId="77777777" w:rsidR="004F7D85" w:rsidRDefault="00AD0B3D" w:rsidP="004F7D85">
      <w:pPr>
        <w:ind w:firstLine="720"/>
      </w:pPr>
      <w:r w:rsidRPr="00FF09F8">
        <w:rPr>
          <w:b/>
          <w:bCs/>
        </w:rPr>
        <w:t>RQ1:</w:t>
      </w:r>
      <w:r w:rsidR="008F644C">
        <w:t xml:space="preserve"> </w:t>
      </w:r>
      <w:r w:rsidR="004F7D85">
        <w:t xml:space="preserve"> What is the relationship between communication satisfaction and organizational readiness to change</w:t>
      </w:r>
      <w:r w:rsidR="004F7D85" w:rsidRPr="00AE5CB9">
        <w:t xml:space="preserve"> in a career tech </w:t>
      </w:r>
      <w:r w:rsidR="004F7D85">
        <w:t>district</w:t>
      </w:r>
      <w:r w:rsidR="004F7D85" w:rsidRPr="00AE5CB9">
        <w:t xml:space="preserve"> implementing a new strategic plan?</w:t>
      </w:r>
    </w:p>
    <w:p w14:paraId="13CFFD5F" w14:textId="77777777" w:rsidR="00AD0B3D" w:rsidRDefault="00AD0B3D" w:rsidP="00FF09F8">
      <w:pPr>
        <w:ind w:firstLine="720"/>
      </w:pPr>
      <w:r w:rsidRPr="00FF09F8">
        <w:rPr>
          <w:b/>
          <w:bCs/>
        </w:rPr>
        <w:t>RQ2:</w:t>
      </w:r>
      <w:r w:rsidR="008F644C">
        <w:t xml:space="preserve"> </w:t>
      </w:r>
      <w:r w:rsidR="004F7D85">
        <w:t xml:space="preserve">  What factors may mediate the relationship between communication satisfaction and organizational readiness to change</w:t>
      </w:r>
      <w:r w:rsidR="004F7D85" w:rsidRPr="00AE5CB9">
        <w:t xml:space="preserve"> in a career tech </w:t>
      </w:r>
      <w:r w:rsidR="004F7D85">
        <w:t>district</w:t>
      </w:r>
      <w:r w:rsidR="004F7D85" w:rsidRPr="00AE5CB9">
        <w:t xml:space="preserve"> implementing a new strategic plan?</w:t>
      </w:r>
    </w:p>
    <w:p w14:paraId="2D37F204" w14:textId="77777777" w:rsidR="004F7D85" w:rsidRDefault="004F7D85" w:rsidP="004F7D85">
      <w:pPr>
        <w:ind w:firstLine="720"/>
      </w:pPr>
      <w:r>
        <w:t>The above questions guided the review of literature in which communication satisfaction is defined and its effects on employee psychological states and behavior are described. Additionally, readiness to change is defined and individual and organizational conditions related to its formation are examined.  Evidence related to the questions, along with social cognitive theory, establish support for a hypothesized path model that is tested in the empirical study.</w:t>
      </w:r>
    </w:p>
    <w:p w14:paraId="564C4863" w14:textId="77777777" w:rsidR="00AD0B3D" w:rsidRDefault="00AD0B3D" w:rsidP="00FF09F8">
      <w:pPr>
        <w:pStyle w:val="Heading2"/>
      </w:pPr>
      <w:bookmarkStart w:id="14" w:name="_Toc101342437"/>
      <w:r>
        <w:t>Definition of Terms</w:t>
      </w:r>
      <w:bookmarkEnd w:id="14"/>
    </w:p>
    <w:p w14:paraId="4781DC00" w14:textId="77777777" w:rsidR="00AD0B3D" w:rsidRDefault="00AD0B3D" w:rsidP="00FF09F8">
      <w:pPr>
        <w:ind w:firstLine="720"/>
      </w:pPr>
      <w:r w:rsidRPr="00FF09F8">
        <w:rPr>
          <w:b/>
          <w:bCs/>
        </w:rPr>
        <w:t>Affective commitment.</w:t>
      </w:r>
      <w:r w:rsidR="008F644C">
        <w:t xml:space="preserve"> </w:t>
      </w:r>
      <w:r>
        <w:t xml:space="preserve">Affective commitment describes how much an employee </w:t>
      </w:r>
      <w:proofErr w:type="gramStart"/>
      <w:r>
        <w:t>actually likes</w:t>
      </w:r>
      <w:proofErr w:type="gramEnd"/>
      <w:r>
        <w:t xml:space="preserve"> or feels par</w:t>
      </w:r>
      <w:r w:rsidR="001825E1">
        <w:t>t of an organization (</w:t>
      </w:r>
      <w:r w:rsidR="00873F51">
        <w:t>Saunders et al., 2008</w:t>
      </w:r>
      <w:r>
        <w:t>).</w:t>
      </w:r>
    </w:p>
    <w:p w14:paraId="5BE1C444" w14:textId="77777777" w:rsidR="00AD0B3D" w:rsidRDefault="00AD0B3D" w:rsidP="00FF09F8">
      <w:pPr>
        <w:ind w:firstLine="720"/>
      </w:pPr>
      <w:r w:rsidRPr="00FF09F8">
        <w:rPr>
          <w:b/>
          <w:bCs/>
        </w:rPr>
        <w:t>Career tech education.</w:t>
      </w:r>
      <w:r w:rsidR="008F644C">
        <w:t xml:space="preserve"> </w:t>
      </w:r>
      <w:r>
        <w:t xml:space="preserve">Career and technical education (CTE) </w:t>
      </w:r>
      <w:proofErr w:type="gramStart"/>
      <w:r>
        <w:t>is</w:t>
      </w:r>
      <w:proofErr w:type="gramEnd"/>
      <w:r>
        <w:t xml:space="preserve"> the practice of teaching specific career skills to students in middle school, high school, and post-secondary institutions</w:t>
      </w:r>
      <w:r w:rsidR="00382173">
        <w:t xml:space="preserve"> (Stauffer, 2019).</w:t>
      </w:r>
    </w:p>
    <w:p w14:paraId="7F333D7D" w14:textId="77777777" w:rsidR="00AD0B3D" w:rsidRDefault="00AD0B3D" w:rsidP="00FF09F8">
      <w:pPr>
        <w:ind w:firstLine="720"/>
      </w:pPr>
      <w:r w:rsidRPr="00FF09F8">
        <w:rPr>
          <w:b/>
          <w:bCs/>
        </w:rPr>
        <w:lastRenderedPageBreak/>
        <w:t>Communication satisfaction.</w:t>
      </w:r>
      <w:r w:rsidR="008F644C">
        <w:rPr>
          <w:b/>
          <w:bCs/>
        </w:rPr>
        <w:t xml:space="preserve"> </w:t>
      </w:r>
      <w:r>
        <w:t>Communication satisfaction describes one’s level of satisfaction with the various features of interpersonal and group communication within an organizational context (Downs &amp; Hazen, 1977).</w:t>
      </w:r>
    </w:p>
    <w:p w14:paraId="6BCAEDFA" w14:textId="77777777" w:rsidR="00AD0B3D" w:rsidRDefault="00AD0B3D" w:rsidP="00FF09F8">
      <w:pPr>
        <w:ind w:firstLine="720"/>
      </w:pPr>
      <w:r w:rsidRPr="00FF09F8">
        <w:rPr>
          <w:b/>
          <w:bCs/>
        </w:rPr>
        <w:t>Continuance commitment.</w:t>
      </w:r>
      <w:r w:rsidR="008F644C">
        <w:t xml:space="preserve"> </w:t>
      </w:r>
      <w:r>
        <w:t>Continuance commitment describes the costs an employee associates with leaving an organization (</w:t>
      </w:r>
      <w:r w:rsidR="00E93653">
        <w:t>Hartman</w:t>
      </w:r>
      <w:r w:rsidR="00FE61BA">
        <w:t>n</w:t>
      </w:r>
      <w:r w:rsidR="00E93653">
        <w:t xml:space="preserve"> et al., 2014</w:t>
      </w:r>
      <w:r>
        <w:t>).</w:t>
      </w:r>
    </w:p>
    <w:p w14:paraId="63187C8A" w14:textId="77777777" w:rsidR="00AD0B3D" w:rsidRDefault="00AD0B3D" w:rsidP="00FF09F8">
      <w:pPr>
        <w:ind w:firstLine="720"/>
      </w:pPr>
      <w:r w:rsidRPr="00FF09F8">
        <w:rPr>
          <w:b/>
          <w:bCs/>
        </w:rPr>
        <w:t>Job satisfaction.</w:t>
      </w:r>
      <w:r w:rsidR="008F644C">
        <w:rPr>
          <w:b/>
          <w:bCs/>
        </w:rPr>
        <w:t xml:space="preserve"> </w:t>
      </w:r>
      <w:r>
        <w:t>Job satisfaction is defined as the level of contentment and achievement an employee experiences with their job responsibilities and work environment (</w:t>
      </w:r>
      <w:r w:rsidR="00853741">
        <w:t>Tobias, 2014</w:t>
      </w:r>
      <w:r>
        <w:t>).</w:t>
      </w:r>
    </w:p>
    <w:p w14:paraId="3D6EA98D" w14:textId="77777777" w:rsidR="00AD0B3D" w:rsidRDefault="00AD0B3D" w:rsidP="00FF09F8">
      <w:pPr>
        <w:ind w:firstLine="720"/>
      </w:pPr>
      <w:r w:rsidRPr="00FF09F8">
        <w:rPr>
          <w:b/>
          <w:bCs/>
        </w:rPr>
        <w:t>Normative commitment.</w:t>
      </w:r>
      <w:r w:rsidR="008F644C">
        <w:t xml:space="preserve"> </w:t>
      </w:r>
      <w:r>
        <w:t>Normative commitment is the degree to which employees stay with an organization out of a sense of duty and obligation (</w:t>
      </w:r>
      <w:r w:rsidR="00E93653">
        <w:t>Hartman</w:t>
      </w:r>
      <w:r w:rsidR="005705BC">
        <w:t>n</w:t>
      </w:r>
      <w:r w:rsidR="00E93653">
        <w:t xml:space="preserve"> et al., 2014</w:t>
      </w:r>
      <w:r>
        <w:t>).</w:t>
      </w:r>
    </w:p>
    <w:p w14:paraId="596B63E2" w14:textId="77777777" w:rsidR="00AD0B3D" w:rsidRDefault="00AD0B3D" w:rsidP="00FF09F8">
      <w:pPr>
        <w:ind w:firstLine="720"/>
      </w:pPr>
      <w:r w:rsidRPr="00FF09F8">
        <w:rPr>
          <w:b/>
          <w:bCs/>
        </w:rPr>
        <w:t>Organizational commitment.</w:t>
      </w:r>
      <w:r w:rsidR="008F644C">
        <w:t xml:space="preserve"> </w:t>
      </w:r>
      <w:r>
        <w:t>Organizational commitment is the strength of attachment an employee feels towards and organization (</w:t>
      </w:r>
      <w:r w:rsidR="00E93653">
        <w:t>Hartman</w:t>
      </w:r>
      <w:r w:rsidR="00B9369A">
        <w:t>n</w:t>
      </w:r>
      <w:r w:rsidR="00E93653">
        <w:t xml:space="preserve"> et al., 2014</w:t>
      </w:r>
      <w:r>
        <w:t xml:space="preserve">). </w:t>
      </w:r>
    </w:p>
    <w:p w14:paraId="07E3B0E4" w14:textId="77777777" w:rsidR="00AD0B3D" w:rsidRDefault="00AD0B3D" w:rsidP="00FF09F8">
      <w:pPr>
        <w:ind w:firstLine="720"/>
      </w:pPr>
      <w:r w:rsidRPr="00FF09F8">
        <w:rPr>
          <w:b/>
          <w:bCs/>
        </w:rPr>
        <w:t>Organizational readiness to change.</w:t>
      </w:r>
      <w:r w:rsidR="008F644C">
        <w:t xml:space="preserve"> </w:t>
      </w:r>
      <w:r>
        <w:t>Organizational</w:t>
      </w:r>
      <w:r w:rsidR="00917110">
        <w:t xml:space="preserve"> readiness to change refers to ‘</w:t>
      </w:r>
      <w:r w:rsidR="00C762AA">
        <w:t>o</w:t>
      </w:r>
      <w:r>
        <w:t>rganizational members’ shared resolved to implement a change (change commitment) and a shared belief in their collective capability to do so (Weiner, 2009</w:t>
      </w:r>
      <w:r w:rsidR="00917110" w:rsidRPr="00917110">
        <w:t>).</w:t>
      </w:r>
    </w:p>
    <w:p w14:paraId="4505E1DC" w14:textId="77777777" w:rsidR="00AD0B3D" w:rsidRDefault="00AD0B3D" w:rsidP="00FF09F8">
      <w:pPr>
        <w:ind w:firstLine="720"/>
      </w:pPr>
      <w:r w:rsidRPr="00FF09F8">
        <w:rPr>
          <w:b/>
          <w:bCs/>
        </w:rPr>
        <w:t xml:space="preserve">Social </w:t>
      </w:r>
      <w:r w:rsidR="00FF09F8">
        <w:rPr>
          <w:b/>
          <w:bCs/>
        </w:rPr>
        <w:t>c</w:t>
      </w:r>
      <w:r w:rsidRPr="00FF09F8">
        <w:rPr>
          <w:b/>
          <w:bCs/>
        </w:rPr>
        <w:t xml:space="preserve">ognitive </w:t>
      </w:r>
      <w:r w:rsidR="00FF09F8">
        <w:rPr>
          <w:b/>
          <w:bCs/>
        </w:rPr>
        <w:t>t</w:t>
      </w:r>
      <w:r w:rsidRPr="00FF09F8">
        <w:rPr>
          <w:b/>
          <w:bCs/>
        </w:rPr>
        <w:t>heory.</w:t>
      </w:r>
      <w:r w:rsidR="008F644C">
        <w:t xml:space="preserve"> </w:t>
      </w:r>
      <w:r>
        <w:t xml:space="preserve">Social </w:t>
      </w:r>
      <w:r w:rsidR="00FF09F8">
        <w:t>c</w:t>
      </w:r>
      <w:r>
        <w:t xml:space="preserve">ognitive </w:t>
      </w:r>
      <w:r w:rsidR="00FF09F8">
        <w:t>t</w:t>
      </w:r>
      <w:r>
        <w:t>heory is used to describe learning and motivation that occurs in a social context, with a dynamic and reciprocal interactions of the person, environment, and behavior (Bandura, 19</w:t>
      </w:r>
      <w:r w:rsidR="00853741">
        <w:t>86</w:t>
      </w:r>
      <w:r>
        <w:t xml:space="preserve">). </w:t>
      </w:r>
    </w:p>
    <w:p w14:paraId="0DB69642" w14:textId="77777777" w:rsidR="00AD0B3D" w:rsidRDefault="00AD0B3D" w:rsidP="00FF09F8">
      <w:pPr>
        <w:pStyle w:val="Heading2"/>
      </w:pPr>
      <w:bookmarkStart w:id="15" w:name="_Toc101342438"/>
      <w:r>
        <w:t>Organization of the Dissertation</w:t>
      </w:r>
      <w:bookmarkEnd w:id="15"/>
    </w:p>
    <w:p w14:paraId="30AF1395" w14:textId="77777777" w:rsidR="00AD0B3D" w:rsidRDefault="00AD0B3D" w:rsidP="00FF09F8">
      <w:pPr>
        <w:ind w:firstLine="720"/>
      </w:pPr>
      <w:r>
        <w:t>Chapter 1 explain</w:t>
      </w:r>
      <w:r w:rsidR="00FF09F8">
        <w:t>ed</w:t>
      </w:r>
      <w:r>
        <w:t xml:space="preserve"> the significance of this study in relation to addressing the importance of communication satisfaction for employees during organizational change.</w:t>
      </w:r>
      <w:r w:rsidR="008F644C">
        <w:t xml:space="preserve"> </w:t>
      </w:r>
      <w:r>
        <w:t>A problem statement, purpose of study, and definition of terms were also presented.</w:t>
      </w:r>
      <w:r w:rsidR="008F644C">
        <w:t xml:space="preserve"> </w:t>
      </w:r>
      <w:r>
        <w:lastRenderedPageBreak/>
        <w:t>Chapter 2 provides a review of literature in which Social Cognitive Theory is the lens for presenting and explaining the hypotheses.</w:t>
      </w:r>
      <w:r w:rsidR="008F644C">
        <w:t xml:space="preserve"> </w:t>
      </w:r>
      <w:r>
        <w:t>Key concepts are defined and described, including communication satisfaction, job satisfaction, organizational commitment, and organizational readiness to change. This theory and key concepts provide a framework for the current investigation.</w:t>
      </w:r>
      <w:r w:rsidR="008F644C">
        <w:t xml:space="preserve"> </w:t>
      </w:r>
    </w:p>
    <w:p w14:paraId="478EF80C" w14:textId="77777777" w:rsidR="00AD0B3D" w:rsidRDefault="00AD0B3D" w:rsidP="00FF09F8">
      <w:pPr>
        <w:ind w:firstLine="720"/>
      </w:pPr>
      <w:r>
        <w:t>Chapter 3 describes the hypotheses and rationale.</w:t>
      </w:r>
      <w:r w:rsidR="008F644C">
        <w:t xml:space="preserve"> </w:t>
      </w:r>
      <w:r>
        <w:t xml:space="preserve">Social </w:t>
      </w:r>
      <w:r w:rsidR="00FF09F8">
        <w:t>c</w:t>
      </w:r>
      <w:r>
        <w:t xml:space="preserve">ognitive </w:t>
      </w:r>
      <w:r w:rsidR="00FF09F8">
        <w:t>t</w:t>
      </w:r>
      <w:r>
        <w:t>heory is used to explain the hypothesized relationship between communication satisfaction and organizational readiness to change.</w:t>
      </w:r>
      <w:r w:rsidR="008F644C">
        <w:t xml:space="preserve"> </w:t>
      </w:r>
      <w:r>
        <w:t>Chapter 4 depicts the methods used to analyze the data.</w:t>
      </w:r>
      <w:r w:rsidR="008F644C">
        <w:t xml:space="preserve"> </w:t>
      </w:r>
      <w:r>
        <w:t>The research context, research design, and evaluation tools are explained.</w:t>
      </w:r>
      <w:r w:rsidR="008F644C">
        <w:t xml:space="preserve"> </w:t>
      </w:r>
      <w:r>
        <w:t>The data source and measures are described, and analytical techniques are explained and justified.</w:t>
      </w:r>
    </w:p>
    <w:p w14:paraId="52CEB1AF" w14:textId="77777777" w:rsidR="00AD0B3D" w:rsidRDefault="00AD0B3D" w:rsidP="00FF09F8">
      <w:pPr>
        <w:ind w:firstLine="720"/>
      </w:pPr>
      <w:r>
        <w:t>Study results are presented in Chapter 5, including findings from descriptiv</w:t>
      </w:r>
      <w:r w:rsidR="00341E74">
        <w:t>e statistics</w:t>
      </w:r>
      <w:r>
        <w:t>, as well as findings from correlational analysis and multiple linear regressions.</w:t>
      </w:r>
      <w:r w:rsidR="008F644C">
        <w:t xml:space="preserve"> </w:t>
      </w:r>
      <w:r>
        <w:t>Finally, Chapter 6 provides a discussion and summary of the findings with a restatement of the hypothesis, explanation of data supporting each claim, whether the data supported or disputed each claim, along with an argument for the evidence.</w:t>
      </w:r>
      <w:r w:rsidR="008F644C">
        <w:t xml:space="preserve"> </w:t>
      </w:r>
      <w:r>
        <w:t>This chapter also provides an explanation for the findings based on theoretical and speculative analysis with key implication for practice and suggestions for further research.</w:t>
      </w:r>
    </w:p>
    <w:p w14:paraId="5E8371CC" w14:textId="77777777" w:rsidR="00E56657" w:rsidRDefault="00E56657" w:rsidP="00E56657">
      <w:pPr>
        <w:pStyle w:val="Heading1"/>
      </w:pPr>
      <w:bookmarkStart w:id="16" w:name="_Toc101342439"/>
      <w:r>
        <w:t>Chapter 2: Review of the Literature</w:t>
      </w:r>
      <w:bookmarkEnd w:id="16"/>
    </w:p>
    <w:p w14:paraId="73B1762C" w14:textId="77777777" w:rsidR="00E56657" w:rsidRDefault="00E56657" w:rsidP="00E56657">
      <w:pPr>
        <w:ind w:firstLine="720"/>
      </w:pPr>
      <w:r>
        <w:t>Effective communication is critical to the overall success of an organization and vitally important to the strategic planning process (</w:t>
      </w:r>
      <w:proofErr w:type="spellStart"/>
      <w:r>
        <w:t>Kupritz</w:t>
      </w:r>
      <w:proofErr w:type="spellEnd"/>
      <w:r>
        <w:t xml:space="preserve"> &amp; Cowell, 2011).</w:t>
      </w:r>
      <w:r w:rsidR="008F644C">
        <w:t xml:space="preserve"> </w:t>
      </w:r>
      <w:r>
        <w:t>To understand the effects of communication on employee behavior, it is necessary to explore the concept of communication satisfaction and examine evidence of its effects.</w:t>
      </w:r>
      <w:r w:rsidR="008F644C">
        <w:t xml:space="preserve"> </w:t>
      </w:r>
      <w:r>
        <w:t xml:space="preserve">It is also </w:t>
      </w:r>
      <w:r>
        <w:lastRenderedPageBreak/>
        <w:t>necessary to define readiness to change and factors related to this condition.</w:t>
      </w:r>
      <w:r w:rsidR="008F644C">
        <w:t xml:space="preserve"> </w:t>
      </w:r>
      <w:r>
        <w:t xml:space="preserve">This review of literature accomplishes </w:t>
      </w:r>
      <w:proofErr w:type="gramStart"/>
      <w:r>
        <w:t>both of these</w:t>
      </w:r>
      <w:proofErr w:type="gramEnd"/>
      <w:r>
        <w:t xml:space="preserve"> tasks.</w:t>
      </w:r>
    </w:p>
    <w:p w14:paraId="7A0F78BB" w14:textId="77777777" w:rsidR="00E56657" w:rsidRDefault="00E56657" w:rsidP="00E56657">
      <w:pPr>
        <w:pStyle w:val="Heading2"/>
      </w:pPr>
      <w:bookmarkStart w:id="17" w:name="_Toc101342440"/>
      <w:r>
        <w:t>Communication Satisfaction</w:t>
      </w:r>
      <w:bookmarkEnd w:id="17"/>
    </w:p>
    <w:p w14:paraId="3E979CCA" w14:textId="77777777" w:rsidR="00E56657" w:rsidRDefault="00E56657" w:rsidP="00E56657">
      <w:pPr>
        <w:ind w:firstLine="720"/>
      </w:pPr>
      <w:r>
        <w:t xml:space="preserve">Communication satisfaction has been generally defined as an individual’s or group’s satisfaction with the information flow within the organization (Clampitt &amp; Downs, 1993; Downs &amp; Adrian, 2004; </w:t>
      </w:r>
      <w:proofErr w:type="spellStart"/>
      <w:r>
        <w:t>Nakra</w:t>
      </w:r>
      <w:proofErr w:type="spellEnd"/>
      <w:r>
        <w:t>, 2006).</w:t>
      </w:r>
      <w:r w:rsidR="008F644C">
        <w:t xml:space="preserve"> </w:t>
      </w:r>
      <w:r>
        <w:t>Traditionally, communication satisfaction has been considered a one-dimensional construct, with employees expressing general satisfaction or dissatisfaction with organizational communication.</w:t>
      </w:r>
      <w:r w:rsidR="008F644C">
        <w:t xml:space="preserve"> </w:t>
      </w:r>
      <w:r>
        <w:t>However, recent research reveals communication satisfaction is multidimensional, encompassing different types of information and means of dissemination (</w:t>
      </w:r>
      <w:proofErr w:type="spellStart"/>
      <w:r>
        <w:t>A</w:t>
      </w:r>
      <w:r w:rsidR="004D4B6F">
        <w:t>sgari</w:t>
      </w:r>
      <w:proofErr w:type="spellEnd"/>
      <w:r w:rsidR="004D4B6F">
        <w:t xml:space="preserve"> et al.,</w:t>
      </w:r>
      <w:r>
        <w:t xml:space="preserve"> 200</w:t>
      </w:r>
      <w:r w:rsidR="004D4B6F">
        <w:t>8</w:t>
      </w:r>
      <w:r>
        <w:t xml:space="preserve">; De Nobile &amp; McCormick, 2008; </w:t>
      </w:r>
      <w:proofErr w:type="spellStart"/>
      <w:r>
        <w:t>G</w:t>
      </w:r>
      <w:r w:rsidR="004D4B6F">
        <w:rPr>
          <w:rFonts w:cs="Times New Roman"/>
        </w:rPr>
        <w:t>ü</w:t>
      </w:r>
      <w:r>
        <w:t>lnar</w:t>
      </w:r>
      <w:proofErr w:type="spellEnd"/>
      <w:r>
        <w:t>, 2007; Tobias</w:t>
      </w:r>
      <w:r w:rsidR="00D63124">
        <w:t>,</w:t>
      </w:r>
      <w:r>
        <w:t xml:space="preserve"> 201</w:t>
      </w:r>
      <w:r w:rsidR="004D4B6F">
        <w:t>4</w:t>
      </w:r>
      <w:r>
        <w:t>).</w:t>
      </w:r>
      <w:r w:rsidR="008F644C">
        <w:t xml:space="preserve"> </w:t>
      </w:r>
      <w:r>
        <w:t>Employees are not merely satisfied or dissatisfied with overall communication, but they tend to feel and express different degrees of satisfaction about definite categories or types of communication (Downs &amp; Adrian, 2004).</w:t>
      </w:r>
    </w:p>
    <w:p w14:paraId="5966B8CA" w14:textId="77777777" w:rsidR="00E56657" w:rsidRDefault="00E56657" w:rsidP="00E56657">
      <w:pPr>
        <w:ind w:firstLine="720"/>
      </w:pPr>
      <w:r>
        <w:t>To illustrate the diverse scope of organizational communication, Downs and Hazen (1977) identified eight dimensions of communication satisfaction (Table 1), which describe the type and quality of information, relationships, social channels, and organizational climate.</w:t>
      </w:r>
      <w:r w:rsidR="008F644C">
        <w:t xml:space="preserve"> </w:t>
      </w:r>
      <w:r>
        <w:t>These dimensions provide a comprehensive foundation for the conceptualization of communication satisfaction within an organization.</w:t>
      </w:r>
      <w:r w:rsidR="008F644C">
        <w:t xml:space="preserve"> </w:t>
      </w:r>
      <w:r>
        <w:t>Downs and Hazen’s dimensions address the quality of information, the individuals involved in the communicational, organizational conditions, and communication tools.</w:t>
      </w:r>
    </w:p>
    <w:p w14:paraId="54CBFB31" w14:textId="77777777" w:rsidR="00C229F4" w:rsidRDefault="00C229F4" w:rsidP="00C229F4">
      <w:pPr>
        <w:ind w:firstLine="720"/>
      </w:pPr>
      <w:r>
        <w:t>The first dimension described by Downs and Hazen (1977) is Organizational Perspective.</w:t>
      </w:r>
      <w:r w:rsidR="008F644C">
        <w:t xml:space="preserve"> </w:t>
      </w:r>
      <w:r>
        <w:t xml:space="preserve">This dimension refers to the information shared about organizational </w:t>
      </w:r>
      <w:r>
        <w:lastRenderedPageBreak/>
        <w:t>performance, strategies, and goals (Downs &amp; Adrian, 2004).</w:t>
      </w:r>
      <w:r w:rsidR="008F644C">
        <w:t xml:space="preserve"> </w:t>
      </w:r>
      <w:r>
        <w:t>Information communicated within this dimension includes general or major organizational changes, financial standings, information about policies and goals, market analysis, and changing regulations and environmental conditions.</w:t>
      </w:r>
      <w:r w:rsidR="008F644C">
        <w:t xml:space="preserve"> </w:t>
      </w:r>
      <w:r>
        <w:t>Satisfaction is based on the degree to which managers keep employees abreast of organizational performance and future events or issues to be aware of.</w:t>
      </w:r>
    </w:p>
    <w:p w14:paraId="30707087" w14:textId="37E38E50" w:rsidR="00E56657" w:rsidRPr="0025165F" w:rsidRDefault="00E56657" w:rsidP="00E56657">
      <w:pPr>
        <w:pStyle w:val="Caption"/>
        <w:keepNext/>
        <w:rPr>
          <w:b/>
          <w:i w:val="0"/>
          <w:iCs w:val="0"/>
          <w:color w:val="auto"/>
          <w:sz w:val="24"/>
          <w:szCs w:val="24"/>
        </w:rPr>
      </w:pPr>
      <w:bookmarkStart w:id="18" w:name="_Toc39565321"/>
      <w:r w:rsidRPr="0025165F">
        <w:rPr>
          <w:b/>
          <w:i w:val="0"/>
          <w:iCs w:val="0"/>
          <w:color w:val="auto"/>
          <w:sz w:val="24"/>
          <w:szCs w:val="24"/>
        </w:rPr>
        <w:t xml:space="preserve">Table </w:t>
      </w:r>
      <w:r w:rsidRPr="0025165F">
        <w:rPr>
          <w:b/>
          <w:i w:val="0"/>
          <w:iCs w:val="0"/>
          <w:color w:val="auto"/>
          <w:sz w:val="24"/>
          <w:szCs w:val="24"/>
        </w:rPr>
        <w:fldChar w:fldCharType="begin"/>
      </w:r>
      <w:r w:rsidRPr="0025165F">
        <w:rPr>
          <w:b/>
          <w:i w:val="0"/>
          <w:iCs w:val="0"/>
          <w:color w:val="auto"/>
          <w:sz w:val="24"/>
          <w:szCs w:val="24"/>
        </w:rPr>
        <w:instrText xml:space="preserve"> SEQ Table \* ARABIC </w:instrText>
      </w:r>
      <w:r w:rsidRPr="0025165F">
        <w:rPr>
          <w:b/>
          <w:i w:val="0"/>
          <w:iCs w:val="0"/>
          <w:color w:val="auto"/>
          <w:sz w:val="24"/>
          <w:szCs w:val="24"/>
        </w:rPr>
        <w:fldChar w:fldCharType="separate"/>
      </w:r>
      <w:r w:rsidR="00B02CAA">
        <w:rPr>
          <w:b/>
          <w:i w:val="0"/>
          <w:iCs w:val="0"/>
          <w:noProof/>
          <w:color w:val="auto"/>
          <w:sz w:val="24"/>
          <w:szCs w:val="24"/>
        </w:rPr>
        <w:t>1</w:t>
      </w:r>
      <w:bookmarkEnd w:id="18"/>
      <w:r w:rsidRPr="0025165F">
        <w:rPr>
          <w:b/>
          <w:i w:val="0"/>
          <w:iCs w:val="0"/>
          <w:color w:val="auto"/>
          <w:sz w:val="24"/>
          <w:szCs w:val="24"/>
        </w:rPr>
        <w:fldChar w:fldCharType="end"/>
      </w:r>
    </w:p>
    <w:p w14:paraId="6499A9D5" w14:textId="77777777" w:rsidR="00E56657" w:rsidRPr="00E56657" w:rsidRDefault="00E56657" w:rsidP="00E56657">
      <w:pPr>
        <w:pStyle w:val="Caption"/>
        <w:keepNext/>
        <w:rPr>
          <w:color w:val="auto"/>
          <w:sz w:val="24"/>
          <w:szCs w:val="24"/>
        </w:rPr>
      </w:pPr>
      <w:r w:rsidRPr="00E56657">
        <w:rPr>
          <w:color w:val="auto"/>
          <w:sz w:val="24"/>
          <w:szCs w:val="24"/>
        </w:rPr>
        <w:t>Eight Dimensions of Communication Satisfaction</w:t>
      </w: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3223"/>
        <w:gridCol w:w="5412"/>
      </w:tblGrid>
      <w:tr w:rsidR="00E56657" w:rsidRPr="006B230E" w14:paraId="07B4D903" w14:textId="77777777" w:rsidTr="00E56657">
        <w:tc>
          <w:tcPr>
            <w:tcW w:w="3271" w:type="dxa"/>
            <w:hideMark/>
          </w:tcPr>
          <w:p w14:paraId="76153275" w14:textId="77777777" w:rsidR="00E56657" w:rsidRPr="006B230E" w:rsidRDefault="00E56657" w:rsidP="00AC0149">
            <w:pPr>
              <w:tabs>
                <w:tab w:val="left" w:pos="158"/>
              </w:tabs>
              <w:ind w:left="158" w:hanging="180"/>
              <w:rPr>
                <w:kern w:val="24"/>
              </w:rPr>
            </w:pPr>
            <w:r w:rsidRPr="006B230E">
              <w:rPr>
                <w:kern w:val="24"/>
              </w:rPr>
              <w:t>Organizational Perspective</w:t>
            </w:r>
          </w:p>
        </w:tc>
        <w:tc>
          <w:tcPr>
            <w:tcW w:w="5544" w:type="dxa"/>
            <w:hideMark/>
          </w:tcPr>
          <w:p w14:paraId="263DA9CB" w14:textId="77777777" w:rsidR="00E56657" w:rsidRDefault="00E56657" w:rsidP="00AC0149">
            <w:pPr>
              <w:tabs>
                <w:tab w:val="left" w:pos="77"/>
              </w:tabs>
              <w:ind w:left="77" w:firstLine="0"/>
              <w:rPr>
                <w:kern w:val="24"/>
              </w:rPr>
            </w:pPr>
            <w:r w:rsidRPr="006B230E">
              <w:rPr>
                <w:kern w:val="24"/>
              </w:rPr>
              <w:t>General information about the organization - overall policies, goals, and progress</w:t>
            </w:r>
          </w:p>
          <w:p w14:paraId="26A78AD1" w14:textId="77777777" w:rsidR="00E56657" w:rsidRDefault="00E56657" w:rsidP="00AC0149">
            <w:pPr>
              <w:tabs>
                <w:tab w:val="left" w:pos="77"/>
              </w:tabs>
              <w:ind w:left="77" w:firstLine="0"/>
              <w:rPr>
                <w:kern w:val="24"/>
              </w:rPr>
            </w:pPr>
          </w:p>
          <w:p w14:paraId="04854501" w14:textId="77777777" w:rsidR="00E56657" w:rsidRPr="006B230E" w:rsidRDefault="00E56657" w:rsidP="00AC0149">
            <w:pPr>
              <w:tabs>
                <w:tab w:val="left" w:pos="77"/>
              </w:tabs>
              <w:ind w:left="77" w:firstLine="0"/>
              <w:rPr>
                <w:kern w:val="24"/>
              </w:rPr>
            </w:pPr>
          </w:p>
        </w:tc>
      </w:tr>
      <w:tr w:rsidR="00E56657" w:rsidRPr="006B230E" w14:paraId="425F0E51" w14:textId="77777777" w:rsidTr="00E56657">
        <w:tc>
          <w:tcPr>
            <w:tcW w:w="3271" w:type="dxa"/>
            <w:hideMark/>
          </w:tcPr>
          <w:p w14:paraId="3FF5EA8F" w14:textId="77777777" w:rsidR="00E56657" w:rsidRPr="006B230E" w:rsidRDefault="00E56657" w:rsidP="00AC0149">
            <w:pPr>
              <w:tabs>
                <w:tab w:val="left" w:pos="158"/>
              </w:tabs>
              <w:ind w:left="158" w:hanging="180"/>
              <w:rPr>
                <w:kern w:val="24"/>
              </w:rPr>
            </w:pPr>
            <w:r w:rsidRPr="006B230E">
              <w:rPr>
                <w:kern w:val="24"/>
              </w:rPr>
              <w:t>Communication Climate</w:t>
            </w:r>
          </w:p>
        </w:tc>
        <w:tc>
          <w:tcPr>
            <w:tcW w:w="5544" w:type="dxa"/>
            <w:hideMark/>
          </w:tcPr>
          <w:p w14:paraId="583438B4" w14:textId="77777777" w:rsidR="00E56657" w:rsidRDefault="00E56657" w:rsidP="00AC0149">
            <w:pPr>
              <w:tabs>
                <w:tab w:val="left" w:pos="77"/>
              </w:tabs>
              <w:ind w:left="77" w:firstLine="0"/>
              <w:rPr>
                <w:kern w:val="24"/>
              </w:rPr>
            </w:pPr>
            <w:r w:rsidRPr="006B230E">
              <w:rPr>
                <w:kern w:val="24"/>
              </w:rPr>
              <w:t>Extent that communications environment stimulates employees and general attitudes about communication</w:t>
            </w:r>
          </w:p>
          <w:p w14:paraId="6670398A" w14:textId="77777777" w:rsidR="0025165F" w:rsidRDefault="0025165F" w:rsidP="00AC0149">
            <w:pPr>
              <w:tabs>
                <w:tab w:val="left" w:pos="77"/>
              </w:tabs>
              <w:ind w:left="77" w:firstLine="0"/>
              <w:rPr>
                <w:kern w:val="24"/>
              </w:rPr>
            </w:pPr>
          </w:p>
          <w:p w14:paraId="7A5C4F67" w14:textId="77777777" w:rsidR="00E56657" w:rsidRPr="006B230E" w:rsidRDefault="00E56657" w:rsidP="00AC0149">
            <w:pPr>
              <w:tabs>
                <w:tab w:val="left" w:pos="77"/>
              </w:tabs>
              <w:ind w:left="77" w:firstLine="0"/>
              <w:rPr>
                <w:kern w:val="24"/>
              </w:rPr>
            </w:pPr>
          </w:p>
        </w:tc>
      </w:tr>
      <w:tr w:rsidR="00E56657" w:rsidRPr="006B230E" w14:paraId="6FACF28E" w14:textId="77777777" w:rsidTr="00E56657">
        <w:tc>
          <w:tcPr>
            <w:tcW w:w="3271" w:type="dxa"/>
            <w:hideMark/>
          </w:tcPr>
          <w:p w14:paraId="53B5027B" w14:textId="77777777" w:rsidR="00E56657" w:rsidRPr="006B230E" w:rsidRDefault="00E56657" w:rsidP="00AC0149">
            <w:pPr>
              <w:tabs>
                <w:tab w:val="left" w:pos="158"/>
              </w:tabs>
              <w:ind w:left="158" w:hanging="180"/>
              <w:rPr>
                <w:kern w:val="24"/>
              </w:rPr>
            </w:pPr>
            <w:r w:rsidRPr="006B230E">
              <w:rPr>
                <w:kern w:val="24"/>
              </w:rPr>
              <w:t>Organizational Integration</w:t>
            </w:r>
          </w:p>
        </w:tc>
        <w:tc>
          <w:tcPr>
            <w:tcW w:w="5544" w:type="dxa"/>
            <w:hideMark/>
          </w:tcPr>
          <w:p w14:paraId="622D0658" w14:textId="77777777" w:rsidR="00E56657" w:rsidRDefault="00E56657" w:rsidP="00AC0149">
            <w:pPr>
              <w:tabs>
                <w:tab w:val="left" w:pos="77"/>
              </w:tabs>
              <w:ind w:left="77" w:firstLine="0"/>
              <w:rPr>
                <w:kern w:val="24"/>
              </w:rPr>
            </w:pPr>
            <w:r w:rsidRPr="006B230E">
              <w:rPr>
                <w:kern w:val="24"/>
              </w:rPr>
              <w:t>The extent that individuals receive feedback about the immediate work environment</w:t>
            </w:r>
          </w:p>
          <w:p w14:paraId="745939C1" w14:textId="77777777" w:rsidR="0025165F" w:rsidRDefault="0025165F" w:rsidP="00AC0149">
            <w:pPr>
              <w:tabs>
                <w:tab w:val="left" w:pos="77"/>
              </w:tabs>
              <w:ind w:left="77" w:firstLine="0"/>
              <w:rPr>
                <w:kern w:val="24"/>
              </w:rPr>
            </w:pPr>
          </w:p>
          <w:p w14:paraId="1E098E83" w14:textId="77777777" w:rsidR="00E56657" w:rsidRPr="006B230E" w:rsidRDefault="00E56657" w:rsidP="00AC0149">
            <w:pPr>
              <w:tabs>
                <w:tab w:val="left" w:pos="77"/>
              </w:tabs>
              <w:ind w:left="77" w:firstLine="0"/>
              <w:rPr>
                <w:kern w:val="24"/>
              </w:rPr>
            </w:pPr>
          </w:p>
        </w:tc>
      </w:tr>
      <w:tr w:rsidR="00E56657" w:rsidRPr="006B230E" w14:paraId="2230929C" w14:textId="77777777" w:rsidTr="00E56657">
        <w:tc>
          <w:tcPr>
            <w:tcW w:w="3271" w:type="dxa"/>
            <w:hideMark/>
          </w:tcPr>
          <w:p w14:paraId="58E22FEA" w14:textId="77777777" w:rsidR="00E56657" w:rsidRPr="006B230E" w:rsidRDefault="00E56657" w:rsidP="00AC0149">
            <w:pPr>
              <w:tabs>
                <w:tab w:val="left" w:pos="158"/>
              </w:tabs>
              <w:ind w:left="158" w:hanging="180"/>
              <w:rPr>
                <w:kern w:val="24"/>
              </w:rPr>
            </w:pPr>
            <w:r w:rsidRPr="006B230E">
              <w:rPr>
                <w:kern w:val="24"/>
              </w:rPr>
              <w:t>Supervisor Communication</w:t>
            </w:r>
          </w:p>
        </w:tc>
        <w:tc>
          <w:tcPr>
            <w:tcW w:w="5544" w:type="dxa"/>
            <w:hideMark/>
          </w:tcPr>
          <w:p w14:paraId="7855076F" w14:textId="77777777" w:rsidR="00E56657" w:rsidRDefault="00E56657" w:rsidP="00AC0149">
            <w:pPr>
              <w:tabs>
                <w:tab w:val="left" w:pos="77"/>
              </w:tabs>
              <w:ind w:left="77" w:firstLine="0"/>
              <w:rPr>
                <w:kern w:val="24"/>
              </w:rPr>
            </w:pPr>
            <w:r w:rsidRPr="006B230E">
              <w:rPr>
                <w:kern w:val="24"/>
              </w:rPr>
              <w:t>Two-way communication with work supervisors</w:t>
            </w:r>
            <w:r>
              <w:rPr>
                <w:kern w:val="24"/>
              </w:rPr>
              <w:t>;</w:t>
            </w:r>
            <w:r w:rsidR="008F644C">
              <w:rPr>
                <w:kern w:val="24"/>
              </w:rPr>
              <w:t xml:space="preserve"> </w:t>
            </w:r>
            <w:r w:rsidRPr="006B230E">
              <w:rPr>
                <w:kern w:val="24"/>
              </w:rPr>
              <w:t>consulting and participative styles</w:t>
            </w:r>
          </w:p>
          <w:p w14:paraId="710B2EF3" w14:textId="77777777" w:rsidR="0025165F" w:rsidRDefault="0025165F" w:rsidP="00AC0149">
            <w:pPr>
              <w:tabs>
                <w:tab w:val="left" w:pos="77"/>
              </w:tabs>
              <w:ind w:left="77" w:firstLine="0"/>
              <w:rPr>
                <w:kern w:val="24"/>
              </w:rPr>
            </w:pPr>
          </w:p>
          <w:p w14:paraId="55150368" w14:textId="77777777" w:rsidR="00E56657" w:rsidRPr="006B230E" w:rsidRDefault="00E56657" w:rsidP="00AC0149">
            <w:pPr>
              <w:tabs>
                <w:tab w:val="left" w:pos="77"/>
              </w:tabs>
              <w:ind w:left="77" w:firstLine="0"/>
              <w:rPr>
                <w:kern w:val="24"/>
              </w:rPr>
            </w:pPr>
          </w:p>
        </w:tc>
      </w:tr>
      <w:tr w:rsidR="00E56657" w:rsidRPr="006B230E" w14:paraId="46212B3C" w14:textId="77777777" w:rsidTr="00E56657">
        <w:tc>
          <w:tcPr>
            <w:tcW w:w="3271" w:type="dxa"/>
            <w:hideMark/>
          </w:tcPr>
          <w:p w14:paraId="3C753EBE" w14:textId="77777777" w:rsidR="00E56657" w:rsidRPr="006B230E" w:rsidRDefault="00E56657" w:rsidP="00AC0149">
            <w:pPr>
              <w:tabs>
                <w:tab w:val="left" w:pos="158"/>
              </w:tabs>
              <w:ind w:left="158" w:hanging="180"/>
              <w:rPr>
                <w:kern w:val="24"/>
              </w:rPr>
            </w:pPr>
            <w:r w:rsidRPr="006B230E">
              <w:rPr>
                <w:kern w:val="24"/>
              </w:rPr>
              <w:t>Personal Feedback</w:t>
            </w:r>
          </w:p>
        </w:tc>
        <w:tc>
          <w:tcPr>
            <w:tcW w:w="5544" w:type="dxa"/>
            <w:hideMark/>
          </w:tcPr>
          <w:p w14:paraId="78F4D137" w14:textId="77777777" w:rsidR="00E56657" w:rsidRDefault="00E56657" w:rsidP="00AC0149">
            <w:pPr>
              <w:tabs>
                <w:tab w:val="left" w:pos="77"/>
              </w:tabs>
              <w:ind w:left="77" w:firstLine="0"/>
              <w:rPr>
                <w:kern w:val="24"/>
              </w:rPr>
            </w:pPr>
            <w:r w:rsidRPr="006B230E">
              <w:rPr>
                <w:kern w:val="24"/>
              </w:rPr>
              <w:t>How employees are judged and how their performance is being appraised</w:t>
            </w:r>
          </w:p>
          <w:p w14:paraId="630B3525" w14:textId="77777777" w:rsidR="00E56657" w:rsidRDefault="00E56657" w:rsidP="00AC0149">
            <w:pPr>
              <w:tabs>
                <w:tab w:val="left" w:pos="77"/>
              </w:tabs>
              <w:ind w:left="77" w:firstLine="0"/>
              <w:rPr>
                <w:kern w:val="24"/>
              </w:rPr>
            </w:pPr>
          </w:p>
          <w:p w14:paraId="4002CA8C" w14:textId="77777777" w:rsidR="00E56657" w:rsidRPr="006B230E" w:rsidRDefault="00E56657" w:rsidP="00AC0149">
            <w:pPr>
              <w:tabs>
                <w:tab w:val="left" w:pos="77"/>
              </w:tabs>
              <w:ind w:left="77" w:firstLine="0"/>
              <w:rPr>
                <w:kern w:val="24"/>
              </w:rPr>
            </w:pPr>
          </w:p>
        </w:tc>
      </w:tr>
      <w:tr w:rsidR="00E56657" w:rsidRPr="006B230E" w14:paraId="6930415D" w14:textId="77777777" w:rsidTr="00E56657">
        <w:tc>
          <w:tcPr>
            <w:tcW w:w="3271" w:type="dxa"/>
            <w:hideMark/>
          </w:tcPr>
          <w:p w14:paraId="0184767D" w14:textId="77777777" w:rsidR="00E56657" w:rsidRPr="006B230E" w:rsidRDefault="00E56657" w:rsidP="00AC0149">
            <w:pPr>
              <w:tabs>
                <w:tab w:val="left" w:pos="158"/>
              </w:tabs>
              <w:ind w:left="158" w:hanging="180"/>
              <w:rPr>
                <w:kern w:val="24"/>
              </w:rPr>
            </w:pPr>
            <w:r w:rsidRPr="006B230E">
              <w:rPr>
                <w:kern w:val="24"/>
              </w:rPr>
              <w:t>Subordinate Communication</w:t>
            </w:r>
          </w:p>
          <w:p w14:paraId="51C25D25" w14:textId="77777777" w:rsidR="00E56657" w:rsidRPr="006B230E" w:rsidRDefault="00E56657" w:rsidP="00AC0149">
            <w:pPr>
              <w:tabs>
                <w:tab w:val="left" w:pos="158"/>
              </w:tabs>
              <w:ind w:left="158" w:hanging="180"/>
              <w:rPr>
                <w:kern w:val="24"/>
              </w:rPr>
            </w:pPr>
          </w:p>
        </w:tc>
        <w:tc>
          <w:tcPr>
            <w:tcW w:w="5544" w:type="dxa"/>
            <w:hideMark/>
          </w:tcPr>
          <w:p w14:paraId="287C3613" w14:textId="77777777" w:rsidR="00E56657" w:rsidRDefault="00E56657" w:rsidP="00AC0149">
            <w:pPr>
              <w:tabs>
                <w:tab w:val="left" w:pos="77"/>
              </w:tabs>
              <w:ind w:left="77" w:firstLine="0"/>
              <w:rPr>
                <w:kern w:val="24"/>
              </w:rPr>
            </w:pPr>
            <w:r w:rsidRPr="006B230E">
              <w:rPr>
                <w:kern w:val="24"/>
              </w:rPr>
              <w:t>Two-way communication of those in managerial positions</w:t>
            </w:r>
          </w:p>
          <w:p w14:paraId="40334FD8" w14:textId="77777777" w:rsidR="00E56657" w:rsidRDefault="00E56657" w:rsidP="00AC0149">
            <w:pPr>
              <w:tabs>
                <w:tab w:val="left" w:pos="77"/>
              </w:tabs>
              <w:ind w:left="77" w:firstLine="0"/>
              <w:rPr>
                <w:kern w:val="24"/>
              </w:rPr>
            </w:pPr>
          </w:p>
          <w:p w14:paraId="0B8ADC40" w14:textId="77777777" w:rsidR="00E56657" w:rsidRPr="006B230E" w:rsidRDefault="00E56657" w:rsidP="00AC0149">
            <w:pPr>
              <w:tabs>
                <w:tab w:val="left" w:pos="77"/>
              </w:tabs>
              <w:ind w:left="77" w:firstLine="0"/>
              <w:rPr>
                <w:kern w:val="24"/>
              </w:rPr>
            </w:pPr>
          </w:p>
        </w:tc>
      </w:tr>
      <w:tr w:rsidR="00E56657" w:rsidRPr="006B230E" w14:paraId="2A9ABDCF" w14:textId="77777777" w:rsidTr="00E56657">
        <w:tc>
          <w:tcPr>
            <w:tcW w:w="3271" w:type="dxa"/>
            <w:hideMark/>
          </w:tcPr>
          <w:p w14:paraId="7B487CE0" w14:textId="77777777" w:rsidR="00E56657" w:rsidRPr="006B230E" w:rsidRDefault="00E56657" w:rsidP="00AC0149">
            <w:pPr>
              <w:tabs>
                <w:tab w:val="left" w:pos="158"/>
              </w:tabs>
              <w:ind w:left="158" w:hanging="180"/>
              <w:rPr>
                <w:kern w:val="24"/>
              </w:rPr>
            </w:pPr>
            <w:r w:rsidRPr="006B230E">
              <w:rPr>
                <w:kern w:val="24"/>
              </w:rPr>
              <w:t>Horizontal and Informal Communication</w:t>
            </w:r>
          </w:p>
        </w:tc>
        <w:tc>
          <w:tcPr>
            <w:tcW w:w="5544" w:type="dxa"/>
            <w:hideMark/>
          </w:tcPr>
          <w:p w14:paraId="26EB9364" w14:textId="77777777" w:rsidR="00E56657" w:rsidRDefault="00E56657" w:rsidP="00AC0149">
            <w:pPr>
              <w:tabs>
                <w:tab w:val="left" w:pos="77"/>
              </w:tabs>
              <w:ind w:left="77" w:firstLine="0"/>
              <w:rPr>
                <w:kern w:val="24"/>
              </w:rPr>
            </w:pPr>
            <w:r w:rsidRPr="006B230E">
              <w:rPr>
                <w:kern w:val="24"/>
              </w:rPr>
              <w:t>Accurate and free flowing lateral communication</w:t>
            </w:r>
            <w:r>
              <w:rPr>
                <w:kern w:val="24"/>
              </w:rPr>
              <w:t xml:space="preserve">; </w:t>
            </w:r>
            <w:r w:rsidRPr="006B230E">
              <w:rPr>
                <w:kern w:val="24"/>
              </w:rPr>
              <w:t>includes information gathered informally</w:t>
            </w:r>
            <w:r>
              <w:rPr>
                <w:kern w:val="24"/>
              </w:rPr>
              <w:t>;</w:t>
            </w:r>
            <w:r w:rsidRPr="006B230E">
              <w:rPr>
                <w:kern w:val="24"/>
              </w:rPr>
              <w:t xml:space="preserve"> also called the “grapevine”</w:t>
            </w:r>
          </w:p>
          <w:p w14:paraId="36821A1A" w14:textId="77777777" w:rsidR="00E56657" w:rsidRDefault="00E56657" w:rsidP="00AC0149">
            <w:pPr>
              <w:tabs>
                <w:tab w:val="left" w:pos="77"/>
              </w:tabs>
              <w:ind w:left="77" w:firstLine="0"/>
              <w:rPr>
                <w:kern w:val="24"/>
              </w:rPr>
            </w:pPr>
          </w:p>
          <w:p w14:paraId="383028D1" w14:textId="77777777" w:rsidR="00E56657" w:rsidRPr="006B230E" w:rsidRDefault="00E56657" w:rsidP="00AC0149">
            <w:pPr>
              <w:tabs>
                <w:tab w:val="left" w:pos="77"/>
              </w:tabs>
              <w:ind w:left="77" w:firstLine="0"/>
              <w:rPr>
                <w:kern w:val="24"/>
              </w:rPr>
            </w:pPr>
          </w:p>
        </w:tc>
      </w:tr>
      <w:tr w:rsidR="00E56657" w:rsidRPr="006B230E" w14:paraId="1C21D99A" w14:textId="77777777" w:rsidTr="00E56657">
        <w:tc>
          <w:tcPr>
            <w:tcW w:w="3271" w:type="dxa"/>
            <w:hideMark/>
          </w:tcPr>
          <w:p w14:paraId="0D70668C" w14:textId="77777777" w:rsidR="00E56657" w:rsidRPr="006B230E" w:rsidRDefault="00E56657" w:rsidP="00AC0149">
            <w:pPr>
              <w:tabs>
                <w:tab w:val="left" w:pos="158"/>
              </w:tabs>
              <w:ind w:left="158" w:hanging="180"/>
              <w:rPr>
                <w:kern w:val="24"/>
              </w:rPr>
            </w:pPr>
            <w:r w:rsidRPr="006B230E">
              <w:rPr>
                <w:kern w:val="24"/>
              </w:rPr>
              <w:t>Media Quality</w:t>
            </w:r>
          </w:p>
        </w:tc>
        <w:tc>
          <w:tcPr>
            <w:tcW w:w="5544" w:type="dxa"/>
            <w:hideMark/>
          </w:tcPr>
          <w:p w14:paraId="2C1AD31D" w14:textId="77777777" w:rsidR="00E56657" w:rsidRPr="006B230E" w:rsidRDefault="00E56657" w:rsidP="0048130F">
            <w:pPr>
              <w:tabs>
                <w:tab w:val="left" w:pos="77"/>
              </w:tabs>
              <w:ind w:left="77" w:firstLine="0"/>
              <w:rPr>
                <w:kern w:val="24"/>
              </w:rPr>
            </w:pPr>
            <w:r w:rsidRPr="006B230E">
              <w:rPr>
                <w:kern w:val="24"/>
              </w:rPr>
              <w:t>Technical tools used to deliver information</w:t>
            </w:r>
          </w:p>
        </w:tc>
      </w:tr>
    </w:tbl>
    <w:p w14:paraId="59A5A928" w14:textId="77777777" w:rsidR="009F307C" w:rsidRDefault="009F307C" w:rsidP="00E56657">
      <w:pPr>
        <w:ind w:firstLine="720"/>
      </w:pPr>
    </w:p>
    <w:p w14:paraId="435756EC" w14:textId="77777777" w:rsidR="00E56657" w:rsidRDefault="00E56657" w:rsidP="00E56657">
      <w:pPr>
        <w:ind w:firstLine="720"/>
      </w:pPr>
      <w:r>
        <w:t>Communication Climate is the second dimension described by Downs and Hazen (1977).</w:t>
      </w:r>
      <w:r w:rsidR="008F644C">
        <w:t xml:space="preserve"> </w:t>
      </w:r>
      <w:r>
        <w:t>Climate refers to the general pattern of attitudes and behaviors within an organization.</w:t>
      </w:r>
      <w:r w:rsidR="008F644C">
        <w:t xml:space="preserve"> </w:t>
      </w:r>
      <w:r>
        <w:t xml:space="preserve">Communication climate, then, encompasses both personal and </w:t>
      </w:r>
      <w:r>
        <w:lastRenderedPageBreak/>
        <w:t>organizational communication.</w:t>
      </w:r>
      <w:r w:rsidR="008F644C">
        <w:t xml:space="preserve"> </w:t>
      </w:r>
      <w:r>
        <w:t>Personal communication helps create community spirit by informing employees about expectations, company policies, celebrating successes, recognizing outstanding performance, and acknowledging other issues that affect an organization’s esprit de corps (Elving, 2005).</w:t>
      </w:r>
      <w:r w:rsidR="008F644C">
        <w:t xml:space="preserve"> </w:t>
      </w:r>
      <w:r>
        <w:t>Communication climate also refers to the extent to which communication stimulates and motivates employees to meet organizational goals, as well as the degree to which employees identify with an organization (Downs &amp; Adrian, 2004).</w:t>
      </w:r>
    </w:p>
    <w:p w14:paraId="08AE6B16" w14:textId="77777777" w:rsidR="00E56657" w:rsidRDefault="00E56657" w:rsidP="00E56657">
      <w:pPr>
        <w:ind w:firstLine="720"/>
      </w:pPr>
      <w:r>
        <w:t>The third dimension, Organizational Integration, refers to the satisfaction employees have with the information they receive about their organization and immediate work environment (Downs &amp; Adrian, 2004).</w:t>
      </w:r>
      <w:r w:rsidR="008F644C">
        <w:t xml:space="preserve"> </w:t>
      </w:r>
      <w:r>
        <w:t>Organizational integration includes interdepartmental policies and plans, requirements for individuals’ respective job responsibilities, and news about co-workers and other personnel.</w:t>
      </w:r>
      <w:r w:rsidR="008F644C">
        <w:t xml:space="preserve"> </w:t>
      </w:r>
      <w:r>
        <w:t>Attempts to improve organizational integration are often futile if leaders do not support team environments via communication that integrates different divisions of an organization (Clampitt &amp; Downs, 1993; Downs &amp; Adrian, 2004; Downs &amp; Hazen, 1977).</w:t>
      </w:r>
    </w:p>
    <w:p w14:paraId="264EEC2F" w14:textId="77777777" w:rsidR="00E56657" w:rsidRDefault="00E56657" w:rsidP="00E56657">
      <w:pPr>
        <w:ind w:firstLine="720"/>
      </w:pPr>
      <w:r>
        <w:t>The fourth dimension described by Downs and Hazen (1977) is Supervisor Communication, which includes the components of two-way communication.</w:t>
      </w:r>
      <w:r w:rsidR="008F644C">
        <w:t xml:space="preserve"> </w:t>
      </w:r>
      <w:r>
        <w:t>Two-way communication is the process by which people exchange information, feelings, and meaning through verbal and non-verbal messages, which may affect employee performance.</w:t>
      </w:r>
      <w:r w:rsidR="008F644C">
        <w:t xml:space="preserve"> </w:t>
      </w:r>
      <w:r>
        <w:t>This dimension measures superiors’ sincerity toward subordinates as well as their ability to listen and pay attention to employees (Downs &amp; Adrian, 2004).</w:t>
      </w:r>
      <w:r w:rsidR="008F644C">
        <w:t xml:space="preserve"> </w:t>
      </w:r>
      <w:r>
        <w:t>Additional elements of supervisor communication include perceived employee trust and the extent to which supervisors offer quality guidance during problem-solving situations.</w:t>
      </w:r>
    </w:p>
    <w:p w14:paraId="3CC77B99" w14:textId="77777777" w:rsidR="00E56657" w:rsidRDefault="00E56657" w:rsidP="00E56657">
      <w:pPr>
        <w:ind w:firstLine="720"/>
      </w:pPr>
      <w:r>
        <w:lastRenderedPageBreak/>
        <w:t xml:space="preserve">Satisfaction with personal feedback is </w:t>
      </w:r>
      <w:r w:rsidR="0014406C">
        <w:t xml:space="preserve">the </w:t>
      </w:r>
      <w:r>
        <w:t>fifth dimension described by Downs and Hazen (1977).</w:t>
      </w:r>
      <w:r w:rsidR="008F644C">
        <w:t xml:space="preserve"> </w:t>
      </w:r>
      <w:r>
        <w:t>This dimension relates to employees’ desires to understand how their job performance will be evaluated and appraised (Downs &amp; Adrian, 2004).</w:t>
      </w:r>
      <w:r w:rsidR="008F644C">
        <w:t xml:space="preserve"> </w:t>
      </w:r>
      <w:r>
        <w:t>The fifth dimension clarifies the methods used to evaluate employees, such as top-down, peer, 360 degree, and project-based.</w:t>
      </w:r>
      <w:r w:rsidR="008F644C">
        <w:t xml:space="preserve"> </w:t>
      </w:r>
      <w:r>
        <w:t>In addition, this dimension helps organizations identify and categorize employees based on their work outcomes (</w:t>
      </w:r>
      <w:proofErr w:type="spellStart"/>
      <w:r w:rsidR="000B73F2">
        <w:t>Thelen</w:t>
      </w:r>
      <w:proofErr w:type="spellEnd"/>
      <w:r w:rsidR="000B73F2">
        <w:t>, 2021</w:t>
      </w:r>
      <w:r>
        <w:t>), which helps leaders motivate high performers and provide proper training to those who do not meet job expectations.</w:t>
      </w:r>
      <w:r w:rsidR="008F644C">
        <w:t xml:space="preserve"> </w:t>
      </w:r>
      <w:r>
        <w:t>This dimension also encompasses questions about superiors’ understanding of job-related problems.</w:t>
      </w:r>
    </w:p>
    <w:p w14:paraId="4BDD8315" w14:textId="77777777" w:rsidR="00E56657" w:rsidRDefault="00E56657" w:rsidP="00E56657">
      <w:pPr>
        <w:ind w:firstLine="720"/>
      </w:pPr>
      <w:r>
        <w:t>Subordinate Communication is the sixth dimension, which reflects managers’ perceptions of two-way communication within an organizational structure (Downs &amp; Adrian, 2004).</w:t>
      </w:r>
      <w:r w:rsidR="008F644C">
        <w:t xml:space="preserve"> </w:t>
      </w:r>
      <w:r>
        <w:t>Employee responsiveness to downward communication, as well as their willingness and capability to send accurate upward communication is measured.</w:t>
      </w:r>
      <w:r w:rsidR="008F644C">
        <w:t xml:space="preserve"> </w:t>
      </w:r>
      <w:r>
        <w:t>Superiors are also asked whether they experience communication overload.</w:t>
      </w:r>
    </w:p>
    <w:p w14:paraId="0BFAA90E" w14:textId="77777777" w:rsidR="00E56657" w:rsidRDefault="00E56657" w:rsidP="00E56657">
      <w:pPr>
        <w:ind w:firstLine="720"/>
      </w:pPr>
      <w:r>
        <w:t>Horizontal and Informal Communication is the seventh dimension of Downs and Hazen’s (1977) framework.</w:t>
      </w:r>
      <w:r w:rsidR="008F644C">
        <w:t xml:space="preserve"> </w:t>
      </w:r>
      <w:r>
        <w:t>This dimension refers to the information delivered and the amount of activity within information networks (Downs &amp; Adrian, 2004).</w:t>
      </w:r>
      <w:r w:rsidR="008F644C">
        <w:t xml:space="preserve"> </w:t>
      </w:r>
      <w:r>
        <w:t>For example, to prepare an organization for change, the objectives of new initiatives must be communicated, as well as why the changes are taking place.</w:t>
      </w:r>
      <w:r w:rsidR="008F644C">
        <w:t xml:space="preserve"> </w:t>
      </w:r>
      <w:r>
        <w:t>The accuracy and flow of communication and information gathered informally and unofficially between co-workers is also identified, often called the “grapevine,” that can be filled with innuendo and uncertainty which could undermine new reforms.</w:t>
      </w:r>
    </w:p>
    <w:p w14:paraId="2A342B32" w14:textId="77777777" w:rsidR="00E56657" w:rsidRDefault="00E56657" w:rsidP="00E56657">
      <w:pPr>
        <w:ind w:firstLine="720"/>
      </w:pPr>
      <w:r>
        <w:lastRenderedPageBreak/>
        <w:t>Media Quality is the final dimension, which describes the technical tools used to deliver information to employees, such as answering employees’ questions regarding efficiency, rewards, control, and relationship roles (</w:t>
      </w:r>
      <w:r w:rsidR="000A1737">
        <w:t>Clampitt &amp; Downs, 1993; Downs &amp; Adrian, 2004; Downs &amp; Hazen, 1977</w:t>
      </w:r>
      <w:r>
        <w:t>).</w:t>
      </w:r>
      <w:r w:rsidR="008F644C">
        <w:t xml:space="preserve"> </w:t>
      </w:r>
      <w:r>
        <w:t>This dimension accounts for perception toward various tools to communicate with employees.</w:t>
      </w:r>
      <w:r w:rsidR="008F644C">
        <w:t xml:space="preserve"> </w:t>
      </w:r>
      <w:r>
        <w:t>Electronic mail, intranet, social media, video conferences, and webinars are some common communication tools used to apprise employees of activities and organizational news (Hynes, 2015).</w:t>
      </w:r>
      <w:r w:rsidR="008F644C">
        <w:t xml:space="preserve"> </w:t>
      </w:r>
      <w:r>
        <w:t>For example, perceptions of media quality may relate to an organization’s personnel meetings, the clarity of written directives, and the helpfulness of organizational publications (Clampitt &amp; Downs, 1993; Downs &amp; Adrian, 2004; Downs &amp; Hazen, 1977).</w:t>
      </w:r>
      <w:r w:rsidR="008F644C">
        <w:t xml:space="preserve"> </w:t>
      </w:r>
      <w:r>
        <w:t>Employees are asked about the helpfulness and clarity of information, along with the perceived quality.</w:t>
      </w:r>
    </w:p>
    <w:p w14:paraId="2E69DDFA" w14:textId="77777777" w:rsidR="00E56657" w:rsidRDefault="00E56657" w:rsidP="00E56657">
      <w:pPr>
        <w:ind w:firstLine="720"/>
      </w:pPr>
      <w:r>
        <w:t>Higher levels of communication satisfaction fostered through the eight dimensions can enhance employees’ sense of membership and belonging.</w:t>
      </w:r>
      <w:r w:rsidR="008F644C">
        <w:t xml:space="preserve"> </w:t>
      </w:r>
      <w:r>
        <w:t>The traditional workplace model, in which employees work in the same building, speak the same language, and meet face-to-face, has become antiquated (Payne, 2013).</w:t>
      </w:r>
      <w:r w:rsidR="008F644C">
        <w:t xml:space="preserve"> </w:t>
      </w:r>
      <w:r>
        <w:t>Today’s organizations require colleagues to communicate via phone calls, email, and virtual meetings.</w:t>
      </w:r>
      <w:r w:rsidR="008F644C">
        <w:t xml:space="preserve"> </w:t>
      </w:r>
      <w:r>
        <w:t>Communication Satisfaction not only applies to the means of communication, but also the context of communication, such as management meetings, annual appraisals, and employee surveys (</w:t>
      </w:r>
      <w:r w:rsidR="00341E74">
        <w:t>Ngozi &amp; Ifeoma, 2015</w:t>
      </w:r>
      <w:r>
        <w:t>).</w:t>
      </w:r>
      <w:r w:rsidR="008F644C">
        <w:t xml:space="preserve"> </w:t>
      </w:r>
    </w:p>
    <w:p w14:paraId="2E759E3B" w14:textId="77777777" w:rsidR="00E56657" w:rsidRDefault="00E56657" w:rsidP="00E56657">
      <w:pPr>
        <w:ind w:firstLine="720"/>
      </w:pPr>
      <w:r>
        <w:t>Perhaps the actual communication dimension is not suitable for the purpose intended or the employees are not aware of how to properly utilize the dimension, and lastly the dimension could conflict with the overall culture of the organization (Payne, 2013</w:t>
      </w:r>
      <w:r w:rsidR="00C41970">
        <w:t xml:space="preserve">; </w:t>
      </w:r>
      <w:proofErr w:type="spellStart"/>
      <w:r w:rsidR="00C41970">
        <w:t>Sim</w:t>
      </w:r>
      <w:r w:rsidR="000B73F2">
        <w:t>sek</w:t>
      </w:r>
      <w:proofErr w:type="spellEnd"/>
      <w:r w:rsidR="000B73F2">
        <w:t>,</w:t>
      </w:r>
      <w:r w:rsidR="00C41970">
        <w:t xml:space="preserve"> 2016</w:t>
      </w:r>
      <w:r>
        <w:t>).</w:t>
      </w:r>
      <w:r w:rsidR="008F644C">
        <w:t xml:space="preserve"> </w:t>
      </w:r>
      <w:r>
        <w:t xml:space="preserve"> For example, video conferencing may be an ineffective means of </w:t>
      </w:r>
      <w:r>
        <w:lastRenderedPageBreak/>
        <w:t>communication because the supporting technology is not available, participants may be unable to adapt their communication styles, or employees may feel that face time and interpersonal relationships are more important</w:t>
      </w:r>
      <w:r w:rsidR="00C41970">
        <w:t xml:space="preserve"> when communicating (Langone, 2018</w:t>
      </w:r>
      <w:r>
        <w:t>).</w:t>
      </w:r>
      <w:r w:rsidR="008F644C">
        <w:t xml:space="preserve"> </w:t>
      </w:r>
      <w:r>
        <w:t>The effect of communication on an organization involves many factors.</w:t>
      </w:r>
      <w:r w:rsidR="008F644C">
        <w:t xml:space="preserve"> </w:t>
      </w:r>
      <w:r>
        <w:t>Organizations can achieve high levels of communication satisfaction by providing employees with necessary tools, support, guidance, and skills.</w:t>
      </w:r>
    </w:p>
    <w:p w14:paraId="7144122D" w14:textId="77777777" w:rsidR="00E56657" w:rsidRDefault="00E56657" w:rsidP="00E56657">
      <w:pPr>
        <w:ind w:firstLine="720"/>
      </w:pPr>
      <w:r>
        <w:t>When employees’ needs and expectations are positively met, customers’ needs and expectations are more likely to be satisfied, promoting increased organizational productivity and growth.</w:t>
      </w:r>
      <w:r w:rsidR="008F644C">
        <w:t xml:space="preserve"> </w:t>
      </w:r>
      <w:r>
        <w:t>However, the outcomes of poorly managed communication include rumors and resistance to change, creating potential barriers to organizational changes (Kumar, 2009</w:t>
      </w:r>
      <w:r w:rsidR="007D25FA">
        <w:t>; Langone, 2018</w:t>
      </w:r>
      <w:r>
        <w:t>).</w:t>
      </w:r>
      <w:r w:rsidR="008F644C">
        <w:t xml:space="preserve"> </w:t>
      </w:r>
      <w:r>
        <w:t>Proper development of Downs and Hazen’s (1977) eight Dimensions of Communication Satisfaction can guard against ineffective communication during planned change.</w:t>
      </w:r>
    </w:p>
    <w:p w14:paraId="5B7A32E5" w14:textId="77777777" w:rsidR="00E56657" w:rsidRDefault="00E56657" w:rsidP="00E56657">
      <w:pPr>
        <w:pStyle w:val="Heading2"/>
      </w:pPr>
      <w:bookmarkStart w:id="19" w:name="_Toc101342441"/>
      <w:r>
        <w:t>Effects of Communication Satisfaction</w:t>
      </w:r>
      <w:bookmarkEnd w:id="19"/>
    </w:p>
    <w:p w14:paraId="79FF606B" w14:textId="77777777" w:rsidR="00E56657" w:rsidRDefault="00E56657" w:rsidP="00E56657">
      <w:pPr>
        <w:ind w:firstLine="720"/>
      </w:pPr>
      <w:r>
        <w:t xml:space="preserve">Relevant and meaningful communication educates and informs employees at all levels, </w:t>
      </w:r>
      <w:proofErr w:type="gramStart"/>
      <w:r>
        <w:t>and also</w:t>
      </w:r>
      <w:proofErr w:type="gramEnd"/>
      <w:r>
        <w:t xml:space="preserve"> motivates them to support new reforms (</w:t>
      </w:r>
      <w:r w:rsidR="000B73F2">
        <w:t>Langone, 2018</w:t>
      </w:r>
      <w:r>
        <w:t>).</w:t>
      </w:r>
      <w:r w:rsidR="008F644C">
        <w:t xml:space="preserve"> </w:t>
      </w:r>
      <w:r>
        <w:t>Previous research on organizational communication revealed that when employees’ communication needs are met, they are more likely to build effective work relationships (Gray &amp; Laidlaw, 2004</w:t>
      </w:r>
      <w:r w:rsidR="0014406C">
        <w:t xml:space="preserve">; Wagner et al., </w:t>
      </w:r>
      <w:r w:rsidR="00D40707">
        <w:t>2015</w:t>
      </w:r>
      <w:r>
        <w:t>).</w:t>
      </w:r>
      <w:r w:rsidR="008F644C">
        <w:t xml:space="preserve"> </w:t>
      </w:r>
      <w:r w:rsidR="00D40707">
        <w:t xml:space="preserve">Langone (2018) </w:t>
      </w:r>
      <w:r w:rsidR="0014406C">
        <w:t xml:space="preserve">and Hunt et al., </w:t>
      </w:r>
      <w:r>
        <w:t>(2000) reported that individuals’ cognitive and affective perceptions of an organization influence their behavior within the organization; this feature is vital because change readiness is imperative to successful transformation initiatives (Kotter</w:t>
      </w:r>
      <w:r w:rsidR="00AA15B9">
        <w:t xml:space="preserve"> &amp; Cohen, 2002</w:t>
      </w:r>
      <w:r>
        <w:t>; Lambert &amp; Hogan, 2009) and resistance is a major barrier to overcome.</w:t>
      </w:r>
    </w:p>
    <w:p w14:paraId="5522D1EB" w14:textId="77777777" w:rsidR="00E56657" w:rsidRDefault="00E56657" w:rsidP="00E56657">
      <w:pPr>
        <w:ind w:firstLine="720"/>
      </w:pPr>
      <w:r>
        <w:lastRenderedPageBreak/>
        <w:t>Employees look to management for credible information about the nature and effects of new strategies because executive leaders often decide the direction and</w:t>
      </w:r>
      <w:r w:rsidR="0029319E">
        <w:t xml:space="preserve"> scope of the new initiatives (Bray &amp; Williams, 2017</w:t>
      </w:r>
      <w:r>
        <w:t>).</w:t>
      </w:r>
      <w:r w:rsidR="008F644C">
        <w:t xml:space="preserve"> </w:t>
      </w:r>
      <w:proofErr w:type="spellStart"/>
      <w:r w:rsidR="0029319E">
        <w:t>Simsek</w:t>
      </w:r>
      <w:proofErr w:type="spellEnd"/>
      <w:r w:rsidR="0029319E">
        <w:t xml:space="preserve"> (2016) along with </w:t>
      </w:r>
      <w:proofErr w:type="spellStart"/>
      <w:r w:rsidR="00AA15B9">
        <w:t>Andevski</w:t>
      </w:r>
      <w:proofErr w:type="spellEnd"/>
      <w:r w:rsidR="00AA15B9">
        <w:t xml:space="preserve"> and </w:t>
      </w:r>
      <w:proofErr w:type="spellStart"/>
      <w:r w:rsidR="00AA15B9">
        <w:t>Arsenijevi</w:t>
      </w:r>
      <w:proofErr w:type="spellEnd"/>
      <w:r>
        <w:t xml:space="preserve"> (2012) found that effective communication reduced the amount of time employees needed to determine how to act in professional situations.</w:t>
      </w:r>
      <w:r w:rsidR="008F644C">
        <w:t xml:space="preserve"> </w:t>
      </w:r>
      <w:r>
        <w:t>When employees understand management’s expectations, they are better positioned to contribute to management’s goals (</w:t>
      </w:r>
      <w:proofErr w:type="spellStart"/>
      <w:r>
        <w:t>Gilsdorf</w:t>
      </w:r>
      <w:proofErr w:type="spellEnd"/>
      <w:r w:rsidR="00AA15B9">
        <w:t xml:space="preserve">, </w:t>
      </w:r>
      <w:r>
        <w:t>1998).</w:t>
      </w:r>
      <w:r w:rsidR="008F644C">
        <w:t xml:space="preserve"> </w:t>
      </w:r>
      <w:r>
        <w:t>The researchers noted that employees who received clear and accurate communication performed at higher levels and were more likely to experience high job satisfaction.</w:t>
      </w:r>
      <w:r w:rsidR="008F644C">
        <w:t xml:space="preserve"> </w:t>
      </w:r>
      <w:r>
        <w:t>Alternatively, poor employee communication satisfaction can result in increased stress, staff turnover, absenteeism, and burnout (Lambert &amp; Hogan, 20</w:t>
      </w:r>
      <w:r w:rsidR="00AA15B9">
        <w:t>09</w:t>
      </w:r>
      <w:r w:rsidR="00C72D05">
        <w:t>; Ngozi &amp; Ifeoma, 2015</w:t>
      </w:r>
      <w:r>
        <w:t>).</w:t>
      </w:r>
      <w:r w:rsidR="008F644C">
        <w:t xml:space="preserve"> </w:t>
      </w:r>
      <w:r>
        <w:t>Two possible outcomes associated with effective Communication Satisfaction are job satisfaction and organizational commitment.</w:t>
      </w:r>
    </w:p>
    <w:p w14:paraId="33DC17B0" w14:textId="77777777" w:rsidR="00E56657" w:rsidRDefault="00E56657" w:rsidP="00E56657">
      <w:pPr>
        <w:pStyle w:val="Heading2"/>
      </w:pPr>
      <w:bookmarkStart w:id="20" w:name="_Toc101342442"/>
      <w:r>
        <w:t>Job Satisfaction</w:t>
      </w:r>
      <w:bookmarkEnd w:id="20"/>
    </w:p>
    <w:p w14:paraId="1D858352" w14:textId="77777777" w:rsidR="00E56657" w:rsidRDefault="00E56657" w:rsidP="00E56657">
      <w:pPr>
        <w:ind w:firstLine="720"/>
      </w:pPr>
      <w:r>
        <w:t>Positive relationships exist between the amount of time spent communicating new initiatives, increased job satisfaction, and the level of effort expended by employees (Carriere &amp; Bourque, 2009).</w:t>
      </w:r>
      <w:r w:rsidR="008F644C">
        <w:t xml:space="preserve"> </w:t>
      </w:r>
      <w:r>
        <w:t>Recent researchers (</w:t>
      </w:r>
      <w:r w:rsidR="0014406C">
        <w:t xml:space="preserve">Oso et al., 2017; </w:t>
      </w:r>
      <w:proofErr w:type="spellStart"/>
      <w:r w:rsidR="0014406C">
        <w:t>Vermeir</w:t>
      </w:r>
      <w:proofErr w:type="spellEnd"/>
      <w:r w:rsidR="00FE34A2">
        <w:t xml:space="preserve"> et al., 2018</w:t>
      </w:r>
      <w:r>
        <w:t>) found organizational communication satisfaction was significantly and positively associated with job satisfaction.</w:t>
      </w:r>
      <w:r w:rsidR="008F644C">
        <w:t xml:space="preserve"> </w:t>
      </w:r>
      <w:r w:rsidR="00FE34A2">
        <w:t>Ngozi</w:t>
      </w:r>
      <w:r w:rsidR="00AA15B9">
        <w:t xml:space="preserve"> and Ifeoma</w:t>
      </w:r>
      <w:r w:rsidR="00FE34A2">
        <w:t xml:space="preserve"> (2015)</w:t>
      </w:r>
      <w:r>
        <w:t xml:space="preserve"> reported that employee job performance was influenced by the accuracy of information shared within the workplace, and high job performance was related to high job satisfaction.</w:t>
      </w:r>
      <w:r w:rsidR="008F644C">
        <w:t xml:space="preserve"> </w:t>
      </w:r>
      <w:r>
        <w:t>As Tobias (201</w:t>
      </w:r>
      <w:r w:rsidR="00886433">
        <w:t>4</w:t>
      </w:r>
      <w:r>
        <w:t>) explained, without open and ongoing communication among group members, behaviors are likely to become random, disorganized, and uncommitted to specific goals.</w:t>
      </w:r>
      <w:r w:rsidR="008F644C">
        <w:t xml:space="preserve"> </w:t>
      </w:r>
      <w:r>
        <w:lastRenderedPageBreak/>
        <w:t>Organizational leaders can help prevent low job satisfaction by providing accurate information, enhancing communication, and training employees to cope with the stress created by organi</w:t>
      </w:r>
      <w:r w:rsidR="00217275">
        <w:t>zational change (</w:t>
      </w:r>
      <w:proofErr w:type="spellStart"/>
      <w:r w:rsidR="00217275">
        <w:t>Simsek</w:t>
      </w:r>
      <w:proofErr w:type="spellEnd"/>
      <w:r w:rsidR="00217275">
        <w:t>, 2016</w:t>
      </w:r>
      <w:r>
        <w:t>; Tob</w:t>
      </w:r>
      <w:r w:rsidR="00FE3A66">
        <w:t>ias</w:t>
      </w:r>
      <w:r>
        <w:t>, 201</w:t>
      </w:r>
      <w:r w:rsidR="00886433">
        <w:t>4</w:t>
      </w:r>
      <w:r>
        <w:t>).</w:t>
      </w:r>
    </w:p>
    <w:p w14:paraId="260BA61A" w14:textId="77777777" w:rsidR="00E56657" w:rsidRDefault="00E56657" w:rsidP="00E56657">
      <w:pPr>
        <w:ind w:firstLine="720"/>
      </w:pPr>
      <w:r>
        <w:t>Researchers have identified significant relationships between organizational communication and job satisfaction.</w:t>
      </w:r>
      <w:r w:rsidR="008F644C">
        <w:t xml:space="preserve"> </w:t>
      </w:r>
      <w:r>
        <w:t>If organizations can develop consistent improvements to communication, it is likely that levels of employee job satisfaction will increase (Kumar, 2009).</w:t>
      </w:r>
      <w:r w:rsidR="008F644C">
        <w:t xml:space="preserve"> </w:t>
      </w:r>
      <w:r>
        <w:t>Communication practices can affect employees’ sense of community and organizational commitment (Carriere &amp; Bourque, 2009), which emphasizes the important role of organizational communication in employees’ job perceptions and performance.</w:t>
      </w:r>
      <w:r w:rsidR="008F644C">
        <w:t xml:space="preserve"> </w:t>
      </w:r>
      <w:r>
        <w:t>Positive relationships between communication satisfaction and job performance support further research about communication and its influence on job satisfaction and performance (Carriere &amp; Bourque, 2009).</w:t>
      </w:r>
    </w:p>
    <w:p w14:paraId="27EFE799" w14:textId="77777777" w:rsidR="00E56657" w:rsidRDefault="00E56657" w:rsidP="00E56657">
      <w:pPr>
        <w:pStyle w:val="Heading2"/>
      </w:pPr>
      <w:bookmarkStart w:id="21" w:name="_Toc101342443"/>
      <w:r>
        <w:t>Organizational Commitment</w:t>
      </w:r>
      <w:bookmarkEnd w:id="21"/>
    </w:p>
    <w:p w14:paraId="39949C3E" w14:textId="77777777" w:rsidR="00E56657" w:rsidRDefault="00E56657" w:rsidP="00E56657">
      <w:pPr>
        <w:ind w:firstLine="720"/>
      </w:pPr>
      <w:r>
        <w:t>Researchers have linked effective organizational communication with reduced turnover and change resistance, higher levels of employee engagement, and increased employee c</w:t>
      </w:r>
      <w:r w:rsidR="0014406C">
        <w:t>ommitment (</w:t>
      </w:r>
      <w:proofErr w:type="spellStart"/>
      <w:r w:rsidR="0014406C">
        <w:t>Ammari</w:t>
      </w:r>
      <w:proofErr w:type="spellEnd"/>
      <w:r w:rsidR="00E052AD">
        <w:t xml:space="preserve"> et al., 2017</w:t>
      </w:r>
      <w:r>
        <w:t>).</w:t>
      </w:r>
      <w:r w:rsidR="008F644C">
        <w:t xml:space="preserve"> </w:t>
      </w:r>
      <w:r>
        <w:t>Evidence supports a relationship between employee voice (freedom to speak up about concerns and the ability to argue the issues surrounding those concerns) and organizational commitment (Tobias, 201</w:t>
      </w:r>
      <w:r w:rsidR="00886433">
        <w:t>4</w:t>
      </w:r>
      <w:r>
        <w:t>), which describes an employees</w:t>
      </w:r>
      <w:r w:rsidR="00103A85">
        <w:t>’</w:t>
      </w:r>
      <w:r>
        <w:t xml:space="preserve"> desire to remain employed by an organization, acceptance of its goals and values, and willingness to exert effort on behalf of the organi</w:t>
      </w:r>
      <w:r w:rsidR="00B74ADF">
        <w:t>zation (Bray &amp; Williams, 2017</w:t>
      </w:r>
      <w:r>
        <w:t>).</w:t>
      </w:r>
    </w:p>
    <w:p w14:paraId="153AD131" w14:textId="77777777" w:rsidR="00E56657" w:rsidRDefault="00E56657" w:rsidP="00E56657">
      <w:pPr>
        <w:ind w:firstLine="720"/>
      </w:pPr>
      <w:r>
        <w:t>Carriere and Bourque (2009) found that organizational commitment depended largely on employees’ knowledge and understanding of a company’s strategic issues.</w:t>
      </w:r>
      <w:r w:rsidR="008F644C">
        <w:t xml:space="preserve"> </w:t>
      </w:r>
      <w:r>
        <w:lastRenderedPageBreak/>
        <w:t>Accordingly, communication must be well managed during any change process to avoid confusion.</w:t>
      </w:r>
      <w:r w:rsidR="008F644C">
        <w:t xml:space="preserve"> </w:t>
      </w:r>
      <w:r>
        <w:t>Messages should be clear, honest, accurate, and utilize a variety to mediums with high coverage and effect (</w:t>
      </w:r>
      <w:proofErr w:type="spellStart"/>
      <w:r>
        <w:t>Karakaya</w:t>
      </w:r>
      <w:proofErr w:type="spellEnd"/>
      <w:r>
        <w:t>, 2013</w:t>
      </w:r>
      <w:r w:rsidR="00B74ADF">
        <w:t xml:space="preserve">; </w:t>
      </w:r>
      <w:proofErr w:type="spellStart"/>
      <w:r w:rsidR="00B74ADF">
        <w:t>Simsek</w:t>
      </w:r>
      <w:proofErr w:type="spellEnd"/>
      <w:r w:rsidR="00B74ADF">
        <w:t>, 201</w:t>
      </w:r>
      <w:r w:rsidR="006704F4">
        <w:t>6</w:t>
      </w:r>
      <w:r>
        <w:t>).</w:t>
      </w:r>
      <w:r w:rsidR="008F644C">
        <w:t xml:space="preserve"> </w:t>
      </w:r>
      <w:r>
        <w:t>Other researchers have reported similar findings regarding communication and its influence on organizational commitment.</w:t>
      </w:r>
      <w:r w:rsidR="008F644C">
        <w:t xml:space="preserve"> </w:t>
      </w:r>
      <w:r>
        <w:t xml:space="preserve">For example, </w:t>
      </w:r>
      <w:proofErr w:type="spellStart"/>
      <w:r w:rsidR="00AF3D08">
        <w:t>Ghiyasvandian</w:t>
      </w:r>
      <w:proofErr w:type="spellEnd"/>
      <w:r w:rsidR="00AF3D08">
        <w:t xml:space="preserve"> et al., (2017)</w:t>
      </w:r>
      <w:r w:rsidR="005078AA">
        <w:t>,</w:t>
      </w:r>
      <w:r>
        <w:t xml:space="preserve"> Abdullah and Hui (2014)</w:t>
      </w:r>
      <w:r w:rsidR="0014406C">
        <w:t xml:space="preserve">, and Stewart et al., </w:t>
      </w:r>
      <w:r w:rsidR="005078AA">
        <w:t>(2019)</w:t>
      </w:r>
      <w:r>
        <w:t xml:space="preserve"> discovered a positive relationship between communication satisfaction and employees</w:t>
      </w:r>
      <w:r w:rsidR="00D612FD">
        <w:t>’</w:t>
      </w:r>
      <w:r>
        <w:t xml:space="preserve"> organizational commitment.</w:t>
      </w:r>
      <w:r w:rsidR="008F644C">
        <w:t xml:space="preserve"> </w:t>
      </w:r>
      <w:r>
        <w:t>Employees often decide how they feel about an organization and set their commitment level accordingly.</w:t>
      </w:r>
    </w:p>
    <w:p w14:paraId="0C77F00A" w14:textId="77777777" w:rsidR="00E56657" w:rsidRDefault="00E56657" w:rsidP="00E56657">
      <w:pPr>
        <w:ind w:firstLine="720"/>
      </w:pPr>
      <w:r>
        <w:t>In a study on similarities of underlying relationships between organizational commitment and communication, Baker-Tate (2010) compared data from several institutions of higher learning and found the communication practiced in an organization was directly related to organizational commitment.</w:t>
      </w:r>
      <w:r w:rsidR="008F644C">
        <w:t xml:space="preserve"> </w:t>
      </w:r>
      <w:r>
        <w:t>As Allen et al. (20</w:t>
      </w:r>
      <w:r w:rsidR="004F63D3">
        <w:t>07</w:t>
      </w:r>
      <w:r>
        <w:t>) explain</w:t>
      </w:r>
      <w:r w:rsidR="004F63D3">
        <w:t>s</w:t>
      </w:r>
      <w:r>
        <w:t>, sincere and effective communication allows employees to integrate organizational reforms by internalizing organizational objectives and rules.</w:t>
      </w:r>
      <w:r w:rsidR="008F644C">
        <w:t xml:space="preserve"> </w:t>
      </w:r>
      <w:r>
        <w:t xml:space="preserve">The extent to which employees’ own values and goals relate to those of an organization influence their organizational commitment; therefore, it </w:t>
      </w:r>
      <w:proofErr w:type="gramStart"/>
      <w:r>
        <w:t>is considered to be</w:t>
      </w:r>
      <w:proofErr w:type="gramEnd"/>
      <w:r>
        <w:t xml:space="preserve"> the linkage between the individual employee and the organization (Allen et al., 20</w:t>
      </w:r>
      <w:r w:rsidR="004F63D3">
        <w:t>07</w:t>
      </w:r>
      <w:r w:rsidR="001553DE">
        <w:t xml:space="preserve">; </w:t>
      </w:r>
      <w:proofErr w:type="spellStart"/>
      <w:r w:rsidR="005078AA">
        <w:t>Ammari</w:t>
      </w:r>
      <w:proofErr w:type="spellEnd"/>
      <w:r w:rsidR="005078AA">
        <w:t xml:space="preserve"> et al., 2017; </w:t>
      </w:r>
      <w:r w:rsidR="0014406C">
        <w:t xml:space="preserve">Wagner et al., </w:t>
      </w:r>
      <w:r w:rsidR="001553DE">
        <w:t>2015</w:t>
      </w:r>
      <w:r>
        <w:t>), and contributes to an organization’s successful implementation of new reforms.</w:t>
      </w:r>
      <w:r w:rsidR="008F644C">
        <w:t xml:space="preserve"> </w:t>
      </w:r>
    </w:p>
    <w:p w14:paraId="70405BB0" w14:textId="77777777" w:rsidR="00E56657" w:rsidRDefault="00E56657" w:rsidP="00E56657">
      <w:pPr>
        <w:ind w:firstLine="720"/>
      </w:pPr>
      <w:r>
        <w:t>According to Baker-Tate (2010)</w:t>
      </w:r>
      <w:r w:rsidR="001553DE">
        <w:t xml:space="preserve"> and Bray and Williams (2017)</w:t>
      </w:r>
      <w:r>
        <w:t>, the relationship between communication satisfaction and organizational commitment supports additional research about communication and its influence on job satisfaction and employee commitment.</w:t>
      </w:r>
      <w:r w:rsidR="008F644C">
        <w:t xml:space="preserve"> </w:t>
      </w:r>
      <w:r>
        <w:t>The effect of communication on an organization involves many factors.</w:t>
      </w:r>
      <w:r w:rsidR="008F644C">
        <w:t xml:space="preserve"> </w:t>
      </w:r>
      <w:r>
        <w:lastRenderedPageBreak/>
        <w:t>Communication may be used as a mechanism to dismantle the actual construct of communication satisfaction; how communication relates to job satisfaction and organizational commitment can provide a strong framework for understanding employees’ readiness for organizational change.</w:t>
      </w:r>
    </w:p>
    <w:p w14:paraId="700A67A5" w14:textId="77777777" w:rsidR="00E56657" w:rsidRDefault="00E56657" w:rsidP="00E56657">
      <w:pPr>
        <w:pStyle w:val="Heading2"/>
      </w:pPr>
      <w:bookmarkStart w:id="22" w:name="_Toc101342444"/>
      <w:r>
        <w:t>Readiness for Organizational Change</w:t>
      </w:r>
      <w:bookmarkEnd w:id="22"/>
    </w:p>
    <w:p w14:paraId="5A3716C2" w14:textId="77777777" w:rsidR="00E56657" w:rsidRDefault="00E56657" w:rsidP="00E56657">
      <w:pPr>
        <w:ind w:firstLine="720"/>
      </w:pPr>
      <w:r>
        <w:t>Weiner (2009) defined organizational readiness for change as, “organizational members’ shared resolved to implement a change (change commitment) and a shared belief in their collective capability t</w:t>
      </w:r>
      <w:r w:rsidR="00D2739F">
        <w:t>o do so (change efficacy)” (p. 295</w:t>
      </w:r>
      <w:r>
        <w:t>).</w:t>
      </w:r>
      <w:r w:rsidR="008F644C">
        <w:t xml:space="preserve"> </w:t>
      </w:r>
      <w:proofErr w:type="gramStart"/>
      <w:r>
        <w:t>Similar to</w:t>
      </w:r>
      <w:proofErr w:type="gramEnd"/>
      <w:r>
        <w:t xml:space="preserve"> Bandura</w:t>
      </w:r>
      <w:r w:rsidR="00D612FD">
        <w:t>’</w:t>
      </w:r>
      <w:r>
        <w:t>s (1997) notion of collective efficacy, Weiner conceived of readiness to change as a belief in the collective commitment of organizational members to the planned change, along with organizational members’ confidence in their ability to bring about change.</w:t>
      </w:r>
      <w:r w:rsidR="008F644C">
        <w:t xml:space="preserve"> </w:t>
      </w:r>
      <w:r>
        <w:t>Weiner emphasized shared beliefs and collective capabilities because effective implementation entails collective and collaborative action among interdependent employees and work teams.</w:t>
      </w:r>
    </w:p>
    <w:p w14:paraId="0E70E706" w14:textId="77777777" w:rsidR="00E56657" w:rsidRDefault="00E56657" w:rsidP="00E56657">
      <w:pPr>
        <w:ind w:firstLine="720"/>
      </w:pPr>
      <w:r>
        <w:t>As Ba</w:t>
      </w:r>
      <w:r w:rsidR="0086389A">
        <w:t>ndura (2000) and others (</w:t>
      </w:r>
      <w:proofErr w:type="spellStart"/>
      <w:r w:rsidR="004F63D3">
        <w:t>Vermeir</w:t>
      </w:r>
      <w:proofErr w:type="spellEnd"/>
      <w:r w:rsidR="004F63D3">
        <w:t xml:space="preserve"> et al., 2018</w:t>
      </w:r>
      <w:r w:rsidR="0086389A">
        <w:t xml:space="preserve">; Von </w:t>
      </w:r>
      <w:proofErr w:type="spellStart"/>
      <w:r w:rsidR="0086389A">
        <w:t>Treuer</w:t>
      </w:r>
      <w:proofErr w:type="spellEnd"/>
      <w:r w:rsidR="00830C2D">
        <w:t xml:space="preserve"> et al., 2018</w:t>
      </w:r>
      <w:r>
        <w:t>) have noted, efficacy judgments refer to action capabilities; efficacy judgments are neither outcome expectancies nor assessments of knowledge, skills, or resources.</w:t>
      </w:r>
      <w:r w:rsidR="008F644C">
        <w:t xml:space="preserve"> </w:t>
      </w:r>
      <w:r>
        <w:t>Organizational members influence the ways in which policies, procedures, and new reforms are implemente</w:t>
      </w:r>
      <w:r w:rsidR="00830C2D">
        <w:t>d (Weiner, et al., 2020</w:t>
      </w:r>
      <w:r>
        <w:t>).</w:t>
      </w:r>
      <w:r w:rsidR="008F644C">
        <w:t xml:space="preserve"> </w:t>
      </w:r>
      <w:r>
        <w:t>Differences in employees, such as cultures, personalities, values, communication styles, education level, and a plethora of other factors, can make efficacy judgments difficult.</w:t>
      </w:r>
      <w:r w:rsidR="008F644C">
        <w:t xml:space="preserve"> </w:t>
      </w:r>
      <w:r>
        <w:t>Change efficacy, an element of readiness, is higher when people share a sense of confidence that they can collectively implement complex organizational change.</w:t>
      </w:r>
      <w:r w:rsidR="008F644C">
        <w:t xml:space="preserve"> </w:t>
      </w:r>
      <w:r>
        <w:t xml:space="preserve">Weiner’s (2009) definition of organizational readiness </w:t>
      </w:r>
      <w:r>
        <w:lastRenderedPageBreak/>
        <w:t>for change is suitable for examining changes in which collective action underpins system-wide implementation of new processes.</w:t>
      </w:r>
      <w:r w:rsidR="008F644C">
        <w:t xml:space="preserve"> </w:t>
      </w:r>
      <w:r>
        <w:t>Shared resolve solidifies individuals’ collective energy and motivation to bring a new vision to life.</w:t>
      </w:r>
    </w:p>
    <w:p w14:paraId="1C5B7CCA" w14:textId="77777777" w:rsidR="00E56657" w:rsidRDefault="00E56657" w:rsidP="00E56657">
      <w:pPr>
        <w:ind w:firstLine="720"/>
      </w:pPr>
      <w:r>
        <w:t>Organizational readiness for change is considered a key precursor to successful implementation of organizational reform (</w:t>
      </w:r>
      <w:r w:rsidR="004F63D3">
        <w:t xml:space="preserve">Lewin, 1951; </w:t>
      </w:r>
      <w:r w:rsidR="00830C2D">
        <w:t>Weiner, et al., 2020</w:t>
      </w:r>
      <w:r>
        <w:t>).</w:t>
      </w:r>
      <w:r w:rsidR="008F644C">
        <w:t xml:space="preserve"> </w:t>
      </w:r>
      <w:r>
        <w:t>The failure to establish sufficient readiness accounts for almost fifty percent of failed organizational change efforts (</w:t>
      </w:r>
      <w:proofErr w:type="spellStart"/>
      <w:r>
        <w:t>Kuhar</w:t>
      </w:r>
      <w:proofErr w:type="spellEnd"/>
      <w:r>
        <w:t xml:space="preserve"> et al., 2004).</w:t>
      </w:r>
      <w:r w:rsidR="008F644C">
        <w:t xml:space="preserve"> </w:t>
      </w:r>
      <w:r>
        <w:t>Change management research indicates that the readiness of organizational members creates an atmosphere that encourages individuals to embrace new process and initiatives (Weiner, 2009).</w:t>
      </w:r>
    </w:p>
    <w:p w14:paraId="7CCF2047" w14:textId="77777777" w:rsidR="00E56657" w:rsidRDefault="00E56657" w:rsidP="00E56657">
      <w:pPr>
        <w:ind w:firstLine="720"/>
      </w:pPr>
      <w:r>
        <w:t>Using Lewin</w:t>
      </w:r>
      <w:r w:rsidR="00D612FD">
        <w:t>’</w:t>
      </w:r>
      <w:r>
        <w:t>s (1951) three-stage model of change, experts have suggested several strategies to create readiness for change by “unfreezing” current mindsets and generating motivation for change.</w:t>
      </w:r>
      <w:r w:rsidR="008F644C">
        <w:t xml:space="preserve"> </w:t>
      </w:r>
      <w:r>
        <w:t xml:space="preserve">These plans include emphasizing incongruities between present and preferred performance levels, provoking dissatisfaction with current situations, establishing an appealing image of the future, and encouraging confidence that a desired future state can </w:t>
      </w:r>
      <w:r w:rsidR="00647031">
        <w:t xml:space="preserve">be achieved (Gupta, 2011; Holt et al., </w:t>
      </w:r>
      <w:r w:rsidR="000A3AE1">
        <w:t xml:space="preserve">2006; </w:t>
      </w:r>
      <w:r>
        <w:t xml:space="preserve">Levesque et al., 2001; </w:t>
      </w:r>
      <w:proofErr w:type="spellStart"/>
      <w:r w:rsidR="00830C2D">
        <w:t>Mrayyan</w:t>
      </w:r>
      <w:proofErr w:type="spellEnd"/>
      <w:r w:rsidR="00830C2D">
        <w:t xml:space="preserve">, 2019; </w:t>
      </w:r>
      <w:proofErr w:type="spellStart"/>
      <w:r w:rsidR="00647031">
        <w:t>Narine</w:t>
      </w:r>
      <w:proofErr w:type="spellEnd"/>
      <w:r w:rsidR="00647031">
        <w:t xml:space="preserve"> &amp; Persaud, 2003; Weiner et al., </w:t>
      </w:r>
      <w:r>
        <w:t>200</w:t>
      </w:r>
      <w:r w:rsidR="004F63D3">
        <w:t>9</w:t>
      </w:r>
      <w:r w:rsidR="00830C2D">
        <w:t xml:space="preserve">; Win &amp; </w:t>
      </w:r>
      <w:proofErr w:type="spellStart"/>
      <w:r w:rsidR="00830C2D">
        <w:t>Chotiyaputta</w:t>
      </w:r>
      <w:proofErr w:type="spellEnd"/>
      <w:r w:rsidR="00830C2D">
        <w:t>, 2018</w:t>
      </w:r>
      <w:r>
        <w:t>).</w:t>
      </w:r>
      <w:r w:rsidR="008F644C">
        <w:t xml:space="preserve"> </w:t>
      </w:r>
      <w:proofErr w:type="spellStart"/>
      <w:r>
        <w:t>Herscovitch</w:t>
      </w:r>
      <w:proofErr w:type="spellEnd"/>
      <w:r>
        <w:t xml:space="preserve"> and Meyer (2002) observed that organizational members can commit to organizational change because they want to (they value the change), because they </w:t>
      </w:r>
      <w:proofErr w:type="gramStart"/>
      <w:r>
        <w:t>have to</w:t>
      </w:r>
      <w:proofErr w:type="gramEnd"/>
      <w:r>
        <w:t xml:space="preserve"> (they have little choice), or because they ought to (they feel obliged).</w:t>
      </w:r>
      <w:r w:rsidR="008F644C">
        <w:t xml:space="preserve"> </w:t>
      </w:r>
      <w:r>
        <w:t>Commitment based on “want to” indicates the highest level of commitment to readiness for organizational change.</w:t>
      </w:r>
    </w:p>
    <w:p w14:paraId="31164E43" w14:textId="77777777" w:rsidR="00E56657" w:rsidRDefault="00E56657" w:rsidP="00E56657">
      <w:pPr>
        <w:ind w:firstLine="720"/>
      </w:pPr>
      <w:r>
        <w:t>Organizational readiness for change fluctuates according to how strongly organizational members value new initiatives (Weiner, 2009</w:t>
      </w:r>
      <w:r w:rsidR="00BD38F7">
        <w:t>; Weiner, et al., 2020</w:t>
      </w:r>
      <w:r>
        <w:t>).</w:t>
      </w:r>
      <w:r w:rsidR="008F644C">
        <w:t xml:space="preserve"> </w:t>
      </w:r>
      <w:r>
        <w:lastRenderedPageBreak/>
        <w:t>Problems can arise when some actors are committed to implementation, but others are not.</w:t>
      </w:r>
      <w:r w:rsidR="008F644C">
        <w:t xml:space="preserve"> </w:t>
      </w:r>
      <w:r>
        <w:t xml:space="preserve">Previous research related to management communication suggests that employees’ perceptions of management communication </w:t>
      </w:r>
      <w:proofErr w:type="gramStart"/>
      <w:r>
        <w:t>affects</w:t>
      </w:r>
      <w:proofErr w:type="gramEnd"/>
      <w:r>
        <w:t xml:space="preserve"> their willingness to do things differently, as well as the degree to which they engage in the ch</w:t>
      </w:r>
      <w:r w:rsidR="00BD38F7">
        <w:t>ange process (</w:t>
      </w:r>
      <w:proofErr w:type="spellStart"/>
      <w:r w:rsidR="00BD38F7">
        <w:t>Mrayyan</w:t>
      </w:r>
      <w:proofErr w:type="spellEnd"/>
      <w:r w:rsidR="00BD38F7">
        <w:t>, 2019</w:t>
      </w:r>
      <w:r>
        <w:t>).</w:t>
      </w:r>
      <w:r w:rsidR="008F644C">
        <w:t xml:space="preserve"> </w:t>
      </w:r>
      <w:r>
        <w:t>Lasting change requires members to incorporate new innovations and policies into their daily routines.</w:t>
      </w:r>
    </w:p>
    <w:p w14:paraId="3FC52D97" w14:textId="77777777" w:rsidR="00E56657" w:rsidRDefault="00E56657" w:rsidP="00E56657">
      <w:pPr>
        <w:ind w:firstLine="720"/>
      </w:pPr>
      <w:r>
        <w:t>When readiness for change is high, employees are more likely to initiate change, exert greater effort, exhibit persistence, and display more cooperative behaviors because they know what to expect, how to proceed, and have necessary resources available to implement new reforms (Weiner, 2009).</w:t>
      </w:r>
      <w:r w:rsidR="008F644C">
        <w:t xml:space="preserve"> </w:t>
      </w:r>
      <w:r>
        <w:t>A more effective implementation is the result.</w:t>
      </w:r>
      <w:r w:rsidR="008F644C">
        <w:t xml:space="preserve"> </w:t>
      </w:r>
      <w:r>
        <w:t xml:space="preserve">Without the support of employees throughout an entire organization, sweeping and radical transformation efforts are likely to </w:t>
      </w:r>
      <w:r w:rsidR="001F08AE">
        <w:t>fail (</w:t>
      </w:r>
      <w:proofErr w:type="spellStart"/>
      <w:r w:rsidR="001F08AE">
        <w:t>Herscovitch</w:t>
      </w:r>
      <w:proofErr w:type="spellEnd"/>
      <w:r w:rsidR="001F08AE">
        <w:t xml:space="preserve"> &amp; Meyer</w:t>
      </w:r>
      <w:r w:rsidR="004F63D3">
        <w:t>,</w:t>
      </w:r>
      <w:r w:rsidR="001F08AE">
        <w:t xml:space="preserve"> 2002; Weiner, et al., 2020</w:t>
      </w:r>
      <w:r>
        <w:t>).</w:t>
      </w:r>
      <w:r w:rsidR="008F644C">
        <w:t xml:space="preserve"> </w:t>
      </w:r>
      <w:r>
        <w:t>The unsatisfactory results of many reforms or improvements (Attaran</w:t>
      </w:r>
      <w:r w:rsidR="00723954">
        <w:t xml:space="preserve"> et al.</w:t>
      </w:r>
      <w:r>
        <w:t>, 20</w:t>
      </w:r>
      <w:r w:rsidR="00165460">
        <w:t>19</w:t>
      </w:r>
      <w:r>
        <w:t>; Marks, 2006; Paper &amp; Chang, 2005) accentuate the fact that organizations are frequently ineffective at achieving the needed levels of employee commitment to change, so then what are the conditions necessary to foster a shared sense of readiness?</w:t>
      </w:r>
    </w:p>
    <w:p w14:paraId="0A72DE1D" w14:textId="77777777" w:rsidR="00E56657" w:rsidRDefault="00E56657" w:rsidP="00E56657">
      <w:pPr>
        <w:ind w:firstLine="720"/>
      </w:pPr>
      <w:r>
        <w:t>Klein and Kozlowski (2000) argued that “leadership messages and actions, information sharing through social interaction, and shared experience--including experience with past change efforts--could promote commonality in organizational members</w:t>
      </w:r>
      <w:r w:rsidR="00D612FD">
        <w:t>’</w:t>
      </w:r>
      <w:r>
        <w:t xml:space="preserve"> readiness perceptions” (p. 226).</w:t>
      </w:r>
      <w:r w:rsidR="008F644C">
        <w:t xml:space="preserve"> </w:t>
      </w:r>
      <w:r>
        <w:t>Organizational members are unlikely to hold common perceptions and demonstrate willingness to embrace new ways of doing things if communication is limited and/or leaders act in ways that are inconsistent with the new vision.</w:t>
      </w:r>
      <w:r w:rsidR="008F644C">
        <w:t xml:space="preserve"> </w:t>
      </w:r>
      <w:r>
        <w:t xml:space="preserve">Additionally, limited opportunities for departments to share information and make </w:t>
      </w:r>
      <w:r>
        <w:lastRenderedPageBreak/>
        <w:t>sense of new situations can constrain organizational readiness for change (Weiner, 2009).</w:t>
      </w:r>
      <w:r w:rsidR="008F644C">
        <w:t xml:space="preserve"> </w:t>
      </w:r>
      <w:r>
        <w:t>Thus, lower organizational readiness for change could result from poor communication strategies and a lack of i</w:t>
      </w:r>
      <w:r w:rsidR="001F08AE">
        <w:t>nformation sharing (Weiner, et al., 2020</w:t>
      </w:r>
      <w:r>
        <w:t>).</w:t>
      </w:r>
    </w:p>
    <w:p w14:paraId="73BFB35B" w14:textId="77777777" w:rsidR="00E56657" w:rsidRDefault="00E56657" w:rsidP="00E56657">
      <w:pPr>
        <w:ind w:firstLine="720"/>
      </w:pPr>
      <w:r>
        <w:t>Creating a shared sense of readiness can be difficult for organi</w:t>
      </w:r>
      <w:r w:rsidR="000A3AE1">
        <w:t>zations to achieve (</w:t>
      </w:r>
      <w:proofErr w:type="spellStart"/>
      <w:r w:rsidR="000A3AE1">
        <w:t>Courpasson</w:t>
      </w:r>
      <w:proofErr w:type="spellEnd"/>
      <w:r w:rsidR="000A3AE1">
        <w:t xml:space="preserve"> et al., 2012; </w:t>
      </w:r>
      <w:proofErr w:type="spellStart"/>
      <w:r w:rsidR="000A3AE1">
        <w:t>Mrayyan</w:t>
      </w:r>
      <w:proofErr w:type="spellEnd"/>
      <w:r w:rsidR="000A3AE1">
        <w:t xml:space="preserve">, 2019; Von </w:t>
      </w:r>
      <w:proofErr w:type="spellStart"/>
      <w:r w:rsidR="000A3AE1">
        <w:t>Treuer</w:t>
      </w:r>
      <w:proofErr w:type="spellEnd"/>
      <w:r w:rsidR="001F08AE">
        <w:t xml:space="preserve"> et al., 2018; Win &amp; </w:t>
      </w:r>
      <w:proofErr w:type="spellStart"/>
      <w:r w:rsidR="001F08AE">
        <w:t>Chotiyaputta</w:t>
      </w:r>
      <w:proofErr w:type="spellEnd"/>
      <w:r w:rsidR="001F08AE">
        <w:t>, 2018</w:t>
      </w:r>
      <w:r>
        <w:t>).</w:t>
      </w:r>
      <w:r w:rsidR="008F644C">
        <w:t xml:space="preserve"> </w:t>
      </w:r>
      <w:r>
        <w:t>Such difficulties explain why numerous organizations fail to generate adequate organizational readiness for change and subsequently experience complications or utter failure when implementing complex organizational reforms (Weiner, 2009).</w:t>
      </w:r>
      <w:r w:rsidR="008F644C">
        <w:t xml:space="preserve"> </w:t>
      </w:r>
      <w:r>
        <w:t>While organizational readiness for change may be challenging to achieve, social cognitive theory proposes several circumstances or conditions that may promote it.</w:t>
      </w:r>
    </w:p>
    <w:p w14:paraId="1C50AC70" w14:textId="77777777" w:rsidR="00E56657" w:rsidRDefault="00E56657">
      <w:r>
        <w:br w:type="page"/>
      </w:r>
    </w:p>
    <w:p w14:paraId="5DF3FA42" w14:textId="77777777" w:rsidR="00E56657" w:rsidRDefault="00E56657" w:rsidP="00E56657">
      <w:pPr>
        <w:pStyle w:val="Heading1"/>
      </w:pPr>
      <w:bookmarkStart w:id="23" w:name="_Toc101342445"/>
      <w:r>
        <w:lastRenderedPageBreak/>
        <w:t>Chapter 3: Theoretical Framework</w:t>
      </w:r>
      <w:bookmarkEnd w:id="23"/>
    </w:p>
    <w:p w14:paraId="73D4B14E" w14:textId="77777777" w:rsidR="00E56657" w:rsidRDefault="003E7753" w:rsidP="00E56657">
      <w:pPr>
        <w:ind w:firstLine="720"/>
      </w:pPr>
      <w:r w:rsidRPr="003E7753">
        <w:t>Alberta Bandura’s social cognitive theory (SCT</w:t>
      </w:r>
      <w:r w:rsidR="00723954">
        <w:t>)</w:t>
      </w:r>
      <w:r w:rsidRPr="003E7753">
        <w:t xml:space="preserve"> Bandura, </w:t>
      </w:r>
      <w:r w:rsidR="00723954">
        <w:t>(</w:t>
      </w:r>
      <w:r w:rsidRPr="003E7753">
        <w:t>19</w:t>
      </w:r>
      <w:r w:rsidR="00EC448A">
        <w:t>86</w:t>
      </w:r>
      <w:r w:rsidRPr="003E7753">
        <w:t xml:space="preserve">) is used in this study used to examine the relationship between communication satisfaction and organizational readiness to change. This study makes the argument that an appropriate hypothesized model would target the social and psychological drivers of organizational readiness to change.  This section lays out the design and argument for such a model, deriving from two sources:  1) the </w:t>
      </w:r>
      <w:r w:rsidR="000A3AE1" w:rsidRPr="003E7753">
        <w:t>cognitive, behavioral</w:t>
      </w:r>
      <w:r w:rsidR="000A3AE1">
        <w:t>, and environmental</w:t>
      </w:r>
      <w:r w:rsidRPr="003E7753">
        <w:t xml:space="preserve"> components of social cognitive theory, and 2) evidence on the use of communication satisfaction as a means of increasing employees’ readiness to change by effecting their job satisfaction and organizational commitment levels</w:t>
      </w:r>
      <w:r w:rsidR="00E56657">
        <w:t>.</w:t>
      </w:r>
    </w:p>
    <w:p w14:paraId="41A2FCCA" w14:textId="77777777" w:rsidR="00E56657" w:rsidRDefault="003E7753" w:rsidP="00E56657">
      <w:pPr>
        <w:pStyle w:val="Heading2"/>
      </w:pPr>
      <w:bookmarkStart w:id="24" w:name="_Toc101342446"/>
      <w:r>
        <w:t>Component of Social Cognitive Th</w:t>
      </w:r>
      <w:r w:rsidR="00E56657">
        <w:t>e</w:t>
      </w:r>
      <w:r>
        <w:t>ory</w:t>
      </w:r>
      <w:bookmarkEnd w:id="24"/>
    </w:p>
    <w:p w14:paraId="24C8AA2D" w14:textId="77777777" w:rsidR="00E56657" w:rsidRDefault="008C1F2B" w:rsidP="00E56657">
      <w:pPr>
        <w:ind w:firstLine="720"/>
      </w:pPr>
      <w:r w:rsidRPr="008C1F2B">
        <w:t>Social cognitive theory (S</w:t>
      </w:r>
      <w:r w:rsidR="00723954">
        <w:t>C</w:t>
      </w:r>
      <w:r w:rsidRPr="008C1F2B">
        <w:t>T) is used in this study to explain the social and psychological sources of motivation and human behavior.  At the core of SCT, humans are not forced to act according to external stimuli, neither are they driven by internal forces (Bandura, 199</w:t>
      </w:r>
      <w:r w:rsidR="00723954">
        <w:t>7</w:t>
      </w:r>
      <w:r w:rsidRPr="008C1F2B">
        <w:t>). Individuals are self-organizing, proactive, self-reflective, and self-regulating entities, not merely reactive organisms shaped and shepherded by external events or internal forces. According to Bandura 2001, human growth, adaptation, and change are inextricably linked to social systems. As a result, individual agency acts within a complex network of social factors. Personal agency and social structure work as co-determinants within this structure and people react based on their own perceptions, conduct, and social surroundings (Bandura, 2001)</w:t>
      </w:r>
      <w:r w:rsidR="00E56657">
        <w:t>.</w:t>
      </w:r>
    </w:p>
    <w:p w14:paraId="41353D31" w14:textId="77777777" w:rsidR="008C1F2B" w:rsidRDefault="008C1F2B" w:rsidP="00E56657">
      <w:pPr>
        <w:ind w:firstLine="720"/>
      </w:pPr>
      <w:r w:rsidRPr="008C1F2B">
        <w:t xml:space="preserve">Human nature has a broad potential that may be shaped into a wide range of forms within biological constraints by direct and observational experience (Bandura, </w:t>
      </w:r>
      <w:r w:rsidRPr="008C1F2B">
        <w:lastRenderedPageBreak/>
        <w:t>2001). To assert that one of the primary differentiating characteristics of humans is their innate adaptability is not to imply that they lack nature or are created without structure (Mi</w:t>
      </w:r>
      <w:r w:rsidR="00723954">
        <w:t>les et al., 1996</w:t>
      </w:r>
      <w:r w:rsidRPr="008C1F2B">
        <w:t>). The inherent flexibility of humans is dependent on neurophysiological systems and structures that have evolved over time. These highly developed brain networks specialized in processing, preserving, and utilizing coded information enabled the development of distinctly human capacities such as generative symbolization, foresight, evaluative self-regulation, reflective self-consciousness, and symbolic communication (Bandura, 2001). These three influences</w:t>
      </w:r>
      <w:r>
        <w:t>-</w:t>
      </w:r>
      <w:r w:rsidRPr="008C1F2B">
        <w:t>cognitive, behavioral, and environmental</w:t>
      </w:r>
      <w:r>
        <w:t>-</w:t>
      </w:r>
      <w:r w:rsidRPr="008C1F2B">
        <w:t>constantly interact with each other in a triadic and dramatic relationship (Bandura, 1986). These capabilities are discussed in detail in the following sections</w:t>
      </w:r>
    </w:p>
    <w:p w14:paraId="32794729" w14:textId="77777777" w:rsidR="00E56657" w:rsidRDefault="000149DD" w:rsidP="00E56657">
      <w:pPr>
        <w:pStyle w:val="Heading3"/>
      </w:pPr>
      <w:bookmarkStart w:id="25" w:name="_Toc101342447"/>
      <w:r>
        <w:t>C</w:t>
      </w:r>
      <w:r w:rsidR="00E56657">
        <w:t>o</w:t>
      </w:r>
      <w:r>
        <w:t>gnitive Influences</w:t>
      </w:r>
      <w:bookmarkEnd w:id="25"/>
    </w:p>
    <w:p w14:paraId="71ABB8DF" w14:textId="77777777" w:rsidR="00E56657" w:rsidRDefault="000149DD" w:rsidP="00E56657">
      <w:pPr>
        <w:ind w:firstLine="720"/>
      </w:pPr>
      <w:r w:rsidRPr="000149DD">
        <w:t xml:space="preserve">Cognitive, vicarious, self-regulatory, and self-reflective processes are important to SCT. </w:t>
      </w:r>
      <w:proofErr w:type="gramStart"/>
      <w:r w:rsidRPr="000149DD">
        <w:t>The majority of</w:t>
      </w:r>
      <w:proofErr w:type="gramEnd"/>
      <w:r w:rsidRPr="000149DD">
        <w:t xml:space="preserve"> environmental variables have an effect on behavior indirectly, through cognitive processes. Cognitive factors influence which environmental events are perceived, how they are interpreted, whether they have enduring consequences, their emotional impact and motivating strength, and how the knowledge they transmit is organized for future use (Bandura, 2001). People process and turn temporary experiences into cognitive models that serve as guides for judgment and behavior </w:t>
      </w:r>
      <w:proofErr w:type="gramStart"/>
      <w:r w:rsidRPr="000149DD">
        <w:t>through the use of</w:t>
      </w:r>
      <w:proofErr w:type="gramEnd"/>
      <w:r w:rsidRPr="000149DD">
        <w:t xml:space="preserve"> symbols then people add meaning, form, and connection to their experiences</w:t>
      </w:r>
      <w:r w:rsidR="00E56657">
        <w:t>.</w:t>
      </w:r>
    </w:p>
    <w:p w14:paraId="63E04011" w14:textId="77777777" w:rsidR="000149DD" w:rsidRDefault="000149DD" w:rsidP="00E56657">
      <w:pPr>
        <w:ind w:firstLine="720"/>
      </w:pPr>
      <w:r w:rsidRPr="000149DD">
        <w:t xml:space="preserve">By operating symbolically on the plethora of information gained from personal and vicarious experiences, individuals develop an understanding of causal relationships (Bandura, 2001). They also learn to resolve issues by developing solutions, evaluating </w:t>
      </w:r>
      <w:r w:rsidRPr="000149DD">
        <w:lastRenderedPageBreak/>
        <w:t xml:space="preserve">their potential results, and selecting suitable possibilities without having to engage in an arduous behavioral search (Bandura, 2000). </w:t>
      </w:r>
      <w:proofErr w:type="gramStart"/>
      <w:r w:rsidRPr="000149DD">
        <w:t>Through the use of</w:t>
      </w:r>
      <w:proofErr w:type="gramEnd"/>
      <w:r w:rsidRPr="000149DD">
        <w:t xml:space="preserve"> symbols, humans can communicate across time and space. However, social cognitive theory, in keeping with the interactional perspective, puts the </w:t>
      </w:r>
      <w:proofErr w:type="gramStart"/>
      <w:r w:rsidRPr="000149DD">
        <w:t>main focus</w:t>
      </w:r>
      <w:proofErr w:type="gramEnd"/>
      <w:r w:rsidRPr="000149DD">
        <w:t xml:space="preserve"> on the social origins of cognition and the mechanisms through which social factors influence cognitive functioning</w:t>
      </w:r>
      <w:r>
        <w:t>.</w:t>
      </w:r>
    </w:p>
    <w:p w14:paraId="2D06AC29" w14:textId="77777777" w:rsidR="00E56657" w:rsidRDefault="00605A70" w:rsidP="00E56657">
      <w:pPr>
        <w:pStyle w:val="Heading3"/>
      </w:pPr>
      <w:bookmarkStart w:id="26" w:name="_Toc101342448"/>
      <w:r>
        <w:t>Behavioral Influences</w:t>
      </w:r>
      <w:bookmarkEnd w:id="26"/>
      <w:r w:rsidR="00E56657">
        <w:t xml:space="preserve"> </w:t>
      </w:r>
    </w:p>
    <w:p w14:paraId="74076E84" w14:textId="77777777" w:rsidR="00E56657" w:rsidRDefault="00605A70" w:rsidP="00E56657">
      <w:pPr>
        <w:ind w:firstLine="720"/>
      </w:pPr>
      <w:r w:rsidRPr="00605A70">
        <w:t>Individuals are more than knowers and performers. They are also self-reactors with the capacity for self-direction. Effective behavioral functioning creates the elimination of external punishments and demands in favor of self-regulation (Bandura, 2001). Motivation, mood, and action are all self-regulated in part through internal standards and evaluative reactions to one's own conduct (Bandura, 199</w:t>
      </w:r>
      <w:r w:rsidR="00BC698A">
        <w:t>7</w:t>
      </w:r>
      <w:r w:rsidRPr="00605A70">
        <w:t>). Self-satisfaction associated with meeting desired standards and dissatisfaction associated with inadequate performance serve as intrinsic motivators for action (Bandura, 2001). The motivational benefits of standards are not due to the standards themselves, but to the evaluative self-investment in activities and positive and negative reactions to one's performance</w:t>
      </w:r>
      <w:r w:rsidR="00E56657">
        <w:t>.</w:t>
      </w:r>
    </w:p>
    <w:p w14:paraId="5C27C50C" w14:textId="77777777" w:rsidR="00605A70" w:rsidRDefault="00605A70" w:rsidP="00E56657">
      <w:pPr>
        <w:ind w:firstLine="720"/>
      </w:pPr>
      <w:r w:rsidRPr="00605A70">
        <w:t>Most self-regulation ideas are based on a negative feedback loop in which individuals attempt to reduce the gap between their perceived performance and an established benchmark (Bandura</w:t>
      </w:r>
      <w:r w:rsidR="00BC698A">
        <w:t>,</w:t>
      </w:r>
      <w:r w:rsidRPr="00605A70">
        <w:t xml:space="preserve"> 2001). However, self-regulation through negative disparity only conveys half of the issue. Indeed, humans are proactive, aspirational organisms. Human self-regulation is based on both the development and decrease of discrepancies (Bandura, 2001). Through proactive control, individuals drive and direct their behaviors by setting demanding goals and then utilizing their resources, talents, and </w:t>
      </w:r>
      <w:r w:rsidRPr="00605A70">
        <w:lastRenderedPageBreak/>
        <w:t>efforts to accomplish them. After achieving the goal for which they were striving, individuals with a strong sense of competence set new ones for themselves. Adopting additional challenges introduces fresh motivational discrepancies to overcome. Thus, Bandura 2001 states that, self-regulation of motivation and activity entails a dual control process that begins with the generation of disequilibrium discrepancies (proactive control) and ends with the reduction of equilibrating discrepancies (reactive control)</w:t>
      </w:r>
      <w:r>
        <w:t>.</w:t>
      </w:r>
    </w:p>
    <w:p w14:paraId="7CBF4A60" w14:textId="77777777" w:rsidR="00605A70" w:rsidRDefault="00605A70" w:rsidP="00E56657">
      <w:pPr>
        <w:ind w:firstLine="720"/>
      </w:pPr>
      <w:r w:rsidRPr="00605A70">
        <w:t>Additional research indicates that successful completion of challenging tasks fosters moti</w:t>
      </w:r>
      <w:r w:rsidR="00976888">
        <w:t xml:space="preserve">vation (Abdullah, 2019; Porter et al., </w:t>
      </w:r>
      <w:r w:rsidRPr="00605A70">
        <w:t>2003). This does not mean, however, that simply accomplishing a task will result in increased readiness to change.  Rather, readiness to change depends on how employees psychologically process the information generated from tasks. Learning from one’s previous accomplishments, as well as those of other employees, is particularly important when individuals have little prior experience on which to arrive at a base assessment (</w:t>
      </w:r>
      <w:proofErr w:type="spellStart"/>
      <w:r w:rsidRPr="00605A70">
        <w:t>Ozyilmaz</w:t>
      </w:r>
      <w:proofErr w:type="spellEnd"/>
      <w:r w:rsidR="00976888">
        <w:t xml:space="preserve"> et al., </w:t>
      </w:r>
      <w:r w:rsidRPr="00605A70">
        <w:t>2018).</w:t>
      </w:r>
    </w:p>
    <w:p w14:paraId="51955017" w14:textId="77777777" w:rsidR="00E56657" w:rsidRDefault="000F2513" w:rsidP="00E56657">
      <w:pPr>
        <w:pStyle w:val="Heading3"/>
      </w:pPr>
      <w:bookmarkStart w:id="27" w:name="_Toc101342449"/>
      <w:r>
        <w:t>Env</w:t>
      </w:r>
      <w:r w:rsidR="005845E9">
        <w:t>ironmental Influences</w:t>
      </w:r>
      <w:bookmarkEnd w:id="27"/>
    </w:p>
    <w:p w14:paraId="682E6F13" w14:textId="77777777" w:rsidR="00E56657" w:rsidRDefault="005845E9" w:rsidP="00E56657">
      <w:pPr>
        <w:ind w:firstLine="720"/>
      </w:pPr>
      <w:r w:rsidRPr="005845E9">
        <w:t>Psychological theories have historically placed a premium on learning through the consequences of one's actions. If information and skills were gained solely through reaction consequences, human progress would be significantly slowed, to say nothing of being extremely tiresome and dangerous (Bandura</w:t>
      </w:r>
      <w:r w:rsidR="00BC698A">
        <w:t>,</w:t>
      </w:r>
      <w:r w:rsidRPr="005845E9">
        <w:t xml:space="preserve"> 2000). A culture cannot transfer its language, social behaviors, and essential abilities if they must be painstakingly sculpted each time a new member responds in the absence of models exemplifying the cultural norms (Bandura, 2001). Accelerating the acquisition process is critical for survival and self-development, as natural endowment supplies few inborn abilities, threats are constant, and errors can be fatal. Additionally, time, budget, and mobility constraints </w:t>
      </w:r>
      <w:r w:rsidRPr="005845E9">
        <w:lastRenderedPageBreak/>
        <w:t>severely restrict the places and activities that can be investigated directly for the purpose of acquiring new information and competencies (Bandura, 2001)</w:t>
      </w:r>
      <w:r w:rsidR="00E56657">
        <w:t>.</w:t>
      </w:r>
    </w:p>
    <w:p w14:paraId="58681B3F" w14:textId="77777777" w:rsidR="005845E9" w:rsidRDefault="005845E9" w:rsidP="00E56657">
      <w:pPr>
        <w:ind w:firstLine="720"/>
      </w:pPr>
      <w:r w:rsidRPr="005845E9">
        <w:t>Humans have acquired a sophisticated aptitude for observational learning, which enables them to swiftly extend their knowledge and abilities through the information communicated by a diverse array of models. Indeed, practically all behavioral, cognitive, and affective learning can be accomplished vicariously through observation of other people's behaviors and their outcomes (</w:t>
      </w:r>
      <w:r w:rsidR="00976888">
        <w:t>Bandura, 1986</w:t>
      </w:r>
      <w:r w:rsidRPr="005845E9">
        <w:t>). Much social learning comes as a result of models in one's immediate environment, either consciously or unintentionally. However, thorough modeling in the symbolic context of organizational readiness to change, yields a wealth of knowledge about human values, modes of thought, and behavioral tendencies</w:t>
      </w:r>
      <w:r>
        <w:t>.</w:t>
      </w:r>
    </w:p>
    <w:p w14:paraId="2CEA1695" w14:textId="77777777" w:rsidR="005845E9" w:rsidRDefault="005845E9" w:rsidP="00E56657">
      <w:pPr>
        <w:ind w:firstLine="720"/>
      </w:pPr>
      <w:r w:rsidRPr="005845E9">
        <w:t xml:space="preserve">A significant aspect of symbolic modeling is its enormous scope and psychosocial influence. Unlike learning by doing, which requires adjusting </w:t>
      </w:r>
      <w:proofErr w:type="gramStart"/>
      <w:r w:rsidRPr="005845E9">
        <w:t>each individual's</w:t>
      </w:r>
      <w:proofErr w:type="gramEnd"/>
      <w:r w:rsidRPr="005845E9">
        <w:t xml:space="preserve"> actions through repetitive trial and error, observational learning allows a single model to simultaneously transmit new ways of thinking and behaving to a large number of people in widely scattered areas (Bandura, 2001). Another feature of symbolic modeling amplifies its psychological and societal consequences. People come into close contact with only a limited portion of the physical and social surroundings on a regular basis. They work in the same environment, travel the same routes, see the same sights, and interact with the same group of friends and acquaintances. As a result, without direct experiencing corrections, their ideas of social reality are heavily impacted by vicarious experiences—what they see, hear, and read (Bandura, 2000). People act mostly </w:t>
      </w:r>
      <w:proofErr w:type="gramStart"/>
      <w:r w:rsidRPr="005845E9">
        <w:t>on the basis of</w:t>
      </w:r>
      <w:proofErr w:type="gramEnd"/>
      <w:r w:rsidRPr="005845E9">
        <w:t xml:space="preserve"> their perceptions of reality. The more people's perceptions of reality are shaped </w:t>
      </w:r>
      <w:r w:rsidRPr="005845E9">
        <w:lastRenderedPageBreak/>
        <w:t>by the symbolic environment of the media, the great</w:t>
      </w:r>
      <w:r w:rsidR="00976888">
        <w:t xml:space="preserve">er its societal impact (S. Ball et al., </w:t>
      </w:r>
      <w:r w:rsidRPr="005845E9">
        <w:t>1976)</w:t>
      </w:r>
      <w:r>
        <w:t>.</w:t>
      </w:r>
    </w:p>
    <w:p w14:paraId="2B710BAD" w14:textId="77777777" w:rsidR="005845E9" w:rsidRDefault="005845E9" w:rsidP="00E56657">
      <w:pPr>
        <w:ind w:firstLine="720"/>
      </w:pPr>
      <w:r w:rsidRPr="005845E9">
        <w:t>Modeling can provide a training approach for enhancing employees’ willingness to change. Through this strategy, managers can develop effective procedures for coping with cognitive and behavioral intricacies of a particular job. Those procedures can then be conveyed to employees and used to create programs to improve competence (Bandura, 2000)</w:t>
      </w:r>
      <w:r>
        <w:t>.</w:t>
      </w:r>
    </w:p>
    <w:p w14:paraId="2AD9B282" w14:textId="77777777" w:rsidR="00E56657" w:rsidRDefault="00E56657" w:rsidP="00E56657">
      <w:pPr>
        <w:pStyle w:val="Heading2"/>
      </w:pPr>
      <w:bookmarkStart w:id="28" w:name="_Toc101342450"/>
      <w:r>
        <w:t>S</w:t>
      </w:r>
      <w:r w:rsidR="00AD1FB1">
        <w:t>ocial and Psychological Aspects of Organizational Readiness to Change</w:t>
      </w:r>
      <w:bookmarkEnd w:id="28"/>
    </w:p>
    <w:p w14:paraId="7CA1E3B7" w14:textId="77777777" w:rsidR="00E56657" w:rsidRDefault="00AD1FB1" w:rsidP="00152E05">
      <w:pPr>
        <w:ind w:firstLine="720"/>
      </w:pPr>
      <w:r w:rsidRPr="00AD1FB1">
        <w:t>According to Bandura (19</w:t>
      </w:r>
      <w:r w:rsidR="002C3DC1">
        <w:t>86</w:t>
      </w:r>
      <w:r w:rsidRPr="00AD1FB1">
        <w:t xml:space="preserve">), people experience physical and emotional sensations when dealing with certain situations, which can influence their cognitive, motivational and behavioral levels all of which can influence their willingness to change. Some examples situations that can induce anxiety and stress include taking an exam, giving a speech in front of a large group of people, or embarking on a task that one hasn’t previously completed </w:t>
      </w:r>
      <w:r w:rsidR="002C3DC1">
        <w:t>(</w:t>
      </w:r>
      <w:proofErr w:type="spellStart"/>
      <w:r w:rsidR="002C3DC1">
        <w:t>Blackley</w:t>
      </w:r>
      <w:proofErr w:type="spellEnd"/>
      <w:r w:rsidR="002C3DC1">
        <w:t>, et al., 2021</w:t>
      </w:r>
      <w:r w:rsidRPr="00AD1FB1">
        <w:t>). Even though this source is the least influential, it is important to note that if an individual is at ease with the task at hand, they will feel more capable and experience a higher level of competence (</w:t>
      </w:r>
      <w:r w:rsidR="00477258">
        <w:t>Partin-Dunn, 2020)</w:t>
      </w:r>
      <w:r w:rsidR="00E56657">
        <w:t>.</w:t>
      </w:r>
    </w:p>
    <w:p w14:paraId="69A9D00D" w14:textId="77777777" w:rsidR="00AD1FB1" w:rsidRDefault="00AD1FB1" w:rsidP="00152E05">
      <w:pPr>
        <w:ind w:firstLine="720"/>
      </w:pPr>
      <w:r w:rsidRPr="00AD1FB1">
        <w:t>Because working in teams is vitally important in today’s organizations, Bandura (19</w:t>
      </w:r>
      <w:r w:rsidR="00477258">
        <w:t>86</w:t>
      </w:r>
      <w:r w:rsidRPr="00AD1FB1">
        <w:t>) extended social cognitive theory from a focus on individual competence, to the group level and corresponding construct of collective competence (Porter et al., 2003) which is defined as s group’s shared belief in its joint capabilities to perform actions required to successfully achieve a certain level of performance (Bandura, 19</w:t>
      </w:r>
      <w:r w:rsidR="00477258">
        <w:t>86</w:t>
      </w:r>
      <w:r w:rsidRPr="00AD1FB1">
        <w:t xml:space="preserve">; </w:t>
      </w:r>
      <w:proofErr w:type="spellStart"/>
      <w:r w:rsidRPr="00AD1FB1">
        <w:t>Stajkovic</w:t>
      </w:r>
      <w:proofErr w:type="spellEnd"/>
      <w:r w:rsidRPr="00AD1FB1">
        <w:t xml:space="preserve"> &amp; Lee, 2001).  When shared commitment to organizational readiness to change is paramount, shared resolve is necessary because implementing complex organizational </w:t>
      </w:r>
      <w:r w:rsidRPr="00AD1FB1">
        <w:lastRenderedPageBreak/>
        <w:t xml:space="preserve">changes requires collaborative action by </w:t>
      </w:r>
      <w:proofErr w:type="gramStart"/>
      <w:r w:rsidRPr="00AD1FB1">
        <w:t>a large number of</w:t>
      </w:r>
      <w:proofErr w:type="gramEnd"/>
      <w:r w:rsidRPr="00AD1FB1">
        <w:t xml:space="preserve"> people, each of whom contributes something to the effort. According to </w:t>
      </w:r>
      <w:proofErr w:type="spellStart"/>
      <w:r w:rsidRPr="00AD1FB1">
        <w:t>Herscovitch</w:t>
      </w:r>
      <w:proofErr w:type="spellEnd"/>
      <w:r w:rsidRPr="00AD1FB1">
        <w:t xml:space="preserve"> and Meyer, 2002, organizational members can commit to implementing a change because they want to (they value the change), because they </w:t>
      </w:r>
      <w:proofErr w:type="gramStart"/>
      <w:r w:rsidRPr="00AD1FB1">
        <w:t>have to</w:t>
      </w:r>
      <w:proofErr w:type="gramEnd"/>
      <w:r w:rsidRPr="00AD1FB1">
        <w:t xml:space="preserve"> (they have little choice), or because they ought to (they feel obliged). Commitment motivated by </w:t>
      </w:r>
      <w:r>
        <w:t>‘</w:t>
      </w:r>
      <w:r w:rsidRPr="00AD1FB1">
        <w:t>want to</w:t>
      </w:r>
      <w:r>
        <w:t>’</w:t>
      </w:r>
      <w:r w:rsidRPr="00AD1FB1">
        <w:t xml:space="preserve"> demonstrates the highest level of commitment to organizational change implementation. </w:t>
      </w:r>
      <w:proofErr w:type="gramStart"/>
      <w:r w:rsidRPr="00AD1FB1">
        <w:t>Due to the fact that</w:t>
      </w:r>
      <w:proofErr w:type="gramEnd"/>
      <w:r w:rsidRPr="00AD1FB1">
        <w:t xml:space="preserve"> implementation is frequently a </w:t>
      </w:r>
      <w:r>
        <w:t>‘</w:t>
      </w:r>
      <w:r w:rsidRPr="00AD1FB1">
        <w:t>team sport</w:t>
      </w:r>
      <w:r>
        <w:t>’,</w:t>
      </w:r>
      <w:r w:rsidRPr="00AD1FB1">
        <w:t xml:space="preserve"> issues arise when some are committed to implementation while others are not</w:t>
      </w:r>
      <w:r>
        <w:t>.</w:t>
      </w:r>
    </w:p>
    <w:p w14:paraId="329F6435" w14:textId="77777777" w:rsidR="00797AC9" w:rsidRDefault="00797AC9" w:rsidP="00797AC9">
      <w:pPr>
        <w:ind w:firstLine="720"/>
      </w:pPr>
      <w:r>
        <w:t>According to SCT, collective competence has the same antecedents of self-competence, which operate through similar processes and have the same correlates and consequences (Porter et al., 2003) because, as Bandura (198</w:t>
      </w:r>
      <w:r w:rsidR="00477258">
        <w:t>6</w:t>
      </w:r>
      <w:r>
        <w:t xml:space="preserve">) explained, "inveterate self-doubters are not easily forged into a collective efficacious force" (p. 143). Individuals’ beliefs are not detached from the group in which they function, nor is a group’s competence interdependent of the competence of individuals compromising the group. In other words, it is hard to access individual competence without considering relevant group dynamics and how well each member executes their respective roles (Porter et al., 2003). </w:t>
      </w:r>
    </w:p>
    <w:p w14:paraId="27D404CB" w14:textId="77777777" w:rsidR="00615876" w:rsidRDefault="00615876" w:rsidP="00615876">
      <w:pPr>
        <w:ind w:firstLine="720"/>
      </w:pPr>
      <w:r>
        <w:t>Organizational readiness to change is essential to determining group motivation and performance because successful group performance is contingent upon cooperative dynamics and shared skills and abilities (Bandura, 2000). O</w:t>
      </w:r>
      <w:r w:rsidRPr="002509E0">
        <w:t>rganizational readiness for</w:t>
      </w:r>
      <w:r>
        <w:t xml:space="preserve"> the context of this study is</w:t>
      </w:r>
      <w:r w:rsidRPr="002509E0">
        <w:t xml:space="preserve"> a multi-level</w:t>
      </w:r>
      <w:r>
        <w:t xml:space="preserve">, </w:t>
      </w:r>
      <w:r w:rsidRPr="002509E0">
        <w:t xml:space="preserve">multi-faceted </w:t>
      </w:r>
      <w:r>
        <w:t xml:space="preserve">construct (Weiner, 2009) that </w:t>
      </w:r>
      <w:r w:rsidRPr="002509E0">
        <w:t>more precisely, refers to organizational members' commitment to implementing change</w:t>
      </w:r>
      <w:r>
        <w:t xml:space="preserve"> (Weiner</w:t>
      </w:r>
      <w:r w:rsidR="00477258">
        <w:t xml:space="preserve"> et al., </w:t>
      </w:r>
      <w:r>
        <w:t>200</w:t>
      </w:r>
      <w:r w:rsidR="00CE32DC">
        <w:t>9</w:t>
      </w:r>
      <w:r>
        <w:t>)</w:t>
      </w:r>
      <w:r w:rsidRPr="002509E0">
        <w:t>. This definition is consistent with the common usage of the term</w:t>
      </w:r>
      <w:r>
        <w:t xml:space="preserve"> </w:t>
      </w:r>
      <w:r w:rsidRPr="002509E0">
        <w:lastRenderedPageBreak/>
        <w:t xml:space="preserve">'readiness,' which denotes a state of psychological and behavioral readiness to act (i.e., willing and able). </w:t>
      </w:r>
      <w:r>
        <w:t xml:space="preserve">Organizational readiness to change determines what tasks groups choose to complete, how much effort they put into those tasks, and how long they sustain efforts in the face of adverse and uncertain conditions. Research on organizational readiness to change reveals a strong relationship with work performance. </w:t>
      </w:r>
      <w:proofErr w:type="gramStart"/>
      <w:r>
        <w:t>In particular, a</w:t>
      </w:r>
      <w:proofErr w:type="gramEnd"/>
      <w:r>
        <w:t xml:space="preserve"> meta-analysis (2,687 groups) by </w:t>
      </w:r>
      <w:proofErr w:type="spellStart"/>
      <w:r>
        <w:t>Stajkovic</w:t>
      </w:r>
      <w:proofErr w:type="spellEnd"/>
      <w:r>
        <w:t xml:space="preserve"> and Lee (2001) found an average correlation of .45 between organizational readiness to change and group performance. Utilizing the same probability of success shown for that study, this suggests there is likely almost a 76% probability that a group higher organizational readiness to change with outperform a group with lower levels of readiness to change (Porter</w:t>
      </w:r>
      <w:r w:rsidR="00477258">
        <w:t xml:space="preserve"> et al., </w:t>
      </w:r>
      <w:r>
        <w:t>2003).</w:t>
      </w:r>
    </w:p>
    <w:p w14:paraId="0BC8BACA" w14:textId="77777777" w:rsidR="00797AC9" w:rsidRDefault="00615876" w:rsidP="00615876">
      <w:pPr>
        <w:ind w:firstLine="720"/>
      </w:pPr>
      <w:proofErr w:type="gramStart"/>
      <w:r w:rsidRPr="002509E0">
        <w:t>Similar to</w:t>
      </w:r>
      <w:proofErr w:type="gramEnd"/>
      <w:r w:rsidRPr="002509E0">
        <w:t xml:space="preserve"> Bandura's concept of goal commitment, change commitment refers to an organization's members' shared determination to pursue the change implementation courses of action</w:t>
      </w:r>
      <w:r>
        <w:t xml:space="preserve"> (Bandura, 1997)</w:t>
      </w:r>
      <w:r w:rsidRPr="002509E0">
        <w:t>.</w:t>
      </w:r>
      <w:r>
        <w:t xml:space="preserve"> As a result, w</w:t>
      </w:r>
      <w:r w:rsidRPr="00FE1664">
        <w:t>hen an organization</w:t>
      </w:r>
      <w:r>
        <w:t>al readiness is higher</w:t>
      </w:r>
      <w:r w:rsidRPr="00FE1664">
        <w:t>, its members are more likely to initiate change, exert additional effort, demonstrate greater persistence, and exhibit more cooperative behavior. As a result, implementation becomes more effective.</w:t>
      </w:r>
    </w:p>
    <w:p w14:paraId="2EB27F19" w14:textId="77777777" w:rsidR="00E56657" w:rsidRDefault="00E56657" w:rsidP="00152E05">
      <w:pPr>
        <w:pStyle w:val="Heading2"/>
      </w:pPr>
      <w:bookmarkStart w:id="29" w:name="_Toc101342451"/>
      <w:r>
        <w:t>Hypothesized Model and Rationale</w:t>
      </w:r>
      <w:bookmarkEnd w:id="29"/>
    </w:p>
    <w:p w14:paraId="10C29FE7" w14:textId="77777777" w:rsidR="00E56657" w:rsidRDefault="00E56657" w:rsidP="00152E05">
      <w:pPr>
        <w:ind w:firstLine="720"/>
      </w:pPr>
      <w:r>
        <w:t>Previously, Bandura’s (1997) notion of collective efficacy was utilized to conceptualize organizational readiness to change.</w:t>
      </w:r>
      <w:r w:rsidR="008F644C">
        <w:t xml:space="preserve"> </w:t>
      </w:r>
      <w:r>
        <w:t>The evidence on Social-Cognitive Theory (SCT) is used to link motivation, self-regulation, and positive mental states.</w:t>
      </w:r>
      <w:r w:rsidR="008F644C">
        <w:t xml:space="preserve"> </w:t>
      </w:r>
      <w:r>
        <w:t>The general explanation of how multiple motivational components relate to group effectiveness provided by SCT leads to a hypothesized model that was tested in the current empirical analysis.</w:t>
      </w:r>
    </w:p>
    <w:p w14:paraId="157D0EC7" w14:textId="77777777" w:rsidR="00E56657" w:rsidRDefault="00E56657" w:rsidP="00152E05">
      <w:pPr>
        <w:ind w:firstLine="720"/>
      </w:pPr>
      <w:r>
        <w:lastRenderedPageBreak/>
        <w:t>Bandura (1986) stated that humans are not forced to act according to external stimuli, neither are they driven by internal forces.</w:t>
      </w:r>
      <w:r w:rsidR="008F644C">
        <w:t xml:space="preserve"> </w:t>
      </w:r>
      <w:r>
        <w:t>Rather, people react based on their own perceptions, conduct, and social surroundings.</w:t>
      </w:r>
      <w:r w:rsidR="008F644C">
        <w:t xml:space="preserve"> </w:t>
      </w:r>
      <w:r>
        <w:t>These three influences—cognitive, behavioral, and environmental—constantly interact with each other in a triadic and dramatic relationship (Bandura, 1986).</w:t>
      </w:r>
    </w:p>
    <w:p w14:paraId="79ACA20F" w14:textId="77777777" w:rsidR="00E56657" w:rsidRDefault="00E56657" w:rsidP="00152E05">
      <w:pPr>
        <w:ind w:firstLine="720"/>
      </w:pPr>
      <w:r>
        <w:t xml:space="preserve">Research on SCT signifies </w:t>
      </w:r>
      <w:proofErr w:type="gramStart"/>
      <w:r>
        <w:t>that individuals</w:t>
      </w:r>
      <w:proofErr w:type="gramEnd"/>
      <w:r>
        <w:t xml:space="preserve"> with increased self-efficacy beliefs are increasingly likely to engage in innovative behavior and persist in the face of setbacks (</w:t>
      </w:r>
      <w:r w:rsidR="00226013">
        <w:t>Abdullah, 2019</w:t>
      </w:r>
      <w:r>
        <w:t>).</w:t>
      </w:r>
      <w:r w:rsidR="008F644C">
        <w:t xml:space="preserve"> </w:t>
      </w:r>
      <w:r>
        <w:t>This persistence is vital for employees dealing with organizational change.</w:t>
      </w:r>
      <w:r w:rsidR="008F644C">
        <w:t xml:space="preserve"> </w:t>
      </w:r>
      <w:r>
        <w:t>Researchers have observed that readiness to change is positively related to one’s ability to successfully cope with changes at work (</w:t>
      </w:r>
      <w:proofErr w:type="spellStart"/>
      <w:r w:rsidR="00226013">
        <w:t>Mrayyan</w:t>
      </w:r>
      <w:proofErr w:type="spellEnd"/>
      <w:r w:rsidR="00226013">
        <w:t>, 2019</w:t>
      </w:r>
      <w:r>
        <w:t>) and the perception that such change is controllable (Vardaman et al., 2012).</w:t>
      </w:r>
      <w:r w:rsidR="008F644C">
        <w:t xml:space="preserve"> </w:t>
      </w:r>
      <w:r>
        <w:t xml:space="preserve">An employee’s increased confidence of their capacity to change established work practices, norms, and routines (Ng &amp; </w:t>
      </w:r>
      <w:proofErr w:type="spellStart"/>
      <w:r>
        <w:t>Lucianetti</w:t>
      </w:r>
      <w:proofErr w:type="spellEnd"/>
      <w:r>
        <w:t>, 201</w:t>
      </w:r>
      <w:r w:rsidR="00F01516">
        <w:t>6</w:t>
      </w:r>
      <w:r>
        <w:t>) can promote new reform implementation.</w:t>
      </w:r>
      <w:r w:rsidR="008F644C">
        <w:t xml:space="preserve"> </w:t>
      </w:r>
      <w:r>
        <w:t>Early adopters might encounter situations that can create distress (Janssen</w:t>
      </w:r>
      <w:r w:rsidR="00F01516">
        <w:t xml:space="preserve"> &amp; Van </w:t>
      </w:r>
      <w:proofErr w:type="spellStart"/>
      <w:r w:rsidR="00F01516">
        <w:t>Yperen</w:t>
      </w:r>
      <w:proofErr w:type="spellEnd"/>
      <w:r w:rsidR="00F01516">
        <w:t xml:space="preserve">, </w:t>
      </w:r>
      <w:r>
        <w:t>2004).</w:t>
      </w:r>
      <w:r w:rsidR="008F644C">
        <w:t xml:space="preserve"> </w:t>
      </w:r>
      <w:r>
        <w:t xml:space="preserve"> However, employees who experience increases in readiness are increasingly able and motivated to overcome any negative feelings associated with changes (Ng &amp; </w:t>
      </w:r>
      <w:proofErr w:type="spellStart"/>
      <w:r>
        <w:t>Lucianetti</w:t>
      </w:r>
      <w:proofErr w:type="spellEnd"/>
      <w:r>
        <w:t>, 201</w:t>
      </w:r>
      <w:r w:rsidR="00F01516">
        <w:t>6</w:t>
      </w:r>
      <w:r>
        <w:t>).</w:t>
      </w:r>
      <w:r w:rsidR="008F644C">
        <w:t xml:space="preserve"> </w:t>
      </w:r>
      <w:r>
        <w:t>Much of the existing research indicates that employees’ favorable attitudes toward readiness to change are positively related to their behaviora</w:t>
      </w:r>
      <w:r w:rsidR="005D6659">
        <w:t>l adoption and SCT (</w:t>
      </w:r>
      <w:proofErr w:type="spellStart"/>
      <w:r w:rsidR="005D6659">
        <w:t>Coeurderoy</w:t>
      </w:r>
      <w:proofErr w:type="spellEnd"/>
      <w:r w:rsidR="005D6659">
        <w:t xml:space="preserve"> et al., </w:t>
      </w:r>
      <w:r w:rsidR="00226013">
        <w:t xml:space="preserve">2014; </w:t>
      </w:r>
      <w:proofErr w:type="spellStart"/>
      <w:r w:rsidR="00226013">
        <w:t>Mrayyan</w:t>
      </w:r>
      <w:proofErr w:type="spellEnd"/>
      <w:r w:rsidR="00226013">
        <w:t>, 2019</w:t>
      </w:r>
      <w:r>
        <w:t>).</w:t>
      </w:r>
      <w:r w:rsidR="008F644C">
        <w:t xml:space="preserve"> </w:t>
      </w:r>
      <w:r>
        <w:t>A general description of the social-psychological pathway to evolution and growth provides the foundation for a hypothesized model that predicts how communication provokes employee motivation to embrace new initiatives (</w:t>
      </w:r>
      <w:r w:rsidR="00152E05">
        <w:t>F</w:t>
      </w:r>
      <w:r>
        <w:t>igure 1).</w:t>
      </w:r>
    </w:p>
    <w:p w14:paraId="6ED21B5F" w14:textId="77777777" w:rsidR="00152E05" w:rsidRDefault="00E56657" w:rsidP="00152E05">
      <w:pPr>
        <w:keepNext/>
      </w:pPr>
      <w:r>
        <w:lastRenderedPageBreak/>
        <w:t xml:space="preserve"> </w:t>
      </w:r>
      <w:r w:rsidR="00152E05">
        <w:rPr>
          <w:noProof/>
        </w:rPr>
        <w:drawing>
          <wp:inline distT="0" distB="0" distL="0" distR="0" wp14:anchorId="4C83D66A" wp14:editId="78C58343">
            <wp:extent cx="4524375" cy="1408430"/>
            <wp:effectExtent l="0" t="0" r="9525"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4375" cy="1408430"/>
                    </a:xfrm>
                    <a:prstGeom prst="rect">
                      <a:avLst/>
                    </a:prstGeom>
                    <a:noFill/>
                  </pic:spPr>
                </pic:pic>
              </a:graphicData>
            </a:graphic>
          </wp:inline>
        </w:drawing>
      </w:r>
    </w:p>
    <w:p w14:paraId="0D710A85" w14:textId="53BBE6E6" w:rsidR="00CD3A88" w:rsidRDefault="00152E05" w:rsidP="00152E05">
      <w:pPr>
        <w:pStyle w:val="Caption"/>
        <w:rPr>
          <w:i w:val="0"/>
          <w:iCs w:val="0"/>
          <w:color w:val="auto"/>
          <w:sz w:val="24"/>
          <w:szCs w:val="24"/>
        </w:rPr>
      </w:pPr>
      <w:bookmarkStart w:id="30" w:name="_Toc39565335"/>
      <w:r w:rsidRPr="00CD3A88">
        <w:rPr>
          <w:b/>
          <w:i w:val="0"/>
          <w:color w:val="auto"/>
          <w:sz w:val="24"/>
          <w:szCs w:val="24"/>
        </w:rPr>
        <w:t xml:space="preserve">Figure </w:t>
      </w:r>
      <w:r w:rsidRPr="00CD3A88">
        <w:rPr>
          <w:b/>
          <w:i w:val="0"/>
          <w:color w:val="auto"/>
          <w:sz w:val="24"/>
          <w:szCs w:val="24"/>
        </w:rPr>
        <w:fldChar w:fldCharType="begin"/>
      </w:r>
      <w:r w:rsidRPr="00CD3A88">
        <w:rPr>
          <w:b/>
          <w:i w:val="0"/>
          <w:color w:val="auto"/>
          <w:sz w:val="24"/>
          <w:szCs w:val="24"/>
        </w:rPr>
        <w:instrText xml:space="preserve"> SEQ Figure \* ARABIC </w:instrText>
      </w:r>
      <w:r w:rsidRPr="00CD3A88">
        <w:rPr>
          <w:b/>
          <w:i w:val="0"/>
          <w:color w:val="auto"/>
          <w:sz w:val="24"/>
          <w:szCs w:val="24"/>
        </w:rPr>
        <w:fldChar w:fldCharType="separate"/>
      </w:r>
      <w:r w:rsidR="00B02CAA">
        <w:rPr>
          <w:b/>
          <w:i w:val="0"/>
          <w:noProof/>
          <w:color w:val="auto"/>
          <w:sz w:val="24"/>
          <w:szCs w:val="24"/>
        </w:rPr>
        <w:t>1</w:t>
      </w:r>
      <w:r w:rsidRPr="00CD3A88">
        <w:rPr>
          <w:b/>
          <w:i w:val="0"/>
          <w:color w:val="auto"/>
          <w:sz w:val="24"/>
          <w:szCs w:val="24"/>
        </w:rPr>
        <w:fldChar w:fldCharType="end"/>
      </w:r>
    </w:p>
    <w:p w14:paraId="44AD3F4C" w14:textId="77777777" w:rsidR="00E56657" w:rsidRPr="00CD3A88" w:rsidRDefault="00152E05" w:rsidP="00CD3A88">
      <w:pPr>
        <w:pStyle w:val="Caption"/>
        <w:spacing w:line="480" w:lineRule="auto"/>
        <w:rPr>
          <w:iCs w:val="0"/>
          <w:color w:val="auto"/>
          <w:sz w:val="24"/>
          <w:szCs w:val="24"/>
        </w:rPr>
      </w:pPr>
      <w:r w:rsidRPr="00CD3A88">
        <w:rPr>
          <w:iCs w:val="0"/>
          <w:color w:val="auto"/>
          <w:sz w:val="24"/>
          <w:szCs w:val="24"/>
        </w:rPr>
        <w:t>Hypothesized Model</w:t>
      </w:r>
      <w:bookmarkEnd w:id="30"/>
    </w:p>
    <w:p w14:paraId="45621C2D" w14:textId="77777777" w:rsidR="00E56657" w:rsidRDefault="00E56657" w:rsidP="00152E05">
      <w:pPr>
        <w:ind w:firstLine="720"/>
      </w:pPr>
      <w:r>
        <w:t>Motivation to change is influenced by two prominent psychological characteristics, including job satisfaction and organizational commitment.</w:t>
      </w:r>
      <w:r w:rsidR="008F644C">
        <w:t xml:space="preserve"> </w:t>
      </w:r>
      <w:proofErr w:type="gramStart"/>
      <w:r>
        <w:t>Both of these</w:t>
      </w:r>
      <w:proofErr w:type="gramEnd"/>
      <w:r>
        <w:t xml:space="preserve"> characteristics create productive employee behaviors that foster positive attitudes, greater cooperation, and increased performance (</w:t>
      </w:r>
      <w:proofErr w:type="spellStart"/>
      <w:r w:rsidR="0095746F">
        <w:t>Memari</w:t>
      </w:r>
      <w:proofErr w:type="spellEnd"/>
      <w:r w:rsidR="00226013">
        <w:t xml:space="preserve"> et al., 2013</w:t>
      </w:r>
      <w:r>
        <w:t>).</w:t>
      </w:r>
    </w:p>
    <w:p w14:paraId="5FDFD4D2" w14:textId="77777777" w:rsidR="00E56657" w:rsidRDefault="00E56657" w:rsidP="00152E05">
      <w:pPr>
        <w:ind w:firstLine="720"/>
      </w:pPr>
      <w:r>
        <w:t>According to Locke (1976), job satisfaction describes “a pleasurable or positive emotional state resulting from the appraisal of one’s job or job experiences” (p. 1304).  Common predictors of job satisfaction include satisfaction with pay, supervision, benefits, operating conditions, nature of work, and communication (Carriere &amp; Bourque, 2009).</w:t>
      </w:r>
      <w:r w:rsidR="008F644C">
        <w:t xml:space="preserve"> </w:t>
      </w:r>
      <w:r>
        <w:t>Additionally, job satisfaction has emotional, cognitive, and behavioral components (Bernstein &amp; Nash, 2008).  The emotional component refers to feelings toward a job, such as boredom, anxiety, or excitement.  The cognitive component of job satisfaction refers to beliefs regarding one</w:t>
      </w:r>
      <w:r w:rsidR="00D612FD">
        <w:t>’</w:t>
      </w:r>
      <w:r>
        <w:t>s job, such as the belief that a job is mentally demanding and challenging.  Finally, the behavioral component includes people</w:t>
      </w:r>
      <w:r w:rsidR="00D612FD">
        <w:t>’</w:t>
      </w:r>
      <w:r>
        <w:t>s actions in relation to their work, such as being tardy, staying late, or feigning sickness to avoid work (Bernstein &amp; Nash, 2008).  Employees who exhibit greater job satisfaction are more likely to exhibi</w:t>
      </w:r>
      <w:r w:rsidR="005D6659">
        <w:t>t employee empowerment (</w:t>
      </w:r>
      <w:proofErr w:type="spellStart"/>
      <w:r w:rsidR="005D6659">
        <w:t>Gazzoli</w:t>
      </w:r>
      <w:proofErr w:type="spellEnd"/>
      <w:r w:rsidR="005D6659">
        <w:t xml:space="preserve"> et al., 20</w:t>
      </w:r>
      <w:r w:rsidR="0095746F">
        <w:t>10</w:t>
      </w:r>
      <w:r w:rsidR="005D6659">
        <w:t>; Kim et al.,</w:t>
      </w:r>
      <w:r>
        <w:t xml:space="preserve"> 2009), </w:t>
      </w:r>
      <w:r>
        <w:lastRenderedPageBreak/>
        <w:t>interpersonal relationships, work re-design, and increased service</w:t>
      </w:r>
      <w:r w:rsidR="005D6659">
        <w:t xml:space="preserve"> quality (He et al.,</w:t>
      </w:r>
      <w:r>
        <w:t xml:space="preserve"> 201</w:t>
      </w:r>
      <w:r w:rsidR="0095746F">
        <w:t>2</w:t>
      </w:r>
      <w:r>
        <w:t>;</w:t>
      </w:r>
      <w:r w:rsidR="00806D55">
        <w:t xml:space="preserve"> S</w:t>
      </w:r>
      <w:r w:rsidR="005D6659">
        <w:t xml:space="preserve">tewart et al., </w:t>
      </w:r>
      <w:r w:rsidR="00806D55">
        <w:t>2019;</w:t>
      </w:r>
      <w:r>
        <w:t xml:space="preserve"> </w:t>
      </w:r>
      <w:proofErr w:type="spellStart"/>
      <w:r>
        <w:t>Tutuncu</w:t>
      </w:r>
      <w:proofErr w:type="spellEnd"/>
      <w:r>
        <w:t xml:space="preserve"> &amp; Kozak, 2007).</w:t>
      </w:r>
    </w:p>
    <w:p w14:paraId="28F45A67" w14:textId="77777777" w:rsidR="00E56657" w:rsidRDefault="00E56657" w:rsidP="00152E05">
      <w:pPr>
        <w:ind w:firstLine="720"/>
      </w:pPr>
      <w:r>
        <w:t>Organizational commitment is an additional interpersonal source of employee empowerment.</w:t>
      </w:r>
      <w:r w:rsidR="008F644C">
        <w:t xml:space="preserve"> </w:t>
      </w:r>
      <w:r>
        <w:t>According to Porter et al. (1974), organizational commitment is an attitudinal perspective to the psychological attachment or affective commitment formed by employees in relation to their identification and involvement with respective organizations.</w:t>
      </w:r>
      <w:r w:rsidR="008F644C">
        <w:t xml:space="preserve"> </w:t>
      </w:r>
      <w:r>
        <w:t>Organizational commitment can enhance employee performance (</w:t>
      </w:r>
      <w:proofErr w:type="spellStart"/>
      <w:r>
        <w:t>Alanezi</w:t>
      </w:r>
      <w:proofErr w:type="spellEnd"/>
      <w:r>
        <w:t>, 2015) and foster less turnover and absenteeism (</w:t>
      </w:r>
      <w:proofErr w:type="spellStart"/>
      <w:r>
        <w:t>Nehmeh</w:t>
      </w:r>
      <w:proofErr w:type="spellEnd"/>
      <w:r>
        <w:t>, 2009).</w:t>
      </w:r>
      <w:r w:rsidR="008F644C">
        <w:t xml:space="preserve"> </w:t>
      </w:r>
      <w:r>
        <w:t>In addition, employees with higher levels of organizational commitment can bring positive outcomes t</w:t>
      </w:r>
      <w:r w:rsidR="00806D55">
        <w:t>o an organization (Ngozi &amp; Ifeoma, 2015</w:t>
      </w:r>
      <w:r>
        <w:t>).</w:t>
      </w:r>
      <w:r w:rsidR="008F644C">
        <w:t xml:space="preserve"> </w:t>
      </w:r>
      <w:r>
        <w:t>Individuals consider the extent to which their own values and goals relate to that of the organization as part of organizational commitment; therefore, organizational commitment can link individual employees to organizations.</w:t>
      </w:r>
    </w:p>
    <w:p w14:paraId="413CDA4A" w14:textId="77777777" w:rsidR="00E56657" w:rsidRDefault="00E56657" w:rsidP="00152E05">
      <w:pPr>
        <w:ind w:firstLine="720"/>
      </w:pPr>
      <w:r>
        <w:t>Most current evidence indicates that employee motivation is fueled by cognitive functioning, character traits, and motivational states that are partly acquiescent of one’s job function and social network (</w:t>
      </w:r>
      <w:proofErr w:type="spellStart"/>
      <w:r w:rsidR="005D6659">
        <w:t>Ozyilmaz</w:t>
      </w:r>
      <w:proofErr w:type="spellEnd"/>
      <w:r w:rsidR="005D6659">
        <w:t xml:space="preserve"> et al., </w:t>
      </w:r>
      <w:r w:rsidR="00806D55">
        <w:t>2018</w:t>
      </w:r>
      <w:r>
        <w:t>).</w:t>
      </w:r>
      <w:r w:rsidR="008F644C">
        <w:t xml:space="preserve"> </w:t>
      </w:r>
      <w:r>
        <w:t>The current study focused on the social–psychological connection to one’s readiness to change.</w:t>
      </w:r>
      <w:r w:rsidR="008F644C">
        <w:t xml:space="preserve"> </w:t>
      </w:r>
      <w:r>
        <w:t>As explained by SCT, communication satisfaction can determine whether an environment is inspiring and productive or defeating and limiting (</w:t>
      </w:r>
      <w:r w:rsidR="007043DB">
        <w:t xml:space="preserve">Abdullah, 2019; </w:t>
      </w:r>
      <w:r>
        <w:t>Ryan &amp; Deci, 2000).</w:t>
      </w:r>
      <w:r w:rsidR="008F644C">
        <w:t xml:space="preserve"> </w:t>
      </w:r>
      <w:r>
        <w:t>Based on the evidence, the researcher predicted that communication</w:t>
      </w:r>
      <w:r w:rsidR="00B34729">
        <w:t xml:space="preserve"> satisfaction would work to increase</w:t>
      </w:r>
      <w:r>
        <w:t xml:space="preserve"> job satisfaction and organizational comm</w:t>
      </w:r>
      <w:r w:rsidR="00B34729">
        <w:t>itment thus influencing employees’</w:t>
      </w:r>
      <w:r>
        <w:t xml:space="preserve"> readiness to change.</w:t>
      </w:r>
    </w:p>
    <w:p w14:paraId="568F1D8D" w14:textId="77777777" w:rsidR="00F8064E" w:rsidRDefault="00F8064E">
      <w:r>
        <w:br w:type="page"/>
      </w:r>
    </w:p>
    <w:p w14:paraId="4B6D8DCD" w14:textId="77777777" w:rsidR="00F8064E" w:rsidRDefault="00F8064E" w:rsidP="00F8064E">
      <w:pPr>
        <w:pStyle w:val="Heading1"/>
      </w:pPr>
      <w:bookmarkStart w:id="31" w:name="_Toc101342452"/>
      <w:r>
        <w:lastRenderedPageBreak/>
        <w:t>Chapter 4: Research Methods</w:t>
      </w:r>
      <w:bookmarkEnd w:id="31"/>
    </w:p>
    <w:p w14:paraId="44E5DAAC" w14:textId="77777777" w:rsidR="00B512A6" w:rsidRDefault="00B512A6" w:rsidP="00B512A6">
      <w:pPr>
        <w:ind w:firstLine="720"/>
      </w:pPr>
      <w:r>
        <w:t>This study followed a non-experimental cross-sectional design.</w:t>
      </w:r>
      <w:r w:rsidR="008F644C">
        <w:t xml:space="preserve"> </w:t>
      </w:r>
      <w:r>
        <w:t xml:space="preserve">Cross-sectional research designs have three distinctive features: (a) no time dimension; (b) a reliance on existing differences rather than changes following an intervention; and (c) groups are selected based on existing differences rather than random allocation (Hall &amp; </w:t>
      </w:r>
      <w:proofErr w:type="spellStart"/>
      <w:r>
        <w:t>Lavrakas</w:t>
      </w:r>
      <w:proofErr w:type="spellEnd"/>
      <w:r w:rsidR="0095746F">
        <w:t>,</w:t>
      </w:r>
      <w:r>
        <w:t xml:space="preserve"> 2008).</w:t>
      </w:r>
      <w:r w:rsidR="008F644C">
        <w:t xml:space="preserve"> </w:t>
      </w:r>
      <w:r>
        <w:t>A cross-sectional design can only be used to measure differences between or among a variety of people, subjects, or phenomena, rather than a process of change (</w:t>
      </w:r>
      <w:proofErr w:type="spellStart"/>
      <w:r>
        <w:t>Lavrakas</w:t>
      </w:r>
      <w:proofErr w:type="spellEnd"/>
      <w:r>
        <w:t>, 2008).</w:t>
      </w:r>
      <w:r w:rsidR="008F644C">
        <w:t xml:space="preserve"> </w:t>
      </w:r>
      <w:r>
        <w:t>As such, researchers using this design can only employ a relatively passive approach to making causal inferences based on findings.</w:t>
      </w:r>
    </w:p>
    <w:p w14:paraId="4102D339" w14:textId="77777777" w:rsidR="00B512A6" w:rsidRDefault="00B512A6" w:rsidP="00B512A6">
      <w:pPr>
        <w:ind w:firstLine="720"/>
      </w:pPr>
      <w:r>
        <w:t>According to Barr</w:t>
      </w:r>
      <w:r w:rsidR="0095746F">
        <w:t>att</w:t>
      </w:r>
      <w:r>
        <w:t xml:space="preserve"> and Kirwan (2009), cross-sectional studies provide a clear “snapshot” of outcomes and characteristics associated with a change, at a specific point in time.</w:t>
      </w:r>
      <w:r w:rsidR="008F644C">
        <w:t xml:space="preserve"> </w:t>
      </w:r>
      <w:r>
        <w:t>Unlike an experimental design, in which an intervention is used to produce and measure change or to create differences, cross-sectional designs are used to study and draw inferences about existing differences between people, subjects, or phenomena, for a single point in time.</w:t>
      </w:r>
      <w:r w:rsidR="008F644C">
        <w:t xml:space="preserve"> </w:t>
      </w:r>
      <w:r>
        <w:t xml:space="preserve">While longitudinal studies involve multiple measurements over an extended </w:t>
      </w:r>
      <w:proofErr w:type="gramStart"/>
      <w:r>
        <w:t>period of time</w:t>
      </w:r>
      <w:proofErr w:type="gramEnd"/>
      <w:r>
        <w:t>, cross-sectional research examines relationships between variables at one moment in time.</w:t>
      </w:r>
      <w:r w:rsidR="008F644C">
        <w:t xml:space="preserve"> </w:t>
      </w:r>
    </w:p>
    <w:p w14:paraId="246E0A46" w14:textId="77777777" w:rsidR="00B512A6" w:rsidRDefault="00B512A6" w:rsidP="00B512A6">
      <w:pPr>
        <w:ind w:firstLine="720"/>
      </w:pPr>
      <w:r>
        <w:t>Groups identified for the current study included employees at Tulsa Technology Center (TTC) who were faculty and staff that do not supervise employees.</w:t>
      </w:r>
      <w:r w:rsidR="008F644C">
        <w:t xml:space="preserve"> </w:t>
      </w:r>
      <w:r>
        <w:t>Demographic data were collected from participants, including age, years employed, and job role within the organization.</w:t>
      </w:r>
      <w:r w:rsidR="008F644C">
        <w:t xml:space="preserve"> </w:t>
      </w:r>
      <w:r>
        <w:t xml:space="preserve">A description of the participants was advisable so that other readers of the study know whether the findings of the study of one group of participants might be </w:t>
      </w:r>
      <w:proofErr w:type="gramStart"/>
      <w:r>
        <w:t>similar to</w:t>
      </w:r>
      <w:proofErr w:type="gramEnd"/>
      <w:r>
        <w:t xml:space="preserve"> another group of participants.</w:t>
      </w:r>
      <w:r w:rsidR="008F644C">
        <w:t xml:space="preserve"> </w:t>
      </w:r>
      <w:r>
        <w:t xml:space="preserve">These groups represented a cross-section of </w:t>
      </w:r>
      <w:r>
        <w:lastRenderedPageBreak/>
        <w:t>employees working at TTC and were purposely selected based upon existing differences, rather than random sampling.</w:t>
      </w:r>
      <w:r w:rsidR="008F644C">
        <w:t xml:space="preserve"> </w:t>
      </w:r>
      <w:r>
        <w:t xml:space="preserve">Cross-sectional studies </w:t>
      </w:r>
      <w:proofErr w:type="gramStart"/>
      <w:r>
        <w:t>are capable of using</w:t>
      </w:r>
      <w:proofErr w:type="gramEnd"/>
      <w:r>
        <w:t xml:space="preserve"> data from a large number of subjects; unlike observational studies, cross-sectional studies are not geographically bound.</w:t>
      </w:r>
      <w:r w:rsidR="008F644C">
        <w:t xml:space="preserve"> </w:t>
      </w:r>
      <w:r>
        <w:t>Because cross-sectional designs generally use survey techniques to gather data, they are relatively inexpensive and take up little time to conduct.</w:t>
      </w:r>
    </w:p>
    <w:p w14:paraId="2C8CEDBB" w14:textId="77777777" w:rsidR="00B512A6" w:rsidRDefault="00B512A6" w:rsidP="00B512A6">
      <w:pPr>
        <w:pStyle w:val="Heading2"/>
      </w:pPr>
      <w:bookmarkStart w:id="32" w:name="_Toc101342453"/>
      <w:r>
        <w:t>Background</w:t>
      </w:r>
      <w:bookmarkEnd w:id="32"/>
    </w:p>
    <w:p w14:paraId="3588F1A8" w14:textId="77777777" w:rsidR="00B512A6" w:rsidRDefault="00B512A6" w:rsidP="00B512A6">
      <w:pPr>
        <w:ind w:firstLine="720"/>
      </w:pPr>
      <w:r>
        <w:t>This research examined the structural relationships among employee Communication Satisfaction, job satisfaction, organizational commitment, and readiness to change at TTC.</w:t>
      </w:r>
      <w:r w:rsidR="008F644C">
        <w:t xml:space="preserve"> </w:t>
      </w:r>
      <w:r>
        <w:t xml:space="preserve">Tulsa Technology Center (TTC) is the oldest and largest technology center in Oklahoma’s Career Tech </w:t>
      </w:r>
      <w:proofErr w:type="gramStart"/>
      <w:r>
        <w:t>System, and</w:t>
      </w:r>
      <w:proofErr w:type="gramEnd"/>
      <w:r>
        <w:t xml:space="preserve"> was founded in 1965 as part of Tulsa Public Schools.</w:t>
      </w:r>
      <w:r w:rsidR="008F644C">
        <w:t xml:space="preserve"> </w:t>
      </w:r>
      <w:r>
        <w:t>Tulsa Technology Center purchased its single campus (now the Lemley Campus) from Tulsa Public Schools and became an independent school district in 1973.</w:t>
      </w:r>
      <w:r w:rsidR="008F644C">
        <w:t xml:space="preserve"> </w:t>
      </w:r>
      <w:r>
        <w:t>With sites now in Owasso and Sand Springs, along with five other campuses in the Tulsa metro area, TTC serves over 5000 full-time adult and high school students and consists of 92 programs and 206 full-time faculty.</w:t>
      </w:r>
    </w:p>
    <w:p w14:paraId="61AB81E3" w14:textId="77777777" w:rsidR="00B512A6" w:rsidRDefault="00B512A6" w:rsidP="00B512A6">
      <w:pPr>
        <w:ind w:firstLine="720"/>
      </w:pPr>
      <w:r>
        <w:t>Tulsa Technology Center offers a wide range of opportunities to prepare students for career success.</w:t>
      </w:r>
      <w:r w:rsidR="008F644C">
        <w:t xml:space="preserve"> </w:t>
      </w:r>
      <w:r>
        <w:t>Students can choose from a variety of programs including health sciences, aerospace, pre-engineering, automotive/alternative fuels, and information technology.</w:t>
      </w:r>
      <w:r w:rsidR="008F644C">
        <w:t xml:space="preserve"> </w:t>
      </w:r>
      <w:r>
        <w:t>Tuition is free for public, private, and home-schooled high school students, with low-cost tuition for adult learners.</w:t>
      </w:r>
      <w:r w:rsidR="008F644C">
        <w:t xml:space="preserve"> </w:t>
      </w:r>
      <w:r>
        <w:t>Morning, afternoon, evening, and all-day classes are available to fit any student’s schedule.</w:t>
      </w:r>
      <w:r w:rsidR="008F644C">
        <w:t xml:space="preserve"> </w:t>
      </w:r>
      <w:r>
        <w:t xml:space="preserve">TTC builds partnerships with business and industry communities within the Tulsa area, creating opportunities for student placement </w:t>
      </w:r>
      <w:r>
        <w:lastRenderedPageBreak/>
        <w:t>and work-based experience.</w:t>
      </w:r>
      <w:r w:rsidR="008F644C">
        <w:t xml:space="preserve"> </w:t>
      </w:r>
      <w:r>
        <w:t>Career advising is also available for middle school, high school, and adult students.</w:t>
      </w:r>
    </w:p>
    <w:p w14:paraId="0BA2C2BA" w14:textId="77777777" w:rsidR="00B512A6" w:rsidRDefault="00B512A6" w:rsidP="00B512A6">
      <w:pPr>
        <w:ind w:firstLine="720"/>
      </w:pPr>
      <w:r>
        <w:t>The TTC is currently in the last phase of a four-part strategic planning implementation.</w:t>
      </w:r>
      <w:r w:rsidR="008F644C">
        <w:t xml:space="preserve"> </w:t>
      </w:r>
      <w:r>
        <w:t>The plan addresses six priority initiatives: (a) increase market awareness and understanding, (b) improve student access and success, (c) align program portfolio with industry needs, (d) strengthen partner relationships, (e) enhance organizational effectiveness, and (f) enrich human capital development and experience.</w:t>
      </w:r>
      <w:r w:rsidR="008F644C">
        <w:t xml:space="preserve"> </w:t>
      </w:r>
      <w:r>
        <w:t>One critical internal issue identified by a 120-member stakeholder conference held in April 2014 was internal communication.</w:t>
      </w:r>
      <w:r w:rsidR="008F644C">
        <w:t xml:space="preserve"> </w:t>
      </w:r>
      <w:r>
        <w:t>Horizontal and vertical communication needed to be improved at all levels of the district, starting with management.</w:t>
      </w:r>
      <w:r w:rsidR="008F644C">
        <w:t xml:space="preserve"> </w:t>
      </w:r>
      <w:r>
        <w:t>The district, in turn, adopted communication and collaboration as one of its core values, recognizing that success of the organization depended on effective collaboration and strong partnerships.</w:t>
      </w:r>
      <w:r w:rsidR="008F644C">
        <w:t xml:space="preserve"> </w:t>
      </w:r>
      <w:r>
        <w:t>The TTC is currently working on various projects and initiatives to promote two-way communication flow and provide timely, accurate, and complete information to the public, faculty, staff, and students.</w:t>
      </w:r>
    </w:p>
    <w:p w14:paraId="7E150433" w14:textId="77777777" w:rsidR="00B512A6" w:rsidRDefault="00B512A6" w:rsidP="00B512A6">
      <w:pPr>
        <w:pStyle w:val="Heading2"/>
      </w:pPr>
      <w:bookmarkStart w:id="33" w:name="_Toc101342454"/>
      <w:r>
        <w:t>Data Collection</w:t>
      </w:r>
      <w:bookmarkEnd w:id="33"/>
    </w:p>
    <w:p w14:paraId="074F264C" w14:textId="77777777" w:rsidR="00B512A6" w:rsidRDefault="00B512A6" w:rsidP="00B512A6">
      <w:pPr>
        <w:ind w:firstLine="720"/>
      </w:pPr>
      <w:r>
        <w:t>This study was designed in accordance with the guidelines established by the Institutional Review Board (IRB) at the University of Oklahoma (OU).</w:t>
      </w:r>
      <w:r w:rsidR="008F644C">
        <w:t xml:space="preserve"> </w:t>
      </w:r>
      <w:r>
        <w:t>After meeting specific training certification requirements and obtaining IRB approval from OU to move forward with the project, the researcher inquired abou</w:t>
      </w:r>
      <w:r w:rsidR="002529DE">
        <w:t>t receiving approval from the TT</w:t>
      </w:r>
      <w:r>
        <w:t>C Superintendent and/or Director of Human Capital to survey faculty and staff.</w:t>
      </w:r>
      <w:r w:rsidR="008F644C">
        <w:t xml:space="preserve"> </w:t>
      </w:r>
      <w:r>
        <w:t>Oversampling of 425 full-time faculty and staff members at TTC was conducted to ensure an adequate sample size was obtained.</w:t>
      </w:r>
      <w:r w:rsidR="008F644C">
        <w:t xml:space="preserve"> </w:t>
      </w:r>
      <w:r>
        <w:t xml:space="preserve">According to previous survey research </w:t>
      </w:r>
      <w:r w:rsidR="009323FD">
        <w:lastRenderedPageBreak/>
        <w:t>(</w:t>
      </w:r>
      <w:proofErr w:type="spellStart"/>
      <w:r w:rsidR="009323FD">
        <w:t>Dillman</w:t>
      </w:r>
      <w:proofErr w:type="spellEnd"/>
      <w:r w:rsidR="0095746F">
        <w:t>, 2020</w:t>
      </w:r>
      <w:r>
        <w:t xml:space="preserve">; </w:t>
      </w:r>
      <w:proofErr w:type="spellStart"/>
      <w:r>
        <w:t>P</w:t>
      </w:r>
      <w:r w:rsidR="00125156">
        <w:t>it</w:t>
      </w:r>
      <w:r w:rsidR="000C4286">
        <w:t>uch</w:t>
      </w:r>
      <w:proofErr w:type="spellEnd"/>
      <w:r w:rsidR="00125156">
        <w:t xml:space="preserve"> &amp; Stevens, 2015</w:t>
      </w:r>
      <w:r>
        <w:t>), response rates for email-administered questionnaires are typically between 20% and 30%.</w:t>
      </w:r>
    </w:p>
    <w:p w14:paraId="027CD834" w14:textId="77777777" w:rsidR="00B512A6" w:rsidRDefault="00B512A6" w:rsidP="00B512A6">
      <w:pPr>
        <w:ind w:firstLine="720"/>
      </w:pPr>
      <w:r>
        <w:t>The total number of faculty and staff available for selection at the time of the study was obtained via e-mail and phone dialog with the human resource department (</w:t>
      </w:r>
      <w:r w:rsidR="0029437B">
        <w:t>Pam</w:t>
      </w:r>
      <w:r w:rsidR="000C4286">
        <w:t xml:space="preserve"> </w:t>
      </w:r>
      <w:r w:rsidR="00F97F92">
        <w:t xml:space="preserve">Winterscheidt, email communication, </w:t>
      </w:r>
      <w:r>
        <w:t>October 2017).</w:t>
      </w:r>
      <w:r w:rsidR="008F644C">
        <w:t xml:space="preserve"> </w:t>
      </w:r>
      <w:r>
        <w:t>To be eligible to participate, individuals had to be full-time faculty and staff members who were currently employed by TTC did not hold supervisory roles.</w:t>
      </w:r>
      <w:r w:rsidR="008F644C">
        <w:t xml:space="preserve"> </w:t>
      </w:r>
      <w:r>
        <w:t>Study participation was completely voluntary.</w:t>
      </w:r>
      <w:r w:rsidR="008F644C">
        <w:t xml:space="preserve"> </w:t>
      </w:r>
      <w:r>
        <w:t>For the quantitative phase of the study, study participants were all currently employed, full-time faculty and staff members as of October 2017.</w:t>
      </w:r>
      <w:r w:rsidR="008F644C">
        <w:t xml:space="preserve"> </w:t>
      </w:r>
      <w:r>
        <w:t>The survey was administered online and consisted of several instruments.</w:t>
      </w:r>
      <w:r w:rsidR="008F644C">
        <w:t xml:space="preserve"> </w:t>
      </w:r>
      <w:r>
        <w:t>Participants varied in terms of age, job role, and years employed within the TTC district.</w:t>
      </w:r>
      <w:r w:rsidR="008F644C">
        <w:t xml:space="preserve"> </w:t>
      </w:r>
      <w:r>
        <w:t>The unit of analysis was individual faculty/staff for all indicators.</w:t>
      </w:r>
    </w:p>
    <w:p w14:paraId="0A7EE4E9" w14:textId="77777777" w:rsidR="00B512A6" w:rsidRDefault="00B512A6" w:rsidP="00B512A6">
      <w:pPr>
        <w:pStyle w:val="Heading2"/>
      </w:pPr>
      <w:bookmarkStart w:id="34" w:name="_Toc101342455"/>
      <w:r>
        <w:t>Profile of Participants</w:t>
      </w:r>
      <w:bookmarkEnd w:id="34"/>
    </w:p>
    <w:p w14:paraId="412083F5" w14:textId="77777777" w:rsidR="00B512A6" w:rsidRDefault="00B512A6" w:rsidP="00B512A6">
      <w:pPr>
        <w:ind w:firstLine="720"/>
      </w:pPr>
      <w:r>
        <w:t>The study population included 425 full-time faculty and staff members at TTC who do not hold supervisory roles. The survey was attempted by 136 employees; however, 21 of those surveys were eliminated based on the following reasons: 15 participants provided informed consent but did not complete the entire survey; six participants did not agree to the informed consent.</w:t>
      </w:r>
      <w:r w:rsidR="008F644C">
        <w:t xml:space="preserve"> </w:t>
      </w:r>
      <w:r>
        <w:t>Th</w:t>
      </w:r>
      <w:r w:rsidR="00A719E2">
        <w:t>e final dataset consisted of 113</w:t>
      </w:r>
      <w:r>
        <w:t xml:space="preserve"> completed surveys, resulting in a 27% response rate.</w:t>
      </w:r>
      <w:r w:rsidR="008F644C">
        <w:t xml:space="preserve"> </w:t>
      </w:r>
      <w:r>
        <w:t xml:space="preserve">According to </w:t>
      </w:r>
      <w:r w:rsidR="00F97F92">
        <w:t xml:space="preserve">Hall and </w:t>
      </w:r>
      <w:proofErr w:type="spellStart"/>
      <w:r w:rsidR="00F97F92">
        <w:t>Lavrakas</w:t>
      </w:r>
      <w:proofErr w:type="spellEnd"/>
      <w:r>
        <w:t xml:space="preserve"> (200</w:t>
      </w:r>
      <w:r w:rsidR="00F97F92">
        <w:t>8</w:t>
      </w:r>
      <w:r>
        <w:t>), a 20-40% response rate for survey research is common; therefore, this response rate was considered acceptable.</w:t>
      </w:r>
    </w:p>
    <w:p w14:paraId="17731927" w14:textId="77777777" w:rsidR="00B512A6" w:rsidRDefault="00B512A6" w:rsidP="00B512A6">
      <w:pPr>
        <w:ind w:firstLine="720"/>
      </w:pPr>
      <w:proofErr w:type="gramStart"/>
      <w:r>
        <w:t>A number of</w:t>
      </w:r>
      <w:proofErr w:type="gramEnd"/>
      <w:r>
        <w:t xml:space="preserve"> instruments were used to collect quantitative data for this study (Communication Satisfaction, Job Readiness Questionnaire, Organizational Commitment </w:t>
      </w:r>
      <w:r>
        <w:lastRenderedPageBreak/>
        <w:t>Questionnaire, and Organizational Readiness for Implementing Change Questionnaire).</w:t>
      </w:r>
      <w:r w:rsidR="008F644C">
        <w:t xml:space="preserve"> </w:t>
      </w:r>
      <w:r>
        <w:t>The survey instruments were used to assess faculty and staff members’ overall satisfaction and willingness to implement strategic planning initiatives.</w:t>
      </w:r>
      <w:r w:rsidR="008F644C">
        <w:t xml:space="preserve"> </w:t>
      </w:r>
      <w:r>
        <w:t>These questionnaires contained response items of different formats, including dichotomous responses, multiple choice responses, self-assessment items, (measured on the Likert-type scale), and open-ended questions.</w:t>
      </w:r>
    </w:p>
    <w:p w14:paraId="3598987A" w14:textId="77777777" w:rsidR="00B512A6" w:rsidRDefault="00B512A6" w:rsidP="00C229F4">
      <w:pPr>
        <w:ind w:firstLine="720"/>
      </w:pPr>
      <w:r>
        <w:t>The surveys were web-based and accessed through the URL provided by Qualtrics, which was sent to all current full-time faculty and staff members identified by the Human Resource Department at TTC.</w:t>
      </w:r>
      <w:r w:rsidR="008F644C">
        <w:t xml:space="preserve"> </w:t>
      </w:r>
      <w:r>
        <w:t>An advantage of web-based surveys is that participants’ responses were automatically stored in a database, and the final dataset was easily transformed into numeric data in Excel or SPSS formats.</w:t>
      </w:r>
      <w:r w:rsidR="008F644C">
        <w:t xml:space="preserve"> </w:t>
      </w:r>
      <w:proofErr w:type="gramStart"/>
      <w:r>
        <w:t>All of</w:t>
      </w:r>
      <w:proofErr w:type="gramEnd"/>
      <w:r>
        <w:t xml:space="preserve"> the employees at TTC had a company email address.</w:t>
      </w:r>
      <w:r w:rsidR="008F644C">
        <w:t xml:space="preserve"> </w:t>
      </w:r>
      <w:r>
        <w:t>Email can be used for company announcements as well as notifications, thus making work emails an ideal medium for reaching the majority of TTC’s employees.</w:t>
      </w:r>
    </w:p>
    <w:p w14:paraId="3A1E59B6" w14:textId="77777777" w:rsidR="00B512A6" w:rsidRDefault="00B512A6" w:rsidP="00B512A6">
      <w:pPr>
        <w:ind w:firstLine="720"/>
      </w:pPr>
      <w:r>
        <w:t>This study used a consent procedure to notify participants of the voluntary nature of the study.</w:t>
      </w:r>
      <w:r w:rsidR="008F644C">
        <w:t xml:space="preserve"> </w:t>
      </w:r>
      <w:r>
        <w:t>Participants were informed of the purpose of the research, the time involved, how the research would benefit them, who to contact for questions concerning the research, and contact information regarding questions about their rights as a research participant.</w:t>
      </w:r>
      <w:r w:rsidR="008F644C">
        <w:t xml:space="preserve"> </w:t>
      </w:r>
      <w:r>
        <w:t>This information was addressed in a cover letter to all participants of online surveys.</w:t>
      </w:r>
      <w:r w:rsidR="008F644C">
        <w:t xml:space="preserve"> </w:t>
      </w:r>
      <w:r>
        <w:t>After the online survey was ready for delivery, an email notice was distributed to announce the study.</w:t>
      </w:r>
      <w:r w:rsidR="008F644C">
        <w:t xml:space="preserve"> </w:t>
      </w:r>
      <w:r>
        <w:t>Flyers were placed on prominent bulletin boards, encouraging faculty and staff to check their email for the study invitation.</w:t>
      </w:r>
      <w:r w:rsidR="008F644C">
        <w:t xml:space="preserve"> </w:t>
      </w:r>
      <w:r>
        <w:t xml:space="preserve">Five days after the announcement, the web-based survey was sent to potential respondents along with the </w:t>
      </w:r>
      <w:proofErr w:type="gramStart"/>
      <w:r>
        <w:lastRenderedPageBreak/>
        <w:t>aforementioned cover</w:t>
      </w:r>
      <w:proofErr w:type="gramEnd"/>
      <w:r>
        <w:t xml:space="preserve"> letter.</w:t>
      </w:r>
      <w:r w:rsidR="008F644C">
        <w:t xml:space="preserve"> </w:t>
      </w:r>
      <w:r>
        <w:t xml:space="preserve">When respondents clicked the link to the web-based survey, they had to check a button that </w:t>
      </w:r>
      <w:proofErr w:type="gramStart"/>
      <w:r>
        <w:t>stated</w:t>
      </w:r>
      <w:proofErr w:type="gramEnd"/>
      <w:r>
        <w:t xml:space="preserve"> “I agree to complete these surveys.”</w:t>
      </w:r>
      <w:r w:rsidR="008F644C">
        <w:t xml:space="preserve"> </w:t>
      </w:r>
      <w:r>
        <w:t>This action served as evidence of their agreement to participate in the research study and complete the questionnaires.</w:t>
      </w:r>
      <w:r w:rsidR="008F644C">
        <w:t xml:space="preserve"> </w:t>
      </w:r>
    </w:p>
    <w:p w14:paraId="39646958" w14:textId="77777777" w:rsidR="00B512A6" w:rsidRDefault="00B512A6" w:rsidP="00B512A6">
      <w:pPr>
        <w:ind w:firstLine="720"/>
      </w:pPr>
      <w:r>
        <w:t xml:space="preserve">Once completed, employees simply clicked a </w:t>
      </w:r>
      <w:proofErr w:type="gramStart"/>
      <w:r>
        <w:t>button</w:t>
      </w:r>
      <w:proofErr w:type="gramEnd"/>
      <w:r>
        <w:t xml:space="preserve"> and the electronic survey was submitted.</w:t>
      </w:r>
      <w:r w:rsidR="008F644C">
        <w:t xml:space="preserve"> </w:t>
      </w:r>
      <w:r>
        <w:t>As an incentive to participate in the study, respondents were able to provide contact information if they wanted to participate in a random drawing for a prize.</w:t>
      </w:r>
      <w:r w:rsidR="008F644C">
        <w:t xml:space="preserve"> </w:t>
      </w:r>
      <w:r>
        <w:t>This information was kept separate from the actual data; after data collection was complete, the information was destroyed.</w:t>
      </w:r>
    </w:p>
    <w:p w14:paraId="5C2A20B8" w14:textId="77777777" w:rsidR="00B512A6" w:rsidRDefault="00B512A6" w:rsidP="00B512A6">
      <w:pPr>
        <w:pStyle w:val="Heading2"/>
      </w:pPr>
      <w:bookmarkStart w:id="35" w:name="_Toc101342456"/>
      <w:r>
        <w:t>Measures</w:t>
      </w:r>
      <w:bookmarkEnd w:id="35"/>
    </w:p>
    <w:p w14:paraId="5736252F" w14:textId="77777777" w:rsidR="00B512A6" w:rsidRDefault="00B512A6" w:rsidP="00B512A6">
      <w:pPr>
        <w:ind w:firstLine="720"/>
      </w:pPr>
      <w:r>
        <w:t>The study survey consisted of 118 questions.</w:t>
      </w:r>
      <w:r w:rsidR="008F644C">
        <w:t xml:space="preserve"> </w:t>
      </w:r>
      <w:r>
        <w:t>The instrument was comprised of an informed consent form, three demographic questions, items from four validated surveys, and one qualitative, open-ended question.</w:t>
      </w:r>
      <w:r w:rsidR="008F644C">
        <w:t xml:space="preserve"> </w:t>
      </w:r>
      <w:r>
        <w:t>The first survey was the Communication Satisfaction Questionnaire (Downs &amp; Hazen, 1977), which consisted of 42 questions.</w:t>
      </w:r>
      <w:r w:rsidR="008F644C">
        <w:t xml:space="preserve"> </w:t>
      </w:r>
      <w:r>
        <w:t>The second survey was the Job Satisfaction Survey (Spector</w:t>
      </w:r>
      <w:r w:rsidR="005477BA">
        <w:t>,</w:t>
      </w:r>
      <w:r>
        <w:t xml:space="preserve"> 1997), which consisted of 36 questions.</w:t>
      </w:r>
      <w:r w:rsidR="008F644C">
        <w:t xml:space="preserve"> </w:t>
      </w:r>
      <w:r>
        <w:t>The third survey was the Meyer and Allen Model of Organizational Commitment (Meyer &amp; Allen, 1997), which consisted of 18 questions. The fourth survey was the Organizational Readiness for Implementing Change (ORIC) questionnaire, which consisted of 12 questions.</w:t>
      </w:r>
      <w:r w:rsidR="008F644C">
        <w:t xml:space="preserve"> </w:t>
      </w:r>
      <w:r>
        <w:t>Participants ranked questions on a 5 to 7-point Likert scale. A qualitative question was added to the overall survey to provide the participants with an opportunity to relay both positive and negative feedback regarding employee communication at the institution.</w:t>
      </w:r>
    </w:p>
    <w:p w14:paraId="533D5CF5" w14:textId="77777777" w:rsidR="00B512A6" w:rsidRPr="00F15F41" w:rsidRDefault="00B512A6" w:rsidP="00F15F41">
      <w:pPr>
        <w:pStyle w:val="Heading3"/>
      </w:pPr>
      <w:bookmarkStart w:id="36" w:name="_Toc101342457"/>
      <w:r w:rsidRPr="00F15F41">
        <w:lastRenderedPageBreak/>
        <w:t>Communication Satisfaction Questionnaire</w:t>
      </w:r>
      <w:bookmarkEnd w:id="36"/>
    </w:p>
    <w:p w14:paraId="7423F785" w14:textId="77777777" w:rsidR="00B512A6" w:rsidRDefault="00B512A6" w:rsidP="00B512A6">
      <w:pPr>
        <w:ind w:firstLine="720"/>
      </w:pPr>
      <w:r>
        <w:t xml:space="preserve">The Communication Satisfaction Questionnaire (CSQ) was developed by Downs and Hazen (1977) and is </w:t>
      </w:r>
      <w:proofErr w:type="gramStart"/>
      <w:r>
        <w:t>widely-used</w:t>
      </w:r>
      <w:proofErr w:type="gramEnd"/>
      <w:r>
        <w:t xml:space="preserve"> instrument for measuring organizational communication effectiveness.</w:t>
      </w:r>
      <w:r w:rsidR="008F644C">
        <w:t xml:space="preserve"> </w:t>
      </w:r>
      <w:r>
        <w:t xml:space="preserve">The CSQ has been used in </w:t>
      </w:r>
      <w:proofErr w:type="gramStart"/>
      <w:r>
        <w:t>a number of</w:t>
      </w:r>
      <w:proofErr w:type="gramEnd"/>
      <w:r>
        <w:t xml:space="preserve"> organizations and industries (Abdullah &amp; Hui, 2014), leading to a greater understanding about the importance of communication in organizations.</w:t>
      </w:r>
      <w:r w:rsidR="008F644C">
        <w:t xml:space="preserve"> </w:t>
      </w:r>
      <w:r>
        <w:t>This instrument has been translated into more than six different languages and utilized internationally (</w:t>
      </w:r>
      <w:proofErr w:type="spellStart"/>
      <w:r>
        <w:t>Alanezi</w:t>
      </w:r>
      <w:proofErr w:type="spellEnd"/>
      <w:r>
        <w:t>, 2015).</w:t>
      </w:r>
      <w:r w:rsidR="008F644C">
        <w:t xml:space="preserve"> </w:t>
      </w:r>
      <w:r>
        <w:t>The CSQ focuses on employees’ attitudes and judgments of several communicative practices, as these perceptions influence employee behavior within organizations (</w:t>
      </w:r>
      <w:proofErr w:type="spellStart"/>
      <w:r>
        <w:t>Zwijze</w:t>
      </w:r>
      <w:proofErr w:type="spellEnd"/>
      <w:r>
        <w:t xml:space="preserve">-Koning &amp; </w:t>
      </w:r>
      <w:r w:rsidR="00DF700C">
        <w:t>d</w:t>
      </w:r>
      <w:r>
        <w:t>e Jong, 2007).</w:t>
      </w:r>
    </w:p>
    <w:p w14:paraId="22DBA553" w14:textId="77777777" w:rsidR="00B512A6" w:rsidRDefault="00B512A6" w:rsidP="00B512A6">
      <w:pPr>
        <w:ind w:firstLine="720"/>
      </w:pPr>
      <w:r>
        <w:t>Downs and Hazen (1977) identified eight dimensions of communication satisfaction in the CSQ, which illustrate the diverse scope of organizational communication.</w:t>
      </w:r>
      <w:r w:rsidR="008F644C">
        <w:t xml:space="preserve"> </w:t>
      </w:r>
      <w:r>
        <w:t>Each dimension consists of five questions to measure perceived satisfaction on a seven-point Likert scale, ranging from very dissatisfied to very satisfied.</w:t>
      </w:r>
      <w:r w:rsidR="008F644C">
        <w:t xml:space="preserve"> </w:t>
      </w:r>
      <w:r>
        <w:t xml:space="preserve"> The CSQ is comprehensive, efficient, easily scored, and typically completed within 15 minutes (Greenbaum et al., 1988).</w:t>
      </w:r>
      <w:r w:rsidR="008F644C">
        <w:t xml:space="preserve"> </w:t>
      </w:r>
      <w:r>
        <w:t>Effective communication helps organizations strengthen employees and reach organizational goals (Hindi et al., 2004). Several researchers examined communication satisfaction with job satisfaction (</w:t>
      </w:r>
      <w:proofErr w:type="spellStart"/>
      <w:r>
        <w:t>A</w:t>
      </w:r>
      <w:r w:rsidR="00D1015A">
        <w:t>kkirman</w:t>
      </w:r>
      <w:proofErr w:type="spellEnd"/>
      <w:r w:rsidR="00D1015A">
        <w:t xml:space="preserve"> </w:t>
      </w:r>
      <w:r>
        <w:t>&amp; Harris</w:t>
      </w:r>
      <w:r w:rsidR="000C4286">
        <w:t>,</w:t>
      </w:r>
      <w:r>
        <w:t xml:space="preserve"> 2005; </w:t>
      </w:r>
      <w:proofErr w:type="spellStart"/>
      <w:r>
        <w:t>Nakra</w:t>
      </w:r>
      <w:proofErr w:type="spellEnd"/>
      <w:r>
        <w:t>, 2006; Wa</w:t>
      </w:r>
      <w:r w:rsidR="009323FD">
        <w:t xml:space="preserve">gner et al., </w:t>
      </w:r>
      <w:r>
        <w:t>2015) and reported a positive relationship between these two factors.</w:t>
      </w:r>
    </w:p>
    <w:p w14:paraId="5F622C4E" w14:textId="77777777" w:rsidR="00B512A6" w:rsidRDefault="00B512A6" w:rsidP="00B512A6">
      <w:pPr>
        <w:pStyle w:val="Heading3"/>
      </w:pPr>
      <w:bookmarkStart w:id="37" w:name="_Toc101342458"/>
      <w:r>
        <w:t>Job Satisfaction Scale</w:t>
      </w:r>
      <w:bookmarkEnd w:id="37"/>
    </w:p>
    <w:p w14:paraId="544A8D4B" w14:textId="77777777" w:rsidR="00B512A6" w:rsidRDefault="00B512A6" w:rsidP="00B512A6">
      <w:pPr>
        <w:ind w:firstLine="720"/>
      </w:pPr>
      <w:r>
        <w:t>The Job Satisfaction Survey (Spector, 1997) was used to measure job satisfaction.</w:t>
      </w:r>
      <w:r w:rsidR="008F644C">
        <w:t xml:space="preserve"> </w:t>
      </w:r>
      <w:r>
        <w:t xml:space="preserve">The JSS is used to evaluate nine dimensions of job satisfaction, which relate to overall </w:t>
      </w:r>
      <w:r>
        <w:lastRenderedPageBreak/>
        <w:t>satisfaction.</w:t>
      </w:r>
      <w:r w:rsidR="008F644C">
        <w:t xml:space="preserve"> </w:t>
      </w:r>
      <w:r>
        <w:t>This instrument is well established among the other job satisfaction scales (Spector, 1997).</w:t>
      </w:r>
      <w:r w:rsidR="008F644C">
        <w:t xml:space="preserve"> </w:t>
      </w:r>
      <w:r>
        <w:t>The JSS consists of 36 items scored along a six-point Likert-type scale ranging from Disagree Very Much (1) to Agree Very Much (6).</w:t>
      </w:r>
      <w:r w:rsidR="008F644C">
        <w:t xml:space="preserve"> </w:t>
      </w:r>
      <w:r>
        <w:t>A nine-facet scale is used to assess employee attitudes about aspects of the job. The nine facets include Pay, Promotion, Supervision, Fringe Benefits, Contingent Rewards (</w:t>
      </w:r>
      <w:proofErr w:type="gramStart"/>
      <w:r>
        <w:t>performance based</w:t>
      </w:r>
      <w:proofErr w:type="gramEnd"/>
      <w:r>
        <w:t xml:space="preserve"> rewards), Operating Procedures (required rules and procedures), Coworkers, Nature of Work, and Communication (Spector, 1997).</w:t>
      </w:r>
      <w:r w:rsidR="008F644C">
        <w:t xml:space="preserve"> </w:t>
      </w:r>
      <w:r>
        <w:t>Each facet is assessed with four items, and a total score is computed from all items.</w:t>
      </w:r>
      <w:r w:rsidR="008F644C">
        <w:t xml:space="preserve"> </w:t>
      </w:r>
      <w:r>
        <w:t>Although the JSS was originally developed for use in human service organizations, it is applicable to organizations such as public employees and teachers in secondary education because of its structure, validity, reliability and internal consistency (</w:t>
      </w:r>
      <w:proofErr w:type="spellStart"/>
      <w:r>
        <w:t>Girma</w:t>
      </w:r>
      <w:proofErr w:type="spellEnd"/>
      <w:r>
        <w:t>, 2016).</w:t>
      </w:r>
    </w:p>
    <w:p w14:paraId="4B1B51BC" w14:textId="77777777" w:rsidR="00B512A6" w:rsidRDefault="00B512A6" w:rsidP="00B512A6">
      <w:pPr>
        <w:pStyle w:val="Heading3"/>
      </w:pPr>
      <w:bookmarkStart w:id="38" w:name="_Toc101342459"/>
      <w:r>
        <w:t>Meyer and Allen Model of Organizational Commitment</w:t>
      </w:r>
      <w:bookmarkEnd w:id="38"/>
    </w:p>
    <w:p w14:paraId="721B6AD1" w14:textId="77777777" w:rsidR="00B512A6" w:rsidRDefault="00B512A6" w:rsidP="00B512A6">
      <w:pPr>
        <w:ind w:firstLine="720"/>
      </w:pPr>
      <w:r>
        <w:t>This construct for measuring organizational commitment was developed by Meyer and Allen (1997) and is arguably the most popular measure of organizational commitment in management and psychology literature (</w:t>
      </w:r>
      <w:proofErr w:type="spellStart"/>
      <w:r>
        <w:t>Jaros</w:t>
      </w:r>
      <w:proofErr w:type="spellEnd"/>
      <w:r>
        <w:t>, 20</w:t>
      </w:r>
      <w:r w:rsidR="009323FD">
        <w:t xml:space="preserve">07; </w:t>
      </w:r>
      <w:proofErr w:type="spellStart"/>
      <w:r w:rsidR="009323FD">
        <w:t>Memari</w:t>
      </w:r>
      <w:proofErr w:type="spellEnd"/>
      <w:r w:rsidR="009323FD">
        <w:t xml:space="preserve"> et al., </w:t>
      </w:r>
      <w:r>
        <w:t>2013).</w:t>
      </w:r>
      <w:r w:rsidR="008F644C">
        <w:t xml:space="preserve"> </w:t>
      </w:r>
      <w:r>
        <w:t>Meyer and Allen proposed that organizational commitment is felt by employees as three simultaneous mindsets: the Affective Commitment Scale (ACS), the Normative Commitment Scale (NCS), and the Continuance Commitment Scale (</w:t>
      </w:r>
      <w:proofErr w:type="spellStart"/>
      <w:r>
        <w:t>Jaros</w:t>
      </w:r>
      <w:proofErr w:type="spellEnd"/>
      <w:r>
        <w:t>, 2007).</w:t>
      </w:r>
      <w:r w:rsidR="008F644C">
        <w:t xml:space="preserve"> </w:t>
      </w:r>
      <w:r>
        <w:t xml:space="preserve"> The scale is comprised of eight items; however, Meyer and Allen created an academic version of the Three-Component Model (TCM) survey of commitment (2004). The academic version of the TCM Employee Commitment Survey was prepared for researchers who intend to use the commitment scales for academic research purposes. The survey consists of 24 items, which hare scored long a seven-point Likert-type scale, ranging from </w:t>
      </w:r>
      <w:r>
        <w:lastRenderedPageBreak/>
        <w:t>strongly disagree to strongly agree.</w:t>
      </w:r>
      <w:r w:rsidR="008F644C">
        <w:t xml:space="preserve"> </w:t>
      </w:r>
      <w:r>
        <w:t>Higher scores indicate stronger organizational commitment.</w:t>
      </w:r>
    </w:p>
    <w:p w14:paraId="20DDC5BE" w14:textId="77777777" w:rsidR="00B512A6" w:rsidRDefault="00B512A6" w:rsidP="00B512A6">
      <w:pPr>
        <w:pStyle w:val="Heading3"/>
      </w:pPr>
      <w:bookmarkStart w:id="39" w:name="_Toc101342460"/>
      <w:r>
        <w:t>Organizational Readiness for Implementing Change (ORIC)</w:t>
      </w:r>
      <w:bookmarkEnd w:id="39"/>
    </w:p>
    <w:p w14:paraId="76F7E090" w14:textId="77777777" w:rsidR="00B512A6" w:rsidRDefault="00B512A6" w:rsidP="007C7991">
      <w:pPr>
        <w:ind w:firstLine="720"/>
      </w:pPr>
      <w:r>
        <w:t>The Organizational Readiness for Implementing Change (ORIC) was used to measure change readiness.</w:t>
      </w:r>
      <w:r w:rsidR="008F644C">
        <w:t xml:space="preserve"> </w:t>
      </w:r>
      <w:r>
        <w:t>This 12-item instrument employs a five-point scale (ranging from disagree to a</w:t>
      </w:r>
      <w:r w:rsidR="00561F0D">
        <w:t>gree), drawing on Weiner’s (2009</w:t>
      </w:r>
      <w:r>
        <w:t>) theory of Organizational Readiness for Change.</w:t>
      </w:r>
      <w:r w:rsidR="008F644C">
        <w:t xml:space="preserve"> </w:t>
      </w:r>
      <w:r>
        <w:t>The ORIC was “developed and validated to measure organizational readines</w:t>
      </w:r>
      <w:r w:rsidR="00C23194">
        <w:t>s in healthcare contexts” (Shea et al., 2014</w:t>
      </w:r>
      <w:r>
        <w:t xml:space="preserve">, </w:t>
      </w:r>
      <w:r w:rsidRPr="0009052D">
        <w:t>p</w:t>
      </w:r>
      <w:r w:rsidR="0009052D" w:rsidRPr="0009052D">
        <w:t>.</w:t>
      </w:r>
      <w:r w:rsidR="00C23194">
        <w:t xml:space="preserve"> 7</w:t>
      </w:r>
      <w:r w:rsidRPr="0009052D">
        <w:t>).</w:t>
      </w:r>
      <w:r w:rsidR="008F644C">
        <w:t xml:space="preserve"> </w:t>
      </w:r>
      <w:r>
        <w:t>For the purpose of the current study, the ORIC was used to assess employees’ organizational readiness to implement organizational change, via perceptions of individuals responsible for initiating new reforms.</w:t>
      </w:r>
      <w:r w:rsidR="008F644C">
        <w:t xml:space="preserve"> </w:t>
      </w:r>
      <w:r>
        <w:t>The climate concerning organizational change has been identified as major contributor of emplo</w:t>
      </w:r>
      <w:r w:rsidR="007C7991">
        <w:t>yees’ readiness for change (Weiner, et al., 2020</w:t>
      </w:r>
      <w:r>
        <w:t>).</w:t>
      </w:r>
    </w:p>
    <w:p w14:paraId="1E6EECA6" w14:textId="77777777" w:rsidR="00B512A6" w:rsidRDefault="00B512A6" w:rsidP="00B512A6">
      <w:pPr>
        <w:pStyle w:val="Heading2"/>
      </w:pPr>
      <w:bookmarkStart w:id="40" w:name="_Toc101342461"/>
      <w:r>
        <w:t>Analysis</w:t>
      </w:r>
      <w:bookmarkEnd w:id="40"/>
    </w:p>
    <w:p w14:paraId="20796B5B" w14:textId="77777777" w:rsidR="00B512A6" w:rsidRDefault="00B512A6" w:rsidP="00B512A6">
      <w:pPr>
        <w:ind w:firstLine="720"/>
      </w:pPr>
      <w:r>
        <w:t>Data analysis included descriptive statistics of the data, reliability estimation, factor analyses, correlation analysis, regression analysis, and path analysis using Structural Equation Modeling (SEM).</w:t>
      </w:r>
      <w:r w:rsidR="008F644C">
        <w:t xml:space="preserve"> </w:t>
      </w:r>
      <w:r>
        <w:t>The path analytic approach was utilized to study the correlation between the variables.</w:t>
      </w:r>
      <w:r w:rsidR="008F644C">
        <w:t xml:space="preserve"> </w:t>
      </w:r>
      <w:r>
        <w:t>Details of the analyses and the statistical techniques utilized to analyze and report the data are described in the following sections.</w:t>
      </w:r>
      <w:r w:rsidR="008F644C">
        <w:t xml:space="preserve"> </w:t>
      </w:r>
      <w:r>
        <w:t>Statistical Package for the Social Sciences (SPSS) was used for descriptive statistics, reliability analysis, factor analysis, and regression analysis.</w:t>
      </w:r>
      <w:r w:rsidR="008F644C">
        <w:t xml:space="preserve"> </w:t>
      </w:r>
      <w:r>
        <w:t>Analysis of Moment Structure (AMOS) was used to conduct PATH analyses.</w:t>
      </w:r>
    </w:p>
    <w:p w14:paraId="6D184DBC" w14:textId="77777777" w:rsidR="00B512A6" w:rsidRDefault="00B512A6" w:rsidP="00B512A6">
      <w:pPr>
        <w:ind w:firstLine="720"/>
      </w:pPr>
      <w:r w:rsidRPr="00B512A6">
        <w:rPr>
          <w:b/>
          <w:bCs/>
        </w:rPr>
        <w:lastRenderedPageBreak/>
        <w:t>Descriptive statistics.</w:t>
      </w:r>
      <w:r>
        <w:t xml:space="preserve"> Descriptive statistics included the number of participants who took the survey, the range of scores, the means, medians, modes, and standard deviations for all the items. </w:t>
      </w:r>
    </w:p>
    <w:p w14:paraId="586B10AB" w14:textId="77777777" w:rsidR="00B512A6" w:rsidRDefault="00B512A6" w:rsidP="00B512A6">
      <w:pPr>
        <w:ind w:firstLine="720"/>
      </w:pPr>
      <w:r w:rsidRPr="00B512A6">
        <w:rPr>
          <w:b/>
          <w:bCs/>
        </w:rPr>
        <w:t>Reliability analysis.</w:t>
      </w:r>
      <w:r>
        <w:t xml:space="preserve"> According to </w:t>
      </w:r>
      <w:proofErr w:type="spellStart"/>
      <w:r>
        <w:t>Pedh</w:t>
      </w:r>
      <w:r w:rsidR="00FB001F">
        <w:t>e</w:t>
      </w:r>
      <w:r>
        <w:t>zur</w:t>
      </w:r>
      <w:r w:rsidR="000824F1">
        <w:t>e</w:t>
      </w:r>
      <w:proofErr w:type="spellEnd"/>
      <w:r>
        <w:t xml:space="preserve"> and </w:t>
      </w:r>
      <w:proofErr w:type="spellStart"/>
      <w:r>
        <w:t>Schmelkin</w:t>
      </w:r>
      <w:proofErr w:type="spellEnd"/>
      <w:r>
        <w:t xml:space="preserve"> (1991), reliability is a necessary condition of validity, which is used to check the homogeneity of items used to measure a variable or to the extent to which item scores are free from “errors of measurement” (p. 82).</w:t>
      </w:r>
      <w:r w:rsidR="008F644C">
        <w:t xml:space="preserve"> </w:t>
      </w:r>
      <w:r>
        <w:t xml:space="preserve">Cronbach’s alpha or alpha coefficient is the </w:t>
      </w:r>
      <w:proofErr w:type="gramStart"/>
      <w:r>
        <w:t>most commonly used</w:t>
      </w:r>
      <w:proofErr w:type="gramEnd"/>
      <w:r>
        <w:t xml:space="preserve"> technique to estimate internal-consistency reliability (</w:t>
      </w:r>
      <w:proofErr w:type="spellStart"/>
      <w:r>
        <w:t>Pedh</w:t>
      </w:r>
      <w:r w:rsidR="00FB001F">
        <w:t>e</w:t>
      </w:r>
      <w:r>
        <w:t>zur</w:t>
      </w:r>
      <w:r w:rsidR="0056199F">
        <w:t>e</w:t>
      </w:r>
      <w:proofErr w:type="spellEnd"/>
      <w:r>
        <w:t xml:space="preserve"> &amp; </w:t>
      </w:r>
      <w:proofErr w:type="spellStart"/>
      <w:r>
        <w:t>Schmelkin</w:t>
      </w:r>
      <w:proofErr w:type="spellEnd"/>
      <w:r>
        <w:t>, 1991).</w:t>
      </w:r>
      <w:r w:rsidR="008F644C">
        <w:t xml:space="preserve"> </w:t>
      </w:r>
      <w:r>
        <w:t xml:space="preserve">For the current study, the reliability of the four scales of measurement for communication satisfaction, job satisfaction, organizational commitment, and readiness to change was estimated using Cronbach’s alpha technique. </w:t>
      </w:r>
    </w:p>
    <w:p w14:paraId="1E6B5534" w14:textId="77777777" w:rsidR="00B512A6" w:rsidRDefault="00B512A6" w:rsidP="00B512A6">
      <w:pPr>
        <w:ind w:firstLine="720"/>
      </w:pPr>
      <w:r w:rsidRPr="00B512A6">
        <w:rPr>
          <w:b/>
          <w:bCs/>
        </w:rPr>
        <w:t>Correlation analysis.</w:t>
      </w:r>
      <w:r w:rsidR="008F644C">
        <w:t xml:space="preserve"> </w:t>
      </w:r>
      <w:r>
        <w:t>The researcher used the correlation coefficient (r) to determine if there were positive or negative associations between study variables.</w:t>
      </w:r>
      <w:r w:rsidR="008F644C">
        <w:t xml:space="preserve"> </w:t>
      </w:r>
      <w:r>
        <w:t>A correlation analysis is used to examine if an association or covariance exists between two variables (</w:t>
      </w:r>
      <w:proofErr w:type="spellStart"/>
      <w:r>
        <w:t>Kachigan</w:t>
      </w:r>
      <w:proofErr w:type="spellEnd"/>
      <w:r>
        <w:t xml:space="preserve">, 1991). According to </w:t>
      </w:r>
      <w:proofErr w:type="spellStart"/>
      <w:r>
        <w:t>Kachigan</w:t>
      </w:r>
      <w:proofErr w:type="spellEnd"/>
      <w:r>
        <w:t xml:space="preserve"> (1991), “the correlation coefficient finds application in the widest range of data analysis problems” (p. 125).</w:t>
      </w:r>
      <w:r w:rsidR="008F644C">
        <w:t xml:space="preserve"> </w:t>
      </w:r>
      <w:r>
        <w:t>A correlation coefficient, or r, can range from -1 to + 1.</w:t>
      </w:r>
      <w:r w:rsidR="008F644C">
        <w:t xml:space="preserve"> </w:t>
      </w:r>
      <w:r>
        <w:t>While a correlation coefficient of +1 suggests a perfect positive correlation, an r of -1 suggests a perfect negative correlation.</w:t>
      </w:r>
      <w:r w:rsidR="008F644C">
        <w:t xml:space="preserve"> </w:t>
      </w:r>
      <w:r>
        <w:t>An r of 0 suggests no relationship exists between the two variables of interest.</w:t>
      </w:r>
      <w:r w:rsidR="008F644C">
        <w:t xml:space="preserve"> </w:t>
      </w:r>
    </w:p>
    <w:p w14:paraId="16B060A5" w14:textId="77777777" w:rsidR="00B512A6" w:rsidRDefault="00B512A6" w:rsidP="00B512A6">
      <w:pPr>
        <w:ind w:firstLine="720"/>
      </w:pPr>
      <w:r>
        <w:t>In this study, the researcher hypothesized a significant positive correlation would exist between communication satisfaction and each of the dependent variables (job satisfaction and organizational commitment).</w:t>
      </w:r>
      <w:r w:rsidR="008F644C">
        <w:t xml:space="preserve"> </w:t>
      </w:r>
      <w:r>
        <w:t xml:space="preserve">Similarly, the researcher hypothesized a significant positive correlation would exist between job satisfaction and the readiness to </w:t>
      </w:r>
      <w:r>
        <w:lastRenderedPageBreak/>
        <w:t>change.</w:t>
      </w:r>
      <w:r w:rsidR="008F644C">
        <w:t xml:space="preserve"> </w:t>
      </w:r>
      <w:r>
        <w:t>It was also hypothesized that a significant positive correlation would exist between job satisfaction and organizational commitment.</w:t>
      </w:r>
      <w:r w:rsidR="008F644C">
        <w:t xml:space="preserve"> </w:t>
      </w:r>
      <w:r>
        <w:t>All hypothesized re</w:t>
      </w:r>
      <w:r w:rsidR="008F5F00">
        <w:t>lationships were unidirectional</w:t>
      </w:r>
      <w:r>
        <w:t xml:space="preserve"> an</w:t>
      </w:r>
      <w:r w:rsidR="008F5F00">
        <w:t>d</w:t>
      </w:r>
      <w:r>
        <w:t xml:space="preserve"> were hence defined as one-tailed (Price, 2000). </w:t>
      </w:r>
    </w:p>
    <w:p w14:paraId="077848A0" w14:textId="77777777" w:rsidR="00B512A6" w:rsidRDefault="00B512A6" w:rsidP="00B512A6">
      <w:pPr>
        <w:ind w:firstLine="720"/>
      </w:pPr>
      <w:r w:rsidRPr="00B512A6">
        <w:rPr>
          <w:b/>
          <w:bCs/>
        </w:rPr>
        <w:t>Path analysis.</w:t>
      </w:r>
      <w:r>
        <w:t xml:space="preserve"> A path analytic approach was used to depict the correlation matrices hypothesized in the study and to test the hypothesized causal paths between variables.</w:t>
      </w:r>
      <w:r w:rsidR="008F644C">
        <w:t xml:space="preserve"> </w:t>
      </w:r>
      <w:r>
        <w:t>The path model for this study was hypothesized based on the results of the researcher who suggested a causal relationship among communication satisfaction, job satisfaction, and organizational commitment.</w:t>
      </w:r>
      <w:r w:rsidR="008F644C">
        <w:t xml:space="preserve"> </w:t>
      </w:r>
      <w:r>
        <w:t xml:space="preserve">According to </w:t>
      </w:r>
      <w:r w:rsidR="007B40AF">
        <w:t>Klem</w:t>
      </w:r>
      <w:r>
        <w:t xml:space="preserve"> (199</w:t>
      </w:r>
      <w:r w:rsidR="00151E2F">
        <w:t>5</w:t>
      </w:r>
      <w:r>
        <w:t>), a path analysis is conducted under the following assumptions:</w:t>
      </w:r>
    </w:p>
    <w:p w14:paraId="2C86DBD2" w14:textId="77777777" w:rsidR="00B512A6" w:rsidRDefault="00B512A6" w:rsidP="00B512A6">
      <w:pPr>
        <w:pStyle w:val="ListParagraph"/>
        <w:numPr>
          <w:ilvl w:val="0"/>
          <w:numId w:val="3"/>
        </w:numPr>
      </w:pPr>
      <w:r>
        <w:t xml:space="preserve">The casual flow is in one-direction. That is, there is no reverse </w:t>
      </w:r>
      <w:proofErr w:type="gramStart"/>
      <w:r>
        <w:t>causation;</w:t>
      </w:r>
      <w:proofErr w:type="gramEnd"/>
    </w:p>
    <w:p w14:paraId="4CABDBE2" w14:textId="77777777" w:rsidR="00B512A6" w:rsidRDefault="00B512A6" w:rsidP="00B512A6">
      <w:pPr>
        <w:pStyle w:val="ListParagraph"/>
        <w:numPr>
          <w:ilvl w:val="0"/>
          <w:numId w:val="3"/>
        </w:numPr>
      </w:pPr>
      <w:r>
        <w:t>Relations among models are linear, additive, and causal.</w:t>
      </w:r>
      <w:r w:rsidR="008F644C">
        <w:t xml:space="preserve"> </w:t>
      </w:r>
      <w:r>
        <w:t xml:space="preserve">Curvilinear, multiplicative, or interaction relations are not </w:t>
      </w:r>
      <w:proofErr w:type="gramStart"/>
      <w:r>
        <w:t>included;</w:t>
      </w:r>
      <w:proofErr w:type="gramEnd"/>
    </w:p>
    <w:p w14:paraId="781F49B6" w14:textId="77777777" w:rsidR="00B512A6" w:rsidRDefault="00B512A6" w:rsidP="00B512A6">
      <w:pPr>
        <w:pStyle w:val="ListParagraph"/>
        <w:numPr>
          <w:ilvl w:val="0"/>
          <w:numId w:val="3"/>
        </w:numPr>
      </w:pPr>
      <w:r>
        <w:t>Residuals are uncorrelated with all other variables and other residuals; and</w:t>
      </w:r>
    </w:p>
    <w:p w14:paraId="635BB870" w14:textId="77777777" w:rsidR="00B512A6" w:rsidRDefault="00B512A6" w:rsidP="00B512A6">
      <w:pPr>
        <w:pStyle w:val="ListParagraph"/>
        <w:numPr>
          <w:ilvl w:val="0"/>
          <w:numId w:val="3"/>
        </w:numPr>
      </w:pPr>
      <w:r>
        <w:t>Variables are measured on an interval scale and variables used as predictors are measured without error.</w:t>
      </w:r>
    </w:p>
    <w:p w14:paraId="50BF7B20" w14:textId="77777777" w:rsidR="00B512A6" w:rsidRDefault="00B512A6" w:rsidP="00B512A6">
      <w:pPr>
        <w:ind w:firstLine="720"/>
      </w:pPr>
      <w:r>
        <w:t xml:space="preserve">Based on path analysis literature (Garson, 2007; </w:t>
      </w:r>
      <w:proofErr w:type="spellStart"/>
      <w:r>
        <w:t>Mertler</w:t>
      </w:r>
      <w:proofErr w:type="spellEnd"/>
      <w:r>
        <w:t xml:space="preserve"> &amp; </w:t>
      </w:r>
      <w:proofErr w:type="spellStart"/>
      <w:r>
        <w:t>Vannatta</w:t>
      </w:r>
      <w:proofErr w:type="spellEnd"/>
      <w:r>
        <w:t>, 2005) communication satisfaction was categorized as an exogenous variable.</w:t>
      </w:r>
      <w:r w:rsidR="008F644C">
        <w:t xml:space="preserve"> </w:t>
      </w:r>
      <w:r>
        <w:t>Exogenous variables are defined as independent variables that do not have any clear causes.</w:t>
      </w:r>
      <w:r w:rsidR="008F644C">
        <w:t xml:space="preserve"> </w:t>
      </w:r>
      <w:r>
        <w:t>In contrast, endogenous variables have explicit causes and include intervening/intermediate variables and dependent variables.</w:t>
      </w:r>
      <w:r w:rsidR="008F644C">
        <w:t xml:space="preserve"> </w:t>
      </w:r>
      <w:r>
        <w:t>For the current study, job satisfaction and organizational commitment were termed endogenous variables. Communication satisfaction was examined as the independent variable, and readiness to change was examined as a dependent variable.</w:t>
      </w:r>
      <w:r w:rsidR="008F644C">
        <w:t xml:space="preserve"> </w:t>
      </w:r>
      <w:r>
        <w:t xml:space="preserve">The path analysis approach was used to examine the </w:t>
      </w:r>
      <w:r>
        <w:lastRenderedPageBreak/>
        <w:t xml:space="preserve">direct and/or indirect effects of communication satisfaction and its two dimensions, job satisfaction and organizational commitment on readiness to change. </w:t>
      </w:r>
    </w:p>
    <w:p w14:paraId="5CE35DAE" w14:textId="77777777" w:rsidR="00B512A6" w:rsidRDefault="00B512A6" w:rsidP="00B512A6">
      <w:pPr>
        <w:pStyle w:val="Heading2"/>
      </w:pPr>
      <w:bookmarkStart w:id="41" w:name="_Toc101342462"/>
      <w:r>
        <w:t>Study Limitations</w:t>
      </w:r>
      <w:bookmarkEnd w:id="41"/>
    </w:p>
    <w:p w14:paraId="198DBAFF" w14:textId="77777777" w:rsidR="00B512A6" w:rsidRDefault="00B512A6" w:rsidP="00B512A6">
      <w:pPr>
        <w:ind w:firstLine="720"/>
      </w:pPr>
      <w:r>
        <w:t>Limitations exist in all facets of research, and this study was no exception.</w:t>
      </w:r>
      <w:r w:rsidR="008F644C">
        <w:t xml:space="preserve"> </w:t>
      </w:r>
      <w:r>
        <w:t>Limitations that must be considered when rationalizing the evidence and conclusions presented in this research.</w:t>
      </w:r>
      <w:r w:rsidR="008F644C">
        <w:t xml:space="preserve"> </w:t>
      </w:r>
      <w:r>
        <w:t xml:space="preserve">These limitations do not negate the </w:t>
      </w:r>
      <w:proofErr w:type="gramStart"/>
      <w:r>
        <w:t>findings, but</w:t>
      </w:r>
      <w:proofErr w:type="gramEnd"/>
      <w:r>
        <w:t xml:space="preserve"> clarify particular aspects of the study for future reference.</w:t>
      </w:r>
    </w:p>
    <w:p w14:paraId="6D4B99DB" w14:textId="77777777" w:rsidR="00B512A6" w:rsidRDefault="00B512A6" w:rsidP="00B512A6">
      <w:pPr>
        <w:pStyle w:val="Heading3"/>
      </w:pPr>
      <w:bookmarkStart w:id="42" w:name="_Toc101342463"/>
      <w:r>
        <w:t>Internal Validity</w:t>
      </w:r>
      <w:bookmarkEnd w:id="42"/>
    </w:p>
    <w:p w14:paraId="085A62DE" w14:textId="77777777" w:rsidR="00B512A6" w:rsidRDefault="00B512A6" w:rsidP="00B512A6">
      <w:pPr>
        <w:ind w:firstLine="720"/>
      </w:pPr>
      <w:r>
        <w:t xml:space="preserve">According to </w:t>
      </w:r>
      <w:proofErr w:type="spellStart"/>
      <w:r w:rsidR="00151E2F">
        <w:t>Gravetter</w:t>
      </w:r>
      <w:proofErr w:type="spellEnd"/>
      <w:r w:rsidR="00151E2F">
        <w:t xml:space="preserve"> and </w:t>
      </w:r>
      <w:proofErr w:type="spellStart"/>
      <w:r w:rsidR="00151E2F">
        <w:t>Forzano</w:t>
      </w:r>
      <w:proofErr w:type="spellEnd"/>
      <w:r w:rsidR="00151E2F">
        <w:t xml:space="preserve"> (2015)</w:t>
      </w:r>
      <w:r>
        <w:t xml:space="preserve"> internal validity refers to the accuracy and effectiveness of the measurement and test itself; that is, outcomes can be attributed to the independent variable, not other factors.</w:t>
      </w:r>
      <w:r w:rsidR="008F644C">
        <w:t xml:space="preserve"> </w:t>
      </w:r>
      <w:r>
        <w:t>In experimental research, a cause-and-effect relationship can be determined because researchers can control variables.</w:t>
      </w:r>
      <w:r w:rsidR="008F644C">
        <w:t xml:space="preserve"> </w:t>
      </w:r>
      <w:r>
        <w:t xml:space="preserve">In contrast, non-experimental research </w:t>
      </w:r>
      <w:proofErr w:type="gramStart"/>
      <w:r>
        <w:t>relies</w:t>
      </w:r>
      <w:proofErr w:type="gramEnd"/>
      <w:r>
        <w:t xml:space="preserve"> interactions, observations, and interpretations to arrive at conclusion.</w:t>
      </w:r>
      <w:r w:rsidR="008F644C">
        <w:t xml:space="preserve"> </w:t>
      </w:r>
      <w:r>
        <w:t>While non-experimental research cannot determine cause-and-effect relationships, it can demonstrate high levels of external validity, and under certain conditions, findings from non-experimental research may be generalized to larger populations.</w:t>
      </w:r>
      <w:r w:rsidR="008F644C">
        <w:t xml:space="preserve"> </w:t>
      </w:r>
      <w:proofErr w:type="gramStart"/>
      <w:r>
        <w:t>All of</w:t>
      </w:r>
      <w:proofErr w:type="gramEnd"/>
      <w:r>
        <w:t xml:space="preserve"> the statistical data demonstrated valid research design measures and good reliability based on Cronbach alpha acceptability of .70 or greater.</w:t>
      </w:r>
      <w:r w:rsidR="008F644C">
        <w:t xml:space="preserve"> </w:t>
      </w:r>
      <w:r>
        <w:t>The following Cronbach alpha values report inter-item consistency.</w:t>
      </w:r>
      <w:r w:rsidR="008F644C">
        <w:t xml:space="preserve"> </w:t>
      </w:r>
      <w:r>
        <w:t>Alpha values greater than .80 suggest excellent reliability, between .80-.89, is good, between .70 - .79 acceptable, below.70 is questionable, between .60 and .50 is poor and below .50 is unacceptable.</w:t>
      </w:r>
      <w:r w:rsidR="008F644C">
        <w:t xml:space="preserve"> </w:t>
      </w:r>
      <w:r>
        <w:t xml:space="preserve">As shown </w:t>
      </w:r>
      <w:r w:rsidRPr="00C229F4">
        <w:t>in Table 2, all</w:t>
      </w:r>
      <w:r>
        <w:t xml:space="preserve"> study measures demonstrated excellent to acceptable reliability, according to guidelines suggested by George and Mallery (2016).</w:t>
      </w:r>
    </w:p>
    <w:p w14:paraId="0E8F9F51" w14:textId="50CEA86B" w:rsidR="00B512A6" w:rsidRPr="001201E0" w:rsidRDefault="00B512A6" w:rsidP="00B512A6">
      <w:pPr>
        <w:pStyle w:val="Caption"/>
        <w:keepNext/>
        <w:rPr>
          <w:b/>
          <w:i w:val="0"/>
          <w:iCs w:val="0"/>
          <w:color w:val="auto"/>
          <w:sz w:val="24"/>
          <w:szCs w:val="24"/>
        </w:rPr>
      </w:pPr>
      <w:bookmarkStart w:id="43" w:name="_Toc39565322"/>
      <w:r w:rsidRPr="001201E0">
        <w:rPr>
          <w:b/>
          <w:i w:val="0"/>
          <w:iCs w:val="0"/>
          <w:color w:val="auto"/>
          <w:sz w:val="24"/>
          <w:szCs w:val="24"/>
        </w:rPr>
        <w:lastRenderedPageBreak/>
        <w:t xml:space="preserve">Table </w:t>
      </w:r>
      <w:r w:rsidRPr="001201E0">
        <w:rPr>
          <w:b/>
          <w:i w:val="0"/>
          <w:iCs w:val="0"/>
          <w:color w:val="auto"/>
          <w:sz w:val="24"/>
          <w:szCs w:val="24"/>
        </w:rPr>
        <w:fldChar w:fldCharType="begin"/>
      </w:r>
      <w:r w:rsidRPr="001201E0">
        <w:rPr>
          <w:b/>
          <w:i w:val="0"/>
          <w:iCs w:val="0"/>
          <w:color w:val="auto"/>
          <w:sz w:val="24"/>
          <w:szCs w:val="24"/>
        </w:rPr>
        <w:instrText xml:space="preserve"> SEQ Table \* ARABIC </w:instrText>
      </w:r>
      <w:r w:rsidRPr="001201E0">
        <w:rPr>
          <w:b/>
          <w:i w:val="0"/>
          <w:iCs w:val="0"/>
          <w:color w:val="auto"/>
          <w:sz w:val="24"/>
          <w:szCs w:val="24"/>
        </w:rPr>
        <w:fldChar w:fldCharType="separate"/>
      </w:r>
      <w:r w:rsidR="00B02CAA">
        <w:rPr>
          <w:b/>
          <w:i w:val="0"/>
          <w:iCs w:val="0"/>
          <w:noProof/>
          <w:color w:val="auto"/>
          <w:sz w:val="24"/>
          <w:szCs w:val="24"/>
        </w:rPr>
        <w:t>2</w:t>
      </w:r>
      <w:bookmarkEnd w:id="43"/>
      <w:r w:rsidRPr="001201E0">
        <w:rPr>
          <w:b/>
          <w:i w:val="0"/>
          <w:iCs w:val="0"/>
          <w:color w:val="auto"/>
          <w:sz w:val="24"/>
          <w:szCs w:val="24"/>
        </w:rPr>
        <w:fldChar w:fldCharType="end"/>
      </w:r>
    </w:p>
    <w:p w14:paraId="36DF9089" w14:textId="77777777" w:rsidR="00B512A6" w:rsidRPr="00B512A6" w:rsidRDefault="00B512A6" w:rsidP="00B512A6">
      <w:pPr>
        <w:pStyle w:val="Caption"/>
        <w:keepNext/>
        <w:rPr>
          <w:color w:val="auto"/>
          <w:sz w:val="24"/>
          <w:szCs w:val="24"/>
        </w:rPr>
      </w:pPr>
      <w:proofErr w:type="spellStart"/>
      <w:r w:rsidRPr="00B512A6">
        <w:rPr>
          <w:color w:val="auto"/>
          <w:sz w:val="24"/>
          <w:szCs w:val="24"/>
        </w:rPr>
        <w:t>Cronbac</w:t>
      </w:r>
      <w:r w:rsidR="00D612FD">
        <w:rPr>
          <w:color w:val="auto"/>
          <w:sz w:val="24"/>
          <w:szCs w:val="24"/>
        </w:rPr>
        <w:t>’</w:t>
      </w:r>
      <w:r w:rsidRPr="00B512A6">
        <w:rPr>
          <w:color w:val="auto"/>
          <w:sz w:val="24"/>
          <w:szCs w:val="24"/>
        </w:rPr>
        <w:t>s</w:t>
      </w:r>
      <w:proofErr w:type="spellEnd"/>
      <w:r w:rsidRPr="00B512A6">
        <w:rPr>
          <w:color w:val="auto"/>
          <w:sz w:val="24"/>
          <w:szCs w:val="24"/>
        </w:rPr>
        <w:t xml:space="preserve"> Alpha for Study Measures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130"/>
      </w:tblGrid>
      <w:tr w:rsidR="00B512A6" w:rsidRPr="00F63BF4" w14:paraId="29E98BC5" w14:textId="77777777" w:rsidTr="00B512A6">
        <w:tc>
          <w:tcPr>
            <w:tcW w:w="2970" w:type="dxa"/>
            <w:tcBorders>
              <w:top w:val="single" w:sz="4" w:space="0" w:color="auto"/>
              <w:bottom w:val="single" w:sz="4" w:space="0" w:color="auto"/>
            </w:tcBorders>
          </w:tcPr>
          <w:p w14:paraId="39B8B4C2" w14:textId="77777777" w:rsidR="00B512A6" w:rsidRPr="00F63BF4" w:rsidRDefault="00B512A6" w:rsidP="00AC0149">
            <w:pPr>
              <w:tabs>
                <w:tab w:val="left" w:pos="720"/>
              </w:tabs>
              <w:ind w:left="720"/>
              <w:rPr>
                <w:kern w:val="24"/>
              </w:rPr>
            </w:pPr>
          </w:p>
        </w:tc>
        <w:tc>
          <w:tcPr>
            <w:tcW w:w="3130" w:type="dxa"/>
            <w:tcBorders>
              <w:top w:val="single" w:sz="4" w:space="0" w:color="auto"/>
              <w:bottom w:val="single" w:sz="4" w:space="0" w:color="auto"/>
            </w:tcBorders>
          </w:tcPr>
          <w:p w14:paraId="7DFB39E9" w14:textId="77777777" w:rsidR="00B512A6" w:rsidRPr="00F63BF4" w:rsidRDefault="00B512A6" w:rsidP="00AC0149">
            <w:pPr>
              <w:tabs>
                <w:tab w:val="left" w:pos="720"/>
              </w:tabs>
              <w:ind w:left="720"/>
              <w:jc w:val="center"/>
              <w:rPr>
                <w:i/>
                <w:kern w:val="24"/>
              </w:rPr>
            </w:pPr>
            <w:r w:rsidRPr="00F63BF4">
              <w:rPr>
                <w:i/>
                <w:kern w:val="24"/>
              </w:rPr>
              <w:t>α</w:t>
            </w:r>
          </w:p>
        </w:tc>
      </w:tr>
      <w:tr w:rsidR="00B512A6" w:rsidRPr="00F63BF4" w14:paraId="12DC568A" w14:textId="77777777" w:rsidTr="00B512A6">
        <w:tc>
          <w:tcPr>
            <w:tcW w:w="2970" w:type="dxa"/>
            <w:tcBorders>
              <w:top w:val="single" w:sz="4" w:space="0" w:color="auto"/>
            </w:tcBorders>
          </w:tcPr>
          <w:p w14:paraId="7FA3BC3C" w14:textId="77777777" w:rsidR="00B512A6" w:rsidRPr="00F63BF4" w:rsidRDefault="00B512A6" w:rsidP="00AC0149">
            <w:pPr>
              <w:tabs>
                <w:tab w:val="left" w:pos="720"/>
              </w:tabs>
              <w:ind w:firstLine="0"/>
              <w:rPr>
                <w:kern w:val="24"/>
                <w:sz w:val="22"/>
                <w:szCs w:val="22"/>
              </w:rPr>
            </w:pPr>
            <w:r w:rsidRPr="00F63BF4">
              <w:rPr>
                <w:kern w:val="24"/>
                <w:sz w:val="22"/>
                <w:szCs w:val="22"/>
              </w:rPr>
              <w:t>Comm. Satisfaction</w:t>
            </w:r>
          </w:p>
        </w:tc>
        <w:tc>
          <w:tcPr>
            <w:tcW w:w="3130" w:type="dxa"/>
            <w:tcBorders>
              <w:top w:val="single" w:sz="4" w:space="0" w:color="auto"/>
            </w:tcBorders>
          </w:tcPr>
          <w:p w14:paraId="4779486D" w14:textId="77777777" w:rsidR="00B512A6" w:rsidRPr="00F63BF4" w:rsidRDefault="00B512A6" w:rsidP="00AC0149">
            <w:pPr>
              <w:tabs>
                <w:tab w:val="left" w:pos="720"/>
              </w:tabs>
              <w:ind w:left="720"/>
              <w:jc w:val="center"/>
              <w:rPr>
                <w:kern w:val="24"/>
                <w:sz w:val="22"/>
                <w:szCs w:val="22"/>
              </w:rPr>
            </w:pPr>
            <w:r w:rsidRPr="00F63BF4">
              <w:rPr>
                <w:kern w:val="24"/>
                <w:sz w:val="22"/>
                <w:szCs w:val="22"/>
              </w:rPr>
              <w:t>0.98</w:t>
            </w:r>
          </w:p>
        </w:tc>
      </w:tr>
      <w:tr w:rsidR="00B512A6" w:rsidRPr="00F63BF4" w14:paraId="0286AE5C" w14:textId="77777777" w:rsidTr="00B512A6">
        <w:tc>
          <w:tcPr>
            <w:tcW w:w="2970" w:type="dxa"/>
          </w:tcPr>
          <w:p w14:paraId="29F0B6EA" w14:textId="77777777" w:rsidR="00B512A6" w:rsidRPr="00F63BF4" w:rsidRDefault="00B512A6" w:rsidP="00AC0149">
            <w:pPr>
              <w:tabs>
                <w:tab w:val="left" w:pos="720"/>
              </w:tabs>
              <w:ind w:firstLine="0"/>
              <w:rPr>
                <w:kern w:val="24"/>
                <w:sz w:val="22"/>
                <w:szCs w:val="22"/>
              </w:rPr>
            </w:pPr>
            <w:r w:rsidRPr="00F63BF4">
              <w:rPr>
                <w:kern w:val="24"/>
                <w:sz w:val="22"/>
                <w:szCs w:val="22"/>
              </w:rPr>
              <w:t>Job Satisfaction</w:t>
            </w:r>
          </w:p>
        </w:tc>
        <w:tc>
          <w:tcPr>
            <w:tcW w:w="3130" w:type="dxa"/>
          </w:tcPr>
          <w:p w14:paraId="12A5ED20" w14:textId="77777777" w:rsidR="00B512A6" w:rsidRPr="00F63BF4" w:rsidRDefault="00B512A6" w:rsidP="00AC0149">
            <w:pPr>
              <w:tabs>
                <w:tab w:val="left" w:pos="720"/>
              </w:tabs>
              <w:ind w:left="720"/>
              <w:jc w:val="center"/>
              <w:rPr>
                <w:kern w:val="24"/>
                <w:sz w:val="22"/>
                <w:szCs w:val="22"/>
              </w:rPr>
            </w:pPr>
            <w:r w:rsidRPr="00F63BF4">
              <w:rPr>
                <w:kern w:val="24"/>
                <w:sz w:val="22"/>
                <w:szCs w:val="22"/>
              </w:rPr>
              <w:t>0.94</w:t>
            </w:r>
          </w:p>
        </w:tc>
      </w:tr>
      <w:tr w:rsidR="00B512A6" w:rsidRPr="00F63BF4" w14:paraId="7299A752" w14:textId="77777777" w:rsidTr="00B512A6">
        <w:tc>
          <w:tcPr>
            <w:tcW w:w="2970" w:type="dxa"/>
          </w:tcPr>
          <w:p w14:paraId="03DBA8B6" w14:textId="77777777" w:rsidR="00B512A6" w:rsidRPr="00F63BF4" w:rsidRDefault="00B512A6" w:rsidP="00AC0149">
            <w:pPr>
              <w:tabs>
                <w:tab w:val="left" w:pos="720"/>
              </w:tabs>
              <w:ind w:firstLine="0"/>
              <w:rPr>
                <w:kern w:val="24"/>
                <w:sz w:val="22"/>
                <w:szCs w:val="22"/>
              </w:rPr>
            </w:pPr>
            <w:r w:rsidRPr="00F63BF4">
              <w:rPr>
                <w:kern w:val="24"/>
                <w:sz w:val="22"/>
                <w:szCs w:val="22"/>
              </w:rPr>
              <w:t>Affective Commitment</w:t>
            </w:r>
          </w:p>
        </w:tc>
        <w:tc>
          <w:tcPr>
            <w:tcW w:w="3130" w:type="dxa"/>
          </w:tcPr>
          <w:p w14:paraId="1CE404D2" w14:textId="77777777" w:rsidR="00B512A6" w:rsidRPr="00F63BF4" w:rsidRDefault="00B512A6" w:rsidP="00AC0149">
            <w:pPr>
              <w:tabs>
                <w:tab w:val="left" w:pos="720"/>
              </w:tabs>
              <w:ind w:left="720"/>
              <w:jc w:val="center"/>
              <w:rPr>
                <w:kern w:val="24"/>
                <w:sz w:val="22"/>
                <w:szCs w:val="22"/>
              </w:rPr>
            </w:pPr>
            <w:r w:rsidRPr="00F63BF4">
              <w:rPr>
                <w:kern w:val="24"/>
                <w:sz w:val="22"/>
                <w:szCs w:val="22"/>
              </w:rPr>
              <w:t>0.88</w:t>
            </w:r>
          </w:p>
        </w:tc>
      </w:tr>
      <w:tr w:rsidR="00B512A6" w:rsidRPr="00F63BF4" w14:paraId="0106D20F" w14:textId="77777777" w:rsidTr="00B512A6">
        <w:tc>
          <w:tcPr>
            <w:tcW w:w="2970" w:type="dxa"/>
          </w:tcPr>
          <w:p w14:paraId="0BB4EAD8" w14:textId="77777777" w:rsidR="00B512A6" w:rsidRPr="00F63BF4" w:rsidRDefault="00B512A6" w:rsidP="00AC0149">
            <w:pPr>
              <w:tabs>
                <w:tab w:val="left" w:pos="720"/>
              </w:tabs>
              <w:ind w:firstLine="0"/>
              <w:rPr>
                <w:kern w:val="24"/>
                <w:sz w:val="22"/>
                <w:szCs w:val="22"/>
              </w:rPr>
            </w:pPr>
            <w:r w:rsidRPr="00F63BF4">
              <w:rPr>
                <w:kern w:val="24"/>
                <w:sz w:val="22"/>
                <w:szCs w:val="22"/>
              </w:rPr>
              <w:t>Continuance Commitment</w:t>
            </w:r>
          </w:p>
        </w:tc>
        <w:tc>
          <w:tcPr>
            <w:tcW w:w="3130" w:type="dxa"/>
          </w:tcPr>
          <w:p w14:paraId="36A20782" w14:textId="77777777" w:rsidR="00B512A6" w:rsidRPr="00F63BF4" w:rsidRDefault="00B512A6" w:rsidP="00AC0149">
            <w:pPr>
              <w:tabs>
                <w:tab w:val="left" w:pos="720"/>
              </w:tabs>
              <w:ind w:left="720"/>
              <w:jc w:val="center"/>
              <w:rPr>
                <w:kern w:val="24"/>
                <w:sz w:val="22"/>
                <w:szCs w:val="22"/>
              </w:rPr>
            </w:pPr>
            <w:r w:rsidRPr="00F63BF4">
              <w:rPr>
                <w:kern w:val="24"/>
                <w:sz w:val="22"/>
                <w:szCs w:val="22"/>
              </w:rPr>
              <w:t>0.71</w:t>
            </w:r>
          </w:p>
        </w:tc>
      </w:tr>
      <w:tr w:rsidR="00B512A6" w:rsidRPr="00F63BF4" w14:paraId="4BA1598E" w14:textId="77777777" w:rsidTr="00B512A6">
        <w:tc>
          <w:tcPr>
            <w:tcW w:w="2970" w:type="dxa"/>
          </w:tcPr>
          <w:p w14:paraId="7DB53607" w14:textId="77777777" w:rsidR="00B512A6" w:rsidRPr="00F63BF4" w:rsidRDefault="00B512A6" w:rsidP="00AC0149">
            <w:pPr>
              <w:tabs>
                <w:tab w:val="left" w:pos="720"/>
              </w:tabs>
              <w:ind w:firstLine="0"/>
              <w:rPr>
                <w:kern w:val="24"/>
                <w:sz w:val="22"/>
                <w:szCs w:val="22"/>
              </w:rPr>
            </w:pPr>
            <w:r w:rsidRPr="00F63BF4">
              <w:rPr>
                <w:kern w:val="24"/>
                <w:sz w:val="22"/>
                <w:szCs w:val="22"/>
              </w:rPr>
              <w:t>Normative Commitment</w:t>
            </w:r>
          </w:p>
        </w:tc>
        <w:tc>
          <w:tcPr>
            <w:tcW w:w="3130" w:type="dxa"/>
          </w:tcPr>
          <w:p w14:paraId="2BE6ADAC" w14:textId="77777777" w:rsidR="00B512A6" w:rsidRPr="00F63BF4" w:rsidRDefault="00B512A6" w:rsidP="00AC0149">
            <w:pPr>
              <w:tabs>
                <w:tab w:val="left" w:pos="720"/>
              </w:tabs>
              <w:ind w:left="720"/>
              <w:jc w:val="center"/>
              <w:rPr>
                <w:kern w:val="24"/>
                <w:sz w:val="22"/>
                <w:szCs w:val="22"/>
              </w:rPr>
            </w:pPr>
            <w:r w:rsidRPr="00F63BF4">
              <w:rPr>
                <w:kern w:val="24"/>
                <w:sz w:val="22"/>
                <w:szCs w:val="22"/>
              </w:rPr>
              <w:t>0.82</w:t>
            </w:r>
          </w:p>
        </w:tc>
      </w:tr>
      <w:tr w:rsidR="00B512A6" w:rsidRPr="00F63BF4" w14:paraId="64219C3F" w14:textId="77777777" w:rsidTr="00B512A6">
        <w:tc>
          <w:tcPr>
            <w:tcW w:w="2970" w:type="dxa"/>
            <w:tcBorders>
              <w:bottom w:val="single" w:sz="4" w:space="0" w:color="auto"/>
            </w:tcBorders>
          </w:tcPr>
          <w:p w14:paraId="07F56DA9" w14:textId="77777777" w:rsidR="00B512A6" w:rsidRPr="00F63BF4" w:rsidRDefault="00B512A6" w:rsidP="00AC0149">
            <w:pPr>
              <w:tabs>
                <w:tab w:val="left" w:pos="720"/>
              </w:tabs>
              <w:ind w:right="-45" w:firstLine="0"/>
              <w:rPr>
                <w:kern w:val="24"/>
                <w:sz w:val="22"/>
                <w:szCs w:val="22"/>
              </w:rPr>
            </w:pPr>
            <w:r w:rsidRPr="00F63BF4">
              <w:rPr>
                <w:kern w:val="24"/>
                <w:sz w:val="22"/>
                <w:szCs w:val="22"/>
              </w:rPr>
              <w:t>Org. Change Readiness</w:t>
            </w:r>
          </w:p>
        </w:tc>
        <w:tc>
          <w:tcPr>
            <w:tcW w:w="3130" w:type="dxa"/>
            <w:tcBorders>
              <w:bottom w:val="single" w:sz="4" w:space="0" w:color="auto"/>
            </w:tcBorders>
          </w:tcPr>
          <w:p w14:paraId="6D7CB466" w14:textId="77777777" w:rsidR="00B512A6" w:rsidRPr="00F63BF4" w:rsidRDefault="00B512A6" w:rsidP="00AC0149">
            <w:pPr>
              <w:tabs>
                <w:tab w:val="left" w:pos="720"/>
              </w:tabs>
              <w:ind w:left="720"/>
              <w:jc w:val="center"/>
              <w:rPr>
                <w:kern w:val="24"/>
                <w:sz w:val="22"/>
                <w:szCs w:val="22"/>
              </w:rPr>
            </w:pPr>
            <w:r w:rsidRPr="00F63BF4">
              <w:rPr>
                <w:kern w:val="24"/>
                <w:sz w:val="22"/>
                <w:szCs w:val="22"/>
              </w:rPr>
              <w:t>0.96</w:t>
            </w:r>
          </w:p>
        </w:tc>
      </w:tr>
    </w:tbl>
    <w:p w14:paraId="78740C01" w14:textId="77777777" w:rsidR="00B512A6" w:rsidRDefault="00B512A6" w:rsidP="00B512A6"/>
    <w:p w14:paraId="16FD6A84" w14:textId="77777777" w:rsidR="00B512A6" w:rsidRDefault="00B512A6" w:rsidP="00B512A6">
      <w:r>
        <w:t>Steps were taken to control for alternative explanations for faculty and staff’s readiness to change and embrace new district initiatives in the statistical models.</w:t>
      </w:r>
      <w:r w:rsidR="008F644C">
        <w:t xml:space="preserve"> </w:t>
      </w:r>
      <w:r>
        <w:t>However, factors other than the variables of interest could contribute to organizational readiness to change.</w:t>
      </w:r>
    </w:p>
    <w:p w14:paraId="12EC1004" w14:textId="77777777" w:rsidR="00B512A6" w:rsidRDefault="00B512A6" w:rsidP="003260C3">
      <w:pPr>
        <w:pStyle w:val="Heading3"/>
      </w:pPr>
      <w:bookmarkStart w:id="44" w:name="_Toc101342464"/>
      <w:r>
        <w:t>External Validity</w:t>
      </w:r>
      <w:bookmarkEnd w:id="44"/>
    </w:p>
    <w:p w14:paraId="052F1690" w14:textId="77777777" w:rsidR="005955D9" w:rsidRDefault="00B512A6" w:rsidP="005955D9">
      <w:pPr>
        <w:ind w:firstLine="720"/>
      </w:pPr>
      <w:r>
        <w:t>External validity refers to the ability to generalize the finding to a target population.</w:t>
      </w:r>
      <w:r w:rsidR="008F644C">
        <w:t xml:space="preserve"> </w:t>
      </w:r>
      <w:r w:rsidR="005955D9">
        <w:t xml:space="preserve">One limitation was that this research was cross </w:t>
      </w:r>
      <w:proofErr w:type="gramStart"/>
      <w:r w:rsidR="005955D9">
        <w:t>sectional, and</w:t>
      </w:r>
      <w:proofErr w:type="gramEnd"/>
      <w:r w:rsidR="005955D9">
        <w:t xml:space="preserve"> was susceptible to time of measure effects.</w:t>
      </w:r>
      <w:r w:rsidR="008F644C">
        <w:t xml:space="preserve"> </w:t>
      </w:r>
      <w:r w:rsidR="005955D9">
        <w:t>The data was taken at one point in time and could only reflect that point in time for the organization studied.</w:t>
      </w:r>
      <w:r w:rsidR="008F644C">
        <w:t xml:space="preserve"> </w:t>
      </w:r>
      <w:r w:rsidR="005955D9">
        <w:t>The use of longitudinal designs would ensure a greater investigation in the relationships between variables.</w:t>
      </w:r>
      <w:r w:rsidR="008F644C">
        <w:t xml:space="preserve"> </w:t>
      </w:r>
      <w:r w:rsidR="005955D9">
        <w:t>The participants from Tulsa Tech were from a range of positions that are not utilized at other tech centers so the findings cannot be generalized for other organization that are not similar in structure to Tulsa Tech.</w:t>
      </w:r>
      <w:r w:rsidR="008F644C">
        <w:t xml:space="preserve"> </w:t>
      </w:r>
      <w:r w:rsidR="005955D9">
        <w:t xml:space="preserve">Also, the timing of the questionnaire was limited to the </w:t>
      </w:r>
      <w:r w:rsidR="005955D9" w:rsidRPr="00791FB2">
        <w:t>discretion</w:t>
      </w:r>
      <w:r w:rsidR="005955D9">
        <w:t xml:space="preserve"> of the Human Capital Office (HR Director) because the organization was </w:t>
      </w:r>
      <w:proofErr w:type="gramStart"/>
      <w:r w:rsidR="005955D9">
        <w:t>in the midst of</w:t>
      </w:r>
      <w:proofErr w:type="gramEnd"/>
      <w:r w:rsidR="005955D9">
        <w:t xml:space="preserve"> conducting a third-party engagement survey and the researcher was delayed in implementing the survey by several weeks which caused the response period to fall between Thanksgiving and Winter Break.</w:t>
      </w:r>
    </w:p>
    <w:p w14:paraId="7A81531F" w14:textId="77777777" w:rsidR="005955D9" w:rsidRDefault="005955D9" w:rsidP="005955D9">
      <w:pPr>
        <w:ind w:firstLine="720"/>
      </w:pPr>
      <w:r>
        <w:lastRenderedPageBreak/>
        <w:t>Another potential bias was in the administration of the questionnaire by the researcher who is employed by the organization used in this study.</w:t>
      </w:r>
      <w:r w:rsidR="008F644C">
        <w:t xml:space="preserve"> </w:t>
      </w:r>
      <w:r>
        <w:t>It was important to ensure that that the responses to the questionnaires by the survey respondents were anonymous and that the research was done independently from the technology center used in the study.</w:t>
      </w:r>
      <w:r w:rsidR="008F644C">
        <w:t xml:space="preserve"> </w:t>
      </w:r>
      <w:r>
        <w:t>It can be assumed that the researcher’s employment within the organization may have affected participants’ responses to some items.</w:t>
      </w:r>
    </w:p>
    <w:p w14:paraId="4E5ED109" w14:textId="77777777" w:rsidR="005955D9" w:rsidRDefault="005C5399" w:rsidP="005955D9">
      <w:pPr>
        <w:ind w:firstLine="720"/>
      </w:pPr>
      <w:r>
        <w:t>Yet a</w:t>
      </w:r>
      <w:r w:rsidR="005955D9">
        <w:t>nother limitation was the length of the questionnaire.</w:t>
      </w:r>
      <w:r w:rsidR="008F644C">
        <w:t xml:space="preserve"> </w:t>
      </w:r>
      <w:r w:rsidR="005955D9">
        <w:t xml:space="preserve">In the zeal for the researcher to glean as much data as possible, the length </w:t>
      </w:r>
      <w:r w:rsidR="005955D9" w:rsidRPr="00386C44">
        <w:t xml:space="preserve">(136 questions) </w:t>
      </w:r>
      <w:r w:rsidR="005955D9" w:rsidRPr="00956CA0">
        <w:t>was</w:t>
      </w:r>
      <w:r w:rsidR="005955D9">
        <w:t xml:space="preserve"> too long for some individuals to finish and affected the response rate which could have impacted the statistical power of the results.</w:t>
      </w:r>
      <w:r w:rsidR="008F644C">
        <w:t xml:space="preserve"> </w:t>
      </w:r>
      <w:r w:rsidR="005955D9">
        <w:t>The larger the sample size, the more accurate a generalization to the whole population, given the sample was smaller the results would possibly be not as significant.</w:t>
      </w:r>
    </w:p>
    <w:p w14:paraId="26861B04" w14:textId="77777777" w:rsidR="00FC089C" w:rsidRPr="00680AB6" w:rsidRDefault="005C5399" w:rsidP="005955D9">
      <w:pPr>
        <w:ind w:firstLine="720"/>
      </w:pPr>
      <w:r>
        <w:t>One more</w:t>
      </w:r>
      <w:r w:rsidR="00FC089C">
        <w:t xml:space="preserve"> limitation </w:t>
      </w:r>
      <w:r>
        <w:t xml:space="preserve">of the study </w:t>
      </w:r>
      <w:r w:rsidR="00FC089C">
        <w:t>was the exclusion of job satisfaction to affective commitment for the determination of whether the mediation was independent of the effect of the other medi</w:t>
      </w:r>
      <w:r>
        <w:t>ator</w:t>
      </w:r>
      <w:r w:rsidR="00FC089C">
        <w:t xml:space="preserve"> when testing the complex path model.</w:t>
      </w:r>
      <w:r>
        <w:t xml:space="preserve"> Research has suggested that job satisfaction is a possible determinant of affective commitment (Rifai, 2005) and argued that experiences employees find particularly satisfying help to buffer against the impact of stress and displeasure increasing levels of organizational readiness to change.    </w:t>
      </w:r>
      <w:r w:rsidR="00FC089C">
        <w:t xml:space="preserve">  </w:t>
      </w:r>
    </w:p>
    <w:p w14:paraId="01C72CA4" w14:textId="77777777" w:rsidR="00BE3D67" w:rsidRDefault="00BE3D67" w:rsidP="003260C3">
      <w:pPr>
        <w:ind w:firstLine="720"/>
      </w:pPr>
    </w:p>
    <w:p w14:paraId="51084E4B" w14:textId="77777777" w:rsidR="007D7471" w:rsidRDefault="007D7471">
      <w:r>
        <w:br w:type="page"/>
      </w:r>
    </w:p>
    <w:p w14:paraId="46B06E5C" w14:textId="77777777" w:rsidR="007D7471" w:rsidRDefault="007D7471" w:rsidP="007D7471">
      <w:pPr>
        <w:pStyle w:val="Heading1"/>
      </w:pPr>
      <w:bookmarkStart w:id="45" w:name="_Toc101342465"/>
      <w:r>
        <w:lastRenderedPageBreak/>
        <w:t>Chapter 5:</w:t>
      </w:r>
      <w:r w:rsidR="008F644C">
        <w:t xml:space="preserve"> </w:t>
      </w:r>
      <w:r>
        <w:t>Results</w:t>
      </w:r>
      <w:bookmarkEnd w:id="45"/>
    </w:p>
    <w:p w14:paraId="7986AB77" w14:textId="77777777" w:rsidR="007D7471" w:rsidRDefault="007D7471" w:rsidP="007D7471">
      <w:pPr>
        <w:ind w:firstLine="720"/>
      </w:pPr>
      <w:r>
        <w:t>The purpose of this study was to gain an understanding of the relationship between communication satisfaction and organizational readiness for change.</w:t>
      </w:r>
      <w:r w:rsidR="008F644C">
        <w:t xml:space="preserve"> </w:t>
      </w:r>
      <w:r>
        <w:t xml:space="preserve">The following two research questions guided this study: </w:t>
      </w:r>
    </w:p>
    <w:p w14:paraId="3E6CF196" w14:textId="77777777" w:rsidR="0056704A" w:rsidRDefault="007D7471" w:rsidP="0056704A">
      <w:pPr>
        <w:ind w:firstLine="720"/>
      </w:pPr>
      <w:r>
        <w:t>RQ1:</w:t>
      </w:r>
      <w:r w:rsidR="008F644C">
        <w:t xml:space="preserve"> </w:t>
      </w:r>
      <w:r w:rsidR="0056704A">
        <w:t>What is the relationship between communication satisfaction and organizational readiness to change in a career tech district implementing a new strategic plan?</w:t>
      </w:r>
    </w:p>
    <w:p w14:paraId="747CDCFC" w14:textId="77777777" w:rsidR="0056704A" w:rsidRDefault="007D7471" w:rsidP="0056704A">
      <w:pPr>
        <w:ind w:firstLine="720"/>
      </w:pPr>
      <w:r>
        <w:t>RQ2:</w:t>
      </w:r>
      <w:r w:rsidR="008F644C">
        <w:t xml:space="preserve"> </w:t>
      </w:r>
      <w:r w:rsidR="0056704A">
        <w:t>What factors mediate the relationship between communication satisfaction and organizational readiness to change in a career tech district implementing a new strategic plan?</w:t>
      </w:r>
    </w:p>
    <w:p w14:paraId="7536930C" w14:textId="77777777" w:rsidR="007D7471" w:rsidRDefault="007D7471" w:rsidP="007D7471">
      <w:pPr>
        <w:ind w:firstLine="720"/>
      </w:pPr>
      <w:r>
        <w:t>Findings from previous researc</w:t>
      </w:r>
      <w:r w:rsidR="00AC5F27">
        <w:t>hers (</w:t>
      </w:r>
      <w:proofErr w:type="spellStart"/>
      <w:r w:rsidR="00AC5F27">
        <w:t>Ammari</w:t>
      </w:r>
      <w:proofErr w:type="spellEnd"/>
      <w:r w:rsidR="00AC5F27">
        <w:t xml:space="preserve"> et al., 2017; Oso et al., 2017; Wagner et al., </w:t>
      </w:r>
      <w:r>
        <w:t>2015) revealed positive correlations between communication satisfaction and organizational readiness to change (</w:t>
      </w:r>
      <w:proofErr w:type="spellStart"/>
      <w:r>
        <w:t>Varona</w:t>
      </w:r>
      <w:proofErr w:type="spellEnd"/>
      <w:r>
        <w:t>, 1996). However, this relationship had not been explored among a sample of employees at a technology center.</w:t>
      </w:r>
      <w:r w:rsidR="008F644C">
        <w:t xml:space="preserve"> </w:t>
      </w:r>
      <w:r>
        <w:t>Findings from the current study are prese</w:t>
      </w:r>
      <w:r w:rsidR="0065760A">
        <w:t>nted in this chapter.</w:t>
      </w:r>
      <w:r w:rsidR="008F644C">
        <w:t xml:space="preserve"> </w:t>
      </w:r>
      <w:r w:rsidR="0065760A">
        <w:t xml:space="preserve">Findings </w:t>
      </w:r>
      <w:proofErr w:type="gramStart"/>
      <w:r w:rsidR="0065760A">
        <w:t>include,</w:t>
      </w:r>
      <w:proofErr w:type="gramEnd"/>
      <w:r>
        <w:t xml:space="preserve"> a description of the sample and results from the correlation analysis, comparison analysis, </w:t>
      </w:r>
      <w:r w:rsidR="001F11A8">
        <w:t xml:space="preserve">linear and </w:t>
      </w:r>
      <w:r>
        <w:t>multiple regression analysis, and Structural Equation Modeling (SEM).</w:t>
      </w:r>
    </w:p>
    <w:p w14:paraId="49B43BF4" w14:textId="77777777" w:rsidR="007D7471" w:rsidRDefault="007D7471" w:rsidP="007D7471">
      <w:pPr>
        <w:pStyle w:val="Heading2"/>
      </w:pPr>
      <w:bookmarkStart w:id="46" w:name="_Toc101342466"/>
      <w:r>
        <w:t xml:space="preserve">Descriptive Statistics </w:t>
      </w:r>
      <w:r w:rsidR="00D75387">
        <w:t>of</w:t>
      </w:r>
      <w:r>
        <w:t xml:space="preserve"> Participants</w:t>
      </w:r>
      <w:bookmarkEnd w:id="46"/>
    </w:p>
    <w:p w14:paraId="226CDE94" w14:textId="77777777" w:rsidR="007D7471" w:rsidRDefault="007D7471" w:rsidP="007D7471">
      <w:pPr>
        <w:ind w:firstLine="720"/>
      </w:pPr>
      <w:r>
        <w:t xml:space="preserve">Descriptive data </w:t>
      </w:r>
      <w:r w:rsidR="0095605B">
        <w:t xml:space="preserve">for the study participants </w:t>
      </w:r>
      <w:r>
        <w:t xml:space="preserve">are reported in </w:t>
      </w:r>
      <w:r w:rsidRPr="00C229F4">
        <w:t>Table 3.</w:t>
      </w:r>
      <w:r w:rsidR="008F644C">
        <w:t xml:space="preserve"> </w:t>
      </w:r>
      <w:r w:rsidR="0065760A">
        <w:t>Amo</w:t>
      </w:r>
      <w:r w:rsidR="00480CFF">
        <w:t>ng the overall target population of 435 bargaining unit</w:t>
      </w:r>
      <w:r w:rsidR="0065760A">
        <w:t xml:space="preserve"> employees, 40% were male and 60% were female. </w:t>
      </w:r>
      <w:r w:rsidR="00480CFF">
        <w:t>Th</w:t>
      </w:r>
      <w:r w:rsidR="00CD5AD8">
        <w:t>e research sample</w:t>
      </w:r>
      <w:r w:rsidR="00480CFF">
        <w:t xml:space="preserve"> consisted of 114 study participants of which</w:t>
      </w:r>
      <w:r>
        <w:t xml:space="preserve"> 27.2% male (n = 31), 71.1% female (n = 81), and 1.8% (n = 2) declined to provide their gender.</w:t>
      </w:r>
      <w:r w:rsidR="008F644C">
        <w:t xml:space="preserve"> </w:t>
      </w:r>
      <w:r>
        <w:t xml:space="preserve">The age category, 50-59 years old, had the highest number of participants (n = 34; </w:t>
      </w:r>
      <w:r>
        <w:lastRenderedPageBreak/>
        <w:t>30.1%).</w:t>
      </w:r>
      <w:r w:rsidR="008F644C">
        <w:t xml:space="preserve"> </w:t>
      </w:r>
      <w:r>
        <w:t>The next largest age group was 30-39 years old (n = 30; 26.5%), followed by the 40-49 years old category (n = 23; 20.4%).</w:t>
      </w:r>
      <w:r w:rsidR="008F644C">
        <w:t xml:space="preserve"> </w:t>
      </w:r>
      <w:r>
        <w:t>Participants 60 years or older comprised 16.8% (n = 19) of the sample.</w:t>
      </w:r>
      <w:r w:rsidR="008F644C">
        <w:t xml:space="preserve"> </w:t>
      </w:r>
      <w:r>
        <w:t xml:space="preserve">The two smallest groups were 18-25 years old (n = 4; 3.5%) and 25-29 years respectively (n = 3; </w:t>
      </w:r>
      <w:r w:rsidR="001201E0">
        <w:t>2</w:t>
      </w:r>
      <w:r>
        <w:t>.</w:t>
      </w:r>
      <w:r w:rsidR="001201E0">
        <w:t>7</w:t>
      </w:r>
      <w:r>
        <w:t>%). Over 67% of the sample was over the age of 40.</w:t>
      </w:r>
      <w:r w:rsidR="008F644C">
        <w:t xml:space="preserve"> </w:t>
      </w:r>
      <w:r>
        <w:t>Regarding job role, 58.4% of participants worked as an instructor, trainer, counselor, or coordinator (n = 66).</w:t>
      </w:r>
      <w:r w:rsidR="008F644C">
        <w:t xml:space="preserve"> </w:t>
      </w:r>
      <w:r>
        <w:t>The remaining participants (n = 47; 41.6%) held non-teaching roles such as office support staff, technicians, and facilities/maintenance personnel.</w:t>
      </w:r>
    </w:p>
    <w:p w14:paraId="45A38C90" w14:textId="37B0053B" w:rsidR="007D7471" w:rsidRPr="003F3057" w:rsidRDefault="007D7471" w:rsidP="007D7471">
      <w:pPr>
        <w:pStyle w:val="Caption"/>
        <w:keepNext/>
        <w:rPr>
          <w:b/>
          <w:i w:val="0"/>
          <w:iCs w:val="0"/>
          <w:color w:val="auto"/>
          <w:sz w:val="24"/>
          <w:szCs w:val="24"/>
        </w:rPr>
      </w:pPr>
      <w:bookmarkStart w:id="47" w:name="_Toc39565323"/>
      <w:r w:rsidRPr="003F3057">
        <w:rPr>
          <w:b/>
          <w:i w:val="0"/>
          <w:iCs w:val="0"/>
          <w:color w:val="auto"/>
          <w:sz w:val="24"/>
          <w:szCs w:val="24"/>
        </w:rPr>
        <w:t xml:space="preserve">Table </w:t>
      </w:r>
      <w:r w:rsidRPr="003F3057">
        <w:rPr>
          <w:b/>
          <w:i w:val="0"/>
          <w:iCs w:val="0"/>
          <w:color w:val="auto"/>
          <w:sz w:val="24"/>
          <w:szCs w:val="24"/>
        </w:rPr>
        <w:fldChar w:fldCharType="begin"/>
      </w:r>
      <w:r w:rsidRPr="003F3057">
        <w:rPr>
          <w:b/>
          <w:i w:val="0"/>
          <w:iCs w:val="0"/>
          <w:color w:val="auto"/>
          <w:sz w:val="24"/>
          <w:szCs w:val="24"/>
        </w:rPr>
        <w:instrText xml:space="preserve"> SEQ Table \* ARABIC </w:instrText>
      </w:r>
      <w:r w:rsidRPr="003F3057">
        <w:rPr>
          <w:b/>
          <w:i w:val="0"/>
          <w:iCs w:val="0"/>
          <w:color w:val="auto"/>
          <w:sz w:val="24"/>
          <w:szCs w:val="24"/>
        </w:rPr>
        <w:fldChar w:fldCharType="separate"/>
      </w:r>
      <w:r w:rsidR="00B02CAA">
        <w:rPr>
          <w:b/>
          <w:i w:val="0"/>
          <w:iCs w:val="0"/>
          <w:noProof/>
          <w:color w:val="auto"/>
          <w:sz w:val="24"/>
          <w:szCs w:val="24"/>
        </w:rPr>
        <w:t>3</w:t>
      </w:r>
      <w:bookmarkEnd w:id="47"/>
      <w:r w:rsidRPr="003F3057">
        <w:rPr>
          <w:b/>
          <w:i w:val="0"/>
          <w:iCs w:val="0"/>
          <w:color w:val="auto"/>
          <w:sz w:val="24"/>
          <w:szCs w:val="24"/>
        </w:rPr>
        <w:fldChar w:fldCharType="end"/>
      </w:r>
    </w:p>
    <w:p w14:paraId="2E543E04" w14:textId="77777777" w:rsidR="007D7471" w:rsidRPr="00BB31BC" w:rsidRDefault="007D7471" w:rsidP="007D7471">
      <w:pPr>
        <w:pStyle w:val="Caption"/>
        <w:keepNext/>
        <w:rPr>
          <w:color w:val="auto"/>
          <w:sz w:val="24"/>
          <w:szCs w:val="24"/>
        </w:rPr>
      </w:pPr>
      <w:r w:rsidRPr="00BB31BC">
        <w:rPr>
          <w:color w:val="auto"/>
          <w:sz w:val="24"/>
          <w:szCs w:val="24"/>
        </w:rPr>
        <w:t>Descriptive Statistics of Sample</w:t>
      </w:r>
    </w:p>
    <w:tbl>
      <w:tblPr>
        <w:tblStyle w:val="TableGrid"/>
        <w:tblW w:w="41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
        <w:gridCol w:w="3298"/>
        <w:gridCol w:w="905"/>
        <w:gridCol w:w="243"/>
        <w:gridCol w:w="34"/>
        <w:gridCol w:w="1530"/>
        <w:gridCol w:w="179"/>
        <w:gridCol w:w="902"/>
      </w:tblGrid>
      <w:tr w:rsidR="007D7471" w14:paraId="2B951FA2" w14:textId="77777777" w:rsidTr="005572D9">
        <w:tc>
          <w:tcPr>
            <w:tcW w:w="3140" w:type="pct"/>
            <w:gridSpan w:val="4"/>
            <w:tcBorders>
              <w:top w:val="single" w:sz="4" w:space="0" w:color="auto"/>
            </w:tcBorders>
          </w:tcPr>
          <w:p w14:paraId="70DBE0CA" w14:textId="77777777" w:rsidR="007D7471" w:rsidRDefault="007D7471" w:rsidP="00AC0149">
            <w:pPr>
              <w:ind w:firstLine="0"/>
              <w:rPr>
                <w:rFonts w:cs="Times New Roman"/>
              </w:rPr>
            </w:pPr>
            <w:r>
              <w:rPr>
                <w:rFonts w:cs="Times New Roman"/>
              </w:rPr>
              <w:t>Variable</w:t>
            </w:r>
          </w:p>
        </w:tc>
        <w:tc>
          <w:tcPr>
            <w:tcW w:w="1100" w:type="pct"/>
            <w:gridSpan w:val="2"/>
            <w:tcBorders>
              <w:top w:val="single" w:sz="4" w:space="0" w:color="auto"/>
            </w:tcBorders>
          </w:tcPr>
          <w:p w14:paraId="3E4B8E35" w14:textId="77777777" w:rsidR="007D7471" w:rsidRPr="0050497E" w:rsidRDefault="007D7471" w:rsidP="00AC0149">
            <w:pPr>
              <w:tabs>
                <w:tab w:val="decimal" w:pos="659"/>
              </w:tabs>
              <w:ind w:firstLine="0"/>
              <w:rPr>
                <w:rFonts w:cs="Times New Roman"/>
                <w:i/>
              </w:rPr>
            </w:pPr>
            <w:r>
              <w:rPr>
                <w:rFonts w:cs="Times New Roman"/>
                <w:i/>
              </w:rPr>
              <w:t>n</w:t>
            </w:r>
          </w:p>
        </w:tc>
        <w:tc>
          <w:tcPr>
            <w:tcW w:w="760" w:type="pct"/>
            <w:gridSpan w:val="2"/>
            <w:tcBorders>
              <w:top w:val="single" w:sz="4" w:space="0" w:color="auto"/>
            </w:tcBorders>
          </w:tcPr>
          <w:p w14:paraId="739B6596" w14:textId="77777777" w:rsidR="007D7471" w:rsidRPr="00EB0245" w:rsidRDefault="007D7471" w:rsidP="00AC0149">
            <w:pPr>
              <w:tabs>
                <w:tab w:val="decimal" w:pos="524"/>
              </w:tabs>
              <w:ind w:firstLine="0"/>
              <w:rPr>
                <w:rFonts w:cs="Times New Roman"/>
                <w:i/>
                <w:iCs/>
              </w:rPr>
            </w:pPr>
            <w:r w:rsidRPr="00EB0245">
              <w:rPr>
                <w:rFonts w:cs="Times New Roman"/>
                <w:i/>
                <w:iCs/>
              </w:rPr>
              <w:t>%</w:t>
            </w:r>
          </w:p>
        </w:tc>
      </w:tr>
      <w:tr w:rsidR="007D7471" w14:paraId="1462C705" w14:textId="77777777" w:rsidTr="005572D9">
        <w:tc>
          <w:tcPr>
            <w:tcW w:w="3140" w:type="pct"/>
            <w:gridSpan w:val="4"/>
            <w:tcBorders>
              <w:top w:val="single" w:sz="4" w:space="0" w:color="auto"/>
            </w:tcBorders>
          </w:tcPr>
          <w:p w14:paraId="12EB524F" w14:textId="77777777" w:rsidR="007D7471" w:rsidRDefault="007D7471" w:rsidP="00AC0149">
            <w:pPr>
              <w:ind w:firstLine="0"/>
              <w:rPr>
                <w:rFonts w:cs="Times New Roman"/>
              </w:rPr>
            </w:pPr>
            <w:r>
              <w:rPr>
                <w:rFonts w:cs="Times New Roman"/>
              </w:rPr>
              <w:t>Gender</w:t>
            </w:r>
          </w:p>
        </w:tc>
        <w:tc>
          <w:tcPr>
            <w:tcW w:w="1100" w:type="pct"/>
            <w:gridSpan w:val="2"/>
            <w:tcBorders>
              <w:top w:val="single" w:sz="4" w:space="0" w:color="auto"/>
            </w:tcBorders>
          </w:tcPr>
          <w:p w14:paraId="68C16CF9" w14:textId="77777777" w:rsidR="007D7471" w:rsidRPr="0050497E" w:rsidRDefault="007D7471" w:rsidP="00AC0149">
            <w:pPr>
              <w:tabs>
                <w:tab w:val="decimal" w:pos="659"/>
              </w:tabs>
              <w:ind w:firstLine="0"/>
              <w:rPr>
                <w:rFonts w:cs="Times New Roman"/>
                <w:i/>
              </w:rPr>
            </w:pPr>
          </w:p>
        </w:tc>
        <w:tc>
          <w:tcPr>
            <w:tcW w:w="760" w:type="pct"/>
            <w:gridSpan w:val="2"/>
            <w:tcBorders>
              <w:top w:val="single" w:sz="4" w:space="0" w:color="auto"/>
            </w:tcBorders>
          </w:tcPr>
          <w:p w14:paraId="5F7E8936" w14:textId="77777777" w:rsidR="007D7471" w:rsidRDefault="007D7471" w:rsidP="00AC0149">
            <w:pPr>
              <w:tabs>
                <w:tab w:val="decimal" w:pos="524"/>
              </w:tabs>
              <w:ind w:firstLine="0"/>
              <w:rPr>
                <w:rFonts w:cs="Times New Roman"/>
              </w:rPr>
            </w:pPr>
          </w:p>
        </w:tc>
      </w:tr>
      <w:tr w:rsidR="007D7471" w14:paraId="364E43C4" w14:textId="77777777" w:rsidTr="005572D9">
        <w:tc>
          <w:tcPr>
            <w:tcW w:w="3140" w:type="pct"/>
            <w:gridSpan w:val="4"/>
          </w:tcPr>
          <w:p w14:paraId="2C79BB99" w14:textId="77777777" w:rsidR="007D7471" w:rsidRDefault="008F644C" w:rsidP="00AC0149">
            <w:pPr>
              <w:ind w:firstLine="0"/>
              <w:rPr>
                <w:rFonts w:cs="Times New Roman"/>
              </w:rPr>
            </w:pPr>
            <w:r>
              <w:rPr>
                <w:rFonts w:cs="Times New Roman"/>
              </w:rPr>
              <w:t xml:space="preserve">  </w:t>
            </w:r>
            <w:r w:rsidR="007D7471">
              <w:rPr>
                <w:rFonts w:cs="Times New Roman"/>
              </w:rPr>
              <w:t xml:space="preserve"> Male</w:t>
            </w:r>
          </w:p>
        </w:tc>
        <w:tc>
          <w:tcPr>
            <w:tcW w:w="1100" w:type="pct"/>
            <w:gridSpan w:val="2"/>
          </w:tcPr>
          <w:p w14:paraId="551E9993" w14:textId="77777777" w:rsidR="007D7471" w:rsidRDefault="007D7471" w:rsidP="00AC0149">
            <w:pPr>
              <w:tabs>
                <w:tab w:val="decimal" w:pos="659"/>
              </w:tabs>
              <w:ind w:firstLine="0"/>
              <w:rPr>
                <w:rFonts w:cs="Times New Roman"/>
              </w:rPr>
            </w:pPr>
            <w:r>
              <w:rPr>
                <w:rFonts w:cs="Times New Roman"/>
              </w:rPr>
              <w:t>31</w:t>
            </w:r>
          </w:p>
        </w:tc>
        <w:tc>
          <w:tcPr>
            <w:tcW w:w="760" w:type="pct"/>
            <w:gridSpan w:val="2"/>
          </w:tcPr>
          <w:p w14:paraId="11F670B3" w14:textId="77777777" w:rsidR="007D7471" w:rsidRDefault="007D7471" w:rsidP="00AC0149">
            <w:pPr>
              <w:tabs>
                <w:tab w:val="decimal" w:pos="524"/>
              </w:tabs>
              <w:ind w:firstLine="0"/>
              <w:rPr>
                <w:rFonts w:cs="Times New Roman"/>
              </w:rPr>
            </w:pPr>
            <w:r>
              <w:rPr>
                <w:rFonts w:cs="Times New Roman"/>
              </w:rPr>
              <w:t>27.2</w:t>
            </w:r>
          </w:p>
        </w:tc>
      </w:tr>
      <w:tr w:rsidR="007D7471" w14:paraId="2BF75D12" w14:textId="77777777" w:rsidTr="005572D9">
        <w:tc>
          <w:tcPr>
            <w:tcW w:w="3140" w:type="pct"/>
            <w:gridSpan w:val="4"/>
          </w:tcPr>
          <w:p w14:paraId="738A8DA4" w14:textId="77777777" w:rsidR="007D7471" w:rsidRDefault="008F644C" w:rsidP="00AC0149">
            <w:pPr>
              <w:ind w:firstLine="0"/>
              <w:rPr>
                <w:rFonts w:cs="Times New Roman"/>
              </w:rPr>
            </w:pPr>
            <w:r>
              <w:rPr>
                <w:rFonts w:cs="Times New Roman"/>
              </w:rPr>
              <w:t xml:space="preserve">  </w:t>
            </w:r>
            <w:r w:rsidR="007D7471">
              <w:rPr>
                <w:rFonts w:cs="Times New Roman"/>
              </w:rPr>
              <w:t xml:space="preserve"> Female</w:t>
            </w:r>
          </w:p>
        </w:tc>
        <w:tc>
          <w:tcPr>
            <w:tcW w:w="1100" w:type="pct"/>
            <w:gridSpan w:val="2"/>
          </w:tcPr>
          <w:p w14:paraId="2568CBCF" w14:textId="77777777" w:rsidR="007D7471" w:rsidRDefault="007D7471" w:rsidP="00AC0149">
            <w:pPr>
              <w:tabs>
                <w:tab w:val="decimal" w:pos="659"/>
              </w:tabs>
              <w:ind w:firstLine="0"/>
              <w:rPr>
                <w:rFonts w:cs="Times New Roman"/>
              </w:rPr>
            </w:pPr>
            <w:r>
              <w:rPr>
                <w:rFonts w:cs="Times New Roman"/>
              </w:rPr>
              <w:t>81</w:t>
            </w:r>
          </w:p>
        </w:tc>
        <w:tc>
          <w:tcPr>
            <w:tcW w:w="760" w:type="pct"/>
            <w:gridSpan w:val="2"/>
          </w:tcPr>
          <w:p w14:paraId="405F8829" w14:textId="77777777" w:rsidR="007D7471" w:rsidRDefault="007D7471" w:rsidP="00AC0149">
            <w:pPr>
              <w:tabs>
                <w:tab w:val="decimal" w:pos="524"/>
              </w:tabs>
              <w:ind w:firstLine="0"/>
              <w:rPr>
                <w:rFonts w:cs="Times New Roman"/>
              </w:rPr>
            </w:pPr>
            <w:r>
              <w:rPr>
                <w:rFonts w:cs="Times New Roman"/>
              </w:rPr>
              <w:t>71.1</w:t>
            </w:r>
          </w:p>
        </w:tc>
      </w:tr>
      <w:tr w:rsidR="007D7471" w14:paraId="0E184B96" w14:textId="77777777" w:rsidTr="005572D9">
        <w:tc>
          <w:tcPr>
            <w:tcW w:w="3140" w:type="pct"/>
            <w:gridSpan w:val="4"/>
          </w:tcPr>
          <w:p w14:paraId="4BBA3CA7" w14:textId="77777777" w:rsidR="007D7471" w:rsidRDefault="008F644C" w:rsidP="00AC0149">
            <w:pPr>
              <w:ind w:firstLine="0"/>
              <w:rPr>
                <w:rFonts w:cs="Times New Roman"/>
              </w:rPr>
            </w:pPr>
            <w:r>
              <w:rPr>
                <w:rFonts w:cs="Times New Roman"/>
              </w:rPr>
              <w:t xml:space="preserve">  </w:t>
            </w:r>
            <w:r w:rsidR="007D7471">
              <w:rPr>
                <w:rFonts w:cs="Times New Roman"/>
              </w:rPr>
              <w:t xml:space="preserve"> Prefer not to answer</w:t>
            </w:r>
          </w:p>
        </w:tc>
        <w:tc>
          <w:tcPr>
            <w:tcW w:w="1100" w:type="pct"/>
            <w:gridSpan w:val="2"/>
          </w:tcPr>
          <w:p w14:paraId="42B5A696" w14:textId="77777777" w:rsidR="007D7471" w:rsidRDefault="008F644C" w:rsidP="00AC0149">
            <w:pPr>
              <w:tabs>
                <w:tab w:val="decimal" w:pos="659"/>
              </w:tabs>
              <w:ind w:firstLine="0"/>
              <w:rPr>
                <w:rFonts w:cs="Times New Roman"/>
              </w:rPr>
            </w:pPr>
            <w:r>
              <w:rPr>
                <w:rFonts w:cs="Times New Roman"/>
              </w:rPr>
              <w:t xml:space="preserve"> </w:t>
            </w:r>
            <w:r w:rsidR="007D7471">
              <w:rPr>
                <w:rFonts w:cs="Times New Roman"/>
              </w:rPr>
              <w:t>2</w:t>
            </w:r>
          </w:p>
        </w:tc>
        <w:tc>
          <w:tcPr>
            <w:tcW w:w="760" w:type="pct"/>
            <w:gridSpan w:val="2"/>
          </w:tcPr>
          <w:p w14:paraId="4DC4B31D" w14:textId="77777777" w:rsidR="007D7471" w:rsidRDefault="008F644C" w:rsidP="00AC0149">
            <w:pPr>
              <w:tabs>
                <w:tab w:val="decimal" w:pos="524"/>
              </w:tabs>
              <w:ind w:firstLine="0"/>
              <w:rPr>
                <w:rFonts w:cs="Times New Roman"/>
              </w:rPr>
            </w:pPr>
            <w:r>
              <w:rPr>
                <w:rFonts w:cs="Times New Roman"/>
              </w:rPr>
              <w:t xml:space="preserve"> </w:t>
            </w:r>
            <w:r w:rsidR="007D7471">
              <w:rPr>
                <w:rFonts w:cs="Times New Roman"/>
              </w:rPr>
              <w:t>1.8</w:t>
            </w:r>
          </w:p>
        </w:tc>
      </w:tr>
      <w:tr w:rsidR="007D7471" w14:paraId="07DD34BE" w14:textId="77777777" w:rsidTr="005572D9">
        <w:trPr>
          <w:trHeight w:val="270"/>
        </w:trPr>
        <w:tc>
          <w:tcPr>
            <w:tcW w:w="3140" w:type="pct"/>
            <w:gridSpan w:val="4"/>
          </w:tcPr>
          <w:p w14:paraId="55186A1F" w14:textId="77777777" w:rsidR="007D7471" w:rsidRDefault="007D7471" w:rsidP="005572D9">
            <w:pPr>
              <w:ind w:firstLine="0"/>
              <w:rPr>
                <w:rFonts w:cs="Times New Roman"/>
              </w:rPr>
            </w:pPr>
            <w:r>
              <w:rPr>
                <w:rFonts w:cs="Times New Roman"/>
              </w:rPr>
              <w:t>Age Range</w:t>
            </w:r>
          </w:p>
        </w:tc>
        <w:tc>
          <w:tcPr>
            <w:tcW w:w="1100" w:type="pct"/>
            <w:gridSpan w:val="2"/>
          </w:tcPr>
          <w:p w14:paraId="24ABFCAF" w14:textId="77777777" w:rsidR="007D7471" w:rsidRDefault="007D7471" w:rsidP="005572D9">
            <w:pPr>
              <w:tabs>
                <w:tab w:val="decimal" w:pos="659"/>
              </w:tabs>
              <w:ind w:firstLine="0"/>
              <w:rPr>
                <w:rFonts w:cs="Times New Roman"/>
              </w:rPr>
            </w:pPr>
          </w:p>
        </w:tc>
        <w:tc>
          <w:tcPr>
            <w:tcW w:w="760" w:type="pct"/>
            <w:gridSpan w:val="2"/>
          </w:tcPr>
          <w:p w14:paraId="75097BBF" w14:textId="77777777" w:rsidR="007D7471" w:rsidRDefault="007D7471" w:rsidP="005572D9">
            <w:pPr>
              <w:tabs>
                <w:tab w:val="decimal" w:pos="524"/>
              </w:tabs>
              <w:ind w:firstLine="0"/>
              <w:rPr>
                <w:rFonts w:cs="Times New Roman"/>
              </w:rPr>
            </w:pPr>
          </w:p>
        </w:tc>
      </w:tr>
      <w:tr w:rsidR="007D7471" w14:paraId="74D69B13" w14:textId="77777777" w:rsidTr="005572D9">
        <w:tc>
          <w:tcPr>
            <w:tcW w:w="3140" w:type="pct"/>
            <w:gridSpan w:val="4"/>
          </w:tcPr>
          <w:p w14:paraId="4C3D154B" w14:textId="77777777" w:rsidR="007D7471" w:rsidRDefault="007D7471" w:rsidP="00AC0149">
            <w:pPr>
              <w:ind w:firstLine="0"/>
              <w:rPr>
                <w:rFonts w:cs="Times New Roman"/>
              </w:rPr>
            </w:pPr>
            <w:r>
              <w:rPr>
                <w:rFonts w:cs="Times New Roman"/>
              </w:rPr>
              <w:t>18-25 years</w:t>
            </w:r>
          </w:p>
        </w:tc>
        <w:tc>
          <w:tcPr>
            <w:tcW w:w="1100" w:type="pct"/>
            <w:gridSpan w:val="2"/>
          </w:tcPr>
          <w:p w14:paraId="5E66C7E5" w14:textId="77777777" w:rsidR="007D7471" w:rsidRDefault="008F644C" w:rsidP="00AC0149">
            <w:pPr>
              <w:tabs>
                <w:tab w:val="decimal" w:pos="659"/>
              </w:tabs>
              <w:ind w:firstLine="0"/>
              <w:rPr>
                <w:rFonts w:cs="Times New Roman"/>
              </w:rPr>
            </w:pPr>
            <w:r>
              <w:rPr>
                <w:rFonts w:cs="Times New Roman"/>
              </w:rPr>
              <w:t xml:space="preserve"> </w:t>
            </w:r>
            <w:r w:rsidR="007D7471">
              <w:rPr>
                <w:rFonts w:cs="Times New Roman"/>
              </w:rPr>
              <w:t xml:space="preserve"> 4</w:t>
            </w:r>
          </w:p>
        </w:tc>
        <w:tc>
          <w:tcPr>
            <w:tcW w:w="760" w:type="pct"/>
            <w:gridSpan w:val="2"/>
          </w:tcPr>
          <w:p w14:paraId="280F7A61" w14:textId="77777777" w:rsidR="007D7471" w:rsidRDefault="008F644C" w:rsidP="00AC0149">
            <w:pPr>
              <w:tabs>
                <w:tab w:val="decimal" w:pos="524"/>
              </w:tabs>
              <w:ind w:firstLine="0"/>
              <w:rPr>
                <w:rFonts w:cs="Times New Roman"/>
              </w:rPr>
            </w:pPr>
            <w:r>
              <w:rPr>
                <w:rFonts w:cs="Times New Roman"/>
              </w:rPr>
              <w:t xml:space="preserve"> </w:t>
            </w:r>
            <w:r w:rsidR="007D7471">
              <w:rPr>
                <w:rFonts w:cs="Times New Roman"/>
              </w:rPr>
              <w:t>3.5</w:t>
            </w:r>
          </w:p>
        </w:tc>
      </w:tr>
      <w:tr w:rsidR="007D7471" w14:paraId="653BACE0" w14:textId="77777777" w:rsidTr="005572D9">
        <w:tc>
          <w:tcPr>
            <w:tcW w:w="3140" w:type="pct"/>
            <w:gridSpan w:val="4"/>
          </w:tcPr>
          <w:p w14:paraId="68081ED0" w14:textId="77777777" w:rsidR="007D7471" w:rsidRDefault="007D7471" w:rsidP="00AC0149">
            <w:pPr>
              <w:ind w:firstLine="0"/>
              <w:rPr>
                <w:rFonts w:cs="Times New Roman"/>
              </w:rPr>
            </w:pPr>
            <w:r>
              <w:rPr>
                <w:rFonts w:cs="Times New Roman"/>
              </w:rPr>
              <w:t>25-29 years</w:t>
            </w:r>
          </w:p>
        </w:tc>
        <w:tc>
          <w:tcPr>
            <w:tcW w:w="1100" w:type="pct"/>
            <w:gridSpan w:val="2"/>
          </w:tcPr>
          <w:p w14:paraId="1A92F598" w14:textId="77777777" w:rsidR="007D7471" w:rsidRDefault="008F644C" w:rsidP="00AC0149">
            <w:pPr>
              <w:tabs>
                <w:tab w:val="decimal" w:pos="659"/>
              </w:tabs>
              <w:ind w:firstLine="0"/>
              <w:rPr>
                <w:rFonts w:cs="Times New Roman"/>
              </w:rPr>
            </w:pPr>
            <w:r>
              <w:rPr>
                <w:rFonts w:cs="Times New Roman"/>
              </w:rPr>
              <w:t xml:space="preserve"> </w:t>
            </w:r>
            <w:r w:rsidR="007D7471">
              <w:rPr>
                <w:rFonts w:cs="Times New Roman"/>
              </w:rPr>
              <w:t xml:space="preserve"> 3</w:t>
            </w:r>
          </w:p>
        </w:tc>
        <w:tc>
          <w:tcPr>
            <w:tcW w:w="760" w:type="pct"/>
            <w:gridSpan w:val="2"/>
          </w:tcPr>
          <w:p w14:paraId="12E48E81" w14:textId="77777777" w:rsidR="007D7471" w:rsidRDefault="008F644C" w:rsidP="00AC0149">
            <w:pPr>
              <w:tabs>
                <w:tab w:val="decimal" w:pos="524"/>
              </w:tabs>
              <w:ind w:firstLine="0"/>
              <w:rPr>
                <w:rFonts w:cs="Times New Roman"/>
              </w:rPr>
            </w:pPr>
            <w:r>
              <w:rPr>
                <w:rFonts w:cs="Times New Roman"/>
              </w:rPr>
              <w:t xml:space="preserve"> </w:t>
            </w:r>
            <w:r w:rsidR="007D7471">
              <w:rPr>
                <w:rFonts w:cs="Times New Roman"/>
              </w:rPr>
              <w:t>2.7</w:t>
            </w:r>
          </w:p>
        </w:tc>
      </w:tr>
      <w:tr w:rsidR="007D7471" w14:paraId="66F8CA4F" w14:textId="77777777" w:rsidTr="005572D9">
        <w:tc>
          <w:tcPr>
            <w:tcW w:w="3140" w:type="pct"/>
            <w:gridSpan w:val="4"/>
          </w:tcPr>
          <w:p w14:paraId="3D63E830" w14:textId="77777777" w:rsidR="007D7471" w:rsidRDefault="007D7471" w:rsidP="00AC0149">
            <w:pPr>
              <w:ind w:firstLine="0"/>
              <w:rPr>
                <w:rFonts w:cs="Times New Roman"/>
              </w:rPr>
            </w:pPr>
            <w:r>
              <w:rPr>
                <w:rFonts w:cs="Times New Roman"/>
              </w:rPr>
              <w:t>30-39 years</w:t>
            </w:r>
          </w:p>
        </w:tc>
        <w:tc>
          <w:tcPr>
            <w:tcW w:w="1100" w:type="pct"/>
            <w:gridSpan w:val="2"/>
          </w:tcPr>
          <w:p w14:paraId="3CCF58F9" w14:textId="77777777" w:rsidR="007D7471" w:rsidRDefault="007D7471" w:rsidP="00AC0149">
            <w:pPr>
              <w:tabs>
                <w:tab w:val="decimal" w:pos="659"/>
              </w:tabs>
              <w:ind w:firstLine="0"/>
              <w:rPr>
                <w:rFonts w:cs="Times New Roman"/>
              </w:rPr>
            </w:pPr>
            <w:r>
              <w:rPr>
                <w:rFonts w:cs="Times New Roman"/>
              </w:rPr>
              <w:t xml:space="preserve"> 30</w:t>
            </w:r>
          </w:p>
        </w:tc>
        <w:tc>
          <w:tcPr>
            <w:tcW w:w="760" w:type="pct"/>
            <w:gridSpan w:val="2"/>
          </w:tcPr>
          <w:p w14:paraId="799512A2" w14:textId="77777777" w:rsidR="007D7471" w:rsidRDefault="007D7471" w:rsidP="00AC0149">
            <w:pPr>
              <w:tabs>
                <w:tab w:val="decimal" w:pos="524"/>
              </w:tabs>
              <w:ind w:firstLine="0"/>
              <w:rPr>
                <w:rFonts w:cs="Times New Roman"/>
              </w:rPr>
            </w:pPr>
            <w:r>
              <w:rPr>
                <w:rFonts w:cs="Times New Roman"/>
              </w:rPr>
              <w:t>26.5</w:t>
            </w:r>
          </w:p>
        </w:tc>
      </w:tr>
      <w:tr w:rsidR="007D7471" w14:paraId="7514361E" w14:textId="77777777" w:rsidTr="005572D9">
        <w:tc>
          <w:tcPr>
            <w:tcW w:w="3140" w:type="pct"/>
            <w:gridSpan w:val="4"/>
          </w:tcPr>
          <w:p w14:paraId="71762378" w14:textId="77777777" w:rsidR="007D7471" w:rsidRDefault="007D7471" w:rsidP="00AC0149">
            <w:pPr>
              <w:ind w:firstLine="0"/>
              <w:rPr>
                <w:rFonts w:cs="Times New Roman"/>
              </w:rPr>
            </w:pPr>
            <w:r>
              <w:rPr>
                <w:rFonts w:cs="Times New Roman"/>
              </w:rPr>
              <w:t>40-49 years</w:t>
            </w:r>
          </w:p>
        </w:tc>
        <w:tc>
          <w:tcPr>
            <w:tcW w:w="1100" w:type="pct"/>
            <w:gridSpan w:val="2"/>
          </w:tcPr>
          <w:p w14:paraId="5C3BAC93" w14:textId="77777777" w:rsidR="007D7471" w:rsidRDefault="007D7471" w:rsidP="00AC0149">
            <w:pPr>
              <w:tabs>
                <w:tab w:val="decimal" w:pos="659"/>
              </w:tabs>
              <w:ind w:firstLine="0"/>
              <w:rPr>
                <w:rFonts w:cs="Times New Roman"/>
              </w:rPr>
            </w:pPr>
            <w:r>
              <w:rPr>
                <w:rFonts w:cs="Times New Roman"/>
              </w:rPr>
              <w:t xml:space="preserve"> 23</w:t>
            </w:r>
          </w:p>
        </w:tc>
        <w:tc>
          <w:tcPr>
            <w:tcW w:w="760" w:type="pct"/>
            <w:gridSpan w:val="2"/>
          </w:tcPr>
          <w:p w14:paraId="78587883" w14:textId="77777777" w:rsidR="007D7471" w:rsidRDefault="007D7471" w:rsidP="00AC0149">
            <w:pPr>
              <w:tabs>
                <w:tab w:val="decimal" w:pos="524"/>
              </w:tabs>
              <w:ind w:firstLine="0"/>
              <w:rPr>
                <w:rFonts w:cs="Times New Roman"/>
              </w:rPr>
            </w:pPr>
            <w:r>
              <w:rPr>
                <w:rFonts w:cs="Times New Roman"/>
              </w:rPr>
              <w:t>20.4</w:t>
            </w:r>
          </w:p>
        </w:tc>
      </w:tr>
      <w:tr w:rsidR="007D7471" w14:paraId="300DFBA5" w14:textId="77777777" w:rsidTr="005572D9">
        <w:tc>
          <w:tcPr>
            <w:tcW w:w="3140" w:type="pct"/>
            <w:gridSpan w:val="4"/>
          </w:tcPr>
          <w:p w14:paraId="236D18E8" w14:textId="77777777" w:rsidR="007D7471" w:rsidRDefault="007D7471" w:rsidP="00AC0149">
            <w:pPr>
              <w:ind w:firstLine="0"/>
              <w:rPr>
                <w:rFonts w:cs="Times New Roman"/>
              </w:rPr>
            </w:pPr>
            <w:r>
              <w:rPr>
                <w:rFonts w:cs="Times New Roman"/>
              </w:rPr>
              <w:t>50-59 years</w:t>
            </w:r>
          </w:p>
        </w:tc>
        <w:tc>
          <w:tcPr>
            <w:tcW w:w="1100" w:type="pct"/>
            <w:gridSpan w:val="2"/>
          </w:tcPr>
          <w:p w14:paraId="2B614770" w14:textId="77777777" w:rsidR="007D7471" w:rsidRDefault="007D7471" w:rsidP="00AC0149">
            <w:pPr>
              <w:tabs>
                <w:tab w:val="decimal" w:pos="659"/>
              </w:tabs>
              <w:ind w:firstLine="0"/>
              <w:rPr>
                <w:rFonts w:cs="Times New Roman"/>
              </w:rPr>
            </w:pPr>
            <w:r>
              <w:rPr>
                <w:rFonts w:cs="Times New Roman"/>
              </w:rPr>
              <w:t xml:space="preserve"> 34</w:t>
            </w:r>
          </w:p>
        </w:tc>
        <w:tc>
          <w:tcPr>
            <w:tcW w:w="760" w:type="pct"/>
            <w:gridSpan w:val="2"/>
          </w:tcPr>
          <w:p w14:paraId="4DFE4E48" w14:textId="77777777" w:rsidR="007D7471" w:rsidRDefault="007D7471" w:rsidP="00AC0149">
            <w:pPr>
              <w:tabs>
                <w:tab w:val="decimal" w:pos="524"/>
              </w:tabs>
              <w:ind w:firstLine="0"/>
              <w:rPr>
                <w:rFonts w:cs="Times New Roman"/>
              </w:rPr>
            </w:pPr>
            <w:r>
              <w:rPr>
                <w:rFonts w:cs="Times New Roman"/>
              </w:rPr>
              <w:t>30.1</w:t>
            </w:r>
          </w:p>
        </w:tc>
      </w:tr>
      <w:tr w:rsidR="007D7471" w14:paraId="34858300" w14:textId="77777777" w:rsidTr="005572D9">
        <w:tc>
          <w:tcPr>
            <w:tcW w:w="3140" w:type="pct"/>
            <w:gridSpan w:val="4"/>
          </w:tcPr>
          <w:p w14:paraId="237BBA77" w14:textId="77777777" w:rsidR="007D7471" w:rsidRDefault="007D7471" w:rsidP="00AC0149">
            <w:pPr>
              <w:ind w:firstLine="0"/>
              <w:rPr>
                <w:rFonts w:cs="Times New Roman"/>
              </w:rPr>
            </w:pPr>
            <w:r>
              <w:rPr>
                <w:rFonts w:cs="Times New Roman"/>
              </w:rPr>
              <w:t>60 years or older</w:t>
            </w:r>
          </w:p>
        </w:tc>
        <w:tc>
          <w:tcPr>
            <w:tcW w:w="1100" w:type="pct"/>
            <w:gridSpan w:val="2"/>
          </w:tcPr>
          <w:p w14:paraId="5CAD32AF" w14:textId="77777777" w:rsidR="007D7471" w:rsidRDefault="007D7471" w:rsidP="00AC0149">
            <w:pPr>
              <w:tabs>
                <w:tab w:val="decimal" w:pos="659"/>
              </w:tabs>
              <w:ind w:firstLine="0"/>
              <w:rPr>
                <w:rFonts w:cs="Times New Roman"/>
              </w:rPr>
            </w:pPr>
            <w:r>
              <w:rPr>
                <w:rFonts w:cs="Times New Roman"/>
              </w:rPr>
              <w:t xml:space="preserve"> 19</w:t>
            </w:r>
          </w:p>
        </w:tc>
        <w:tc>
          <w:tcPr>
            <w:tcW w:w="760" w:type="pct"/>
            <w:gridSpan w:val="2"/>
          </w:tcPr>
          <w:p w14:paraId="7B7E3A0A" w14:textId="77777777" w:rsidR="007D7471" w:rsidRDefault="007D7471" w:rsidP="00AC0149">
            <w:pPr>
              <w:tabs>
                <w:tab w:val="decimal" w:pos="524"/>
              </w:tabs>
              <w:ind w:firstLine="0"/>
              <w:rPr>
                <w:rFonts w:cs="Times New Roman"/>
              </w:rPr>
            </w:pPr>
            <w:r>
              <w:rPr>
                <w:rFonts w:cs="Times New Roman"/>
              </w:rPr>
              <w:t>16.8</w:t>
            </w:r>
          </w:p>
        </w:tc>
      </w:tr>
      <w:tr w:rsidR="007D7471" w14:paraId="57B34103" w14:textId="77777777" w:rsidTr="005572D9">
        <w:tc>
          <w:tcPr>
            <w:tcW w:w="2333" w:type="pct"/>
            <w:gridSpan w:val="2"/>
          </w:tcPr>
          <w:p w14:paraId="00FF6A1A" w14:textId="77777777" w:rsidR="007D7471" w:rsidRDefault="008F644C" w:rsidP="00AC0149">
            <w:pPr>
              <w:spacing w:line="276" w:lineRule="auto"/>
              <w:ind w:firstLine="0"/>
              <w:rPr>
                <w:rFonts w:cs="Times New Roman"/>
              </w:rPr>
            </w:pPr>
            <w:r>
              <w:rPr>
                <w:rFonts w:cs="Times New Roman"/>
              </w:rPr>
              <w:t xml:space="preserve">  </w:t>
            </w:r>
            <w:r w:rsidR="007D7471">
              <w:rPr>
                <w:rFonts w:cs="Times New Roman"/>
              </w:rPr>
              <w:t xml:space="preserve"> Job Role</w:t>
            </w:r>
          </w:p>
        </w:tc>
        <w:tc>
          <w:tcPr>
            <w:tcW w:w="636" w:type="pct"/>
          </w:tcPr>
          <w:p w14:paraId="6196056A" w14:textId="77777777" w:rsidR="007D7471" w:rsidRDefault="007D7471" w:rsidP="00AC0149">
            <w:pPr>
              <w:tabs>
                <w:tab w:val="decimal" w:pos="659"/>
              </w:tabs>
              <w:spacing w:line="276" w:lineRule="auto"/>
              <w:ind w:firstLine="0"/>
              <w:rPr>
                <w:rFonts w:cs="Times New Roman"/>
              </w:rPr>
            </w:pPr>
          </w:p>
        </w:tc>
        <w:tc>
          <w:tcPr>
            <w:tcW w:w="2031" w:type="pct"/>
            <w:gridSpan w:val="5"/>
          </w:tcPr>
          <w:p w14:paraId="535AA686" w14:textId="77777777" w:rsidR="007D7471" w:rsidRDefault="007D7471" w:rsidP="00AC0149">
            <w:pPr>
              <w:tabs>
                <w:tab w:val="decimal" w:pos="524"/>
              </w:tabs>
              <w:spacing w:line="276" w:lineRule="auto"/>
              <w:ind w:firstLine="0"/>
              <w:rPr>
                <w:rFonts w:cs="Times New Roman"/>
              </w:rPr>
            </w:pPr>
          </w:p>
        </w:tc>
      </w:tr>
      <w:tr w:rsidR="007D7471" w14:paraId="2FD4B46C" w14:textId="77777777" w:rsidTr="005572D9">
        <w:trPr>
          <w:gridBefore w:val="1"/>
          <w:wBefore w:w="14" w:type="pct"/>
        </w:trPr>
        <w:tc>
          <w:tcPr>
            <w:tcW w:w="3150" w:type="pct"/>
            <w:gridSpan w:val="4"/>
          </w:tcPr>
          <w:p w14:paraId="12D2043B" w14:textId="77777777" w:rsidR="007D7471" w:rsidRDefault="007D7471" w:rsidP="00AC0149">
            <w:pPr>
              <w:ind w:firstLine="0"/>
              <w:rPr>
                <w:rFonts w:cs="Times New Roman"/>
              </w:rPr>
            </w:pPr>
            <w:r>
              <w:rPr>
                <w:rFonts w:cs="Times New Roman"/>
              </w:rPr>
              <w:t>Instructor/Trainer/Counselor/Coordinator</w:t>
            </w:r>
          </w:p>
        </w:tc>
        <w:tc>
          <w:tcPr>
            <w:tcW w:w="1202" w:type="pct"/>
            <w:gridSpan w:val="2"/>
          </w:tcPr>
          <w:p w14:paraId="1DF913BE" w14:textId="77777777" w:rsidR="007D7471" w:rsidRDefault="007D7471" w:rsidP="00AC0149">
            <w:pPr>
              <w:tabs>
                <w:tab w:val="decimal" w:pos="659"/>
              </w:tabs>
              <w:ind w:right="136" w:firstLine="0"/>
              <w:rPr>
                <w:rFonts w:cs="Times New Roman"/>
              </w:rPr>
            </w:pPr>
            <w:r>
              <w:rPr>
                <w:rFonts w:cs="Times New Roman"/>
              </w:rPr>
              <w:t>66</w:t>
            </w:r>
          </w:p>
        </w:tc>
        <w:tc>
          <w:tcPr>
            <w:tcW w:w="634" w:type="pct"/>
          </w:tcPr>
          <w:p w14:paraId="77771E5C" w14:textId="77777777" w:rsidR="007D7471" w:rsidRDefault="007D7471" w:rsidP="00AC0149">
            <w:pPr>
              <w:tabs>
                <w:tab w:val="decimal" w:pos="415"/>
              </w:tabs>
              <w:ind w:hanging="265"/>
              <w:rPr>
                <w:rFonts w:cs="Times New Roman"/>
              </w:rPr>
            </w:pPr>
            <w:r>
              <w:rPr>
                <w:rFonts w:cs="Times New Roman"/>
              </w:rPr>
              <w:t>58.4</w:t>
            </w:r>
          </w:p>
        </w:tc>
      </w:tr>
      <w:tr w:rsidR="007D7471" w14:paraId="2F233825" w14:textId="77777777" w:rsidTr="005572D9">
        <w:trPr>
          <w:gridBefore w:val="1"/>
          <w:wBefore w:w="14" w:type="pct"/>
        </w:trPr>
        <w:tc>
          <w:tcPr>
            <w:tcW w:w="3150" w:type="pct"/>
            <w:gridSpan w:val="4"/>
            <w:tcBorders>
              <w:bottom w:val="single" w:sz="4" w:space="0" w:color="auto"/>
            </w:tcBorders>
          </w:tcPr>
          <w:p w14:paraId="0E1A5699" w14:textId="77777777" w:rsidR="007D7471" w:rsidRDefault="007D7471" w:rsidP="00AC0149">
            <w:pPr>
              <w:ind w:firstLine="0"/>
              <w:rPr>
                <w:rFonts w:cs="Times New Roman"/>
              </w:rPr>
            </w:pPr>
            <w:r>
              <w:rPr>
                <w:rFonts w:cs="Times New Roman"/>
              </w:rPr>
              <w:t>Other</w:t>
            </w:r>
          </w:p>
        </w:tc>
        <w:tc>
          <w:tcPr>
            <w:tcW w:w="1202" w:type="pct"/>
            <w:gridSpan w:val="2"/>
            <w:tcBorders>
              <w:bottom w:val="single" w:sz="4" w:space="0" w:color="auto"/>
            </w:tcBorders>
          </w:tcPr>
          <w:p w14:paraId="2378EA60" w14:textId="77777777" w:rsidR="007D7471" w:rsidRDefault="007D7471" w:rsidP="00AC0149">
            <w:pPr>
              <w:tabs>
                <w:tab w:val="decimal" w:pos="659"/>
              </w:tabs>
              <w:ind w:firstLine="0"/>
              <w:rPr>
                <w:rFonts w:cs="Times New Roman"/>
              </w:rPr>
            </w:pPr>
            <w:r>
              <w:rPr>
                <w:rFonts w:cs="Times New Roman"/>
              </w:rPr>
              <w:t>47</w:t>
            </w:r>
          </w:p>
        </w:tc>
        <w:tc>
          <w:tcPr>
            <w:tcW w:w="634" w:type="pct"/>
            <w:tcBorders>
              <w:bottom w:val="single" w:sz="4" w:space="0" w:color="auto"/>
            </w:tcBorders>
          </w:tcPr>
          <w:p w14:paraId="70C42097" w14:textId="77777777" w:rsidR="007D7471" w:rsidRDefault="007D7471" w:rsidP="00AC0149">
            <w:pPr>
              <w:tabs>
                <w:tab w:val="decimal" w:pos="415"/>
              </w:tabs>
              <w:ind w:firstLine="0"/>
              <w:rPr>
                <w:rFonts w:cs="Times New Roman"/>
              </w:rPr>
            </w:pPr>
            <w:r>
              <w:rPr>
                <w:rFonts w:cs="Times New Roman"/>
              </w:rPr>
              <w:t>41.6</w:t>
            </w:r>
          </w:p>
        </w:tc>
      </w:tr>
    </w:tbl>
    <w:p w14:paraId="752D9D82" w14:textId="77777777" w:rsidR="007D7471" w:rsidRDefault="007D7471" w:rsidP="007D7471"/>
    <w:p w14:paraId="72007BA9" w14:textId="77777777" w:rsidR="007D7471" w:rsidRDefault="00CD5AD8" w:rsidP="00BB31BC">
      <w:pPr>
        <w:pStyle w:val="Heading2"/>
      </w:pPr>
      <w:bookmarkStart w:id="48" w:name="_Toc101342467"/>
      <w:r>
        <w:t>Descriptive Statistics of</w:t>
      </w:r>
      <w:r w:rsidR="007D7471">
        <w:t xml:space="preserve"> the Study </w:t>
      </w:r>
      <w:r>
        <w:t>Variables</w:t>
      </w:r>
      <w:bookmarkEnd w:id="48"/>
    </w:p>
    <w:p w14:paraId="1794F0EB" w14:textId="77777777" w:rsidR="001935C4" w:rsidRPr="001935C4" w:rsidRDefault="0065760A" w:rsidP="008C14B0">
      <w:pPr>
        <w:ind w:firstLine="720"/>
        <w:rPr>
          <w:rFonts w:eastAsia="Calibri" w:cs="Times New Roman"/>
        </w:rPr>
      </w:pPr>
      <w:r>
        <w:rPr>
          <w:rFonts w:eastAsia="Calibri" w:cs="Times New Roman"/>
        </w:rPr>
        <w:t>Table 4 reports means and standard deviation for study variables.</w:t>
      </w:r>
      <w:r w:rsidR="008F644C">
        <w:rPr>
          <w:rFonts w:eastAsia="Calibri" w:cs="Times New Roman"/>
        </w:rPr>
        <w:t xml:space="preserve"> </w:t>
      </w:r>
      <w:r>
        <w:rPr>
          <w:rFonts w:eastAsia="Calibri" w:cs="Times New Roman"/>
        </w:rPr>
        <w:t>As reported, Communication Satisfaction had a mean of 4.45 with a standard devia</w:t>
      </w:r>
      <w:r w:rsidR="005F7BF4">
        <w:rPr>
          <w:rFonts w:eastAsia="Calibri" w:cs="Times New Roman"/>
        </w:rPr>
        <w:t xml:space="preserve">tion of 1.27; Job Satisfaction </w:t>
      </w:r>
      <w:r>
        <w:rPr>
          <w:rFonts w:eastAsia="Calibri" w:cs="Times New Roman"/>
        </w:rPr>
        <w:t>had a mean of 3.90 w</w:t>
      </w:r>
      <w:r w:rsidR="00CD5AD8">
        <w:rPr>
          <w:rFonts w:eastAsia="Calibri" w:cs="Times New Roman"/>
        </w:rPr>
        <w:t>ith a standard deviation of .80</w:t>
      </w:r>
      <w:r w:rsidR="00772468">
        <w:rPr>
          <w:rFonts w:eastAsia="Calibri" w:cs="Times New Roman"/>
        </w:rPr>
        <w:t xml:space="preserve"> which is marginally below the “agree slightly” scale of 4</w:t>
      </w:r>
      <w:r>
        <w:rPr>
          <w:rFonts w:eastAsia="Calibri" w:cs="Times New Roman"/>
        </w:rPr>
        <w:t xml:space="preserve">; </w:t>
      </w:r>
      <w:r w:rsidR="001935C4" w:rsidRPr="001935C4">
        <w:rPr>
          <w:rFonts w:eastAsia="Calibri" w:cs="Times New Roman"/>
        </w:rPr>
        <w:t xml:space="preserve">Affective Commitment </w:t>
      </w:r>
      <w:r>
        <w:rPr>
          <w:rFonts w:eastAsia="Calibri" w:cs="Times New Roman"/>
        </w:rPr>
        <w:t>had a mean of 4.75 w</w:t>
      </w:r>
      <w:r w:rsidR="00CD5AD8">
        <w:rPr>
          <w:rFonts w:eastAsia="Calibri" w:cs="Times New Roman"/>
        </w:rPr>
        <w:t>ith a standard deviation of 1.2</w:t>
      </w:r>
      <w:r w:rsidR="00772468">
        <w:rPr>
          <w:rFonts w:eastAsia="Calibri" w:cs="Times New Roman"/>
        </w:rPr>
        <w:t>) and C</w:t>
      </w:r>
      <w:r w:rsidR="001935C4" w:rsidRPr="001935C4">
        <w:rPr>
          <w:rFonts w:eastAsia="Calibri" w:cs="Times New Roman"/>
        </w:rPr>
        <w:t>ontinuance Commitment</w:t>
      </w:r>
      <w:r>
        <w:rPr>
          <w:rFonts w:eastAsia="Calibri" w:cs="Times New Roman"/>
        </w:rPr>
        <w:t xml:space="preserve"> had a mean of 4.52 and a </w:t>
      </w:r>
      <w:r>
        <w:rPr>
          <w:rFonts w:eastAsia="Calibri" w:cs="Times New Roman"/>
        </w:rPr>
        <w:lastRenderedPageBreak/>
        <w:t>standard deviation of</w:t>
      </w:r>
      <w:r w:rsidR="00CD5AD8">
        <w:rPr>
          <w:rFonts w:eastAsia="Calibri" w:cs="Times New Roman"/>
        </w:rPr>
        <w:t xml:space="preserve"> 1.1</w:t>
      </w:r>
      <w:r w:rsidR="00772468">
        <w:rPr>
          <w:rFonts w:eastAsia="Calibri" w:cs="Times New Roman"/>
        </w:rPr>
        <w:t xml:space="preserve"> which is slightly below the “slightly agree” scale of 5</w:t>
      </w:r>
      <w:r w:rsidR="008C14B0">
        <w:rPr>
          <w:rFonts w:eastAsia="Calibri" w:cs="Times New Roman"/>
        </w:rPr>
        <w:t xml:space="preserve">; </w:t>
      </w:r>
      <w:r w:rsidR="001935C4" w:rsidRPr="001935C4">
        <w:rPr>
          <w:rFonts w:eastAsia="Calibri" w:cs="Times New Roman"/>
        </w:rPr>
        <w:t xml:space="preserve">Normative Commitment </w:t>
      </w:r>
      <w:r w:rsidR="008C14B0">
        <w:rPr>
          <w:rFonts w:eastAsia="Calibri" w:cs="Times New Roman"/>
        </w:rPr>
        <w:t xml:space="preserve">had a mean of 4.25 and a standard deviation of </w:t>
      </w:r>
      <w:r w:rsidR="001935C4" w:rsidRPr="001935C4">
        <w:rPr>
          <w:rFonts w:eastAsia="Calibri" w:cs="Times New Roman"/>
        </w:rPr>
        <w:t>.96</w:t>
      </w:r>
      <w:r w:rsidR="00772468">
        <w:rPr>
          <w:rFonts w:eastAsia="Calibri" w:cs="Times New Roman"/>
        </w:rPr>
        <w:t xml:space="preserve"> which is just above the “neither disagree nor agree scale of 4</w:t>
      </w:r>
      <w:r w:rsidR="008C14B0">
        <w:rPr>
          <w:rFonts w:eastAsia="Calibri" w:cs="Times New Roman"/>
        </w:rPr>
        <w:t xml:space="preserve">; </w:t>
      </w:r>
      <w:r w:rsidR="001935C4" w:rsidRPr="001935C4">
        <w:rPr>
          <w:rFonts w:eastAsia="Calibri" w:cs="Times New Roman"/>
        </w:rPr>
        <w:t xml:space="preserve">Organizational Readiness to </w:t>
      </w:r>
      <w:r w:rsidR="008C14B0">
        <w:rPr>
          <w:rFonts w:eastAsia="Calibri" w:cs="Times New Roman"/>
        </w:rPr>
        <w:t>Change had a mean of 3.04 with a standard deviation of .90</w:t>
      </w:r>
      <w:r w:rsidR="00772468">
        <w:rPr>
          <w:rFonts w:eastAsia="Calibri" w:cs="Times New Roman"/>
        </w:rPr>
        <w:t xml:space="preserve"> which is slightly above the “Neither Agree nor Disagree” scale of 3</w:t>
      </w:r>
      <w:r w:rsidR="008C14B0">
        <w:rPr>
          <w:rFonts w:eastAsia="Calibri" w:cs="Times New Roman"/>
        </w:rPr>
        <w:t>.</w:t>
      </w:r>
    </w:p>
    <w:p w14:paraId="47EB17D9" w14:textId="77777777" w:rsidR="00BB31BC" w:rsidRPr="003F3057" w:rsidRDefault="00BB31BC" w:rsidP="00BB31BC">
      <w:pPr>
        <w:pStyle w:val="Caption"/>
        <w:keepNext/>
        <w:rPr>
          <w:b/>
          <w:i w:val="0"/>
          <w:iCs w:val="0"/>
          <w:color w:val="auto"/>
          <w:sz w:val="24"/>
          <w:szCs w:val="24"/>
        </w:rPr>
      </w:pPr>
      <w:bookmarkStart w:id="49" w:name="_Toc39565324"/>
      <w:r w:rsidRPr="003F3057">
        <w:rPr>
          <w:b/>
          <w:i w:val="0"/>
          <w:iCs w:val="0"/>
          <w:color w:val="auto"/>
          <w:sz w:val="24"/>
          <w:szCs w:val="24"/>
        </w:rPr>
        <w:t xml:space="preserve">Table </w:t>
      </w:r>
      <w:bookmarkEnd w:id="49"/>
      <w:r w:rsidR="001201E0" w:rsidRPr="003F3057">
        <w:rPr>
          <w:b/>
          <w:i w:val="0"/>
          <w:iCs w:val="0"/>
          <w:color w:val="auto"/>
          <w:sz w:val="24"/>
          <w:szCs w:val="24"/>
        </w:rPr>
        <w:t>4</w:t>
      </w:r>
    </w:p>
    <w:p w14:paraId="20FECDAE" w14:textId="77777777" w:rsidR="00BB31BC" w:rsidRPr="00BB31BC" w:rsidRDefault="00BB31BC" w:rsidP="00BB31BC">
      <w:pPr>
        <w:pStyle w:val="Caption"/>
        <w:keepNext/>
        <w:rPr>
          <w:color w:val="auto"/>
          <w:sz w:val="24"/>
          <w:szCs w:val="24"/>
        </w:rPr>
      </w:pPr>
      <w:bookmarkStart w:id="50" w:name="_Hlk39565454"/>
      <w:r w:rsidRPr="00BB31BC">
        <w:rPr>
          <w:color w:val="auto"/>
          <w:sz w:val="24"/>
          <w:szCs w:val="24"/>
        </w:rPr>
        <w:t>Descripti</w:t>
      </w:r>
      <w:r w:rsidR="00CD5AD8">
        <w:rPr>
          <w:color w:val="auto"/>
          <w:sz w:val="24"/>
          <w:szCs w:val="24"/>
        </w:rPr>
        <w:t>ve Statistics for Study Variables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7"/>
        <w:gridCol w:w="1540"/>
        <w:gridCol w:w="1420"/>
        <w:gridCol w:w="2013"/>
      </w:tblGrid>
      <w:tr w:rsidR="00BB31BC" w14:paraId="5B17F142" w14:textId="77777777" w:rsidTr="00AC0149">
        <w:trPr>
          <w:trHeight w:val="541"/>
        </w:trPr>
        <w:tc>
          <w:tcPr>
            <w:tcW w:w="2122" w:type="pct"/>
            <w:tcBorders>
              <w:top w:val="single" w:sz="4" w:space="0" w:color="auto"/>
              <w:bottom w:val="single" w:sz="4" w:space="0" w:color="auto"/>
            </w:tcBorders>
          </w:tcPr>
          <w:bookmarkEnd w:id="50"/>
          <w:p w14:paraId="6A254AA0" w14:textId="77777777" w:rsidR="00BB31BC" w:rsidRDefault="00BB31BC" w:rsidP="00AC0149">
            <w:pPr>
              <w:ind w:hanging="15"/>
              <w:rPr>
                <w:rFonts w:cs="Times New Roman"/>
              </w:rPr>
            </w:pPr>
            <w:r>
              <w:rPr>
                <w:rFonts w:cs="Times New Roman"/>
              </w:rPr>
              <w:t>Variable</w:t>
            </w:r>
          </w:p>
        </w:tc>
        <w:tc>
          <w:tcPr>
            <w:tcW w:w="891" w:type="pct"/>
            <w:tcBorders>
              <w:top w:val="single" w:sz="4" w:space="0" w:color="auto"/>
              <w:bottom w:val="single" w:sz="4" w:space="0" w:color="auto"/>
            </w:tcBorders>
          </w:tcPr>
          <w:p w14:paraId="33ACC1BB" w14:textId="77777777" w:rsidR="00BB31BC" w:rsidRPr="00DC027C" w:rsidRDefault="00BB31BC" w:rsidP="00AC0149">
            <w:pPr>
              <w:ind w:firstLine="0"/>
              <w:rPr>
                <w:rFonts w:cs="Times New Roman"/>
                <w:i/>
                <w:iCs/>
              </w:rPr>
            </w:pPr>
            <w:r w:rsidRPr="00DC027C">
              <w:rPr>
                <w:rFonts w:cs="Times New Roman"/>
                <w:i/>
                <w:iCs/>
              </w:rPr>
              <w:t>M</w:t>
            </w:r>
          </w:p>
        </w:tc>
        <w:tc>
          <w:tcPr>
            <w:tcW w:w="822" w:type="pct"/>
            <w:tcBorders>
              <w:top w:val="single" w:sz="4" w:space="0" w:color="auto"/>
              <w:bottom w:val="single" w:sz="4" w:space="0" w:color="auto"/>
            </w:tcBorders>
          </w:tcPr>
          <w:p w14:paraId="0590E21A" w14:textId="77777777" w:rsidR="00BB31BC" w:rsidRPr="00DC027C" w:rsidRDefault="00BB31BC" w:rsidP="00AC0149">
            <w:pPr>
              <w:ind w:firstLine="0"/>
              <w:rPr>
                <w:rFonts w:cs="Times New Roman"/>
                <w:i/>
                <w:iCs/>
              </w:rPr>
            </w:pPr>
            <w:r w:rsidRPr="00DC027C">
              <w:rPr>
                <w:rFonts w:cs="Times New Roman"/>
                <w:i/>
                <w:iCs/>
              </w:rPr>
              <w:t>SD</w:t>
            </w:r>
          </w:p>
        </w:tc>
        <w:tc>
          <w:tcPr>
            <w:tcW w:w="1165" w:type="pct"/>
            <w:tcBorders>
              <w:top w:val="single" w:sz="4" w:space="0" w:color="auto"/>
              <w:bottom w:val="single" w:sz="4" w:space="0" w:color="auto"/>
            </w:tcBorders>
          </w:tcPr>
          <w:p w14:paraId="223EB7A5" w14:textId="77777777" w:rsidR="00BB31BC" w:rsidRPr="00864E6C" w:rsidRDefault="00BB31BC" w:rsidP="00AC0149">
            <w:pPr>
              <w:ind w:firstLine="0"/>
              <w:rPr>
                <w:rFonts w:cs="Times New Roman"/>
              </w:rPr>
            </w:pPr>
            <w:r w:rsidRPr="00864E6C">
              <w:rPr>
                <w:rFonts w:cs="Times New Roman"/>
              </w:rPr>
              <w:t>Range</w:t>
            </w:r>
          </w:p>
        </w:tc>
      </w:tr>
      <w:tr w:rsidR="00BB31BC" w14:paraId="44098B06" w14:textId="77777777" w:rsidTr="00AC0149">
        <w:trPr>
          <w:trHeight w:val="541"/>
        </w:trPr>
        <w:tc>
          <w:tcPr>
            <w:tcW w:w="2122" w:type="pct"/>
            <w:tcBorders>
              <w:top w:val="single" w:sz="4" w:space="0" w:color="auto"/>
            </w:tcBorders>
          </w:tcPr>
          <w:p w14:paraId="408F5348" w14:textId="77777777" w:rsidR="00BB31BC" w:rsidRDefault="00BB31BC" w:rsidP="00AC0149">
            <w:pPr>
              <w:ind w:firstLine="0"/>
              <w:rPr>
                <w:rFonts w:cs="Times New Roman"/>
              </w:rPr>
            </w:pPr>
            <w:r>
              <w:rPr>
                <w:rFonts w:cs="Times New Roman"/>
              </w:rPr>
              <w:t>Comm. Satisfaction</w:t>
            </w:r>
          </w:p>
        </w:tc>
        <w:tc>
          <w:tcPr>
            <w:tcW w:w="891" w:type="pct"/>
            <w:tcBorders>
              <w:top w:val="single" w:sz="4" w:space="0" w:color="auto"/>
            </w:tcBorders>
          </w:tcPr>
          <w:p w14:paraId="557AD6FC" w14:textId="77777777" w:rsidR="00BB31BC" w:rsidRPr="00864E6C" w:rsidRDefault="00BB31BC" w:rsidP="00AC0149">
            <w:pPr>
              <w:ind w:firstLine="0"/>
              <w:rPr>
                <w:rFonts w:cs="Times New Roman"/>
              </w:rPr>
            </w:pPr>
            <w:r w:rsidRPr="00864E6C">
              <w:rPr>
                <w:rFonts w:cs="Times New Roman"/>
              </w:rPr>
              <w:t>4.45</w:t>
            </w:r>
          </w:p>
        </w:tc>
        <w:tc>
          <w:tcPr>
            <w:tcW w:w="822" w:type="pct"/>
            <w:tcBorders>
              <w:top w:val="single" w:sz="4" w:space="0" w:color="auto"/>
            </w:tcBorders>
          </w:tcPr>
          <w:p w14:paraId="6496559D" w14:textId="77777777" w:rsidR="00BB31BC" w:rsidRPr="00864E6C" w:rsidRDefault="00BB31BC" w:rsidP="00AC0149">
            <w:pPr>
              <w:ind w:firstLine="0"/>
              <w:rPr>
                <w:rFonts w:cs="Times New Roman"/>
              </w:rPr>
            </w:pPr>
            <w:r w:rsidRPr="00864E6C">
              <w:rPr>
                <w:rFonts w:cs="Times New Roman"/>
              </w:rPr>
              <w:t>1.27</w:t>
            </w:r>
          </w:p>
        </w:tc>
        <w:tc>
          <w:tcPr>
            <w:tcW w:w="1165" w:type="pct"/>
            <w:tcBorders>
              <w:top w:val="single" w:sz="4" w:space="0" w:color="auto"/>
            </w:tcBorders>
          </w:tcPr>
          <w:p w14:paraId="765F6097" w14:textId="77777777" w:rsidR="00BB31BC" w:rsidRPr="00864E6C" w:rsidRDefault="00BB31BC" w:rsidP="00AC0149">
            <w:pPr>
              <w:ind w:firstLine="0"/>
              <w:rPr>
                <w:rFonts w:cs="Times New Roman"/>
              </w:rPr>
            </w:pPr>
            <w:r w:rsidRPr="00864E6C">
              <w:rPr>
                <w:rFonts w:cs="Times New Roman"/>
              </w:rPr>
              <w:t>1.27 – 6.84</w:t>
            </w:r>
          </w:p>
        </w:tc>
      </w:tr>
      <w:tr w:rsidR="00BB31BC" w14:paraId="79423672" w14:textId="77777777" w:rsidTr="00AC0149">
        <w:trPr>
          <w:trHeight w:val="541"/>
        </w:trPr>
        <w:tc>
          <w:tcPr>
            <w:tcW w:w="2122" w:type="pct"/>
          </w:tcPr>
          <w:p w14:paraId="3D273CEC" w14:textId="77777777" w:rsidR="00BB31BC" w:rsidRDefault="00BB31BC" w:rsidP="00AC0149">
            <w:pPr>
              <w:ind w:firstLine="0"/>
              <w:rPr>
                <w:rFonts w:cs="Times New Roman"/>
              </w:rPr>
            </w:pPr>
            <w:r>
              <w:rPr>
                <w:rFonts w:cs="Times New Roman"/>
              </w:rPr>
              <w:t>Job Satisfaction</w:t>
            </w:r>
          </w:p>
        </w:tc>
        <w:tc>
          <w:tcPr>
            <w:tcW w:w="891" w:type="pct"/>
          </w:tcPr>
          <w:p w14:paraId="2558F81C" w14:textId="77777777" w:rsidR="00BB31BC" w:rsidRPr="00864E6C" w:rsidRDefault="00BB31BC" w:rsidP="00AC0149">
            <w:pPr>
              <w:ind w:firstLine="0"/>
              <w:rPr>
                <w:rFonts w:cs="Times New Roman"/>
              </w:rPr>
            </w:pPr>
            <w:r>
              <w:rPr>
                <w:rFonts w:cs="Times New Roman"/>
              </w:rPr>
              <w:t>3.90</w:t>
            </w:r>
          </w:p>
        </w:tc>
        <w:tc>
          <w:tcPr>
            <w:tcW w:w="822" w:type="pct"/>
          </w:tcPr>
          <w:p w14:paraId="613323DC" w14:textId="77777777" w:rsidR="00BB31BC" w:rsidRPr="00864E6C" w:rsidRDefault="00BB31BC" w:rsidP="00AC0149">
            <w:pPr>
              <w:ind w:firstLine="0"/>
              <w:rPr>
                <w:rFonts w:cs="Times New Roman"/>
              </w:rPr>
            </w:pPr>
            <w:r>
              <w:rPr>
                <w:rFonts w:cs="Times New Roman"/>
              </w:rPr>
              <w:t>0.80</w:t>
            </w:r>
          </w:p>
        </w:tc>
        <w:tc>
          <w:tcPr>
            <w:tcW w:w="1165" w:type="pct"/>
          </w:tcPr>
          <w:p w14:paraId="01F39906" w14:textId="77777777" w:rsidR="00BB31BC" w:rsidRPr="00864E6C" w:rsidRDefault="00BB31BC" w:rsidP="00AC0149">
            <w:pPr>
              <w:ind w:firstLine="0"/>
              <w:rPr>
                <w:rFonts w:cs="Times New Roman"/>
              </w:rPr>
            </w:pPr>
            <w:r>
              <w:rPr>
                <w:rFonts w:cs="Times New Roman"/>
              </w:rPr>
              <w:t>2.17 – 5.75</w:t>
            </w:r>
          </w:p>
        </w:tc>
      </w:tr>
      <w:tr w:rsidR="00BB31BC" w14:paraId="67B69D25" w14:textId="77777777" w:rsidTr="00AC0149">
        <w:trPr>
          <w:trHeight w:val="541"/>
        </w:trPr>
        <w:tc>
          <w:tcPr>
            <w:tcW w:w="2122" w:type="pct"/>
          </w:tcPr>
          <w:p w14:paraId="7C2FA741" w14:textId="77777777" w:rsidR="00BB31BC" w:rsidRDefault="00BB31BC" w:rsidP="00AC0149">
            <w:pPr>
              <w:ind w:firstLine="0"/>
              <w:rPr>
                <w:rFonts w:cs="Times New Roman"/>
              </w:rPr>
            </w:pPr>
            <w:r>
              <w:rPr>
                <w:rFonts w:cs="Times New Roman"/>
              </w:rPr>
              <w:t>Affective Commitment</w:t>
            </w:r>
          </w:p>
        </w:tc>
        <w:tc>
          <w:tcPr>
            <w:tcW w:w="891" w:type="pct"/>
          </w:tcPr>
          <w:p w14:paraId="4B30527D" w14:textId="77777777" w:rsidR="00BB31BC" w:rsidRPr="00864E6C" w:rsidRDefault="00BB31BC" w:rsidP="00AC0149">
            <w:pPr>
              <w:ind w:firstLine="0"/>
              <w:rPr>
                <w:rFonts w:cs="Times New Roman"/>
              </w:rPr>
            </w:pPr>
            <w:r>
              <w:rPr>
                <w:rFonts w:cs="Times New Roman"/>
              </w:rPr>
              <w:t>4.75</w:t>
            </w:r>
          </w:p>
        </w:tc>
        <w:tc>
          <w:tcPr>
            <w:tcW w:w="822" w:type="pct"/>
          </w:tcPr>
          <w:p w14:paraId="17D95237" w14:textId="77777777" w:rsidR="00BB31BC" w:rsidRPr="00864E6C" w:rsidRDefault="00BB31BC" w:rsidP="00AC0149">
            <w:pPr>
              <w:ind w:firstLine="0"/>
              <w:rPr>
                <w:rFonts w:cs="Times New Roman"/>
              </w:rPr>
            </w:pPr>
            <w:r>
              <w:rPr>
                <w:rFonts w:cs="Times New Roman"/>
              </w:rPr>
              <w:t>1.23</w:t>
            </w:r>
          </w:p>
        </w:tc>
        <w:tc>
          <w:tcPr>
            <w:tcW w:w="1165" w:type="pct"/>
          </w:tcPr>
          <w:p w14:paraId="0733C26E" w14:textId="77777777" w:rsidR="00BB31BC" w:rsidRPr="00864E6C" w:rsidRDefault="00BB31BC" w:rsidP="00AC0149">
            <w:pPr>
              <w:ind w:firstLine="0"/>
              <w:rPr>
                <w:rFonts w:cs="Times New Roman"/>
              </w:rPr>
            </w:pPr>
            <w:r>
              <w:rPr>
                <w:rFonts w:cs="Times New Roman"/>
              </w:rPr>
              <w:t>1.38 – 7.00</w:t>
            </w:r>
          </w:p>
        </w:tc>
      </w:tr>
      <w:tr w:rsidR="00BB31BC" w14:paraId="3E823509" w14:textId="77777777" w:rsidTr="00AC0149">
        <w:trPr>
          <w:trHeight w:val="533"/>
        </w:trPr>
        <w:tc>
          <w:tcPr>
            <w:tcW w:w="2122" w:type="pct"/>
          </w:tcPr>
          <w:p w14:paraId="63B79491" w14:textId="77777777" w:rsidR="00BB31BC" w:rsidRPr="005E2B08" w:rsidRDefault="00BB31BC" w:rsidP="00AC0149">
            <w:pPr>
              <w:ind w:firstLine="0"/>
              <w:rPr>
                <w:rFonts w:cs="Times New Roman"/>
                <w:sz w:val="22"/>
                <w:szCs w:val="22"/>
              </w:rPr>
            </w:pPr>
            <w:r w:rsidRPr="005E2B08">
              <w:rPr>
                <w:rFonts w:cs="Times New Roman"/>
                <w:sz w:val="22"/>
                <w:szCs w:val="22"/>
              </w:rPr>
              <w:t>Continuance Commitment</w:t>
            </w:r>
          </w:p>
        </w:tc>
        <w:tc>
          <w:tcPr>
            <w:tcW w:w="891" w:type="pct"/>
          </w:tcPr>
          <w:p w14:paraId="14CB6FBF" w14:textId="77777777" w:rsidR="00BB31BC" w:rsidRPr="00864E6C" w:rsidRDefault="00BB31BC" w:rsidP="00AC0149">
            <w:pPr>
              <w:ind w:firstLine="0"/>
              <w:rPr>
                <w:rFonts w:cs="Times New Roman"/>
              </w:rPr>
            </w:pPr>
            <w:r>
              <w:rPr>
                <w:rFonts w:cs="Times New Roman"/>
              </w:rPr>
              <w:t>4.52</w:t>
            </w:r>
          </w:p>
        </w:tc>
        <w:tc>
          <w:tcPr>
            <w:tcW w:w="822" w:type="pct"/>
          </w:tcPr>
          <w:p w14:paraId="5B8AA988" w14:textId="77777777" w:rsidR="00BB31BC" w:rsidRPr="00864E6C" w:rsidRDefault="00BB31BC" w:rsidP="00AC0149">
            <w:pPr>
              <w:ind w:firstLine="0"/>
              <w:rPr>
                <w:rFonts w:cs="Times New Roman"/>
              </w:rPr>
            </w:pPr>
            <w:r>
              <w:rPr>
                <w:rFonts w:cs="Times New Roman"/>
              </w:rPr>
              <w:t>1.11</w:t>
            </w:r>
          </w:p>
        </w:tc>
        <w:tc>
          <w:tcPr>
            <w:tcW w:w="1165" w:type="pct"/>
          </w:tcPr>
          <w:p w14:paraId="7196BA9E" w14:textId="77777777" w:rsidR="00BB31BC" w:rsidRPr="00864E6C" w:rsidRDefault="00BB31BC" w:rsidP="00AC0149">
            <w:pPr>
              <w:ind w:firstLine="0"/>
              <w:rPr>
                <w:rFonts w:cs="Times New Roman"/>
              </w:rPr>
            </w:pPr>
            <w:r>
              <w:rPr>
                <w:rFonts w:cs="Times New Roman"/>
              </w:rPr>
              <w:t>1.75 – 6.63</w:t>
            </w:r>
          </w:p>
        </w:tc>
      </w:tr>
      <w:tr w:rsidR="00BB31BC" w14:paraId="6440C381" w14:textId="77777777" w:rsidTr="00AC0149">
        <w:trPr>
          <w:trHeight w:val="541"/>
        </w:trPr>
        <w:tc>
          <w:tcPr>
            <w:tcW w:w="2122" w:type="pct"/>
          </w:tcPr>
          <w:p w14:paraId="24397B01" w14:textId="77777777" w:rsidR="00BB31BC" w:rsidRDefault="00BB31BC" w:rsidP="00AC0149">
            <w:pPr>
              <w:ind w:firstLine="0"/>
              <w:rPr>
                <w:rFonts w:cs="Times New Roman"/>
              </w:rPr>
            </w:pPr>
            <w:r>
              <w:rPr>
                <w:rFonts w:cs="Times New Roman"/>
              </w:rPr>
              <w:t>Normative Commitment</w:t>
            </w:r>
          </w:p>
        </w:tc>
        <w:tc>
          <w:tcPr>
            <w:tcW w:w="891" w:type="pct"/>
          </w:tcPr>
          <w:p w14:paraId="4C309BF2" w14:textId="77777777" w:rsidR="00BB31BC" w:rsidRPr="00864E6C" w:rsidRDefault="00BB31BC" w:rsidP="00AC0149">
            <w:pPr>
              <w:ind w:firstLine="0"/>
              <w:rPr>
                <w:rFonts w:cs="Times New Roman"/>
              </w:rPr>
            </w:pPr>
            <w:r>
              <w:rPr>
                <w:rFonts w:cs="Times New Roman"/>
              </w:rPr>
              <w:t>4.25</w:t>
            </w:r>
          </w:p>
        </w:tc>
        <w:tc>
          <w:tcPr>
            <w:tcW w:w="822" w:type="pct"/>
          </w:tcPr>
          <w:p w14:paraId="7FDB70CC" w14:textId="77777777" w:rsidR="00BB31BC" w:rsidRPr="00864E6C" w:rsidRDefault="00BB31BC" w:rsidP="00AC0149">
            <w:pPr>
              <w:ind w:firstLine="0"/>
              <w:rPr>
                <w:rFonts w:cs="Times New Roman"/>
              </w:rPr>
            </w:pPr>
            <w:r>
              <w:rPr>
                <w:rFonts w:cs="Times New Roman"/>
              </w:rPr>
              <w:t>0.96</w:t>
            </w:r>
          </w:p>
        </w:tc>
        <w:tc>
          <w:tcPr>
            <w:tcW w:w="1165" w:type="pct"/>
          </w:tcPr>
          <w:p w14:paraId="208332CE" w14:textId="77777777" w:rsidR="00BB31BC" w:rsidRPr="00864E6C" w:rsidRDefault="00BB31BC" w:rsidP="00AC0149">
            <w:pPr>
              <w:ind w:firstLine="0"/>
              <w:rPr>
                <w:rFonts w:cs="Times New Roman"/>
              </w:rPr>
            </w:pPr>
            <w:r>
              <w:rPr>
                <w:rFonts w:cs="Times New Roman"/>
              </w:rPr>
              <w:t>2.00 – 6.88</w:t>
            </w:r>
          </w:p>
        </w:tc>
      </w:tr>
      <w:tr w:rsidR="00BB31BC" w14:paraId="2C4E2216" w14:textId="77777777" w:rsidTr="00AC0149">
        <w:trPr>
          <w:trHeight w:val="541"/>
        </w:trPr>
        <w:tc>
          <w:tcPr>
            <w:tcW w:w="2122" w:type="pct"/>
            <w:tcBorders>
              <w:bottom w:val="single" w:sz="4" w:space="0" w:color="auto"/>
            </w:tcBorders>
          </w:tcPr>
          <w:p w14:paraId="23990E52" w14:textId="77777777" w:rsidR="00BB31BC" w:rsidRDefault="00BB31BC" w:rsidP="00AC0149">
            <w:pPr>
              <w:ind w:right="-45" w:firstLine="0"/>
              <w:rPr>
                <w:rFonts w:cs="Times New Roman"/>
              </w:rPr>
            </w:pPr>
            <w:r>
              <w:rPr>
                <w:rFonts w:cs="Times New Roman"/>
              </w:rPr>
              <w:t>Org. Change Readiness</w:t>
            </w:r>
          </w:p>
        </w:tc>
        <w:tc>
          <w:tcPr>
            <w:tcW w:w="891" w:type="pct"/>
            <w:tcBorders>
              <w:bottom w:val="single" w:sz="4" w:space="0" w:color="auto"/>
            </w:tcBorders>
          </w:tcPr>
          <w:p w14:paraId="41C72D31" w14:textId="77777777" w:rsidR="00BB31BC" w:rsidRPr="00864E6C" w:rsidRDefault="00BB31BC" w:rsidP="00AC0149">
            <w:pPr>
              <w:ind w:firstLine="0"/>
              <w:rPr>
                <w:rFonts w:cs="Times New Roman"/>
              </w:rPr>
            </w:pPr>
            <w:r>
              <w:rPr>
                <w:rFonts w:cs="Times New Roman"/>
              </w:rPr>
              <w:t>3.04</w:t>
            </w:r>
          </w:p>
        </w:tc>
        <w:tc>
          <w:tcPr>
            <w:tcW w:w="822" w:type="pct"/>
            <w:tcBorders>
              <w:bottom w:val="single" w:sz="4" w:space="0" w:color="auto"/>
            </w:tcBorders>
          </w:tcPr>
          <w:p w14:paraId="111D7CA2" w14:textId="77777777" w:rsidR="00BB31BC" w:rsidRPr="00864E6C" w:rsidRDefault="00BB31BC" w:rsidP="00AC0149">
            <w:pPr>
              <w:ind w:firstLine="0"/>
              <w:rPr>
                <w:rFonts w:cs="Times New Roman"/>
              </w:rPr>
            </w:pPr>
            <w:r>
              <w:rPr>
                <w:rFonts w:cs="Times New Roman"/>
              </w:rPr>
              <w:t>0.90</w:t>
            </w:r>
          </w:p>
        </w:tc>
        <w:tc>
          <w:tcPr>
            <w:tcW w:w="1165" w:type="pct"/>
            <w:tcBorders>
              <w:bottom w:val="single" w:sz="4" w:space="0" w:color="auto"/>
            </w:tcBorders>
          </w:tcPr>
          <w:p w14:paraId="3342FF6F" w14:textId="77777777" w:rsidR="00BB31BC" w:rsidRPr="00864E6C" w:rsidRDefault="00BB31BC" w:rsidP="00AC0149">
            <w:pPr>
              <w:ind w:firstLine="0"/>
              <w:rPr>
                <w:rFonts w:cs="Times New Roman"/>
              </w:rPr>
            </w:pPr>
            <w:r>
              <w:rPr>
                <w:rFonts w:cs="Times New Roman"/>
              </w:rPr>
              <w:t>1.00 – 4.75</w:t>
            </w:r>
          </w:p>
        </w:tc>
      </w:tr>
    </w:tbl>
    <w:p w14:paraId="4C7E7AE3" w14:textId="77777777" w:rsidR="007D7471" w:rsidRDefault="007D7471" w:rsidP="00BB31BC"/>
    <w:p w14:paraId="2B3D2896" w14:textId="77777777" w:rsidR="007D7471" w:rsidRPr="001467E2" w:rsidRDefault="00B838AB" w:rsidP="001467E2">
      <w:pPr>
        <w:pStyle w:val="Heading2"/>
      </w:pPr>
      <w:bookmarkStart w:id="51" w:name="_Toc101342468"/>
      <w:r w:rsidRPr="001467E2">
        <w:t>Assumptions</w:t>
      </w:r>
      <w:bookmarkEnd w:id="51"/>
    </w:p>
    <w:p w14:paraId="644ADF54" w14:textId="77777777" w:rsidR="00B838AB" w:rsidRDefault="007D7471" w:rsidP="00B838AB">
      <w:pPr>
        <w:ind w:firstLine="720"/>
        <w:rPr>
          <w:rFonts w:cs="Times New Roman"/>
          <w:szCs w:val="24"/>
        </w:rPr>
      </w:pPr>
      <w:r>
        <w:t xml:space="preserve">The first research </w:t>
      </w:r>
      <w:r w:rsidR="0095605B">
        <w:t xml:space="preserve">question </w:t>
      </w:r>
      <w:r>
        <w:t>examined the relationship between communication satisfaction and organizational readiness to change.</w:t>
      </w:r>
      <w:r w:rsidR="008F644C">
        <w:t xml:space="preserve"> </w:t>
      </w:r>
      <w:r w:rsidR="00B838AB">
        <w:rPr>
          <w:rFonts w:cs="Times New Roman"/>
          <w:szCs w:val="24"/>
        </w:rPr>
        <w:t xml:space="preserve">Before proceeding with the preliminary and main study analyses, it is important to test </w:t>
      </w:r>
      <w:proofErr w:type="gramStart"/>
      <w:r w:rsidR="00B838AB">
        <w:rPr>
          <w:rFonts w:cs="Times New Roman"/>
          <w:szCs w:val="24"/>
        </w:rPr>
        <w:t>that specific assumptions</w:t>
      </w:r>
      <w:proofErr w:type="gramEnd"/>
      <w:r w:rsidR="00B838AB">
        <w:rPr>
          <w:rFonts w:cs="Times New Roman"/>
          <w:szCs w:val="24"/>
        </w:rPr>
        <w:t xml:space="preserve"> hold true with the dataset that is being utilized. For data to be appropriate for use in linear regression analysis and path analysis, it is essential that the assumptions of linearity, heteroscedasticity, and normality are met</w:t>
      </w:r>
      <w:r w:rsidR="00B02B34">
        <w:rPr>
          <w:rFonts w:cs="Times New Roman"/>
          <w:szCs w:val="24"/>
        </w:rPr>
        <w:t xml:space="preserve"> (Osborne &amp; Waters, 2002)</w:t>
      </w:r>
      <w:r w:rsidR="00B838AB">
        <w:rPr>
          <w:rFonts w:cs="Times New Roman"/>
          <w:szCs w:val="24"/>
        </w:rPr>
        <w:t>. In addition, if outliers are identified in the data, transformations of these outliers may be essential for accurately understanding the relations between variables.</w:t>
      </w:r>
    </w:p>
    <w:p w14:paraId="27667561" w14:textId="77777777" w:rsidR="00691763" w:rsidRDefault="00691763" w:rsidP="00691763">
      <w:pPr>
        <w:ind w:firstLine="720"/>
      </w:pPr>
      <w:r>
        <w:rPr>
          <w:b/>
          <w:bCs/>
          <w:color w:val="000000"/>
          <w:szCs w:val="24"/>
        </w:rPr>
        <w:lastRenderedPageBreak/>
        <w:t>Normality.</w:t>
      </w:r>
      <w:r>
        <w:rPr>
          <w:color w:val="000000"/>
          <w:szCs w:val="24"/>
        </w:rPr>
        <w:t xml:space="preserve"> The assumption of normality was assessed by plotting the quantiles of the model residuals against the quantiles of a Chi-square distribution, also called a Q-Q scatterplot (</w:t>
      </w:r>
      <w:proofErr w:type="spellStart"/>
      <w:r w:rsidR="00E3466D">
        <w:rPr>
          <w:color w:val="000000"/>
          <w:szCs w:val="24"/>
        </w:rPr>
        <w:t>Larnyo</w:t>
      </w:r>
      <w:proofErr w:type="spellEnd"/>
      <w:r w:rsidR="00E3466D">
        <w:rPr>
          <w:color w:val="000000"/>
          <w:szCs w:val="24"/>
        </w:rPr>
        <w:t>, 2017</w:t>
      </w:r>
      <w:r>
        <w:rPr>
          <w:color w:val="000000"/>
          <w:szCs w:val="24"/>
        </w:rPr>
        <w:t xml:space="preserve">). For the assumption of normality to be met, the quantiles of the residuals must not strongly deviate from the theoretical quantiles. Strong deviations could indicate that the parameter estimates are unreliable. Figure </w:t>
      </w:r>
      <w:r w:rsidR="0069470C">
        <w:rPr>
          <w:color w:val="000000"/>
          <w:szCs w:val="24"/>
        </w:rPr>
        <w:t>2</w:t>
      </w:r>
      <w:r>
        <w:rPr>
          <w:color w:val="000000"/>
          <w:szCs w:val="24"/>
        </w:rPr>
        <w:t xml:space="preserve"> presents a Q-Q scatterplot of the model residuals.</w:t>
      </w:r>
      <w:r w:rsidR="004F63F1">
        <w:rPr>
          <w:color w:val="000000"/>
          <w:szCs w:val="24"/>
        </w:rPr>
        <w:t xml:space="preserve"> </w:t>
      </w:r>
      <w:r w:rsidR="004F63F1">
        <w:rPr>
          <w:rFonts w:cs="Times New Roman"/>
          <w:szCs w:val="24"/>
        </w:rPr>
        <w:t>The assumption of normality was met, since all skewness and kurtosis scores were within the range of -2 to +2 (</w:t>
      </w:r>
      <w:proofErr w:type="spellStart"/>
      <w:r w:rsidR="00E3466D">
        <w:rPr>
          <w:rFonts w:cs="Times New Roman"/>
          <w:szCs w:val="24"/>
        </w:rPr>
        <w:t>Larnyo</w:t>
      </w:r>
      <w:proofErr w:type="spellEnd"/>
      <w:r w:rsidR="00E3466D">
        <w:rPr>
          <w:rFonts w:cs="Times New Roman"/>
          <w:szCs w:val="24"/>
        </w:rPr>
        <w:t>, 2017</w:t>
      </w:r>
      <w:r w:rsidR="004F63F1">
        <w:rPr>
          <w:rFonts w:cs="Times New Roman"/>
          <w:szCs w:val="24"/>
        </w:rPr>
        <w:t>). The normal probability plots (i.e., q-q plots) for the measure scores yielded straight diagonal lines, with slopes that roughly equaled 1.</w:t>
      </w:r>
    </w:p>
    <w:p w14:paraId="20B1D83E" w14:textId="77777777" w:rsidR="00691763" w:rsidRDefault="00691763" w:rsidP="00691763">
      <w:pPr>
        <w:spacing w:before="240" w:after="120" w:line="200" w:lineRule="auto"/>
      </w:pPr>
      <w:r>
        <w:rPr>
          <w:b/>
          <w:bCs/>
          <w:color w:val="000000"/>
          <w:szCs w:val="24"/>
        </w:rPr>
        <w:t xml:space="preserve">Figure </w:t>
      </w:r>
      <w:r w:rsidR="0069470C">
        <w:rPr>
          <w:b/>
          <w:bCs/>
          <w:color w:val="000000"/>
          <w:szCs w:val="24"/>
        </w:rPr>
        <w:t>2</w:t>
      </w:r>
    </w:p>
    <w:p w14:paraId="61C1795F" w14:textId="77777777" w:rsidR="00691763" w:rsidRDefault="00691763" w:rsidP="00691763">
      <w:pPr>
        <w:spacing w:before="240" w:after="120" w:line="400" w:lineRule="auto"/>
      </w:pPr>
      <w:r>
        <w:rPr>
          <w:i/>
          <w:iCs/>
          <w:color w:val="000000"/>
          <w:szCs w:val="24"/>
        </w:rPr>
        <w:t>Q-Q scatterplot for normality of the residuals for the regression model</w:t>
      </w:r>
    </w:p>
    <w:p w14:paraId="565A09DA" w14:textId="77777777" w:rsidR="00691763" w:rsidRDefault="00691763" w:rsidP="00691763">
      <w:pPr>
        <w:spacing w:before="240" w:after="120"/>
      </w:pPr>
      <w:r>
        <w:rPr>
          <w:noProof/>
        </w:rPr>
        <w:drawing>
          <wp:inline distT="0" distB="0" distL="0" distR="0" wp14:anchorId="4C498A9D" wp14:editId="3C578AD1">
            <wp:extent cx="3657600" cy="3657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pic:spPr>
                </pic:pic>
              </a:graphicData>
            </a:graphic>
          </wp:inline>
        </w:drawing>
      </w:r>
    </w:p>
    <w:p w14:paraId="5738CFF4" w14:textId="77777777" w:rsidR="00691763" w:rsidRDefault="00691763" w:rsidP="00691763">
      <w:pPr>
        <w:ind w:firstLine="720"/>
      </w:pPr>
      <w:r>
        <w:rPr>
          <w:b/>
          <w:bCs/>
          <w:color w:val="000000"/>
          <w:szCs w:val="24"/>
        </w:rPr>
        <w:lastRenderedPageBreak/>
        <w:t>Homoscedasticity.</w:t>
      </w:r>
      <w:r>
        <w:rPr>
          <w:color w:val="000000"/>
          <w:szCs w:val="24"/>
        </w:rPr>
        <w:t xml:space="preserve"> Homoscedasticity was evaluated by plotting the residuals against the predicted values (</w:t>
      </w:r>
      <w:bookmarkStart w:id="52" w:name="_Hlk106965834"/>
      <w:r>
        <w:rPr>
          <w:color w:val="000000"/>
          <w:szCs w:val="24"/>
        </w:rPr>
        <w:t>Osborne &amp; Waters, 2002</w:t>
      </w:r>
      <w:bookmarkEnd w:id="52"/>
      <w:r>
        <w:rPr>
          <w:color w:val="000000"/>
          <w:szCs w:val="24"/>
        </w:rPr>
        <w:t>). The assumption of homoscedasticity is met if the points appear randomly distributed with a mean of zero and no apparent curvature. Figure</w:t>
      </w:r>
      <w:r w:rsidR="001F11A8">
        <w:rPr>
          <w:color w:val="000000"/>
          <w:szCs w:val="24"/>
        </w:rPr>
        <w:t xml:space="preserve"> 3</w:t>
      </w:r>
      <w:r w:rsidR="008F644C">
        <w:rPr>
          <w:color w:val="000000"/>
          <w:szCs w:val="24"/>
        </w:rPr>
        <w:t xml:space="preserve"> </w:t>
      </w:r>
      <w:r>
        <w:rPr>
          <w:color w:val="000000"/>
          <w:szCs w:val="24"/>
        </w:rPr>
        <w:t>presents a scatterplot of predicted values and model residuals.</w:t>
      </w:r>
      <w:r w:rsidR="004F63F1">
        <w:rPr>
          <w:color w:val="000000"/>
          <w:szCs w:val="24"/>
        </w:rPr>
        <w:t xml:space="preserve"> The data reports </w:t>
      </w:r>
      <w:r w:rsidR="004F63F1">
        <w:rPr>
          <w:rFonts w:cs="Times New Roman"/>
          <w:szCs w:val="24"/>
        </w:rPr>
        <w:t xml:space="preserve">were evenly clustered about the line where </w:t>
      </w:r>
      <w:r w:rsidR="004F63F1">
        <w:rPr>
          <w:rFonts w:cs="Times New Roman"/>
          <w:i/>
          <w:szCs w:val="24"/>
        </w:rPr>
        <w:t>y</w:t>
      </w:r>
      <w:r w:rsidR="004F63F1">
        <w:rPr>
          <w:rFonts w:cs="Times New Roman"/>
          <w:szCs w:val="24"/>
        </w:rPr>
        <w:t xml:space="preserve"> = 0, indicating that this assumption was met (</w:t>
      </w:r>
      <w:r w:rsidR="00E3466D" w:rsidRPr="00E3466D">
        <w:rPr>
          <w:rFonts w:cs="Times New Roman"/>
          <w:szCs w:val="24"/>
        </w:rPr>
        <w:t>Osborne &amp; Waters, 2002</w:t>
      </w:r>
      <w:r w:rsidR="004F63F1">
        <w:rPr>
          <w:rFonts w:cs="Times New Roman"/>
          <w:szCs w:val="24"/>
        </w:rPr>
        <w:t xml:space="preserve">).  </w:t>
      </w:r>
    </w:p>
    <w:p w14:paraId="398EA2BA" w14:textId="77777777" w:rsidR="00691763" w:rsidRDefault="00691763" w:rsidP="00691763">
      <w:pPr>
        <w:spacing w:before="240" w:after="120" w:line="200" w:lineRule="auto"/>
      </w:pPr>
      <w:r>
        <w:rPr>
          <w:b/>
          <w:bCs/>
          <w:color w:val="000000"/>
          <w:szCs w:val="24"/>
        </w:rPr>
        <w:t xml:space="preserve">Figure </w:t>
      </w:r>
      <w:r w:rsidR="0069470C">
        <w:rPr>
          <w:b/>
          <w:bCs/>
          <w:color w:val="000000"/>
          <w:szCs w:val="24"/>
        </w:rPr>
        <w:t>3</w:t>
      </w:r>
    </w:p>
    <w:p w14:paraId="3005804E" w14:textId="77777777" w:rsidR="00691763" w:rsidRDefault="00691763" w:rsidP="00691763">
      <w:pPr>
        <w:spacing w:before="240" w:after="120" w:line="400" w:lineRule="auto"/>
      </w:pPr>
      <w:r>
        <w:rPr>
          <w:i/>
          <w:iCs/>
          <w:color w:val="000000"/>
          <w:szCs w:val="24"/>
        </w:rPr>
        <w:t>Residuals scatterplot testing homoscedasticity</w:t>
      </w:r>
    </w:p>
    <w:p w14:paraId="5E17F5CB" w14:textId="77777777" w:rsidR="00691763" w:rsidRDefault="00691763" w:rsidP="00691763">
      <w:pPr>
        <w:spacing w:before="240" w:after="120"/>
      </w:pPr>
      <w:r>
        <w:rPr>
          <w:noProof/>
        </w:rPr>
        <w:drawing>
          <wp:inline distT="0" distB="0" distL="0" distR="0" wp14:anchorId="05754F58" wp14:editId="0071872A">
            <wp:extent cx="3657600" cy="3657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pic:spPr>
                </pic:pic>
              </a:graphicData>
            </a:graphic>
          </wp:inline>
        </w:drawing>
      </w:r>
    </w:p>
    <w:p w14:paraId="583D5532" w14:textId="77777777" w:rsidR="00691763" w:rsidRDefault="00691763" w:rsidP="00691763">
      <w:pPr>
        <w:ind w:firstLine="720"/>
      </w:pPr>
      <w:r>
        <w:rPr>
          <w:b/>
          <w:bCs/>
          <w:color w:val="000000"/>
          <w:szCs w:val="24"/>
        </w:rPr>
        <w:t>Multicollinearity.</w:t>
      </w:r>
      <w:r>
        <w:rPr>
          <w:color w:val="000000"/>
          <w:szCs w:val="24"/>
        </w:rPr>
        <w:t xml:space="preserve"> Since there was only one predictor variable, multicollinearity does not apply, and Variance Inflation Factors were not calculated.</w:t>
      </w:r>
    </w:p>
    <w:p w14:paraId="43FA40F2" w14:textId="77777777" w:rsidR="00691763" w:rsidRDefault="00691763" w:rsidP="00691763">
      <w:pPr>
        <w:ind w:firstLine="720"/>
      </w:pPr>
      <w:r>
        <w:rPr>
          <w:b/>
          <w:bCs/>
          <w:color w:val="000000"/>
          <w:szCs w:val="24"/>
        </w:rPr>
        <w:t>Outliers.</w:t>
      </w:r>
      <w:r>
        <w:rPr>
          <w:color w:val="000000"/>
          <w:szCs w:val="24"/>
        </w:rPr>
        <w:t xml:space="preserve"> </w:t>
      </w:r>
      <w:r w:rsidR="008965B3">
        <w:rPr>
          <w:rFonts w:cs="Times New Roman"/>
          <w:szCs w:val="24"/>
        </w:rPr>
        <w:t xml:space="preserve">To identify outliers and leverage, shifts in the regression coefficients, discrepancy, and influential cases in the model were calculated. </w:t>
      </w:r>
      <w:r>
        <w:rPr>
          <w:color w:val="000000"/>
          <w:szCs w:val="24"/>
        </w:rPr>
        <w:t xml:space="preserve">Studentized residuals </w:t>
      </w:r>
      <w:r>
        <w:rPr>
          <w:color w:val="000000"/>
          <w:szCs w:val="24"/>
        </w:rPr>
        <w:lastRenderedPageBreak/>
        <w:t xml:space="preserve">were </w:t>
      </w:r>
      <w:proofErr w:type="gramStart"/>
      <w:r>
        <w:rPr>
          <w:color w:val="000000"/>
          <w:szCs w:val="24"/>
        </w:rPr>
        <w:t>calculated</w:t>
      </w:r>
      <w:proofErr w:type="gramEnd"/>
      <w:r>
        <w:rPr>
          <w:color w:val="000000"/>
          <w:szCs w:val="24"/>
        </w:rPr>
        <w:t xml:space="preserve"> and the absolute values were plotted against the observation numbers (</w:t>
      </w:r>
      <w:proofErr w:type="spellStart"/>
      <w:r>
        <w:rPr>
          <w:color w:val="000000"/>
          <w:szCs w:val="24"/>
        </w:rPr>
        <w:t>Pituch</w:t>
      </w:r>
      <w:proofErr w:type="spellEnd"/>
      <w:r>
        <w:rPr>
          <w:color w:val="000000"/>
          <w:szCs w:val="24"/>
        </w:rPr>
        <w:t xml:space="preserve"> &amp; Stevens, 2015). Studentized residuals are calculated by dividing the model residuals by the estimated residual standard deviation. An observation with a Studentized residual greater than 3.16 in absolute value, the 0.999 quantile of a </w:t>
      </w:r>
      <w:r>
        <w:rPr>
          <w:i/>
          <w:iCs/>
          <w:color w:val="000000"/>
          <w:szCs w:val="24"/>
        </w:rPr>
        <w:t>t</w:t>
      </w:r>
      <w:r>
        <w:rPr>
          <w:color w:val="000000"/>
          <w:szCs w:val="24"/>
        </w:rPr>
        <w:t xml:space="preserve"> distribution with 114 degrees of freedom, was considered to have significant influence on th</w:t>
      </w:r>
      <w:r w:rsidR="00B02B34">
        <w:rPr>
          <w:color w:val="000000"/>
          <w:szCs w:val="24"/>
        </w:rPr>
        <w:t>e results of the model. Figure 4</w:t>
      </w:r>
      <w:r>
        <w:rPr>
          <w:color w:val="000000"/>
          <w:szCs w:val="24"/>
        </w:rPr>
        <w:t xml:space="preserve"> presents the Studentized residuals plot of the observations. Observation numbers are specified next to each point with a Studentized residual greater than 3.16.</w:t>
      </w:r>
      <w:r w:rsidR="008965B3">
        <w:rPr>
          <w:color w:val="000000"/>
          <w:szCs w:val="24"/>
        </w:rPr>
        <w:t xml:space="preserve">  Which means n</w:t>
      </w:r>
      <w:r w:rsidR="008965B3">
        <w:rPr>
          <w:rFonts w:cs="Times New Roman"/>
          <w:szCs w:val="24"/>
        </w:rPr>
        <w:t>o cases were identified that exceeded the DFBETA criterion of ± 1.0, suggesting no changes in the relative influence of the predictor variables as a result of omitting cases. Influential cases assessed using Cook’s Distance showed that no cases exceeded values greater than the criterion of 1.0 (</w:t>
      </w:r>
      <w:proofErr w:type="spellStart"/>
      <w:r w:rsidR="00C62197">
        <w:rPr>
          <w:color w:val="000000"/>
          <w:szCs w:val="24"/>
        </w:rPr>
        <w:t>Pituch</w:t>
      </w:r>
      <w:proofErr w:type="spellEnd"/>
      <w:r w:rsidR="00C62197">
        <w:rPr>
          <w:color w:val="000000"/>
          <w:szCs w:val="24"/>
        </w:rPr>
        <w:t xml:space="preserve"> &amp; Stevens, 2015</w:t>
      </w:r>
      <w:r w:rsidR="008965B3">
        <w:rPr>
          <w:rFonts w:cs="Times New Roman"/>
          <w:szCs w:val="24"/>
        </w:rPr>
        <w:t>).</w:t>
      </w:r>
    </w:p>
    <w:p w14:paraId="729A5F53" w14:textId="77777777" w:rsidR="008E3596" w:rsidRDefault="008E3596" w:rsidP="008E3596">
      <w:pPr>
        <w:spacing w:before="240" w:after="120" w:line="200" w:lineRule="auto"/>
      </w:pPr>
      <w:r>
        <w:rPr>
          <w:b/>
          <w:bCs/>
          <w:color w:val="000000"/>
          <w:szCs w:val="24"/>
        </w:rPr>
        <w:t xml:space="preserve">Figure </w:t>
      </w:r>
      <w:r w:rsidR="0069470C">
        <w:rPr>
          <w:b/>
          <w:bCs/>
          <w:color w:val="000000"/>
          <w:szCs w:val="24"/>
        </w:rPr>
        <w:t>4</w:t>
      </w:r>
    </w:p>
    <w:p w14:paraId="2747E412" w14:textId="77777777" w:rsidR="008E3596" w:rsidRDefault="008E3596" w:rsidP="008E3596">
      <w:pPr>
        <w:spacing w:before="240" w:after="120" w:line="400" w:lineRule="auto"/>
      </w:pPr>
      <w:r>
        <w:rPr>
          <w:i/>
          <w:iCs/>
          <w:color w:val="000000"/>
          <w:szCs w:val="24"/>
        </w:rPr>
        <w:t>Studentized residuals plot for outlier detection</w:t>
      </w:r>
    </w:p>
    <w:p w14:paraId="0C055631" w14:textId="77777777" w:rsidR="00691763" w:rsidRDefault="00065027" w:rsidP="008E3596">
      <w:pPr>
        <w:spacing w:before="240" w:after="120"/>
      </w:pPr>
      <w:r>
        <w:rPr>
          <w:noProof/>
        </w:rPr>
        <w:drawing>
          <wp:inline distT="0" distB="0" distL="0" distR="0" wp14:anchorId="1E5AFF79" wp14:editId="240774B1">
            <wp:extent cx="3108960" cy="31089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8960" cy="3108960"/>
                    </a:xfrm>
                    <a:prstGeom prst="rect">
                      <a:avLst/>
                    </a:prstGeom>
                    <a:noFill/>
                  </pic:spPr>
                </pic:pic>
              </a:graphicData>
            </a:graphic>
          </wp:inline>
        </w:drawing>
      </w:r>
    </w:p>
    <w:p w14:paraId="43C84C80" w14:textId="77777777" w:rsidR="001A2C7A" w:rsidRDefault="001A2C7A" w:rsidP="001A2C7A">
      <w:pPr>
        <w:ind w:firstLine="720"/>
        <w:rPr>
          <w:rFonts w:cs="Times New Roman"/>
          <w:szCs w:val="24"/>
        </w:rPr>
      </w:pPr>
      <w:r>
        <w:rPr>
          <w:rFonts w:cs="Times New Roman"/>
          <w:b/>
          <w:szCs w:val="24"/>
        </w:rPr>
        <w:lastRenderedPageBreak/>
        <w:t xml:space="preserve">Subgroup differences. </w:t>
      </w:r>
      <w:r>
        <w:rPr>
          <w:rFonts w:cs="Times New Roman"/>
          <w:szCs w:val="24"/>
        </w:rPr>
        <w:t xml:space="preserve">Before conducting the main analyses, a series of bivariate comparison analyses were conducted – independent samples t-tests and an analysis of variance (ANOVA) – to examine whether any scores on the study measures significantly differed by participant age group, gender, or job role. Independent samples t-tests are utilized when comparing score differences between two groups and ANOVA are utilized when comparing score differences between more than two groups. Results of these analyses are presented in Table </w:t>
      </w:r>
      <w:r w:rsidR="001029E6">
        <w:rPr>
          <w:rFonts w:cs="Times New Roman"/>
          <w:szCs w:val="24"/>
        </w:rPr>
        <w:t>5</w:t>
      </w:r>
      <w:r>
        <w:rPr>
          <w:rFonts w:cs="Times New Roman"/>
          <w:szCs w:val="24"/>
        </w:rPr>
        <w:t xml:space="preserve">; significant group differences are shown in red. </w:t>
      </w:r>
    </w:p>
    <w:p w14:paraId="762B94E7" w14:textId="77777777" w:rsidR="001A2C7A" w:rsidRDefault="001A2C7A" w:rsidP="001A2C7A">
      <w:pPr>
        <w:ind w:firstLine="720"/>
        <w:rPr>
          <w:rFonts w:cs="Times New Roman"/>
          <w:szCs w:val="24"/>
        </w:rPr>
      </w:pPr>
      <w:r>
        <w:rPr>
          <w:rFonts w:cs="Times New Roman"/>
          <w:szCs w:val="24"/>
        </w:rPr>
        <w:t xml:space="preserve">To examine whether scores differed by age group, an ANOVA was conducted and demonstrated that scores were not significantly different between age groups for </w:t>
      </w:r>
      <w:proofErr w:type="gramStart"/>
      <w:r>
        <w:rPr>
          <w:rFonts w:cs="Times New Roman"/>
          <w:szCs w:val="24"/>
        </w:rPr>
        <w:t>the majority of</w:t>
      </w:r>
      <w:proofErr w:type="gramEnd"/>
      <w:r>
        <w:rPr>
          <w:rFonts w:cs="Times New Roman"/>
          <w:szCs w:val="24"/>
        </w:rPr>
        <w:t xml:space="preserve"> scales. However, scores on the normative commitment scale differed significantly for participants who were 49-49 (the lowest scoring participants on this scale) compared to those who were 50-59 (the highest scoring participants on this scale) (</w:t>
      </w:r>
      <w:r>
        <w:rPr>
          <w:rFonts w:cs="Times New Roman"/>
          <w:i/>
          <w:szCs w:val="24"/>
        </w:rPr>
        <w:t>F</w:t>
      </w:r>
      <w:r>
        <w:rPr>
          <w:rFonts w:cs="Times New Roman"/>
          <w:szCs w:val="24"/>
        </w:rPr>
        <w:t xml:space="preserve"> = 2.52, </w:t>
      </w:r>
      <w:r>
        <w:rPr>
          <w:rFonts w:cs="Times New Roman"/>
          <w:i/>
          <w:szCs w:val="24"/>
        </w:rPr>
        <w:t>p</w:t>
      </w:r>
      <w:r>
        <w:rPr>
          <w:rFonts w:cs="Times New Roman"/>
          <w:szCs w:val="24"/>
        </w:rPr>
        <w:t xml:space="preserve"> &lt; .05).</w:t>
      </w:r>
    </w:p>
    <w:p w14:paraId="00FC49EC" w14:textId="77777777" w:rsidR="001A2C7A" w:rsidRDefault="001A2C7A" w:rsidP="001A2C7A">
      <w:pPr>
        <w:ind w:firstLine="720"/>
        <w:rPr>
          <w:rFonts w:cs="Times New Roman"/>
          <w:szCs w:val="24"/>
        </w:rPr>
      </w:pPr>
      <w:r>
        <w:rPr>
          <w:rFonts w:cs="Times New Roman"/>
          <w:szCs w:val="24"/>
        </w:rPr>
        <w:t xml:space="preserve">To examine whether scores differed between male and female participants, an independent samples t-tests was conducted and demonstrated that scores only differed on one of the study measures – continuous commitment. Females scored significantly higher on this measure than males (t = 3.55, </w:t>
      </w:r>
      <w:r>
        <w:rPr>
          <w:rFonts w:cs="Times New Roman"/>
          <w:i/>
          <w:szCs w:val="24"/>
        </w:rPr>
        <w:t>p</w:t>
      </w:r>
      <w:r>
        <w:rPr>
          <w:rFonts w:cs="Times New Roman"/>
          <w:szCs w:val="24"/>
        </w:rPr>
        <w:t xml:space="preserve"> &lt; .01).</w:t>
      </w:r>
    </w:p>
    <w:p w14:paraId="69AC9AB4" w14:textId="77777777" w:rsidR="001A2C7A" w:rsidRDefault="001A2C7A" w:rsidP="001A2C7A">
      <w:pPr>
        <w:ind w:firstLine="720"/>
        <w:rPr>
          <w:rFonts w:cs="Times New Roman"/>
          <w:szCs w:val="24"/>
        </w:rPr>
      </w:pPr>
      <w:r>
        <w:rPr>
          <w:rFonts w:cs="Times New Roman"/>
          <w:szCs w:val="24"/>
        </w:rPr>
        <w:t xml:space="preserve">To examine whether scores differed between participants who were instructors/ coordinators/counselors/trainers compared to those in other employee roles, another independent samples t-tests was conducted and demonstrated that scores differed significantly on two of the study measures – job satisfaction and organizational readiness for change. On </w:t>
      </w:r>
      <w:proofErr w:type="gramStart"/>
      <w:r>
        <w:rPr>
          <w:rFonts w:cs="Times New Roman"/>
          <w:szCs w:val="24"/>
        </w:rPr>
        <w:t>both of these</w:t>
      </w:r>
      <w:proofErr w:type="gramEnd"/>
      <w:r>
        <w:rPr>
          <w:rFonts w:cs="Times New Roman"/>
          <w:szCs w:val="24"/>
        </w:rPr>
        <w:t xml:space="preserve"> scales, instructors/coordinators/trainers/counselors scored significantly higher than other employees (</w:t>
      </w:r>
      <w:r>
        <w:rPr>
          <w:rFonts w:cs="Times New Roman"/>
          <w:i/>
          <w:szCs w:val="24"/>
        </w:rPr>
        <w:t>t</w:t>
      </w:r>
      <w:r>
        <w:rPr>
          <w:rFonts w:cs="Times New Roman"/>
          <w:szCs w:val="24"/>
        </w:rPr>
        <w:t xml:space="preserve"> = 2.32, </w:t>
      </w:r>
      <w:r>
        <w:rPr>
          <w:rFonts w:cs="Times New Roman"/>
          <w:i/>
          <w:szCs w:val="24"/>
        </w:rPr>
        <w:t>p</w:t>
      </w:r>
      <w:r>
        <w:rPr>
          <w:rFonts w:cs="Times New Roman"/>
          <w:szCs w:val="24"/>
        </w:rPr>
        <w:t xml:space="preserve"> &lt; .05 and </w:t>
      </w:r>
      <w:r>
        <w:rPr>
          <w:rFonts w:cs="Times New Roman"/>
          <w:i/>
          <w:szCs w:val="24"/>
        </w:rPr>
        <w:t>t</w:t>
      </w:r>
      <w:r>
        <w:rPr>
          <w:rFonts w:cs="Times New Roman"/>
          <w:szCs w:val="24"/>
        </w:rPr>
        <w:t xml:space="preserve"> = 2.51, </w:t>
      </w:r>
      <w:r>
        <w:rPr>
          <w:rFonts w:cs="Times New Roman"/>
          <w:i/>
          <w:szCs w:val="24"/>
        </w:rPr>
        <w:t>p</w:t>
      </w:r>
      <w:r>
        <w:rPr>
          <w:rFonts w:cs="Times New Roman"/>
          <w:szCs w:val="24"/>
        </w:rPr>
        <w:t xml:space="preserve"> &lt; .05, </w:t>
      </w:r>
      <w:r>
        <w:rPr>
          <w:rFonts w:cs="Times New Roman"/>
          <w:szCs w:val="24"/>
        </w:rPr>
        <w:lastRenderedPageBreak/>
        <w:t xml:space="preserve">respectively). Because there was a significant subgroup difference in the dependent variable – organizational readiness for change by job role, this variable was included as a covariate in the main study analyses. </w:t>
      </w:r>
    </w:p>
    <w:p w14:paraId="1DB7DF88" w14:textId="77777777" w:rsidR="004A3C7B" w:rsidRPr="003F3057" w:rsidRDefault="004A3C7B" w:rsidP="004A3C7B">
      <w:pPr>
        <w:pStyle w:val="Caption"/>
        <w:keepNext/>
        <w:rPr>
          <w:b/>
          <w:i w:val="0"/>
          <w:iCs w:val="0"/>
          <w:color w:val="auto"/>
          <w:sz w:val="24"/>
          <w:szCs w:val="24"/>
        </w:rPr>
      </w:pPr>
      <w:r w:rsidRPr="003F3057">
        <w:rPr>
          <w:b/>
          <w:i w:val="0"/>
          <w:iCs w:val="0"/>
          <w:color w:val="auto"/>
          <w:sz w:val="24"/>
          <w:szCs w:val="24"/>
        </w:rPr>
        <w:t>Table 5</w:t>
      </w:r>
    </w:p>
    <w:p w14:paraId="3207382D" w14:textId="77777777" w:rsidR="00C554F2" w:rsidRPr="00CC77CE" w:rsidRDefault="00C554F2" w:rsidP="00C554F2">
      <w:pPr>
        <w:pStyle w:val="Caption"/>
        <w:keepNext/>
        <w:rPr>
          <w:color w:val="auto"/>
          <w:sz w:val="24"/>
          <w:szCs w:val="24"/>
        </w:rPr>
      </w:pPr>
      <w:bookmarkStart w:id="53" w:name="_Toc101342469"/>
      <w:r w:rsidRPr="00CC77CE">
        <w:rPr>
          <w:color w:val="auto"/>
          <w:sz w:val="24"/>
          <w:szCs w:val="24"/>
        </w:rPr>
        <w:t>Analysis of Age, Gender, or Job Role Differences in Scores on the Study Measures</w:t>
      </w:r>
    </w:p>
    <w:tbl>
      <w:tblPr>
        <w:tblStyle w:val="TableGrid2"/>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1"/>
        <w:gridCol w:w="1173"/>
        <w:gridCol w:w="1174"/>
        <w:gridCol w:w="1173"/>
        <w:gridCol w:w="1173"/>
        <w:gridCol w:w="1173"/>
        <w:gridCol w:w="1173"/>
      </w:tblGrid>
      <w:tr w:rsidR="00C554F2" w:rsidRPr="001A2C7A" w14:paraId="10A05C6D" w14:textId="77777777" w:rsidTr="006658E6">
        <w:tc>
          <w:tcPr>
            <w:tcW w:w="926" w:type="pct"/>
            <w:tcBorders>
              <w:top w:val="single" w:sz="4" w:space="0" w:color="auto"/>
              <w:left w:val="nil"/>
              <w:bottom w:val="single" w:sz="4" w:space="0" w:color="auto"/>
              <w:right w:val="nil"/>
            </w:tcBorders>
          </w:tcPr>
          <w:p w14:paraId="5A02F308" w14:textId="77777777" w:rsidR="00C554F2" w:rsidRPr="001029E6" w:rsidRDefault="00C554F2" w:rsidP="006658E6">
            <w:pPr>
              <w:rPr>
                <w:sz w:val="22"/>
              </w:rPr>
            </w:pPr>
          </w:p>
        </w:tc>
        <w:tc>
          <w:tcPr>
            <w:tcW w:w="678" w:type="pct"/>
            <w:tcBorders>
              <w:top w:val="single" w:sz="4" w:space="0" w:color="auto"/>
              <w:left w:val="nil"/>
              <w:bottom w:val="single" w:sz="4" w:space="0" w:color="auto"/>
              <w:right w:val="nil"/>
            </w:tcBorders>
            <w:hideMark/>
          </w:tcPr>
          <w:p w14:paraId="3E326E32" w14:textId="77777777" w:rsidR="00C554F2" w:rsidRPr="001029E6" w:rsidRDefault="00C554F2" w:rsidP="006658E6">
            <w:pPr>
              <w:jc w:val="center"/>
              <w:rPr>
                <w:sz w:val="22"/>
              </w:rPr>
            </w:pPr>
            <w:proofErr w:type="spellStart"/>
            <w:r w:rsidRPr="001029E6">
              <w:rPr>
                <w:sz w:val="22"/>
              </w:rPr>
              <w:t>CommSat</w:t>
            </w:r>
            <w:proofErr w:type="spellEnd"/>
          </w:p>
        </w:tc>
        <w:tc>
          <w:tcPr>
            <w:tcW w:w="679" w:type="pct"/>
            <w:tcBorders>
              <w:top w:val="single" w:sz="4" w:space="0" w:color="auto"/>
              <w:left w:val="nil"/>
              <w:bottom w:val="single" w:sz="4" w:space="0" w:color="auto"/>
              <w:right w:val="nil"/>
            </w:tcBorders>
            <w:hideMark/>
          </w:tcPr>
          <w:p w14:paraId="2FBA4A68" w14:textId="77777777" w:rsidR="00C554F2" w:rsidRPr="001029E6" w:rsidRDefault="00C554F2" w:rsidP="006658E6">
            <w:pPr>
              <w:jc w:val="center"/>
              <w:rPr>
                <w:sz w:val="22"/>
              </w:rPr>
            </w:pPr>
            <w:proofErr w:type="spellStart"/>
            <w:r w:rsidRPr="001029E6">
              <w:rPr>
                <w:sz w:val="22"/>
              </w:rPr>
              <w:t>JobSat</w:t>
            </w:r>
            <w:proofErr w:type="spellEnd"/>
          </w:p>
        </w:tc>
        <w:tc>
          <w:tcPr>
            <w:tcW w:w="679" w:type="pct"/>
            <w:tcBorders>
              <w:top w:val="single" w:sz="4" w:space="0" w:color="auto"/>
              <w:left w:val="nil"/>
              <w:bottom w:val="single" w:sz="4" w:space="0" w:color="auto"/>
              <w:right w:val="nil"/>
            </w:tcBorders>
            <w:hideMark/>
          </w:tcPr>
          <w:p w14:paraId="18C5543F" w14:textId="77777777" w:rsidR="00C554F2" w:rsidRPr="001029E6" w:rsidRDefault="00C554F2" w:rsidP="006658E6">
            <w:pPr>
              <w:jc w:val="center"/>
              <w:rPr>
                <w:sz w:val="22"/>
              </w:rPr>
            </w:pPr>
            <w:r w:rsidRPr="001029E6">
              <w:rPr>
                <w:sz w:val="22"/>
              </w:rPr>
              <w:t>AC</w:t>
            </w:r>
          </w:p>
        </w:tc>
        <w:tc>
          <w:tcPr>
            <w:tcW w:w="679" w:type="pct"/>
            <w:tcBorders>
              <w:top w:val="single" w:sz="4" w:space="0" w:color="auto"/>
              <w:left w:val="nil"/>
              <w:bottom w:val="single" w:sz="4" w:space="0" w:color="auto"/>
              <w:right w:val="nil"/>
            </w:tcBorders>
            <w:hideMark/>
          </w:tcPr>
          <w:p w14:paraId="653DADE8" w14:textId="77777777" w:rsidR="00C554F2" w:rsidRPr="001029E6" w:rsidRDefault="00C554F2" w:rsidP="006658E6">
            <w:pPr>
              <w:jc w:val="center"/>
              <w:rPr>
                <w:sz w:val="22"/>
              </w:rPr>
            </w:pPr>
            <w:r w:rsidRPr="001029E6">
              <w:rPr>
                <w:sz w:val="22"/>
              </w:rPr>
              <w:t>CC</w:t>
            </w:r>
          </w:p>
        </w:tc>
        <w:tc>
          <w:tcPr>
            <w:tcW w:w="679" w:type="pct"/>
            <w:tcBorders>
              <w:top w:val="single" w:sz="4" w:space="0" w:color="auto"/>
              <w:left w:val="nil"/>
              <w:bottom w:val="single" w:sz="4" w:space="0" w:color="auto"/>
              <w:right w:val="nil"/>
            </w:tcBorders>
            <w:hideMark/>
          </w:tcPr>
          <w:p w14:paraId="0A457FE4" w14:textId="77777777" w:rsidR="00C554F2" w:rsidRPr="001029E6" w:rsidRDefault="00C554F2" w:rsidP="006658E6">
            <w:pPr>
              <w:jc w:val="center"/>
              <w:rPr>
                <w:sz w:val="22"/>
              </w:rPr>
            </w:pPr>
            <w:r w:rsidRPr="001029E6">
              <w:rPr>
                <w:sz w:val="22"/>
              </w:rPr>
              <w:t>NC</w:t>
            </w:r>
          </w:p>
        </w:tc>
        <w:tc>
          <w:tcPr>
            <w:tcW w:w="679" w:type="pct"/>
            <w:tcBorders>
              <w:top w:val="single" w:sz="4" w:space="0" w:color="auto"/>
              <w:left w:val="nil"/>
              <w:bottom w:val="single" w:sz="4" w:space="0" w:color="auto"/>
              <w:right w:val="nil"/>
            </w:tcBorders>
            <w:hideMark/>
          </w:tcPr>
          <w:p w14:paraId="274802CE" w14:textId="77777777" w:rsidR="00C554F2" w:rsidRPr="001029E6" w:rsidRDefault="00C554F2" w:rsidP="006658E6">
            <w:pPr>
              <w:jc w:val="center"/>
              <w:rPr>
                <w:sz w:val="22"/>
              </w:rPr>
            </w:pPr>
            <w:r w:rsidRPr="001029E6">
              <w:rPr>
                <w:sz w:val="22"/>
              </w:rPr>
              <w:t>ORC</w:t>
            </w:r>
          </w:p>
        </w:tc>
      </w:tr>
      <w:tr w:rsidR="00C554F2" w:rsidRPr="001A2C7A" w14:paraId="3F5C8B08" w14:textId="77777777" w:rsidTr="006658E6">
        <w:tc>
          <w:tcPr>
            <w:tcW w:w="926" w:type="pct"/>
            <w:tcBorders>
              <w:top w:val="single" w:sz="4" w:space="0" w:color="auto"/>
              <w:left w:val="nil"/>
              <w:bottom w:val="nil"/>
              <w:right w:val="nil"/>
            </w:tcBorders>
            <w:hideMark/>
          </w:tcPr>
          <w:p w14:paraId="73066EED" w14:textId="77777777" w:rsidR="00C554F2" w:rsidRPr="001029E6" w:rsidRDefault="00C554F2" w:rsidP="006658E6">
            <w:pPr>
              <w:rPr>
                <w:sz w:val="22"/>
              </w:rPr>
            </w:pPr>
            <w:r w:rsidRPr="001029E6">
              <w:rPr>
                <w:sz w:val="22"/>
              </w:rPr>
              <w:t>Age</w:t>
            </w:r>
          </w:p>
        </w:tc>
        <w:tc>
          <w:tcPr>
            <w:tcW w:w="678" w:type="pct"/>
            <w:tcBorders>
              <w:top w:val="single" w:sz="4" w:space="0" w:color="auto"/>
              <w:left w:val="nil"/>
              <w:bottom w:val="nil"/>
              <w:right w:val="nil"/>
            </w:tcBorders>
          </w:tcPr>
          <w:p w14:paraId="58DA762D" w14:textId="77777777" w:rsidR="00C554F2" w:rsidRPr="001029E6" w:rsidRDefault="00C554F2" w:rsidP="006658E6">
            <w:pPr>
              <w:jc w:val="center"/>
              <w:rPr>
                <w:sz w:val="22"/>
              </w:rPr>
            </w:pPr>
          </w:p>
        </w:tc>
        <w:tc>
          <w:tcPr>
            <w:tcW w:w="679" w:type="pct"/>
            <w:tcBorders>
              <w:top w:val="single" w:sz="4" w:space="0" w:color="auto"/>
              <w:left w:val="nil"/>
              <w:bottom w:val="nil"/>
              <w:right w:val="nil"/>
            </w:tcBorders>
          </w:tcPr>
          <w:p w14:paraId="4FF494C2" w14:textId="77777777" w:rsidR="00C554F2" w:rsidRPr="001029E6" w:rsidRDefault="00C554F2" w:rsidP="006658E6">
            <w:pPr>
              <w:jc w:val="center"/>
              <w:rPr>
                <w:sz w:val="22"/>
              </w:rPr>
            </w:pPr>
          </w:p>
        </w:tc>
        <w:tc>
          <w:tcPr>
            <w:tcW w:w="679" w:type="pct"/>
            <w:tcBorders>
              <w:top w:val="single" w:sz="4" w:space="0" w:color="auto"/>
              <w:left w:val="nil"/>
              <w:bottom w:val="nil"/>
              <w:right w:val="nil"/>
            </w:tcBorders>
          </w:tcPr>
          <w:p w14:paraId="74FBAC57" w14:textId="77777777" w:rsidR="00C554F2" w:rsidRPr="001029E6" w:rsidRDefault="00C554F2" w:rsidP="006658E6">
            <w:pPr>
              <w:jc w:val="center"/>
              <w:rPr>
                <w:sz w:val="22"/>
              </w:rPr>
            </w:pPr>
          </w:p>
        </w:tc>
        <w:tc>
          <w:tcPr>
            <w:tcW w:w="679" w:type="pct"/>
            <w:tcBorders>
              <w:top w:val="single" w:sz="4" w:space="0" w:color="auto"/>
              <w:left w:val="nil"/>
              <w:bottom w:val="nil"/>
              <w:right w:val="nil"/>
            </w:tcBorders>
          </w:tcPr>
          <w:p w14:paraId="760F8BF3" w14:textId="77777777" w:rsidR="00C554F2" w:rsidRPr="001029E6" w:rsidRDefault="00C554F2" w:rsidP="006658E6">
            <w:pPr>
              <w:jc w:val="center"/>
              <w:rPr>
                <w:sz w:val="22"/>
              </w:rPr>
            </w:pPr>
          </w:p>
        </w:tc>
        <w:tc>
          <w:tcPr>
            <w:tcW w:w="679" w:type="pct"/>
            <w:tcBorders>
              <w:top w:val="single" w:sz="4" w:space="0" w:color="auto"/>
              <w:left w:val="nil"/>
              <w:bottom w:val="nil"/>
              <w:right w:val="nil"/>
            </w:tcBorders>
          </w:tcPr>
          <w:p w14:paraId="4D78DD57" w14:textId="77777777" w:rsidR="00C554F2" w:rsidRPr="001029E6" w:rsidRDefault="00C554F2" w:rsidP="006658E6">
            <w:pPr>
              <w:jc w:val="center"/>
              <w:rPr>
                <w:sz w:val="22"/>
              </w:rPr>
            </w:pPr>
          </w:p>
        </w:tc>
        <w:tc>
          <w:tcPr>
            <w:tcW w:w="679" w:type="pct"/>
            <w:tcBorders>
              <w:top w:val="single" w:sz="4" w:space="0" w:color="auto"/>
              <w:left w:val="nil"/>
              <w:bottom w:val="nil"/>
              <w:right w:val="nil"/>
            </w:tcBorders>
          </w:tcPr>
          <w:p w14:paraId="30D03A62" w14:textId="77777777" w:rsidR="00C554F2" w:rsidRPr="001029E6" w:rsidRDefault="00C554F2" w:rsidP="006658E6">
            <w:pPr>
              <w:jc w:val="center"/>
              <w:rPr>
                <w:sz w:val="22"/>
              </w:rPr>
            </w:pPr>
          </w:p>
        </w:tc>
      </w:tr>
      <w:tr w:rsidR="00C554F2" w:rsidRPr="001A2C7A" w14:paraId="4C460882" w14:textId="77777777" w:rsidTr="006658E6">
        <w:tc>
          <w:tcPr>
            <w:tcW w:w="926" w:type="pct"/>
            <w:hideMark/>
          </w:tcPr>
          <w:p w14:paraId="5C4E8C0B" w14:textId="77777777" w:rsidR="00C554F2" w:rsidRPr="001029E6" w:rsidRDefault="00C554F2" w:rsidP="006658E6">
            <w:pPr>
              <w:ind w:firstLine="337"/>
              <w:rPr>
                <w:sz w:val="22"/>
              </w:rPr>
            </w:pPr>
            <w:r w:rsidRPr="001029E6">
              <w:rPr>
                <w:sz w:val="22"/>
              </w:rPr>
              <w:t xml:space="preserve">18-25 </w:t>
            </w:r>
          </w:p>
        </w:tc>
        <w:tc>
          <w:tcPr>
            <w:tcW w:w="678" w:type="pct"/>
            <w:hideMark/>
          </w:tcPr>
          <w:p w14:paraId="4C5F6F8A" w14:textId="77777777" w:rsidR="00C554F2" w:rsidRPr="001029E6" w:rsidRDefault="00C554F2" w:rsidP="006658E6">
            <w:pPr>
              <w:jc w:val="center"/>
              <w:rPr>
                <w:sz w:val="22"/>
              </w:rPr>
            </w:pPr>
            <w:r w:rsidRPr="001029E6">
              <w:rPr>
                <w:sz w:val="22"/>
              </w:rPr>
              <w:t>4.18</w:t>
            </w:r>
          </w:p>
        </w:tc>
        <w:tc>
          <w:tcPr>
            <w:tcW w:w="679" w:type="pct"/>
            <w:hideMark/>
          </w:tcPr>
          <w:p w14:paraId="0446F068" w14:textId="77777777" w:rsidR="00C554F2" w:rsidRPr="001029E6" w:rsidRDefault="00C554F2" w:rsidP="006658E6">
            <w:pPr>
              <w:jc w:val="center"/>
              <w:rPr>
                <w:sz w:val="22"/>
              </w:rPr>
            </w:pPr>
            <w:r w:rsidRPr="001029E6">
              <w:rPr>
                <w:sz w:val="22"/>
              </w:rPr>
              <w:t>4.45</w:t>
            </w:r>
          </w:p>
        </w:tc>
        <w:tc>
          <w:tcPr>
            <w:tcW w:w="679" w:type="pct"/>
            <w:hideMark/>
          </w:tcPr>
          <w:p w14:paraId="30816F25" w14:textId="77777777" w:rsidR="00C554F2" w:rsidRPr="001029E6" w:rsidRDefault="00C554F2" w:rsidP="006658E6">
            <w:pPr>
              <w:jc w:val="center"/>
              <w:rPr>
                <w:sz w:val="22"/>
              </w:rPr>
            </w:pPr>
            <w:r w:rsidRPr="001029E6">
              <w:rPr>
                <w:sz w:val="22"/>
              </w:rPr>
              <w:t>4.19</w:t>
            </w:r>
          </w:p>
        </w:tc>
        <w:tc>
          <w:tcPr>
            <w:tcW w:w="679" w:type="pct"/>
            <w:hideMark/>
          </w:tcPr>
          <w:p w14:paraId="70919C1B" w14:textId="77777777" w:rsidR="00C554F2" w:rsidRPr="001029E6" w:rsidRDefault="00C554F2" w:rsidP="006658E6">
            <w:pPr>
              <w:jc w:val="center"/>
              <w:rPr>
                <w:sz w:val="22"/>
              </w:rPr>
            </w:pPr>
            <w:r w:rsidRPr="001029E6">
              <w:rPr>
                <w:sz w:val="22"/>
              </w:rPr>
              <w:t>5.19</w:t>
            </w:r>
          </w:p>
        </w:tc>
        <w:tc>
          <w:tcPr>
            <w:tcW w:w="679" w:type="pct"/>
            <w:hideMark/>
          </w:tcPr>
          <w:p w14:paraId="1D1EA475" w14:textId="77777777" w:rsidR="00C554F2" w:rsidRPr="001029E6" w:rsidRDefault="00C554F2" w:rsidP="006658E6">
            <w:pPr>
              <w:jc w:val="center"/>
              <w:rPr>
                <w:sz w:val="22"/>
              </w:rPr>
            </w:pPr>
            <w:r w:rsidRPr="001029E6">
              <w:rPr>
                <w:sz w:val="22"/>
              </w:rPr>
              <w:t>3.44</w:t>
            </w:r>
          </w:p>
        </w:tc>
        <w:tc>
          <w:tcPr>
            <w:tcW w:w="679" w:type="pct"/>
            <w:hideMark/>
          </w:tcPr>
          <w:p w14:paraId="3B97DEAB" w14:textId="77777777" w:rsidR="00C554F2" w:rsidRPr="001029E6" w:rsidRDefault="00C554F2" w:rsidP="006658E6">
            <w:pPr>
              <w:jc w:val="center"/>
              <w:rPr>
                <w:sz w:val="22"/>
              </w:rPr>
            </w:pPr>
            <w:r w:rsidRPr="001029E6">
              <w:rPr>
                <w:sz w:val="22"/>
              </w:rPr>
              <w:t>2.54</w:t>
            </w:r>
          </w:p>
        </w:tc>
      </w:tr>
      <w:tr w:rsidR="00C554F2" w:rsidRPr="001A2C7A" w14:paraId="34A617D2" w14:textId="77777777" w:rsidTr="006658E6">
        <w:tc>
          <w:tcPr>
            <w:tcW w:w="926" w:type="pct"/>
            <w:hideMark/>
          </w:tcPr>
          <w:p w14:paraId="35C13A85" w14:textId="77777777" w:rsidR="00C554F2" w:rsidRPr="001029E6" w:rsidRDefault="00C554F2" w:rsidP="006658E6">
            <w:pPr>
              <w:ind w:firstLine="337"/>
              <w:rPr>
                <w:sz w:val="22"/>
              </w:rPr>
            </w:pPr>
            <w:r w:rsidRPr="001029E6">
              <w:rPr>
                <w:sz w:val="22"/>
              </w:rPr>
              <w:t xml:space="preserve">25-29 </w:t>
            </w:r>
          </w:p>
        </w:tc>
        <w:tc>
          <w:tcPr>
            <w:tcW w:w="678" w:type="pct"/>
            <w:hideMark/>
          </w:tcPr>
          <w:p w14:paraId="50EECB3E" w14:textId="77777777" w:rsidR="00C554F2" w:rsidRPr="001029E6" w:rsidRDefault="00C554F2" w:rsidP="006658E6">
            <w:pPr>
              <w:jc w:val="center"/>
              <w:rPr>
                <w:sz w:val="22"/>
              </w:rPr>
            </w:pPr>
            <w:r w:rsidRPr="001029E6">
              <w:rPr>
                <w:sz w:val="22"/>
              </w:rPr>
              <w:t>4.89</w:t>
            </w:r>
          </w:p>
        </w:tc>
        <w:tc>
          <w:tcPr>
            <w:tcW w:w="679" w:type="pct"/>
            <w:hideMark/>
          </w:tcPr>
          <w:p w14:paraId="73F7FBF0" w14:textId="77777777" w:rsidR="00C554F2" w:rsidRPr="001029E6" w:rsidRDefault="00C554F2" w:rsidP="006658E6">
            <w:pPr>
              <w:jc w:val="center"/>
              <w:rPr>
                <w:sz w:val="22"/>
              </w:rPr>
            </w:pPr>
            <w:r w:rsidRPr="001029E6">
              <w:rPr>
                <w:sz w:val="22"/>
              </w:rPr>
              <w:t>3.23</w:t>
            </w:r>
          </w:p>
        </w:tc>
        <w:tc>
          <w:tcPr>
            <w:tcW w:w="679" w:type="pct"/>
            <w:hideMark/>
          </w:tcPr>
          <w:p w14:paraId="0B890E0B" w14:textId="77777777" w:rsidR="00C554F2" w:rsidRPr="001029E6" w:rsidRDefault="00C554F2" w:rsidP="006658E6">
            <w:pPr>
              <w:jc w:val="center"/>
              <w:rPr>
                <w:sz w:val="22"/>
              </w:rPr>
            </w:pPr>
            <w:r w:rsidRPr="001029E6">
              <w:rPr>
                <w:sz w:val="22"/>
              </w:rPr>
              <w:t>4.04</w:t>
            </w:r>
          </w:p>
        </w:tc>
        <w:tc>
          <w:tcPr>
            <w:tcW w:w="679" w:type="pct"/>
            <w:hideMark/>
          </w:tcPr>
          <w:p w14:paraId="23EC662F" w14:textId="77777777" w:rsidR="00C554F2" w:rsidRPr="001029E6" w:rsidRDefault="00C554F2" w:rsidP="006658E6">
            <w:pPr>
              <w:jc w:val="center"/>
              <w:rPr>
                <w:sz w:val="22"/>
              </w:rPr>
            </w:pPr>
            <w:r w:rsidRPr="001029E6">
              <w:rPr>
                <w:sz w:val="22"/>
              </w:rPr>
              <w:t>4.63</w:t>
            </w:r>
          </w:p>
        </w:tc>
        <w:tc>
          <w:tcPr>
            <w:tcW w:w="679" w:type="pct"/>
            <w:hideMark/>
          </w:tcPr>
          <w:p w14:paraId="3F18D6AA" w14:textId="77777777" w:rsidR="00C554F2" w:rsidRPr="001029E6" w:rsidRDefault="00C554F2" w:rsidP="006658E6">
            <w:pPr>
              <w:jc w:val="center"/>
              <w:rPr>
                <w:sz w:val="22"/>
              </w:rPr>
            </w:pPr>
            <w:r w:rsidRPr="001029E6">
              <w:rPr>
                <w:sz w:val="22"/>
              </w:rPr>
              <w:t>4.17</w:t>
            </w:r>
          </w:p>
        </w:tc>
        <w:tc>
          <w:tcPr>
            <w:tcW w:w="679" w:type="pct"/>
            <w:hideMark/>
          </w:tcPr>
          <w:p w14:paraId="36F01D70" w14:textId="77777777" w:rsidR="00C554F2" w:rsidRPr="001029E6" w:rsidRDefault="00C554F2" w:rsidP="006658E6">
            <w:pPr>
              <w:jc w:val="center"/>
              <w:rPr>
                <w:sz w:val="22"/>
              </w:rPr>
            </w:pPr>
            <w:r w:rsidRPr="001029E6">
              <w:rPr>
                <w:sz w:val="22"/>
              </w:rPr>
              <w:t>2.86</w:t>
            </w:r>
          </w:p>
        </w:tc>
      </w:tr>
      <w:tr w:rsidR="00C554F2" w:rsidRPr="001A2C7A" w14:paraId="52E700A8" w14:textId="77777777" w:rsidTr="006658E6">
        <w:tc>
          <w:tcPr>
            <w:tcW w:w="926" w:type="pct"/>
            <w:hideMark/>
          </w:tcPr>
          <w:p w14:paraId="62ECADBA" w14:textId="77777777" w:rsidR="00C554F2" w:rsidRPr="001029E6" w:rsidRDefault="00C554F2" w:rsidP="006658E6">
            <w:pPr>
              <w:ind w:firstLine="337"/>
              <w:rPr>
                <w:sz w:val="22"/>
              </w:rPr>
            </w:pPr>
            <w:r w:rsidRPr="001029E6">
              <w:rPr>
                <w:sz w:val="22"/>
              </w:rPr>
              <w:t xml:space="preserve">30-39 </w:t>
            </w:r>
          </w:p>
        </w:tc>
        <w:tc>
          <w:tcPr>
            <w:tcW w:w="678" w:type="pct"/>
            <w:hideMark/>
          </w:tcPr>
          <w:p w14:paraId="2CD19BA1" w14:textId="77777777" w:rsidR="00C554F2" w:rsidRPr="001029E6" w:rsidRDefault="00C554F2" w:rsidP="006658E6">
            <w:pPr>
              <w:jc w:val="center"/>
              <w:rPr>
                <w:sz w:val="22"/>
              </w:rPr>
            </w:pPr>
            <w:r w:rsidRPr="001029E6">
              <w:rPr>
                <w:sz w:val="22"/>
              </w:rPr>
              <w:t>4.55</w:t>
            </w:r>
          </w:p>
        </w:tc>
        <w:tc>
          <w:tcPr>
            <w:tcW w:w="679" w:type="pct"/>
            <w:hideMark/>
          </w:tcPr>
          <w:p w14:paraId="004C27EA" w14:textId="77777777" w:rsidR="00C554F2" w:rsidRPr="001029E6" w:rsidRDefault="00C554F2" w:rsidP="006658E6">
            <w:pPr>
              <w:jc w:val="center"/>
              <w:rPr>
                <w:sz w:val="22"/>
              </w:rPr>
            </w:pPr>
            <w:r w:rsidRPr="001029E6">
              <w:rPr>
                <w:sz w:val="22"/>
              </w:rPr>
              <w:t>3.45</w:t>
            </w:r>
          </w:p>
        </w:tc>
        <w:tc>
          <w:tcPr>
            <w:tcW w:w="679" w:type="pct"/>
            <w:hideMark/>
          </w:tcPr>
          <w:p w14:paraId="04A3E6DF" w14:textId="77777777" w:rsidR="00C554F2" w:rsidRPr="001029E6" w:rsidRDefault="00C554F2" w:rsidP="006658E6">
            <w:pPr>
              <w:jc w:val="center"/>
              <w:rPr>
                <w:sz w:val="22"/>
              </w:rPr>
            </w:pPr>
            <w:r w:rsidRPr="001029E6">
              <w:rPr>
                <w:sz w:val="22"/>
              </w:rPr>
              <w:t>5.03</w:t>
            </w:r>
          </w:p>
        </w:tc>
        <w:tc>
          <w:tcPr>
            <w:tcW w:w="679" w:type="pct"/>
            <w:hideMark/>
          </w:tcPr>
          <w:p w14:paraId="1EDCA898" w14:textId="77777777" w:rsidR="00C554F2" w:rsidRPr="001029E6" w:rsidRDefault="00C554F2" w:rsidP="006658E6">
            <w:pPr>
              <w:jc w:val="center"/>
              <w:rPr>
                <w:sz w:val="22"/>
              </w:rPr>
            </w:pPr>
            <w:r w:rsidRPr="001029E6">
              <w:rPr>
                <w:sz w:val="22"/>
              </w:rPr>
              <w:t>4.76</w:t>
            </w:r>
          </w:p>
        </w:tc>
        <w:tc>
          <w:tcPr>
            <w:tcW w:w="679" w:type="pct"/>
            <w:hideMark/>
          </w:tcPr>
          <w:p w14:paraId="123C9E2F" w14:textId="77777777" w:rsidR="00C554F2" w:rsidRPr="001029E6" w:rsidRDefault="00C554F2" w:rsidP="006658E6">
            <w:pPr>
              <w:jc w:val="center"/>
              <w:rPr>
                <w:sz w:val="22"/>
              </w:rPr>
            </w:pPr>
            <w:r w:rsidRPr="001029E6">
              <w:rPr>
                <w:sz w:val="22"/>
              </w:rPr>
              <w:t>4.29</w:t>
            </w:r>
          </w:p>
        </w:tc>
        <w:tc>
          <w:tcPr>
            <w:tcW w:w="679" w:type="pct"/>
            <w:hideMark/>
          </w:tcPr>
          <w:p w14:paraId="3A8D1EE5" w14:textId="77777777" w:rsidR="00C554F2" w:rsidRPr="001029E6" w:rsidRDefault="00C554F2" w:rsidP="006658E6">
            <w:pPr>
              <w:jc w:val="center"/>
              <w:rPr>
                <w:sz w:val="22"/>
              </w:rPr>
            </w:pPr>
            <w:r w:rsidRPr="001029E6">
              <w:rPr>
                <w:sz w:val="22"/>
              </w:rPr>
              <w:t>3.08</w:t>
            </w:r>
          </w:p>
        </w:tc>
      </w:tr>
      <w:tr w:rsidR="00C554F2" w:rsidRPr="001A2C7A" w14:paraId="78A3345F" w14:textId="77777777" w:rsidTr="006658E6">
        <w:tc>
          <w:tcPr>
            <w:tcW w:w="926" w:type="pct"/>
            <w:hideMark/>
          </w:tcPr>
          <w:p w14:paraId="03111DE1" w14:textId="77777777" w:rsidR="00C554F2" w:rsidRPr="001029E6" w:rsidRDefault="00C554F2" w:rsidP="006658E6">
            <w:pPr>
              <w:ind w:firstLine="337"/>
              <w:rPr>
                <w:sz w:val="22"/>
              </w:rPr>
            </w:pPr>
            <w:r w:rsidRPr="001029E6">
              <w:rPr>
                <w:sz w:val="22"/>
              </w:rPr>
              <w:t xml:space="preserve">40-49 </w:t>
            </w:r>
          </w:p>
        </w:tc>
        <w:tc>
          <w:tcPr>
            <w:tcW w:w="678" w:type="pct"/>
            <w:hideMark/>
          </w:tcPr>
          <w:p w14:paraId="42B3E2FB" w14:textId="77777777" w:rsidR="00C554F2" w:rsidRPr="001029E6" w:rsidRDefault="00C554F2" w:rsidP="006658E6">
            <w:pPr>
              <w:jc w:val="center"/>
              <w:rPr>
                <w:sz w:val="22"/>
              </w:rPr>
            </w:pPr>
            <w:r w:rsidRPr="001029E6">
              <w:rPr>
                <w:sz w:val="22"/>
              </w:rPr>
              <w:t>4.30</w:t>
            </w:r>
          </w:p>
        </w:tc>
        <w:tc>
          <w:tcPr>
            <w:tcW w:w="679" w:type="pct"/>
            <w:hideMark/>
          </w:tcPr>
          <w:p w14:paraId="0A179167" w14:textId="77777777" w:rsidR="00C554F2" w:rsidRPr="001029E6" w:rsidRDefault="00C554F2" w:rsidP="006658E6">
            <w:pPr>
              <w:jc w:val="center"/>
              <w:rPr>
                <w:sz w:val="22"/>
              </w:rPr>
            </w:pPr>
            <w:r w:rsidRPr="001029E6">
              <w:rPr>
                <w:sz w:val="22"/>
              </w:rPr>
              <w:t>3.95</w:t>
            </w:r>
          </w:p>
        </w:tc>
        <w:tc>
          <w:tcPr>
            <w:tcW w:w="679" w:type="pct"/>
            <w:hideMark/>
          </w:tcPr>
          <w:p w14:paraId="4531DB35" w14:textId="77777777" w:rsidR="00C554F2" w:rsidRPr="001029E6" w:rsidRDefault="00C554F2" w:rsidP="006658E6">
            <w:pPr>
              <w:jc w:val="center"/>
              <w:rPr>
                <w:sz w:val="22"/>
              </w:rPr>
            </w:pPr>
            <w:r w:rsidRPr="001029E6">
              <w:rPr>
                <w:sz w:val="22"/>
              </w:rPr>
              <w:t>4.60</w:t>
            </w:r>
          </w:p>
        </w:tc>
        <w:tc>
          <w:tcPr>
            <w:tcW w:w="679" w:type="pct"/>
            <w:hideMark/>
          </w:tcPr>
          <w:p w14:paraId="24B36256" w14:textId="77777777" w:rsidR="00C554F2" w:rsidRPr="001029E6" w:rsidRDefault="00C554F2" w:rsidP="006658E6">
            <w:pPr>
              <w:jc w:val="center"/>
              <w:rPr>
                <w:sz w:val="22"/>
              </w:rPr>
            </w:pPr>
            <w:r w:rsidRPr="001029E6">
              <w:rPr>
                <w:sz w:val="22"/>
              </w:rPr>
              <w:t>4.36</w:t>
            </w:r>
          </w:p>
        </w:tc>
        <w:tc>
          <w:tcPr>
            <w:tcW w:w="679" w:type="pct"/>
            <w:hideMark/>
          </w:tcPr>
          <w:p w14:paraId="10D04E2B" w14:textId="77777777" w:rsidR="00C554F2" w:rsidRPr="001029E6" w:rsidRDefault="00C554F2" w:rsidP="006658E6">
            <w:pPr>
              <w:jc w:val="center"/>
              <w:rPr>
                <w:b/>
                <w:color w:val="FF0000"/>
                <w:sz w:val="22"/>
              </w:rPr>
            </w:pPr>
            <w:r w:rsidRPr="001029E6">
              <w:rPr>
                <w:b/>
                <w:color w:val="FF0000"/>
                <w:sz w:val="22"/>
              </w:rPr>
              <w:t>3.78</w:t>
            </w:r>
          </w:p>
        </w:tc>
        <w:tc>
          <w:tcPr>
            <w:tcW w:w="679" w:type="pct"/>
            <w:hideMark/>
          </w:tcPr>
          <w:p w14:paraId="225381B1" w14:textId="77777777" w:rsidR="00C554F2" w:rsidRPr="001029E6" w:rsidRDefault="00C554F2" w:rsidP="006658E6">
            <w:pPr>
              <w:jc w:val="center"/>
              <w:rPr>
                <w:sz w:val="22"/>
              </w:rPr>
            </w:pPr>
            <w:r w:rsidRPr="001029E6">
              <w:rPr>
                <w:sz w:val="22"/>
              </w:rPr>
              <w:t>2.75</w:t>
            </w:r>
          </w:p>
        </w:tc>
      </w:tr>
      <w:tr w:rsidR="00C554F2" w:rsidRPr="001A2C7A" w14:paraId="7E6E51DF" w14:textId="77777777" w:rsidTr="006658E6">
        <w:tc>
          <w:tcPr>
            <w:tcW w:w="926" w:type="pct"/>
            <w:hideMark/>
          </w:tcPr>
          <w:p w14:paraId="281D0EE2" w14:textId="77777777" w:rsidR="00C554F2" w:rsidRPr="001029E6" w:rsidRDefault="00C554F2" w:rsidP="006658E6">
            <w:pPr>
              <w:ind w:firstLine="337"/>
              <w:rPr>
                <w:sz w:val="22"/>
              </w:rPr>
            </w:pPr>
            <w:r w:rsidRPr="001029E6">
              <w:rPr>
                <w:sz w:val="22"/>
              </w:rPr>
              <w:t xml:space="preserve">50-59 </w:t>
            </w:r>
          </w:p>
        </w:tc>
        <w:tc>
          <w:tcPr>
            <w:tcW w:w="678" w:type="pct"/>
            <w:hideMark/>
          </w:tcPr>
          <w:p w14:paraId="7DD0BD01" w14:textId="77777777" w:rsidR="00C554F2" w:rsidRPr="001029E6" w:rsidRDefault="00C554F2" w:rsidP="006658E6">
            <w:pPr>
              <w:jc w:val="center"/>
              <w:rPr>
                <w:sz w:val="22"/>
              </w:rPr>
            </w:pPr>
            <w:r w:rsidRPr="001029E6">
              <w:rPr>
                <w:sz w:val="22"/>
              </w:rPr>
              <w:t>4.23</w:t>
            </w:r>
          </w:p>
        </w:tc>
        <w:tc>
          <w:tcPr>
            <w:tcW w:w="679" w:type="pct"/>
            <w:hideMark/>
          </w:tcPr>
          <w:p w14:paraId="4BEFC573" w14:textId="77777777" w:rsidR="00C554F2" w:rsidRPr="001029E6" w:rsidRDefault="00C554F2" w:rsidP="006658E6">
            <w:pPr>
              <w:jc w:val="center"/>
              <w:rPr>
                <w:sz w:val="22"/>
              </w:rPr>
            </w:pPr>
            <w:r w:rsidRPr="001029E6">
              <w:rPr>
                <w:sz w:val="22"/>
              </w:rPr>
              <w:t>3.82</w:t>
            </w:r>
          </w:p>
        </w:tc>
        <w:tc>
          <w:tcPr>
            <w:tcW w:w="679" w:type="pct"/>
            <w:hideMark/>
          </w:tcPr>
          <w:p w14:paraId="4876B0CE" w14:textId="77777777" w:rsidR="00C554F2" w:rsidRPr="001029E6" w:rsidRDefault="00C554F2" w:rsidP="006658E6">
            <w:pPr>
              <w:jc w:val="center"/>
              <w:rPr>
                <w:sz w:val="22"/>
              </w:rPr>
            </w:pPr>
            <w:r w:rsidRPr="001029E6">
              <w:rPr>
                <w:sz w:val="22"/>
              </w:rPr>
              <w:t>4.64</w:t>
            </w:r>
          </w:p>
        </w:tc>
        <w:tc>
          <w:tcPr>
            <w:tcW w:w="679" w:type="pct"/>
            <w:hideMark/>
          </w:tcPr>
          <w:p w14:paraId="0C69BB7C" w14:textId="77777777" w:rsidR="00C554F2" w:rsidRPr="001029E6" w:rsidRDefault="00C554F2" w:rsidP="006658E6">
            <w:pPr>
              <w:jc w:val="center"/>
              <w:rPr>
                <w:sz w:val="22"/>
              </w:rPr>
            </w:pPr>
            <w:r w:rsidRPr="001029E6">
              <w:rPr>
                <w:sz w:val="22"/>
              </w:rPr>
              <w:t>4.55</w:t>
            </w:r>
          </w:p>
        </w:tc>
        <w:tc>
          <w:tcPr>
            <w:tcW w:w="679" w:type="pct"/>
            <w:hideMark/>
          </w:tcPr>
          <w:p w14:paraId="4F4A460F" w14:textId="77777777" w:rsidR="00C554F2" w:rsidRPr="001029E6" w:rsidRDefault="00C554F2" w:rsidP="006658E6">
            <w:pPr>
              <w:jc w:val="center"/>
              <w:rPr>
                <w:b/>
                <w:color w:val="FF0000"/>
                <w:sz w:val="22"/>
              </w:rPr>
            </w:pPr>
            <w:r w:rsidRPr="001029E6">
              <w:rPr>
                <w:b/>
                <w:color w:val="FF0000"/>
                <w:sz w:val="22"/>
              </w:rPr>
              <w:t>4.51</w:t>
            </w:r>
          </w:p>
        </w:tc>
        <w:tc>
          <w:tcPr>
            <w:tcW w:w="679" w:type="pct"/>
            <w:hideMark/>
          </w:tcPr>
          <w:p w14:paraId="6F6E8842" w14:textId="77777777" w:rsidR="00C554F2" w:rsidRPr="001029E6" w:rsidRDefault="00C554F2" w:rsidP="006658E6">
            <w:pPr>
              <w:jc w:val="center"/>
              <w:rPr>
                <w:sz w:val="22"/>
              </w:rPr>
            </w:pPr>
            <w:r w:rsidRPr="001029E6">
              <w:rPr>
                <w:sz w:val="22"/>
              </w:rPr>
              <w:t>3.13</w:t>
            </w:r>
          </w:p>
        </w:tc>
      </w:tr>
      <w:tr w:rsidR="00C554F2" w:rsidRPr="001A2C7A" w14:paraId="05EA5152" w14:textId="77777777" w:rsidTr="006658E6">
        <w:tc>
          <w:tcPr>
            <w:tcW w:w="926" w:type="pct"/>
            <w:hideMark/>
          </w:tcPr>
          <w:p w14:paraId="6947C8A0" w14:textId="77777777" w:rsidR="00C554F2" w:rsidRPr="001029E6" w:rsidRDefault="00C554F2" w:rsidP="006658E6">
            <w:pPr>
              <w:ind w:firstLine="337"/>
              <w:rPr>
                <w:sz w:val="22"/>
              </w:rPr>
            </w:pPr>
            <w:r w:rsidRPr="001029E6">
              <w:rPr>
                <w:sz w:val="22"/>
              </w:rPr>
              <w:t>60+</w:t>
            </w:r>
          </w:p>
        </w:tc>
        <w:tc>
          <w:tcPr>
            <w:tcW w:w="678" w:type="pct"/>
            <w:hideMark/>
          </w:tcPr>
          <w:p w14:paraId="01E8A2A2" w14:textId="77777777" w:rsidR="00C554F2" w:rsidRPr="001029E6" w:rsidRDefault="00C554F2" w:rsidP="006658E6">
            <w:pPr>
              <w:jc w:val="center"/>
              <w:rPr>
                <w:sz w:val="22"/>
              </w:rPr>
            </w:pPr>
            <w:r w:rsidRPr="001029E6">
              <w:rPr>
                <w:sz w:val="22"/>
              </w:rPr>
              <w:t>4.75</w:t>
            </w:r>
          </w:p>
        </w:tc>
        <w:tc>
          <w:tcPr>
            <w:tcW w:w="679" w:type="pct"/>
            <w:hideMark/>
          </w:tcPr>
          <w:p w14:paraId="54B3C1AB" w14:textId="77777777" w:rsidR="00C554F2" w:rsidRPr="001029E6" w:rsidRDefault="00C554F2" w:rsidP="006658E6">
            <w:pPr>
              <w:jc w:val="center"/>
              <w:rPr>
                <w:sz w:val="22"/>
              </w:rPr>
            </w:pPr>
            <w:r w:rsidRPr="001029E6">
              <w:rPr>
                <w:sz w:val="22"/>
              </w:rPr>
              <w:t>3.94</w:t>
            </w:r>
          </w:p>
        </w:tc>
        <w:tc>
          <w:tcPr>
            <w:tcW w:w="679" w:type="pct"/>
            <w:hideMark/>
          </w:tcPr>
          <w:p w14:paraId="0F19AC65" w14:textId="77777777" w:rsidR="00C554F2" w:rsidRPr="001029E6" w:rsidRDefault="00C554F2" w:rsidP="006658E6">
            <w:pPr>
              <w:jc w:val="center"/>
              <w:rPr>
                <w:sz w:val="22"/>
              </w:rPr>
            </w:pPr>
            <w:r w:rsidRPr="001029E6">
              <w:rPr>
                <w:sz w:val="22"/>
              </w:rPr>
              <w:t>4.91</w:t>
            </w:r>
          </w:p>
        </w:tc>
        <w:tc>
          <w:tcPr>
            <w:tcW w:w="679" w:type="pct"/>
            <w:hideMark/>
          </w:tcPr>
          <w:p w14:paraId="66F75F0E" w14:textId="77777777" w:rsidR="00C554F2" w:rsidRPr="001029E6" w:rsidRDefault="00C554F2" w:rsidP="006658E6">
            <w:pPr>
              <w:jc w:val="center"/>
              <w:rPr>
                <w:sz w:val="22"/>
              </w:rPr>
            </w:pPr>
            <w:r w:rsidRPr="001029E6">
              <w:rPr>
                <w:sz w:val="22"/>
              </w:rPr>
              <w:t>4.11</w:t>
            </w:r>
          </w:p>
        </w:tc>
        <w:tc>
          <w:tcPr>
            <w:tcW w:w="679" w:type="pct"/>
            <w:hideMark/>
          </w:tcPr>
          <w:p w14:paraId="3B06770D" w14:textId="77777777" w:rsidR="00C554F2" w:rsidRPr="001029E6" w:rsidRDefault="00C554F2" w:rsidP="006658E6">
            <w:pPr>
              <w:jc w:val="center"/>
              <w:rPr>
                <w:sz w:val="22"/>
              </w:rPr>
            </w:pPr>
            <w:r w:rsidRPr="001029E6">
              <w:rPr>
                <w:sz w:val="22"/>
              </w:rPr>
              <w:t>4.45</w:t>
            </w:r>
          </w:p>
        </w:tc>
        <w:tc>
          <w:tcPr>
            <w:tcW w:w="679" w:type="pct"/>
            <w:hideMark/>
          </w:tcPr>
          <w:p w14:paraId="0211F4D5" w14:textId="77777777" w:rsidR="00C554F2" w:rsidRPr="001029E6" w:rsidRDefault="00C554F2" w:rsidP="006658E6">
            <w:pPr>
              <w:jc w:val="center"/>
              <w:rPr>
                <w:sz w:val="22"/>
              </w:rPr>
            </w:pPr>
            <w:r w:rsidRPr="001029E6">
              <w:rPr>
                <w:sz w:val="22"/>
              </w:rPr>
              <w:t>3.34</w:t>
            </w:r>
          </w:p>
        </w:tc>
      </w:tr>
      <w:tr w:rsidR="00C554F2" w:rsidRPr="001A2C7A" w14:paraId="1B47C975" w14:textId="77777777" w:rsidTr="006658E6">
        <w:tc>
          <w:tcPr>
            <w:tcW w:w="926" w:type="pct"/>
            <w:hideMark/>
          </w:tcPr>
          <w:p w14:paraId="093E6447" w14:textId="77777777" w:rsidR="00C554F2" w:rsidRPr="001029E6" w:rsidRDefault="00C554F2" w:rsidP="006658E6">
            <w:pPr>
              <w:rPr>
                <w:sz w:val="22"/>
              </w:rPr>
            </w:pPr>
            <w:r w:rsidRPr="001029E6">
              <w:rPr>
                <w:sz w:val="22"/>
              </w:rPr>
              <w:t>Gender</w:t>
            </w:r>
          </w:p>
        </w:tc>
        <w:tc>
          <w:tcPr>
            <w:tcW w:w="678" w:type="pct"/>
          </w:tcPr>
          <w:p w14:paraId="3999A5B7" w14:textId="77777777" w:rsidR="00C554F2" w:rsidRPr="001029E6" w:rsidRDefault="00C554F2" w:rsidP="006658E6">
            <w:pPr>
              <w:jc w:val="center"/>
              <w:rPr>
                <w:sz w:val="22"/>
              </w:rPr>
            </w:pPr>
          </w:p>
        </w:tc>
        <w:tc>
          <w:tcPr>
            <w:tcW w:w="679" w:type="pct"/>
          </w:tcPr>
          <w:p w14:paraId="56773553" w14:textId="77777777" w:rsidR="00C554F2" w:rsidRPr="001029E6" w:rsidRDefault="00C554F2" w:rsidP="006658E6">
            <w:pPr>
              <w:jc w:val="center"/>
              <w:rPr>
                <w:sz w:val="22"/>
              </w:rPr>
            </w:pPr>
          </w:p>
        </w:tc>
        <w:tc>
          <w:tcPr>
            <w:tcW w:w="679" w:type="pct"/>
          </w:tcPr>
          <w:p w14:paraId="36458DEA" w14:textId="77777777" w:rsidR="00C554F2" w:rsidRPr="001029E6" w:rsidRDefault="00C554F2" w:rsidP="006658E6">
            <w:pPr>
              <w:jc w:val="center"/>
              <w:rPr>
                <w:sz w:val="22"/>
              </w:rPr>
            </w:pPr>
          </w:p>
        </w:tc>
        <w:tc>
          <w:tcPr>
            <w:tcW w:w="679" w:type="pct"/>
          </w:tcPr>
          <w:p w14:paraId="25621EE7" w14:textId="77777777" w:rsidR="00C554F2" w:rsidRPr="001029E6" w:rsidRDefault="00C554F2" w:rsidP="006658E6">
            <w:pPr>
              <w:jc w:val="center"/>
              <w:rPr>
                <w:sz w:val="22"/>
              </w:rPr>
            </w:pPr>
          </w:p>
        </w:tc>
        <w:tc>
          <w:tcPr>
            <w:tcW w:w="679" w:type="pct"/>
          </w:tcPr>
          <w:p w14:paraId="4048560A" w14:textId="77777777" w:rsidR="00C554F2" w:rsidRPr="001029E6" w:rsidRDefault="00C554F2" w:rsidP="006658E6">
            <w:pPr>
              <w:jc w:val="center"/>
              <w:rPr>
                <w:sz w:val="22"/>
              </w:rPr>
            </w:pPr>
          </w:p>
        </w:tc>
        <w:tc>
          <w:tcPr>
            <w:tcW w:w="679" w:type="pct"/>
          </w:tcPr>
          <w:p w14:paraId="32199A78" w14:textId="77777777" w:rsidR="00C554F2" w:rsidRPr="001029E6" w:rsidRDefault="00C554F2" w:rsidP="006658E6">
            <w:pPr>
              <w:jc w:val="center"/>
              <w:rPr>
                <w:sz w:val="22"/>
              </w:rPr>
            </w:pPr>
          </w:p>
        </w:tc>
      </w:tr>
      <w:tr w:rsidR="00C554F2" w:rsidRPr="001A2C7A" w14:paraId="7ED815C5" w14:textId="77777777" w:rsidTr="006658E6">
        <w:tc>
          <w:tcPr>
            <w:tcW w:w="926" w:type="pct"/>
            <w:hideMark/>
          </w:tcPr>
          <w:p w14:paraId="2C085B81" w14:textId="77777777" w:rsidR="00C554F2" w:rsidRPr="001029E6" w:rsidRDefault="00C554F2" w:rsidP="006658E6">
            <w:pPr>
              <w:ind w:firstLine="337"/>
              <w:rPr>
                <w:sz w:val="22"/>
              </w:rPr>
            </w:pPr>
            <w:r w:rsidRPr="001029E6">
              <w:rPr>
                <w:sz w:val="22"/>
              </w:rPr>
              <w:t>Male</w:t>
            </w:r>
          </w:p>
        </w:tc>
        <w:tc>
          <w:tcPr>
            <w:tcW w:w="678" w:type="pct"/>
            <w:hideMark/>
          </w:tcPr>
          <w:p w14:paraId="57AB4113" w14:textId="77777777" w:rsidR="00C554F2" w:rsidRPr="001029E6" w:rsidRDefault="00C554F2" w:rsidP="006658E6">
            <w:pPr>
              <w:jc w:val="center"/>
              <w:rPr>
                <w:sz w:val="22"/>
              </w:rPr>
            </w:pPr>
            <w:r w:rsidRPr="001029E6">
              <w:rPr>
                <w:sz w:val="22"/>
              </w:rPr>
              <w:t>4.81</w:t>
            </w:r>
          </w:p>
        </w:tc>
        <w:tc>
          <w:tcPr>
            <w:tcW w:w="679" w:type="pct"/>
            <w:hideMark/>
          </w:tcPr>
          <w:p w14:paraId="5FEC4E3E" w14:textId="77777777" w:rsidR="00C554F2" w:rsidRPr="001029E6" w:rsidRDefault="00C554F2" w:rsidP="006658E6">
            <w:pPr>
              <w:jc w:val="center"/>
              <w:rPr>
                <w:sz w:val="22"/>
              </w:rPr>
            </w:pPr>
            <w:r w:rsidRPr="001029E6">
              <w:rPr>
                <w:sz w:val="22"/>
              </w:rPr>
              <w:t>4.07</w:t>
            </w:r>
          </w:p>
        </w:tc>
        <w:tc>
          <w:tcPr>
            <w:tcW w:w="679" w:type="pct"/>
            <w:hideMark/>
          </w:tcPr>
          <w:p w14:paraId="07828049" w14:textId="77777777" w:rsidR="00C554F2" w:rsidRPr="001029E6" w:rsidRDefault="00C554F2" w:rsidP="006658E6">
            <w:pPr>
              <w:jc w:val="center"/>
              <w:rPr>
                <w:sz w:val="22"/>
              </w:rPr>
            </w:pPr>
            <w:r w:rsidRPr="001029E6">
              <w:rPr>
                <w:sz w:val="22"/>
              </w:rPr>
              <w:t>4.80</w:t>
            </w:r>
          </w:p>
        </w:tc>
        <w:tc>
          <w:tcPr>
            <w:tcW w:w="679" w:type="pct"/>
            <w:hideMark/>
          </w:tcPr>
          <w:p w14:paraId="3480293E" w14:textId="77777777" w:rsidR="00C554F2" w:rsidRPr="001029E6" w:rsidRDefault="00C554F2" w:rsidP="006658E6">
            <w:pPr>
              <w:jc w:val="center"/>
              <w:rPr>
                <w:b/>
                <w:color w:val="FF0000"/>
                <w:sz w:val="22"/>
              </w:rPr>
            </w:pPr>
            <w:r w:rsidRPr="001029E6">
              <w:rPr>
                <w:b/>
                <w:color w:val="FF0000"/>
                <w:sz w:val="22"/>
              </w:rPr>
              <w:t>3.93</w:t>
            </w:r>
          </w:p>
        </w:tc>
        <w:tc>
          <w:tcPr>
            <w:tcW w:w="679" w:type="pct"/>
            <w:hideMark/>
          </w:tcPr>
          <w:p w14:paraId="33BAF642" w14:textId="77777777" w:rsidR="00C554F2" w:rsidRPr="001029E6" w:rsidRDefault="00C554F2" w:rsidP="006658E6">
            <w:pPr>
              <w:jc w:val="center"/>
              <w:rPr>
                <w:sz w:val="22"/>
              </w:rPr>
            </w:pPr>
            <w:r w:rsidRPr="001029E6">
              <w:rPr>
                <w:sz w:val="22"/>
              </w:rPr>
              <w:t>4.21</w:t>
            </w:r>
          </w:p>
        </w:tc>
        <w:tc>
          <w:tcPr>
            <w:tcW w:w="679" w:type="pct"/>
            <w:hideMark/>
          </w:tcPr>
          <w:p w14:paraId="26860770" w14:textId="77777777" w:rsidR="00C554F2" w:rsidRPr="001029E6" w:rsidRDefault="00C554F2" w:rsidP="006658E6">
            <w:pPr>
              <w:jc w:val="center"/>
              <w:rPr>
                <w:sz w:val="22"/>
              </w:rPr>
            </w:pPr>
            <w:r w:rsidRPr="001029E6">
              <w:rPr>
                <w:sz w:val="22"/>
              </w:rPr>
              <w:t>3.16</w:t>
            </w:r>
          </w:p>
        </w:tc>
      </w:tr>
      <w:tr w:rsidR="00C554F2" w:rsidRPr="001A2C7A" w14:paraId="08F73AAB" w14:textId="77777777" w:rsidTr="006658E6">
        <w:tc>
          <w:tcPr>
            <w:tcW w:w="926" w:type="pct"/>
            <w:hideMark/>
          </w:tcPr>
          <w:p w14:paraId="42C82EB6" w14:textId="77777777" w:rsidR="00C554F2" w:rsidRPr="001029E6" w:rsidRDefault="00C554F2" w:rsidP="006658E6">
            <w:pPr>
              <w:ind w:firstLine="337"/>
              <w:rPr>
                <w:sz w:val="22"/>
              </w:rPr>
            </w:pPr>
            <w:r w:rsidRPr="001029E6">
              <w:rPr>
                <w:sz w:val="22"/>
              </w:rPr>
              <w:t xml:space="preserve">Female </w:t>
            </w:r>
          </w:p>
        </w:tc>
        <w:tc>
          <w:tcPr>
            <w:tcW w:w="678" w:type="pct"/>
            <w:hideMark/>
          </w:tcPr>
          <w:p w14:paraId="14B4D79C" w14:textId="77777777" w:rsidR="00C554F2" w:rsidRPr="001029E6" w:rsidRDefault="00C554F2" w:rsidP="006658E6">
            <w:pPr>
              <w:jc w:val="center"/>
              <w:rPr>
                <w:sz w:val="22"/>
              </w:rPr>
            </w:pPr>
            <w:r w:rsidRPr="001029E6">
              <w:rPr>
                <w:sz w:val="22"/>
              </w:rPr>
              <w:t>4.36</w:t>
            </w:r>
          </w:p>
        </w:tc>
        <w:tc>
          <w:tcPr>
            <w:tcW w:w="679" w:type="pct"/>
            <w:hideMark/>
          </w:tcPr>
          <w:p w14:paraId="78C026D4" w14:textId="77777777" w:rsidR="00C554F2" w:rsidRPr="001029E6" w:rsidRDefault="00C554F2" w:rsidP="006658E6">
            <w:pPr>
              <w:jc w:val="center"/>
              <w:rPr>
                <w:sz w:val="22"/>
              </w:rPr>
            </w:pPr>
            <w:r w:rsidRPr="001029E6">
              <w:rPr>
                <w:sz w:val="22"/>
              </w:rPr>
              <w:t>3.86</w:t>
            </w:r>
          </w:p>
        </w:tc>
        <w:tc>
          <w:tcPr>
            <w:tcW w:w="679" w:type="pct"/>
            <w:hideMark/>
          </w:tcPr>
          <w:p w14:paraId="7E9E84D4" w14:textId="77777777" w:rsidR="00C554F2" w:rsidRPr="001029E6" w:rsidRDefault="00C554F2" w:rsidP="006658E6">
            <w:pPr>
              <w:jc w:val="center"/>
              <w:rPr>
                <w:sz w:val="22"/>
              </w:rPr>
            </w:pPr>
            <w:r w:rsidRPr="001029E6">
              <w:rPr>
                <w:sz w:val="22"/>
              </w:rPr>
              <w:t>4.78</w:t>
            </w:r>
          </w:p>
        </w:tc>
        <w:tc>
          <w:tcPr>
            <w:tcW w:w="679" w:type="pct"/>
            <w:hideMark/>
          </w:tcPr>
          <w:p w14:paraId="225AB5EC" w14:textId="77777777" w:rsidR="00C554F2" w:rsidRPr="001029E6" w:rsidRDefault="00C554F2" w:rsidP="006658E6">
            <w:pPr>
              <w:jc w:val="center"/>
              <w:rPr>
                <w:b/>
                <w:color w:val="FF0000"/>
                <w:sz w:val="22"/>
              </w:rPr>
            </w:pPr>
            <w:r w:rsidRPr="001029E6">
              <w:rPr>
                <w:b/>
                <w:color w:val="FF0000"/>
                <w:sz w:val="22"/>
              </w:rPr>
              <w:t>4.72</w:t>
            </w:r>
          </w:p>
        </w:tc>
        <w:tc>
          <w:tcPr>
            <w:tcW w:w="679" w:type="pct"/>
            <w:hideMark/>
          </w:tcPr>
          <w:p w14:paraId="0D01F0C9" w14:textId="77777777" w:rsidR="00C554F2" w:rsidRPr="001029E6" w:rsidRDefault="00C554F2" w:rsidP="006658E6">
            <w:pPr>
              <w:jc w:val="center"/>
              <w:rPr>
                <w:sz w:val="22"/>
              </w:rPr>
            </w:pPr>
            <w:r w:rsidRPr="001029E6">
              <w:rPr>
                <w:sz w:val="22"/>
              </w:rPr>
              <w:t>4.27</w:t>
            </w:r>
          </w:p>
        </w:tc>
        <w:tc>
          <w:tcPr>
            <w:tcW w:w="679" w:type="pct"/>
            <w:hideMark/>
          </w:tcPr>
          <w:p w14:paraId="1E7EFE87" w14:textId="77777777" w:rsidR="00C554F2" w:rsidRPr="001029E6" w:rsidRDefault="00C554F2" w:rsidP="006658E6">
            <w:pPr>
              <w:jc w:val="center"/>
              <w:rPr>
                <w:sz w:val="22"/>
              </w:rPr>
            </w:pPr>
            <w:r w:rsidRPr="001029E6">
              <w:rPr>
                <w:sz w:val="22"/>
              </w:rPr>
              <w:t>3.02</w:t>
            </w:r>
          </w:p>
        </w:tc>
      </w:tr>
      <w:tr w:rsidR="00C554F2" w:rsidRPr="001A2C7A" w14:paraId="5E134E3A" w14:textId="77777777" w:rsidTr="006658E6">
        <w:tc>
          <w:tcPr>
            <w:tcW w:w="926" w:type="pct"/>
            <w:hideMark/>
          </w:tcPr>
          <w:p w14:paraId="0F925963" w14:textId="77777777" w:rsidR="00C554F2" w:rsidRPr="001029E6" w:rsidRDefault="00C554F2" w:rsidP="006658E6">
            <w:pPr>
              <w:rPr>
                <w:sz w:val="22"/>
              </w:rPr>
            </w:pPr>
            <w:r w:rsidRPr="001029E6">
              <w:rPr>
                <w:sz w:val="22"/>
              </w:rPr>
              <w:t>Job Role</w:t>
            </w:r>
          </w:p>
        </w:tc>
        <w:tc>
          <w:tcPr>
            <w:tcW w:w="678" w:type="pct"/>
          </w:tcPr>
          <w:p w14:paraId="7C7BE555" w14:textId="77777777" w:rsidR="00C554F2" w:rsidRPr="001029E6" w:rsidRDefault="00C554F2" w:rsidP="006658E6">
            <w:pPr>
              <w:jc w:val="center"/>
              <w:rPr>
                <w:sz w:val="22"/>
              </w:rPr>
            </w:pPr>
          </w:p>
        </w:tc>
        <w:tc>
          <w:tcPr>
            <w:tcW w:w="679" w:type="pct"/>
          </w:tcPr>
          <w:p w14:paraId="3819DAD3" w14:textId="77777777" w:rsidR="00C554F2" w:rsidRPr="001029E6" w:rsidRDefault="00C554F2" w:rsidP="006658E6">
            <w:pPr>
              <w:jc w:val="center"/>
              <w:rPr>
                <w:sz w:val="22"/>
              </w:rPr>
            </w:pPr>
          </w:p>
        </w:tc>
        <w:tc>
          <w:tcPr>
            <w:tcW w:w="679" w:type="pct"/>
          </w:tcPr>
          <w:p w14:paraId="52ECAEB0" w14:textId="77777777" w:rsidR="00C554F2" w:rsidRPr="001029E6" w:rsidRDefault="00C554F2" w:rsidP="006658E6">
            <w:pPr>
              <w:jc w:val="center"/>
              <w:rPr>
                <w:sz w:val="22"/>
              </w:rPr>
            </w:pPr>
          </w:p>
        </w:tc>
        <w:tc>
          <w:tcPr>
            <w:tcW w:w="679" w:type="pct"/>
          </w:tcPr>
          <w:p w14:paraId="5CF66E34" w14:textId="77777777" w:rsidR="00C554F2" w:rsidRPr="001029E6" w:rsidRDefault="00C554F2" w:rsidP="006658E6">
            <w:pPr>
              <w:jc w:val="center"/>
              <w:rPr>
                <w:sz w:val="22"/>
              </w:rPr>
            </w:pPr>
          </w:p>
        </w:tc>
        <w:tc>
          <w:tcPr>
            <w:tcW w:w="679" w:type="pct"/>
          </w:tcPr>
          <w:p w14:paraId="74EE99AE" w14:textId="77777777" w:rsidR="00C554F2" w:rsidRPr="001029E6" w:rsidRDefault="00C554F2" w:rsidP="006658E6">
            <w:pPr>
              <w:jc w:val="center"/>
              <w:rPr>
                <w:sz w:val="22"/>
              </w:rPr>
            </w:pPr>
          </w:p>
        </w:tc>
        <w:tc>
          <w:tcPr>
            <w:tcW w:w="679" w:type="pct"/>
          </w:tcPr>
          <w:p w14:paraId="008A8B6C" w14:textId="77777777" w:rsidR="00C554F2" w:rsidRPr="001029E6" w:rsidRDefault="00C554F2" w:rsidP="006658E6">
            <w:pPr>
              <w:jc w:val="center"/>
              <w:rPr>
                <w:sz w:val="22"/>
              </w:rPr>
            </w:pPr>
          </w:p>
        </w:tc>
      </w:tr>
      <w:tr w:rsidR="00C554F2" w:rsidRPr="001A2C7A" w14:paraId="4CA11373" w14:textId="77777777" w:rsidTr="006658E6">
        <w:tc>
          <w:tcPr>
            <w:tcW w:w="926" w:type="pct"/>
            <w:hideMark/>
          </w:tcPr>
          <w:p w14:paraId="25ACF66B" w14:textId="77777777" w:rsidR="00C554F2" w:rsidRPr="001029E6" w:rsidRDefault="00C554F2" w:rsidP="006658E6">
            <w:pPr>
              <w:ind w:firstLine="337"/>
              <w:rPr>
                <w:sz w:val="22"/>
              </w:rPr>
            </w:pPr>
            <w:r w:rsidRPr="001029E6">
              <w:rPr>
                <w:sz w:val="22"/>
              </w:rPr>
              <w:t>Instructor</w:t>
            </w:r>
          </w:p>
        </w:tc>
        <w:tc>
          <w:tcPr>
            <w:tcW w:w="678" w:type="pct"/>
            <w:hideMark/>
          </w:tcPr>
          <w:p w14:paraId="777622A9" w14:textId="77777777" w:rsidR="00C554F2" w:rsidRPr="001029E6" w:rsidRDefault="00C554F2" w:rsidP="006658E6">
            <w:pPr>
              <w:jc w:val="center"/>
              <w:rPr>
                <w:sz w:val="22"/>
              </w:rPr>
            </w:pPr>
            <w:r w:rsidRPr="001029E6">
              <w:rPr>
                <w:sz w:val="22"/>
              </w:rPr>
              <w:t>4.59</w:t>
            </w:r>
          </w:p>
        </w:tc>
        <w:tc>
          <w:tcPr>
            <w:tcW w:w="679" w:type="pct"/>
            <w:hideMark/>
          </w:tcPr>
          <w:p w14:paraId="0A1CABA7" w14:textId="77777777" w:rsidR="00C554F2" w:rsidRPr="001029E6" w:rsidRDefault="00C554F2" w:rsidP="006658E6">
            <w:pPr>
              <w:jc w:val="center"/>
              <w:rPr>
                <w:b/>
                <w:color w:val="FF0000"/>
                <w:sz w:val="22"/>
              </w:rPr>
            </w:pPr>
            <w:r w:rsidRPr="001029E6">
              <w:rPr>
                <w:b/>
                <w:color w:val="FF0000"/>
                <w:sz w:val="22"/>
              </w:rPr>
              <w:t>4.05</w:t>
            </w:r>
          </w:p>
        </w:tc>
        <w:tc>
          <w:tcPr>
            <w:tcW w:w="679" w:type="pct"/>
            <w:hideMark/>
          </w:tcPr>
          <w:p w14:paraId="08F1DBB2" w14:textId="77777777" w:rsidR="00C554F2" w:rsidRPr="001029E6" w:rsidRDefault="00C554F2" w:rsidP="006658E6">
            <w:pPr>
              <w:jc w:val="center"/>
              <w:rPr>
                <w:sz w:val="22"/>
              </w:rPr>
            </w:pPr>
            <w:r w:rsidRPr="001029E6">
              <w:rPr>
                <w:sz w:val="22"/>
              </w:rPr>
              <w:t>4.80</w:t>
            </w:r>
          </w:p>
        </w:tc>
        <w:tc>
          <w:tcPr>
            <w:tcW w:w="679" w:type="pct"/>
            <w:hideMark/>
          </w:tcPr>
          <w:p w14:paraId="4185EDB7" w14:textId="77777777" w:rsidR="00C554F2" w:rsidRPr="001029E6" w:rsidRDefault="00C554F2" w:rsidP="006658E6">
            <w:pPr>
              <w:jc w:val="center"/>
              <w:rPr>
                <w:sz w:val="22"/>
              </w:rPr>
            </w:pPr>
            <w:r w:rsidRPr="001029E6">
              <w:rPr>
                <w:sz w:val="22"/>
              </w:rPr>
              <w:t>4.36</w:t>
            </w:r>
          </w:p>
        </w:tc>
        <w:tc>
          <w:tcPr>
            <w:tcW w:w="679" w:type="pct"/>
            <w:hideMark/>
          </w:tcPr>
          <w:p w14:paraId="49FD6C35" w14:textId="77777777" w:rsidR="00C554F2" w:rsidRPr="001029E6" w:rsidRDefault="00C554F2" w:rsidP="006658E6">
            <w:pPr>
              <w:jc w:val="center"/>
              <w:rPr>
                <w:sz w:val="22"/>
              </w:rPr>
            </w:pPr>
            <w:r w:rsidRPr="001029E6">
              <w:rPr>
                <w:sz w:val="22"/>
              </w:rPr>
              <w:t>4.23</w:t>
            </w:r>
          </w:p>
        </w:tc>
        <w:tc>
          <w:tcPr>
            <w:tcW w:w="679" w:type="pct"/>
            <w:hideMark/>
          </w:tcPr>
          <w:p w14:paraId="1A2D0838" w14:textId="77777777" w:rsidR="00C554F2" w:rsidRPr="001029E6" w:rsidRDefault="00C554F2" w:rsidP="006658E6">
            <w:pPr>
              <w:jc w:val="center"/>
              <w:rPr>
                <w:b/>
                <w:color w:val="FF0000"/>
                <w:sz w:val="22"/>
              </w:rPr>
            </w:pPr>
            <w:r w:rsidRPr="001029E6">
              <w:rPr>
                <w:b/>
                <w:color w:val="FF0000"/>
                <w:sz w:val="22"/>
              </w:rPr>
              <w:t>3.22</w:t>
            </w:r>
          </w:p>
        </w:tc>
      </w:tr>
      <w:tr w:rsidR="00C554F2" w:rsidRPr="001A2C7A" w14:paraId="443A0687" w14:textId="77777777" w:rsidTr="006658E6">
        <w:tc>
          <w:tcPr>
            <w:tcW w:w="926" w:type="pct"/>
            <w:tcBorders>
              <w:top w:val="nil"/>
              <w:left w:val="nil"/>
              <w:bottom w:val="single" w:sz="4" w:space="0" w:color="auto"/>
              <w:right w:val="nil"/>
            </w:tcBorders>
            <w:hideMark/>
          </w:tcPr>
          <w:p w14:paraId="5A740B14" w14:textId="77777777" w:rsidR="00C554F2" w:rsidRPr="001029E6" w:rsidRDefault="00C554F2" w:rsidP="006658E6">
            <w:pPr>
              <w:ind w:firstLine="337"/>
              <w:rPr>
                <w:sz w:val="22"/>
              </w:rPr>
            </w:pPr>
            <w:r w:rsidRPr="001029E6">
              <w:rPr>
                <w:sz w:val="22"/>
              </w:rPr>
              <w:t>Other</w:t>
            </w:r>
          </w:p>
        </w:tc>
        <w:tc>
          <w:tcPr>
            <w:tcW w:w="678" w:type="pct"/>
            <w:tcBorders>
              <w:top w:val="nil"/>
              <w:left w:val="nil"/>
              <w:bottom w:val="single" w:sz="4" w:space="0" w:color="auto"/>
              <w:right w:val="nil"/>
            </w:tcBorders>
            <w:hideMark/>
          </w:tcPr>
          <w:p w14:paraId="30D9D21D" w14:textId="77777777" w:rsidR="00C554F2" w:rsidRPr="001029E6" w:rsidRDefault="00C554F2" w:rsidP="006658E6">
            <w:pPr>
              <w:jc w:val="center"/>
              <w:rPr>
                <w:sz w:val="22"/>
              </w:rPr>
            </w:pPr>
            <w:r w:rsidRPr="001029E6">
              <w:rPr>
                <w:sz w:val="22"/>
              </w:rPr>
              <w:t>4.27</w:t>
            </w:r>
          </w:p>
        </w:tc>
        <w:tc>
          <w:tcPr>
            <w:tcW w:w="679" w:type="pct"/>
            <w:tcBorders>
              <w:top w:val="nil"/>
              <w:left w:val="nil"/>
              <w:bottom w:val="single" w:sz="4" w:space="0" w:color="auto"/>
              <w:right w:val="nil"/>
            </w:tcBorders>
            <w:hideMark/>
          </w:tcPr>
          <w:p w14:paraId="2F5E5FD4" w14:textId="77777777" w:rsidR="00C554F2" w:rsidRPr="001029E6" w:rsidRDefault="00C554F2" w:rsidP="006658E6">
            <w:pPr>
              <w:jc w:val="center"/>
              <w:rPr>
                <w:b/>
                <w:color w:val="FF0000"/>
                <w:sz w:val="22"/>
              </w:rPr>
            </w:pPr>
            <w:r w:rsidRPr="001029E6">
              <w:rPr>
                <w:b/>
                <w:color w:val="FF0000"/>
                <w:sz w:val="22"/>
              </w:rPr>
              <w:t>3.70</w:t>
            </w:r>
          </w:p>
        </w:tc>
        <w:tc>
          <w:tcPr>
            <w:tcW w:w="679" w:type="pct"/>
            <w:tcBorders>
              <w:top w:val="nil"/>
              <w:left w:val="nil"/>
              <w:bottom w:val="single" w:sz="4" w:space="0" w:color="auto"/>
              <w:right w:val="nil"/>
            </w:tcBorders>
            <w:hideMark/>
          </w:tcPr>
          <w:p w14:paraId="528F11D2" w14:textId="77777777" w:rsidR="00C554F2" w:rsidRPr="001029E6" w:rsidRDefault="00C554F2" w:rsidP="006658E6">
            <w:pPr>
              <w:jc w:val="center"/>
              <w:rPr>
                <w:sz w:val="22"/>
              </w:rPr>
            </w:pPr>
            <w:r w:rsidRPr="001029E6">
              <w:rPr>
                <w:sz w:val="22"/>
              </w:rPr>
              <w:t>4.70</w:t>
            </w:r>
          </w:p>
        </w:tc>
        <w:tc>
          <w:tcPr>
            <w:tcW w:w="679" w:type="pct"/>
            <w:tcBorders>
              <w:top w:val="nil"/>
              <w:left w:val="nil"/>
              <w:bottom w:val="single" w:sz="4" w:space="0" w:color="auto"/>
              <w:right w:val="nil"/>
            </w:tcBorders>
            <w:hideMark/>
          </w:tcPr>
          <w:p w14:paraId="55AB7BE8" w14:textId="77777777" w:rsidR="00C554F2" w:rsidRPr="001029E6" w:rsidRDefault="00C554F2" w:rsidP="006658E6">
            <w:pPr>
              <w:jc w:val="center"/>
              <w:rPr>
                <w:sz w:val="22"/>
              </w:rPr>
            </w:pPr>
            <w:r w:rsidRPr="001029E6">
              <w:rPr>
                <w:sz w:val="22"/>
              </w:rPr>
              <w:t>4.72</w:t>
            </w:r>
          </w:p>
        </w:tc>
        <w:tc>
          <w:tcPr>
            <w:tcW w:w="679" w:type="pct"/>
            <w:tcBorders>
              <w:top w:val="nil"/>
              <w:left w:val="nil"/>
              <w:bottom w:val="single" w:sz="4" w:space="0" w:color="auto"/>
              <w:right w:val="nil"/>
            </w:tcBorders>
            <w:hideMark/>
          </w:tcPr>
          <w:p w14:paraId="2EBD4C39" w14:textId="77777777" w:rsidR="00C554F2" w:rsidRPr="001029E6" w:rsidRDefault="00C554F2" w:rsidP="006658E6">
            <w:pPr>
              <w:jc w:val="center"/>
              <w:rPr>
                <w:sz w:val="22"/>
              </w:rPr>
            </w:pPr>
            <w:r w:rsidRPr="001029E6">
              <w:rPr>
                <w:sz w:val="22"/>
              </w:rPr>
              <w:t>4.27</w:t>
            </w:r>
          </w:p>
        </w:tc>
        <w:tc>
          <w:tcPr>
            <w:tcW w:w="679" w:type="pct"/>
            <w:tcBorders>
              <w:top w:val="nil"/>
              <w:left w:val="nil"/>
              <w:bottom w:val="single" w:sz="4" w:space="0" w:color="auto"/>
              <w:right w:val="nil"/>
            </w:tcBorders>
            <w:hideMark/>
          </w:tcPr>
          <w:p w14:paraId="2F21F17D" w14:textId="77777777" w:rsidR="00C554F2" w:rsidRPr="001029E6" w:rsidRDefault="00C554F2" w:rsidP="006658E6">
            <w:pPr>
              <w:jc w:val="center"/>
              <w:rPr>
                <w:b/>
                <w:color w:val="FF0000"/>
                <w:sz w:val="22"/>
              </w:rPr>
            </w:pPr>
            <w:r w:rsidRPr="001029E6">
              <w:rPr>
                <w:b/>
                <w:color w:val="FF0000"/>
                <w:sz w:val="22"/>
              </w:rPr>
              <w:t>2.80</w:t>
            </w:r>
          </w:p>
        </w:tc>
      </w:tr>
    </w:tbl>
    <w:p w14:paraId="011932C7" w14:textId="77777777" w:rsidR="00C554F2" w:rsidRDefault="00C554F2" w:rsidP="00C554F2">
      <w:pPr>
        <w:pStyle w:val="Heading2"/>
      </w:pPr>
    </w:p>
    <w:p w14:paraId="3EBDA594" w14:textId="77777777" w:rsidR="00C554F2" w:rsidRDefault="00C554F2" w:rsidP="00C554F2">
      <w:pPr>
        <w:ind w:firstLine="720"/>
      </w:pPr>
      <w:r>
        <w:t>To determine whether any correlations existed between (a) demographic variables and the independent variable (communication satisfaction) and (b) demographic variables and the outcome variable (organizational readiness to change), a bivariate correlation was computed for the demographic variables and the continuous variables of interest. A correlation matrix is presented in Table 6.</w:t>
      </w:r>
    </w:p>
    <w:p w14:paraId="0C85FBD5" w14:textId="77777777" w:rsidR="009E5BDF" w:rsidRPr="00D37CD5" w:rsidRDefault="009E5BDF" w:rsidP="009E5BDF">
      <w:pPr>
        <w:pStyle w:val="Caption"/>
        <w:keepNext/>
        <w:rPr>
          <w:b/>
          <w:i w:val="0"/>
          <w:iCs w:val="0"/>
          <w:color w:val="auto"/>
          <w:sz w:val="24"/>
          <w:szCs w:val="24"/>
        </w:rPr>
      </w:pPr>
      <w:r w:rsidRPr="00D37CD5">
        <w:rPr>
          <w:b/>
          <w:i w:val="0"/>
          <w:iCs w:val="0"/>
          <w:color w:val="auto"/>
          <w:sz w:val="24"/>
          <w:szCs w:val="24"/>
        </w:rPr>
        <w:t xml:space="preserve">Table </w:t>
      </w:r>
      <w:r>
        <w:rPr>
          <w:b/>
          <w:i w:val="0"/>
          <w:iCs w:val="0"/>
          <w:color w:val="auto"/>
          <w:sz w:val="24"/>
          <w:szCs w:val="24"/>
        </w:rPr>
        <w:t>6</w:t>
      </w:r>
    </w:p>
    <w:p w14:paraId="0B1AC9E3" w14:textId="77777777" w:rsidR="009E5BDF" w:rsidRPr="00BB31BC" w:rsidRDefault="009E5BDF" w:rsidP="009E5BDF">
      <w:pPr>
        <w:pStyle w:val="Caption"/>
        <w:keepNext/>
        <w:rPr>
          <w:color w:val="auto"/>
          <w:sz w:val="24"/>
          <w:szCs w:val="24"/>
        </w:rPr>
      </w:pPr>
      <w:r w:rsidRPr="00BB31BC">
        <w:rPr>
          <w:color w:val="auto"/>
          <w:sz w:val="24"/>
          <w:szCs w:val="24"/>
        </w:rPr>
        <w:t>Correlation Matrix of Demographic Variables and Continuous Variables</w:t>
      </w:r>
    </w:p>
    <w:tbl>
      <w:tblPr>
        <w:tblW w:w="5000" w:type="pct"/>
        <w:tblBorders>
          <w:top w:val="single" w:sz="8" w:space="0" w:color="000000"/>
          <w:bottom w:val="single" w:sz="8" w:space="0" w:color="000000"/>
        </w:tblBorders>
        <w:tblCellMar>
          <w:left w:w="0" w:type="dxa"/>
          <w:right w:w="0" w:type="dxa"/>
        </w:tblCellMar>
        <w:tblLook w:val="0000" w:firstRow="0" w:lastRow="0" w:firstColumn="0" w:lastColumn="0" w:noHBand="0" w:noVBand="0"/>
      </w:tblPr>
      <w:tblGrid>
        <w:gridCol w:w="3150"/>
        <w:gridCol w:w="477"/>
        <w:gridCol w:w="676"/>
        <w:gridCol w:w="612"/>
        <w:gridCol w:w="610"/>
        <w:gridCol w:w="612"/>
        <w:gridCol w:w="610"/>
        <w:gridCol w:w="676"/>
        <w:gridCol w:w="610"/>
        <w:gridCol w:w="607"/>
      </w:tblGrid>
      <w:tr w:rsidR="009E5BDF" w:rsidRPr="005C1403" w14:paraId="71B7E2F7" w14:textId="77777777" w:rsidTr="006658E6">
        <w:trPr>
          <w:cantSplit/>
        </w:trPr>
        <w:tc>
          <w:tcPr>
            <w:tcW w:w="1823" w:type="pct"/>
            <w:tcBorders>
              <w:top w:val="single" w:sz="8" w:space="0" w:color="000000"/>
              <w:bottom w:val="single" w:sz="8" w:space="0" w:color="000000"/>
            </w:tcBorders>
            <w:shd w:val="clear" w:color="auto" w:fill="FFFFFF"/>
          </w:tcPr>
          <w:p w14:paraId="1DBFC316"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Variable</w:t>
            </w:r>
          </w:p>
        </w:tc>
        <w:tc>
          <w:tcPr>
            <w:tcW w:w="276" w:type="pct"/>
            <w:tcBorders>
              <w:top w:val="single" w:sz="8" w:space="0" w:color="000000"/>
              <w:bottom w:val="single" w:sz="8" w:space="0" w:color="000000"/>
            </w:tcBorders>
            <w:shd w:val="clear" w:color="auto" w:fill="FFFFFF"/>
            <w:vAlign w:val="center"/>
          </w:tcPr>
          <w:p w14:paraId="60ABF09E"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w:t>
            </w:r>
          </w:p>
        </w:tc>
        <w:tc>
          <w:tcPr>
            <w:tcW w:w="391" w:type="pct"/>
            <w:tcBorders>
              <w:top w:val="single" w:sz="8" w:space="0" w:color="000000"/>
              <w:bottom w:val="single" w:sz="8" w:space="0" w:color="000000"/>
            </w:tcBorders>
            <w:shd w:val="clear" w:color="auto" w:fill="FFFFFF"/>
            <w:vAlign w:val="center"/>
          </w:tcPr>
          <w:p w14:paraId="3F3ABE22"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2</w:t>
            </w:r>
          </w:p>
        </w:tc>
        <w:tc>
          <w:tcPr>
            <w:tcW w:w="354" w:type="pct"/>
            <w:tcBorders>
              <w:top w:val="single" w:sz="8" w:space="0" w:color="000000"/>
              <w:bottom w:val="single" w:sz="8" w:space="0" w:color="000000"/>
            </w:tcBorders>
            <w:shd w:val="clear" w:color="auto" w:fill="FFFFFF"/>
            <w:vAlign w:val="center"/>
          </w:tcPr>
          <w:p w14:paraId="4B9CE4EF"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3</w:t>
            </w:r>
          </w:p>
        </w:tc>
        <w:tc>
          <w:tcPr>
            <w:tcW w:w="353" w:type="pct"/>
            <w:tcBorders>
              <w:top w:val="single" w:sz="8" w:space="0" w:color="000000"/>
              <w:bottom w:val="single" w:sz="8" w:space="0" w:color="000000"/>
            </w:tcBorders>
            <w:shd w:val="clear" w:color="auto" w:fill="FFFFFF"/>
            <w:vAlign w:val="center"/>
          </w:tcPr>
          <w:p w14:paraId="5D0782B5"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4</w:t>
            </w:r>
          </w:p>
        </w:tc>
        <w:tc>
          <w:tcPr>
            <w:tcW w:w="354" w:type="pct"/>
            <w:tcBorders>
              <w:top w:val="single" w:sz="8" w:space="0" w:color="000000"/>
              <w:bottom w:val="single" w:sz="8" w:space="0" w:color="000000"/>
            </w:tcBorders>
            <w:shd w:val="clear" w:color="auto" w:fill="FFFFFF"/>
            <w:vAlign w:val="center"/>
          </w:tcPr>
          <w:p w14:paraId="042E4A73"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5</w:t>
            </w:r>
          </w:p>
        </w:tc>
        <w:tc>
          <w:tcPr>
            <w:tcW w:w="353" w:type="pct"/>
            <w:tcBorders>
              <w:top w:val="single" w:sz="8" w:space="0" w:color="000000"/>
              <w:bottom w:val="single" w:sz="8" w:space="0" w:color="000000"/>
            </w:tcBorders>
            <w:shd w:val="clear" w:color="auto" w:fill="FFFFFF"/>
            <w:vAlign w:val="center"/>
          </w:tcPr>
          <w:p w14:paraId="7EEAD871"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6</w:t>
            </w:r>
          </w:p>
        </w:tc>
        <w:tc>
          <w:tcPr>
            <w:tcW w:w="391" w:type="pct"/>
            <w:tcBorders>
              <w:top w:val="single" w:sz="8" w:space="0" w:color="000000"/>
              <w:bottom w:val="single" w:sz="8" w:space="0" w:color="000000"/>
            </w:tcBorders>
            <w:shd w:val="clear" w:color="auto" w:fill="FFFFFF"/>
            <w:vAlign w:val="center"/>
          </w:tcPr>
          <w:p w14:paraId="127E6FDF"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7</w:t>
            </w:r>
          </w:p>
        </w:tc>
        <w:tc>
          <w:tcPr>
            <w:tcW w:w="353" w:type="pct"/>
            <w:tcBorders>
              <w:top w:val="single" w:sz="8" w:space="0" w:color="000000"/>
              <w:bottom w:val="single" w:sz="8" w:space="0" w:color="000000"/>
            </w:tcBorders>
            <w:shd w:val="clear" w:color="auto" w:fill="FFFFFF"/>
            <w:vAlign w:val="center"/>
          </w:tcPr>
          <w:p w14:paraId="17968B91"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8</w:t>
            </w:r>
          </w:p>
        </w:tc>
        <w:tc>
          <w:tcPr>
            <w:tcW w:w="351" w:type="pct"/>
            <w:tcBorders>
              <w:top w:val="single" w:sz="8" w:space="0" w:color="000000"/>
              <w:bottom w:val="single" w:sz="8" w:space="0" w:color="000000"/>
            </w:tcBorders>
            <w:shd w:val="clear" w:color="auto" w:fill="FFFFFF"/>
            <w:vAlign w:val="center"/>
          </w:tcPr>
          <w:p w14:paraId="0574ED15"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9</w:t>
            </w:r>
          </w:p>
        </w:tc>
      </w:tr>
      <w:tr w:rsidR="009E5BDF" w:rsidRPr="005C1403" w14:paraId="58716691" w14:textId="77777777" w:rsidTr="006658E6">
        <w:trPr>
          <w:cantSplit/>
        </w:trPr>
        <w:tc>
          <w:tcPr>
            <w:tcW w:w="1823" w:type="pct"/>
            <w:tcBorders>
              <w:top w:val="single" w:sz="8" w:space="0" w:color="000000"/>
            </w:tcBorders>
            <w:shd w:val="clear" w:color="auto" w:fill="FFFFFF"/>
          </w:tcPr>
          <w:p w14:paraId="368B219B"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Age (1)</w:t>
            </w:r>
          </w:p>
        </w:tc>
        <w:tc>
          <w:tcPr>
            <w:tcW w:w="276" w:type="pct"/>
            <w:tcBorders>
              <w:top w:val="single" w:sz="8" w:space="0" w:color="000000"/>
            </w:tcBorders>
            <w:shd w:val="clear" w:color="auto" w:fill="FFFFFF"/>
            <w:vAlign w:val="center"/>
          </w:tcPr>
          <w:p w14:paraId="1295052A"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c>
          <w:tcPr>
            <w:tcW w:w="391" w:type="pct"/>
            <w:tcBorders>
              <w:top w:val="single" w:sz="8" w:space="0" w:color="000000"/>
            </w:tcBorders>
            <w:shd w:val="clear" w:color="auto" w:fill="FFFFFF"/>
            <w:vAlign w:val="center"/>
          </w:tcPr>
          <w:p w14:paraId="79F3C52A"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4" w:type="pct"/>
            <w:tcBorders>
              <w:top w:val="single" w:sz="8" w:space="0" w:color="000000"/>
            </w:tcBorders>
            <w:shd w:val="clear" w:color="auto" w:fill="FFFFFF"/>
            <w:vAlign w:val="center"/>
          </w:tcPr>
          <w:p w14:paraId="17DFE335"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tcBorders>
              <w:top w:val="single" w:sz="8" w:space="0" w:color="000000"/>
            </w:tcBorders>
            <w:shd w:val="clear" w:color="auto" w:fill="FFFFFF"/>
            <w:vAlign w:val="center"/>
          </w:tcPr>
          <w:p w14:paraId="031C20FB"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4" w:type="pct"/>
            <w:tcBorders>
              <w:top w:val="single" w:sz="8" w:space="0" w:color="000000"/>
            </w:tcBorders>
            <w:shd w:val="clear" w:color="auto" w:fill="FFFFFF"/>
            <w:vAlign w:val="center"/>
          </w:tcPr>
          <w:p w14:paraId="6929DD8D"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tcBorders>
              <w:top w:val="single" w:sz="8" w:space="0" w:color="000000"/>
            </w:tcBorders>
            <w:shd w:val="clear" w:color="auto" w:fill="FFFFFF"/>
            <w:vAlign w:val="center"/>
          </w:tcPr>
          <w:p w14:paraId="0625560D"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91" w:type="pct"/>
            <w:tcBorders>
              <w:top w:val="single" w:sz="8" w:space="0" w:color="000000"/>
            </w:tcBorders>
            <w:shd w:val="clear" w:color="auto" w:fill="FFFFFF"/>
            <w:vAlign w:val="center"/>
          </w:tcPr>
          <w:p w14:paraId="6162E373"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tcBorders>
              <w:top w:val="single" w:sz="8" w:space="0" w:color="000000"/>
            </w:tcBorders>
            <w:shd w:val="clear" w:color="auto" w:fill="FFFFFF"/>
            <w:vAlign w:val="center"/>
          </w:tcPr>
          <w:p w14:paraId="29BC8B7E"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1" w:type="pct"/>
            <w:tcBorders>
              <w:top w:val="single" w:sz="8" w:space="0" w:color="000000"/>
            </w:tcBorders>
            <w:shd w:val="clear" w:color="auto" w:fill="FFFFFF"/>
            <w:vAlign w:val="center"/>
          </w:tcPr>
          <w:p w14:paraId="41403D03"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r>
      <w:tr w:rsidR="009E5BDF" w:rsidRPr="005C1403" w14:paraId="087ACB06" w14:textId="77777777" w:rsidTr="006658E6">
        <w:trPr>
          <w:cantSplit/>
        </w:trPr>
        <w:tc>
          <w:tcPr>
            <w:tcW w:w="1823" w:type="pct"/>
            <w:shd w:val="clear" w:color="auto" w:fill="FFFFFF"/>
          </w:tcPr>
          <w:p w14:paraId="1178B7A6"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Gender (2)</w:t>
            </w:r>
          </w:p>
        </w:tc>
        <w:tc>
          <w:tcPr>
            <w:tcW w:w="276" w:type="pct"/>
            <w:shd w:val="clear" w:color="auto" w:fill="FFFFFF"/>
            <w:vAlign w:val="center"/>
          </w:tcPr>
          <w:p w14:paraId="5F2A0F2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.09</w:t>
            </w:r>
          </w:p>
        </w:tc>
        <w:tc>
          <w:tcPr>
            <w:tcW w:w="391" w:type="pct"/>
            <w:shd w:val="clear" w:color="auto" w:fill="FFFFFF"/>
            <w:vAlign w:val="center"/>
          </w:tcPr>
          <w:p w14:paraId="6B943FAE"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c>
          <w:tcPr>
            <w:tcW w:w="354" w:type="pct"/>
            <w:shd w:val="clear" w:color="auto" w:fill="FFFFFF"/>
            <w:vAlign w:val="center"/>
          </w:tcPr>
          <w:p w14:paraId="315BE15C"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2CE156AC"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4" w:type="pct"/>
            <w:shd w:val="clear" w:color="auto" w:fill="FFFFFF"/>
            <w:vAlign w:val="center"/>
          </w:tcPr>
          <w:p w14:paraId="5BC6CC90"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74A2A679"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91" w:type="pct"/>
            <w:shd w:val="clear" w:color="auto" w:fill="FFFFFF"/>
            <w:vAlign w:val="center"/>
          </w:tcPr>
          <w:p w14:paraId="1ED95AF5"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13832B2B"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1" w:type="pct"/>
            <w:shd w:val="clear" w:color="auto" w:fill="FFFFFF"/>
            <w:vAlign w:val="center"/>
          </w:tcPr>
          <w:p w14:paraId="2A1BD302"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r>
      <w:tr w:rsidR="009E5BDF" w:rsidRPr="005C1403" w14:paraId="774E5969" w14:textId="77777777" w:rsidTr="006658E6">
        <w:trPr>
          <w:cantSplit/>
        </w:trPr>
        <w:tc>
          <w:tcPr>
            <w:tcW w:w="1823" w:type="pct"/>
            <w:shd w:val="clear" w:color="auto" w:fill="FFFFFF"/>
          </w:tcPr>
          <w:p w14:paraId="69CB49BE"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Job Role (3)</w:t>
            </w:r>
          </w:p>
        </w:tc>
        <w:tc>
          <w:tcPr>
            <w:tcW w:w="276" w:type="pct"/>
            <w:shd w:val="clear" w:color="auto" w:fill="FFFFFF"/>
            <w:vAlign w:val="center"/>
          </w:tcPr>
          <w:p w14:paraId="36D8F071"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-.17</w:t>
            </w:r>
          </w:p>
        </w:tc>
        <w:tc>
          <w:tcPr>
            <w:tcW w:w="391" w:type="pct"/>
            <w:shd w:val="clear" w:color="auto" w:fill="FFFFFF"/>
            <w:vAlign w:val="center"/>
          </w:tcPr>
          <w:p w14:paraId="3B8CE08A"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-.13</w:t>
            </w:r>
          </w:p>
        </w:tc>
        <w:tc>
          <w:tcPr>
            <w:tcW w:w="354" w:type="pct"/>
            <w:shd w:val="clear" w:color="auto" w:fill="FFFFFF"/>
            <w:vAlign w:val="center"/>
          </w:tcPr>
          <w:p w14:paraId="268EDE88"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c>
          <w:tcPr>
            <w:tcW w:w="353" w:type="pct"/>
            <w:shd w:val="clear" w:color="auto" w:fill="FFFFFF"/>
            <w:vAlign w:val="center"/>
          </w:tcPr>
          <w:p w14:paraId="51FBDD6C"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4" w:type="pct"/>
            <w:shd w:val="clear" w:color="auto" w:fill="FFFFFF"/>
            <w:vAlign w:val="center"/>
          </w:tcPr>
          <w:p w14:paraId="466A662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7ADDD1E9"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91" w:type="pct"/>
            <w:shd w:val="clear" w:color="auto" w:fill="FFFFFF"/>
            <w:vAlign w:val="center"/>
          </w:tcPr>
          <w:p w14:paraId="2ACADF7E"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43ECA463"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1" w:type="pct"/>
            <w:shd w:val="clear" w:color="auto" w:fill="FFFFFF"/>
            <w:vAlign w:val="center"/>
          </w:tcPr>
          <w:p w14:paraId="686B4BF8"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r>
      <w:tr w:rsidR="009E5BDF" w:rsidRPr="005C1403" w14:paraId="0EB7D16F" w14:textId="77777777" w:rsidTr="006658E6">
        <w:trPr>
          <w:cantSplit/>
        </w:trPr>
        <w:tc>
          <w:tcPr>
            <w:tcW w:w="1823" w:type="pct"/>
            <w:shd w:val="clear" w:color="auto" w:fill="FFFFFF"/>
          </w:tcPr>
          <w:p w14:paraId="13C8F5B4"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Communication Satisfaction (4)</w:t>
            </w:r>
          </w:p>
        </w:tc>
        <w:tc>
          <w:tcPr>
            <w:tcW w:w="276" w:type="pct"/>
            <w:shd w:val="clear" w:color="auto" w:fill="FFFFFF"/>
            <w:vAlign w:val="center"/>
          </w:tcPr>
          <w:p w14:paraId="1F86A4E1"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-.05</w:t>
            </w:r>
          </w:p>
        </w:tc>
        <w:tc>
          <w:tcPr>
            <w:tcW w:w="391" w:type="pct"/>
            <w:shd w:val="clear" w:color="auto" w:fill="FFFFFF"/>
            <w:vAlign w:val="center"/>
          </w:tcPr>
          <w:p w14:paraId="0B6FFED8"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.16</w:t>
            </w:r>
          </w:p>
        </w:tc>
        <w:tc>
          <w:tcPr>
            <w:tcW w:w="354" w:type="pct"/>
            <w:shd w:val="clear" w:color="auto" w:fill="FFFFFF"/>
            <w:vAlign w:val="center"/>
          </w:tcPr>
          <w:p w14:paraId="6290534C"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-.12</w:t>
            </w:r>
          </w:p>
        </w:tc>
        <w:tc>
          <w:tcPr>
            <w:tcW w:w="353" w:type="pct"/>
            <w:shd w:val="clear" w:color="auto" w:fill="FFFFFF"/>
            <w:vAlign w:val="center"/>
          </w:tcPr>
          <w:p w14:paraId="55D8789A"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c>
          <w:tcPr>
            <w:tcW w:w="354" w:type="pct"/>
            <w:shd w:val="clear" w:color="auto" w:fill="FFFFFF"/>
            <w:vAlign w:val="center"/>
          </w:tcPr>
          <w:p w14:paraId="6C979EA8"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0FAE96C2"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91" w:type="pct"/>
            <w:shd w:val="clear" w:color="auto" w:fill="FFFFFF"/>
            <w:vAlign w:val="center"/>
          </w:tcPr>
          <w:p w14:paraId="37DA508B"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4D50A396"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1" w:type="pct"/>
            <w:shd w:val="clear" w:color="auto" w:fill="FFFFFF"/>
            <w:vAlign w:val="center"/>
          </w:tcPr>
          <w:p w14:paraId="29A08916"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r>
      <w:tr w:rsidR="009E5BDF" w:rsidRPr="005C1403" w14:paraId="097A1B29" w14:textId="77777777" w:rsidTr="006658E6">
        <w:trPr>
          <w:cantSplit/>
        </w:trPr>
        <w:tc>
          <w:tcPr>
            <w:tcW w:w="1823" w:type="pct"/>
            <w:shd w:val="clear" w:color="auto" w:fill="FFFFFF"/>
          </w:tcPr>
          <w:p w14:paraId="3CEA4AE5"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Job Satisfaction (5)</w:t>
            </w:r>
          </w:p>
        </w:tc>
        <w:tc>
          <w:tcPr>
            <w:tcW w:w="276" w:type="pct"/>
            <w:shd w:val="clear" w:color="auto" w:fill="FFFFFF"/>
            <w:vAlign w:val="center"/>
          </w:tcPr>
          <w:p w14:paraId="0347F62E"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.06</w:t>
            </w:r>
          </w:p>
        </w:tc>
        <w:tc>
          <w:tcPr>
            <w:tcW w:w="391" w:type="pct"/>
            <w:shd w:val="clear" w:color="auto" w:fill="FFFFFF"/>
            <w:vAlign w:val="center"/>
          </w:tcPr>
          <w:p w14:paraId="7ABC0505"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.12</w:t>
            </w:r>
          </w:p>
        </w:tc>
        <w:tc>
          <w:tcPr>
            <w:tcW w:w="354" w:type="pct"/>
            <w:shd w:val="clear" w:color="auto" w:fill="FFFFFF"/>
            <w:vAlign w:val="center"/>
          </w:tcPr>
          <w:p w14:paraId="1A198782"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-.22</w:t>
            </w:r>
            <w:r w:rsidRPr="005C1403">
              <w:rPr>
                <w:rFonts w:eastAsia="Calibri" w:cs="Times New Roman"/>
                <w:color w:val="000000"/>
                <w:sz w:val="20"/>
                <w:szCs w:val="20"/>
                <w:vertAlign w:val="superscript"/>
              </w:rPr>
              <w:t>*</w:t>
            </w:r>
          </w:p>
        </w:tc>
        <w:tc>
          <w:tcPr>
            <w:tcW w:w="353" w:type="pct"/>
            <w:shd w:val="clear" w:color="auto" w:fill="FFFFFF"/>
            <w:vAlign w:val="center"/>
          </w:tcPr>
          <w:p w14:paraId="607045FD"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.84</w:t>
            </w:r>
            <w:r w:rsidRPr="005C1403">
              <w:rPr>
                <w:rFonts w:eastAsia="Calibri" w:cs="Times New Roman"/>
                <w:color w:val="000000"/>
                <w:sz w:val="20"/>
                <w:szCs w:val="20"/>
                <w:vertAlign w:val="superscript"/>
              </w:rPr>
              <w:t>***</w:t>
            </w:r>
          </w:p>
        </w:tc>
        <w:tc>
          <w:tcPr>
            <w:tcW w:w="354" w:type="pct"/>
            <w:shd w:val="clear" w:color="auto" w:fill="FFFFFF"/>
            <w:vAlign w:val="center"/>
          </w:tcPr>
          <w:p w14:paraId="4E39EADA"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c>
          <w:tcPr>
            <w:tcW w:w="353" w:type="pct"/>
            <w:shd w:val="clear" w:color="auto" w:fill="FFFFFF"/>
            <w:vAlign w:val="center"/>
          </w:tcPr>
          <w:p w14:paraId="1EF39546"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91" w:type="pct"/>
            <w:shd w:val="clear" w:color="auto" w:fill="FFFFFF"/>
            <w:vAlign w:val="center"/>
          </w:tcPr>
          <w:p w14:paraId="01B25D60"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32B4CF2B"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1" w:type="pct"/>
            <w:shd w:val="clear" w:color="auto" w:fill="FFFFFF"/>
            <w:vAlign w:val="center"/>
          </w:tcPr>
          <w:p w14:paraId="5D7C6D4D"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r>
      <w:tr w:rsidR="009E5BDF" w:rsidRPr="005C1403" w14:paraId="30E7BFFA" w14:textId="77777777" w:rsidTr="006658E6">
        <w:trPr>
          <w:cantSplit/>
        </w:trPr>
        <w:tc>
          <w:tcPr>
            <w:tcW w:w="1823" w:type="pct"/>
            <w:shd w:val="clear" w:color="auto" w:fill="FFFFFF"/>
          </w:tcPr>
          <w:p w14:paraId="2C70B4DC"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Affective Commitment (6)</w:t>
            </w:r>
          </w:p>
        </w:tc>
        <w:tc>
          <w:tcPr>
            <w:tcW w:w="276" w:type="pct"/>
            <w:shd w:val="clear" w:color="auto" w:fill="FFFFFF"/>
            <w:vAlign w:val="center"/>
          </w:tcPr>
          <w:p w14:paraId="7AD721E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-.06</w:t>
            </w:r>
          </w:p>
        </w:tc>
        <w:tc>
          <w:tcPr>
            <w:tcW w:w="391" w:type="pct"/>
            <w:shd w:val="clear" w:color="auto" w:fill="FFFFFF"/>
            <w:vAlign w:val="center"/>
          </w:tcPr>
          <w:p w14:paraId="2A3C8DC9"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.01</w:t>
            </w:r>
          </w:p>
        </w:tc>
        <w:tc>
          <w:tcPr>
            <w:tcW w:w="354" w:type="pct"/>
            <w:shd w:val="clear" w:color="auto" w:fill="FFFFFF"/>
            <w:vAlign w:val="center"/>
          </w:tcPr>
          <w:p w14:paraId="70181D0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-.04</w:t>
            </w:r>
          </w:p>
        </w:tc>
        <w:tc>
          <w:tcPr>
            <w:tcW w:w="353" w:type="pct"/>
            <w:shd w:val="clear" w:color="auto" w:fill="FFFFFF"/>
            <w:vAlign w:val="center"/>
          </w:tcPr>
          <w:p w14:paraId="681E7A8B"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.69</w:t>
            </w:r>
            <w:r w:rsidRPr="005C1403">
              <w:rPr>
                <w:rFonts w:eastAsia="Calibri" w:cs="Times New Roman"/>
                <w:color w:val="000000"/>
                <w:sz w:val="20"/>
                <w:szCs w:val="20"/>
                <w:vertAlign w:val="superscript"/>
              </w:rPr>
              <w:t>***</w:t>
            </w:r>
          </w:p>
        </w:tc>
        <w:tc>
          <w:tcPr>
            <w:tcW w:w="354" w:type="pct"/>
            <w:shd w:val="clear" w:color="auto" w:fill="FFFFFF"/>
            <w:vAlign w:val="center"/>
          </w:tcPr>
          <w:p w14:paraId="74502100"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Pr>
                <w:rFonts w:eastAsia="Calibri" w:cs="Times New Roman"/>
                <w:color w:val="000000"/>
                <w:sz w:val="20"/>
                <w:szCs w:val="20"/>
              </w:rPr>
              <w:t xml:space="preserve"> </w:t>
            </w:r>
            <w:r w:rsidRPr="005C1403">
              <w:rPr>
                <w:rFonts w:eastAsia="Calibri" w:cs="Times New Roman"/>
                <w:color w:val="000000"/>
                <w:sz w:val="20"/>
                <w:szCs w:val="20"/>
              </w:rPr>
              <w:t>.72</w:t>
            </w:r>
            <w:r w:rsidRPr="005C1403">
              <w:rPr>
                <w:rFonts w:eastAsia="Calibri" w:cs="Times New Roman"/>
                <w:color w:val="000000"/>
                <w:sz w:val="20"/>
                <w:szCs w:val="20"/>
                <w:vertAlign w:val="superscript"/>
              </w:rPr>
              <w:t>***</w:t>
            </w:r>
          </w:p>
        </w:tc>
        <w:tc>
          <w:tcPr>
            <w:tcW w:w="353" w:type="pct"/>
            <w:shd w:val="clear" w:color="auto" w:fill="FFFFFF"/>
            <w:vAlign w:val="center"/>
          </w:tcPr>
          <w:p w14:paraId="410EFC8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c>
          <w:tcPr>
            <w:tcW w:w="391" w:type="pct"/>
            <w:shd w:val="clear" w:color="auto" w:fill="FFFFFF"/>
            <w:vAlign w:val="center"/>
          </w:tcPr>
          <w:p w14:paraId="76FAA6E0"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3" w:type="pct"/>
            <w:shd w:val="clear" w:color="auto" w:fill="FFFFFF"/>
            <w:vAlign w:val="center"/>
          </w:tcPr>
          <w:p w14:paraId="08E0C56E"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1" w:type="pct"/>
            <w:shd w:val="clear" w:color="auto" w:fill="FFFFFF"/>
            <w:vAlign w:val="center"/>
          </w:tcPr>
          <w:p w14:paraId="3202CFB9"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r>
      <w:tr w:rsidR="009E5BDF" w:rsidRPr="005C1403" w14:paraId="2D994950" w14:textId="77777777" w:rsidTr="006658E6">
        <w:trPr>
          <w:cantSplit/>
        </w:trPr>
        <w:tc>
          <w:tcPr>
            <w:tcW w:w="1823" w:type="pct"/>
            <w:shd w:val="clear" w:color="auto" w:fill="FFFFFF"/>
          </w:tcPr>
          <w:p w14:paraId="45BCB682"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lastRenderedPageBreak/>
              <w:t>Continuance Commitment (7)</w:t>
            </w:r>
          </w:p>
        </w:tc>
        <w:tc>
          <w:tcPr>
            <w:tcW w:w="276" w:type="pct"/>
            <w:shd w:val="clear" w:color="auto" w:fill="FFFFFF"/>
            <w:vAlign w:val="center"/>
          </w:tcPr>
          <w:p w14:paraId="73B26726"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-.18</w:t>
            </w:r>
          </w:p>
        </w:tc>
        <w:tc>
          <w:tcPr>
            <w:tcW w:w="391" w:type="pct"/>
            <w:shd w:val="clear" w:color="auto" w:fill="FFFFFF"/>
            <w:vAlign w:val="center"/>
          </w:tcPr>
          <w:p w14:paraId="1E2C196A"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Pr>
                <w:rFonts w:eastAsia="Calibri" w:cs="Times New Roman"/>
                <w:color w:val="000000"/>
                <w:sz w:val="20"/>
                <w:szCs w:val="20"/>
              </w:rPr>
              <w:t xml:space="preserve"> </w:t>
            </w:r>
            <w:r w:rsidRPr="005C1403">
              <w:rPr>
                <w:rFonts w:eastAsia="Calibri" w:cs="Times New Roman"/>
                <w:color w:val="000000"/>
                <w:sz w:val="20"/>
                <w:szCs w:val="20"/>
              </w:rPr>
              <w:t>-.32</w:t>
            </w:r>
            <w:r w:rsidRPr="005C1403">
              <w:rPr>
                <w:rFonts w:eastAsia="Calibri" w:cs="Times New Roman"/>
                <w:color w:val="000000"/>
                <w:sz w:val="20"/>
                <w:szCs w:val="20"/>
                <w:vertAlign w:val="superscript"/>
              </w:rPr>
              <w:t>**</w:t>
            </w:r>
          </w:p>
        </w:tc>
        <w:tc>
          <w:tcPr>
            <w:tcW w:w="354" w:type="pct"/>
            <w:shd w:val="clear" w:color="auto" w:fill="FFFFFF"/>
            <w:vAlign w:val="center"/>
          </w:tcPr>
          <w:p w14:paraId="1CD7ADAF"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.16</w:t>
            </w:r>
          </w:p>
        </w:tc>
        <w:tc>
          <w:tcPr>
            <w:tcW w:w="353" w:type="pct"/>
            <w:shd w:val="clear" w:color="auto" w:fill="FFFFFF"/>
            <w:vAlign w:val="center"/>
          </w:tcPr>
          <w:p w14:paraId="192ED291"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-.14</w:t>
            </w:r>
          </w:p>
        </w:tc>
        <w:tc>
          <w:tcPr>
            <w:tcW w:w="354" w:type="pct"/>
            <w:shd w:val="clear" w:color="auto" w:fill="FFFFFF"/>
            <w:vAlign w:val="center"/>
          </w:tcPr>
          <w:p w14:paraId="3450BCCC"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-.18</w:t>
            </w:r>
          </w:p>
        </w:tc>
        <w:tc>
          <w:tcPr>
            <w:tcW w:w="353" w:type="pct"/>
            <w:shd w:val="clear" w:color="auto" w:fill="FFFFFF"/>
            <w:vAlign w:val="center"/>
          </w:tcPr>
          <w:p w14:paraId="1867B9D3"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.07</w:t>
            </w:r>
          </w:p>
        </w:tc>
        <w:tc>
          <w:tcPr>
            <w:tcW w:w="391" w:type="pct"/>
            <w:shd w:val="clear" w:color="auto" w:fill="FFFFFF"/>
            <w:vAlign w:val="center"/>
          </w:tcPr>
          <w:p w14:paraId="5E5093B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c>
          <w:tcPr>
            <w:tcW w:w="353" w:type="pct"/>
            <w:shd w:val="clear" w:color="auto" w:fill="FFFFFF"/>
            <w:vAlign w:val="center"/>
          </w:tcPr>
          <w:p w14:paraId="543FB8EF"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c>
          <w:tcPr>
            <w:tcW w:w="351" w:type="pct"/>
            <w:shd w:val="clear" w:color="auto" w:fill="FFFFFF"/>
            <w:vAlign w:val="center"/>
          </w:tcPr>
          <w:p w14:paraId="2BA6806B"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r>
      <w:tr w:rsidR="009E5BDF" w:rsidRPr="005C1403" w14:paraId="40AC96B3" w14:textId="77777777" w:rsidTr="006658E6">
        <w:trPr>
          <w:cantSplit/>
        </w:trPr>
        <w:tc>
          <w:tcPr>
            <w:tcW w:w="1823" w:type="pct"/>
            <w:shd w:val="clear" w:color="auto" w:fill="FFFFFF"/>
          </w:tcPr>
          <w:p w14:paraId="6C9E3DA1"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Normative Commitment (8)</w:t>
            </w:r>
          </w:p>
        </w:tc>
        <w:tc>
          <w:tcPr>
            <w:tcW w:w="276" w:type="pct"/>
            <w:shd w:val="clear" w:color="auto" w:fill="FFFFFF"/>
            <w:vAlign w:val="center"/>
          </w:tcPr>
          <w:p w14:paraId="0DAF32D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.04</w:t>
            </w:r>
          </w:p>
        </w:tc>
        <w:tc>
          <w:tcPr>
            <w:tcW w:w="391" w:type="pct"/>
            <w:shd w:val="clear" w:color="auto" w:fill="FFFFFF"/>
            <w:vAlign w:val="center"/>
          </w:tcPr>
          <w:p w14:paraId="153E2492"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-.03</w:t>
            </w:r>
          </w:p>
        </w:tc>
        <w:tc>
          <w:tcPr>
            <w:tcW w:w="354" w:type="pct"/>
            <w:shd w:val="clear" w:color="auto" w:fill="FFFFFF"/>
            <w:vAlign w:val="center"/>
          </w:tcPr>
          <w:p w14:paraId="0C0DACF0"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.02</w:t>
            </w:r>
          </w:p>
        </w:tc>
        <w:tc>
          <w:tcPr>
            <w:tcW w:w="353" w:type="pct"/>
            <w:shd w:val="clear" w:color="auto" w:fill="FFFFFF"/>
            <w:vAlign w:val="center"/>
          </w:tcPr>
          <w:p w14:paraId="03B03A00"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.20</w:t>
            </w:r>
            <w:r w:rsidRPr="005C1403">
              <w:rPr>
                <w:rFonts w:eastAsia="Calibri" w:cs="Times New Roman"/>
                <w:color w:val="000000"/>
                <w:sz w:val="20"/>
                <w:szCs w:val="20"/>
                <w:vertAlign w:val="superscript"/>
              </w:rPr>
              <w:t>*</w:t>
            </w:r>
          </w:p>
        </w:tc>
        <w:tc>
          <w:tcPr>
            <w:tcW w:w="354" w:type="pct"/>
            <w:shd w:val="clear" w:color="auto" w:fill="FFFFFF"/>
            <w:vAlign w:val="center"/>
          </w:tcPr>
          <w:p w14:paraId="1AADB811"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.21</w:t>
            </w:r>
            <w:r w:rsidRPr="005C1403">
              <w:rPr>
                <w:rFonts w:eastAsia="Calibri" w:cs="Times New Roman"/>
                <w:color w:val="000000"/>
                <w:sz w:val="20"/>
                <w:szCs w:val="20"/>
                <w:vertAlign w:val="superscript"/>
              </w:rPr>
              <w:t>*</w:t>
            </w:r>
          </w:p>
        </w:tc>
        <w:tc>
          <w:tcPr>
            <w:tcW w:w="353" w:type="pct"/>
            <w:shd w:val="clear" w:color="auto" w:fill="FFFFFF"/>
            <w:vAlign w:val="center"/>
          </w:tcPr>
          <w:p w14:paraId="157B2225"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.41</w:t>
            </w:r>
            <w:r w:rsidRPr="005C1403">
              <w:rPr>
                <w:rFonts w:eastAsia="Calibri" w:cs="Times New Roman"/>
                <w:color w:val="000000"/>
                <w:sz w:val="20"/>
                <w:szCs w:val="20"/>
                <w:vertAlign w:val="superscript"/>
              </w:rPr>
              <w:t>***</w:t>
            </w:r>
          </w:p>
        </w:tc>
        <w:tc>
          <w:tcPr>
            <w:tcW w:w="391" w:type="pct"/>
            <w:shd w:val="clear" w:color="auto" w:fill="FFFFFF"/>
            <w:vAlign w:val="center"/>
          </w:tcPr>
          <w:p w14:paraId="2FD9A13C"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Pr>
                <w:rFonts w:eastAsia="Calibri" w:cs="Times New Roman"/>
                <w:color w:val="000000"/>
                <w:sz w:val="20"/>
                <w:szCs w:val="20"/>
              </w:rPr>
              <w:t xml:space="preserve"> </w:t>
            </w:r>
            <w:r w:rsidRPr="005C1403">
              <w:rPr>
                <w:rFonts w:eastAsia="Calibri" w:cs="Times New Roman"/>
                <w:color w:val="000000"/>
                <w:sz w:val="20"/>
                <w:szCs w:val="20"/>
              </w:rPr>
              <w:t>.26</w:t>
            </w:r>
            <w:r w:rsidRPr="005C1403">
              <w:rPr>
                <w:rFonts w:eastAsia="Calibri" w:cs="Times New Roman"/>
                <w:color w:val="000000"/>
                <w:sz w:val="20"/>
                <w:szCs w:val="20"/>
                <w:vertAlign w:val="superscript"/>
              </w:rPr>
              <w:t>**</w:t>
            </w:r>
          </w:p>
        </w:tc>
        <w:tc>
          <w:tcPr>
            <w:tcW w:w="353" w:type="pct"/>
            <w:shd w:val="clear" w:color="auto" w:fill="FFFFFF"/>
            <w:vAlign w:val="center"/>
          </w:tcPr>
          <w:p w14:paraId="4B0B52B0"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c>
          <w:tcPr>
            <w:tcW w:w="351" w:type="pct"/>
            <w:shd w:val="clear" w:color="auto" w:fill="FFFFFF"/>
            <w:vAlign w:val="center"/>
          </w:tcPr>
          <w:p w14:paraId="0C700641"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p>
        </w:tc>
      </w:tr>
      <w:tr w:rsidR="009E5BDF" w:rsidRPr="005C1403" w14:paraId="05598325" w14:textId="77777777" w:rsidTr="006658E6">
        <w:trPr>
          <w:cantSplit/>
        </w:trPr>
        <w:tc>
          <w:tcPr>
            <w:tcW w:w="1823" w:type="pct"/>
            <w:shd w:val="clear" w:color="auto" w:fill="FFFFFF"/>
          </w:tcPr>
          <w:p w14:paraId="381E1583" w14:textId="77777777" w:rsidR="009E5BDF" w:rsidRPr="005C1403" w:rsidRDefault="009E5BDF" w:rsidP="006658E6">
            <w:pPr>
              <w:autoSpaceDE w:val="0"/>
              <w:autoSpaceDN w:val="0"/>
              <w:adjustRightInd w:val="0"/>
              <w:spacing w:before="40" w:after="40" w:line="240" w:lineRule="auto"/>
              <w:ind w:left="58" w:right="58"/>
              <w:rPr>
                <w:rFonts w:eastAsia="Calibri" w:cs="Times New Roman"/>
                <w:color w:val="000000"/>
                <w:sz w:val="20"/>
                <w:szCs w:val="20"/>
              </w:rPr>
            </w:pPr>
            <w:r w:rsidRPr="005C1403">
              <w:rPr>
                <w:rFonts w:eastAsia="Calibri" w:cs="Times New Roman"/>
                <w:color w:val="000000"/>
                <w:sz w:val="20"/>
                <w:szCs w:val="20"/>
              </w:rPr>
              <w:t>Organizational Change Readiness (9)</w:t>
            </w:r>
          </w:p>
        </w:tc>
        <w:tc>
          <w:tcPr>
            <w:tcW w:w="276" w:type="pct"/>
            <w:shd w:val="clear" w:color="auto" w:fill="FFFFFF"/>
            <w:vAlign w:val="center"/>
          </w:tcPr>
          <w:p w14:paraId="752C1D2D"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.03</w:t>
            </w:r>
          </w:p>
        </w:tc>
        <w:tc>
          <w:tcPr>
            <w:tcW w:w="391" w:type="pct"/>
            <w:shd w:val="clear" w:color="auto" w:fill="FFFFFF"/>
            <w:vAlign w:val="center"/>
          </w:tcPr>
          <w:p w14:paraId="3868385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.07</w:t>
            </w:r>
          </w:p>
        </w:tc>
        <w:tc>
          <w:tcPr>
            <w:tcW w:w="354" w:type="pct"/>
            <w:shd w:val="clear" w:color="auto" w:fill="FFFFFF"/>
            <w:vAlign w:val="center"/>
          </w:tcPr>
          <w:p w14:paraId="1146382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-.2</w:t>
            </w:r>
            <w:r>
              <w:rPr>
                <w:rFonts w:eastAsia="Calibri" w:cs="Times New Roman"/>
                <w:color w:val="000000"/>
                <w:sz w:val="20"/>
                <w:szCs w:val="20"/>
              </w:rPr>
              <w:t>3</w:t>
            </w:r>
            <w:r w:rsidRPr="005C1403">
              <w:rPr>
                <w:rFonts w:eastAsia="Calibri" w:cs="Times New Roman"/>
                <w:color w:val="000000"/>
                <w:sz w:val="20"/>
                <w:szCs w:val="20"/>
                <w:vertAlign w:val="superscript"/>
              </w:rPr>
              <w:t>*</w:t>
            </w:r>
          </w:p>
        </w:tc>
        <w:tc>
          <w:tcPr>
            <w:tcW w:w="353" w:type="pct"/>
            <w:shd w:val="clear" w:color="auto" w:fill="FFFFFF"/>
            <w:vAlign w:val="center"/>
          </w:tcPr>
          <w:p w14:paraId="4DE4DBC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.57</w:t>
            </w:r>
            <w:r w:rsidRPr="005C1403">
              <w:rPr>
                <w:rFonts w:eastAsia="Calibri" w:cs="Times New Roman"/>
                <w:color w:val="000000"/>
                <w:sz w:val="20"/>
                <w:szCs w:val="20"/>
                <w:vertAlign w:val="superscript"/>
              </w:rPr>
              <w:t>***</w:t>
            </w:r>
          </w:p>
        </w:tc>
        <w:tc>
          <w:tcPr>
            <w:tcW w:w="354" w:type="pct"/>
            <w:shd w:val="clear" w:color="auto" w:fill="FFFFFF"/>
            <w:vAlign w:val="center"/>
          </w:tcPr>
          <w:p w14:paraId="5FD03031"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.62</w:t>
            </w:r>
            <w:r w:rsidRPr="005C1403">
              <w:rPr>
                <w:rFonts w:eastAsia="Calibri" w:cs="Times New Roman"/>
                <w:color w:val="000000"/>
                <w:sz w:val="20"/>
                <w:szCs w:val="20"/>
                <w:vertAlign w:val="superscript"/>
              </w:rPr>
              <w:t>***</w:t>
            </w:r>
          </w:p>
        </w:tc>
        <w:tc>
          <w:tcPr>
            <w:tcW w:w="353" w:type="pct"/>
            <w:shd w:val="clear" w:color="auto" w:fill="FFFFFF"/>
            <w:vAlign w:val="center"/>
          </w:tcPr>
          <w:p w14:paraId="50D5ABE7"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.57</w:t>
            </w:r>
            <w:r w:rsidRPr="005C1403">
              <w:rPr>
                <w:rFonts w:eastAsia="Calibri" w:cs="Times New Roman"/>
                <w:color w:val="000000"/>
                <w:sz w:val="20"/>
                <w:szCs w:val="20"/>
                <w:vertAlign w:val="superscript"/>
              </w:rPr>
              <w:t>***</w:t>
            </w:r>
          </w:p>
        </w:tc>
        <w:tc>
          <w:tcPr>
            <w:tcW w:w="391" w:type="pct"/>
            <w:shd w:val="clear" w:color="auto" w:fill="FFFFFF"/>
            <w:vAlign w:val="center"/>
          </w:tcPr>
          <w:p w14:paraId="3030B089"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.01</w:t>
            </w:r>
          </w:p>
        </w:tc>
        <w:tc>
          <w:tcPr>
            <w:tcW w:w="353" w:type="pct"/>
            <w:shd w:val="clear" w:color="auto" w:fill="FFFFFF"/>
            <w:vAlign w:val="center"/>
          </w:tcPr>
          <w:p w14:paraId="56F135A9"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Pr>
                <w:rFonts w:eastAsia="Calibri" w:cs="Times New Roman"/>
                <w:color w:val="000000"/>
                <w:sz w:val="20"/>
                <w:szCs w:val="20"/>
              </w:rPr>
              <w:t xml:space="preserve"> </w:t>
            </w:r>
            <w:r w:rsidRPr="005C1403">
              <w:rPr>
                <w:rFonts w:eastAsia="Calibri" w:cs="Times New Roman"/>
                <w:color w:val="000000"/>
                <w:sz w:val="20"/>
                <w:szCs w:val="20"/>
              </w:rPr>
              <w:t>.36</w:t>
            </w:r>
            <w:r w:rsidRPr="005C1403">
              <w:rPr>
                <w:rFonts w:eastAsia="Calibri" w:cs="Times New Roman"/>
                <w:color w:val="000000"/>
                <w:sz w:val="20"/>
                <w:szCs w:val="20"/>
                <w:vertAlign w:val="superscript"/>
              </w:rPr>
              <w:t>***</w:t>
            </w:r>
          </w:p>
        </w:tc>
        <w:tc>
          <w:tcPr>
            <w:tcW w:w="351" w:type="pct"/>
            <w:shd w:val="clear" w:color="auto" w:fill="FFFFFF"/>
            <w:vAlign w:val="center"/>
          </w:tcPr>
          <w:p w14:paraId="7EA46F94" w14:textId="77777777" w:rsidR="009E5BDF" w:rsidRPr="005C1403" w:rsidRDefault="009E5BDF" w:rsidP="006658E6">
            <w:pPr>
              <w:autoSpaceDE w:val="0"/>
              <w:autoSpaceDN w:val="0"/>
              <w:adjustRightInd w:val="0"/>
              <w:spacing w:before="40" w:after="40" w:line="240" w:lineRule="auto"/>
              <w:ind w:left="58" w:right="58"/>
              <w:jc w:val="right"/>
              <w:rPr>
                <w:rFonts w:eastAsia="Calibri" w:cs="Times New Roman"/>
                <w:color w:val="000000"/>
                <w:sz w:val="20"/>
                <w:szCs w:val="20"/>
              </w:rPr>
            </w:pPr>
            <w:r w:rsidRPr="005C1403">
              <w:rPr>
                <w:rFonts w:eastAsia="Calibri" w:cs="Times New Roman"/>
                <w:color w:val="000000"/>
                <w:sz w:val="20"/>
                <w:szCs w:val="20"/>
              </w:rPr>
              <w:t>__</w:t>
            </w:r>
          </w:p>
        </w:tc>
      </w:tr>
    </w:tbl>
    <w:p w14:paraId="5608D804" w14:textId="77777777" w:rsidR="009E5BDF" w:rsidRPr="005C1403" w:rsidRDefault="009E5BDF" w:rsidP="009E5BDF">
      <w:pPr>
        <w:spacing w:after="160" w:line="259" w:lineRule="auto"/>
        <w:rPr>
          <w:rFonts w:eastAsia="Calibri" w:cs="Times New Roman"/>
          <w:sz w:val="20"/>
          <w:szCs w:val="20"/>
        </w:rPr>
      </w:pPr>
      <w:r w:rsidRPr="005C1403">
        <w:rPr>
          <w:rFonts w:eastAsia="Calibri" w:cs="Times New Roman"/>
          <w:i/>
          <w:iCs/>
          <w:sz w:val="20"/>
          <w:szCs w:val="20"/>
        </w:rPr>
        <w:t>Note.</w:t>
      </w:r>
      <w:r w:rsidRPr="005C1403">
        <w:rPr>
          <w:rFonts w:eastAsia="Calibri" w:cs="Times New Roman"/>
          <w:sz w:val="20"/>
          <w:szCs w:val="20"/>
        </w:rPr>
        <w:t xml:space="preserve"> Age: 0=18-39, 1=40 and older; Gender: 0=Female, 1=Male; Job Role: 0=Instructor/Trainer/Counselor/Coordinator, 1=Other; ***</w:t>
      </w:r>
      <w:r w:rsidRPr="005C1403">
        <w:rPr>
          <w:rFonts w:eastAsia="Calibri" w:cs="Times New Roman"/>
          <w:i/>
          <w:iCs/>
          <w:sz w:val="20"/>
          <w:szCs w:val="20"/>
        </w:rPr>
        <w:t>p</w:t>
      </w:r>
      <w:r w:rsidRPr="005C1403">
        <w:rPr>
          <w:rFonts w:eastAsia="Calibri" w:cs="Times New Roman"/>
          <w:sz w:val="20"/>
          <w:szCs w:val="20"/>
        </w:rPr>
        <w:t>&lt; .001, **</w:t>
      </w:r>
      <w:r w:rsidRPr="005C1403">
        <w:rPr>
          <w:rFonts w:eastAsia="Calibri" w:cs="Times New Roman"/>
          <w:i/>
          <w:iCs/>
          <w:sz w:val="20"/>
          <w:szCs w:val="20"/>
        </w:rPr>
        <w:t>p</w:t>
      </w:r>
      <w:r w:rsidRPr="005C1403">
        <w:rPr>
          <w:rFonts w:eastAsia="Calibri" w:cs="Times New Roman"/>
          <w:sz w:val="20"/>
          <w:szCs w:val="20"/>
        </w:rPr>
        <w:t>&lt; .01, *</w:t>
      </w:r>
      <w:r w:rsidRPr="005C1403">
        <w:rPr>
          <w:rFonts w:eastAsia="Calibri" w:cs="Times New Roman"/>
          <w:i/>
          <w:iCs/>
          <w:sz w:val="20"/>
          <w:szCs w:val="20"/>
        </w:rPr>
        <w:t>p</w:t>
      </w:r>
      <w:r w:rsidRPr="005C1403">
        <w:rPr>
          <w:rFonts w:eastAsia="Calibri" w:cs="Times New Roman"/>
          <w:sz w:val="20"/>
          <w:szCs w:val="20"/>
        </w:rPr>
        <w:t xml:space="preserve">&lt; .05, </w:t>
      </w:r>
      <w:r w:rsidRPr="005C1403">
        <w:rPr>
          <w:rFonts w:eastAsia="Calibri" w:cs="Times New Roman"/>
          <w:i/>
          <w:iCs/>
          <w:sz w:val="20"/>
          <w:szCs w:val="20"/>
        </w:rPr>
        <w:t>N</w:t>
      </w:r>
      <w:r w:rsidR="0035605A">
        <w:rPr>
          <w:rFonts w:eastAsia="Calibri" w:cs="Times New Roman"/>
          <w:sz w:val="20"/>
          <w:szCs w:val="20"/>
        </w:rPr>
        <w:t xml:space="preserve"> = 113</w:t>
      </w:r>
      <w:r w:rsidRPr="005C1403">
        <w:rPr>
          <w:rFonts w:eastAsia="Calibri" w:cs="Times New Roman"/>
          <w:sz w:val="20"/>
          <w:szCs w:val="20"/>
        </w:rPr>
        <w:t>, two-tailed.</w:t>
      </w:r>
    </w:p>
    <w:p w14:paraId="2C53E66C" w14:textId="77777777" w:rsidR="009E5BDF" w:rsidRDefault="009E5BDF" w:rsidP="009E5BDF">
      <w:pPr>
        <w:ind w:firstLine="720"/>
      </w:pPr>
      <w:r>
        <w:t>Analysis revealed that none of the demographic variables were significantly related to both communication satisfaction and organizational change readiness; therefore, they were not included in the structural equation models. Age was not significantly related to co</w:t>
      </w:r>
      <w:r w:rsidR="0035605A">
        <w:t>mmunication satisfaction [r (113</w:t>
      </w:r>
      <w:r>
        <w:t>) = -.05, p = .609, two-tailed] or organiz</w:t>
      </w:r>
      <w:r w:rsidR="0035605A">
        <w:t>ational change readiness [r (113</w:t>
      </w:r>
      <w:r>
        <w:t>) = .03, p = .725, two-tailed]. Gender was not significantly related to co</w:t>
      </w:r>
      <w:r w:rsidR="0035605A">
        <w:t>mmunication satisfaction [r (113</w:t>
      </w:r>
      <w:r>
        <w:t>) = .16, p = .091, two-tailed] or organiz</w:t>
      </w:r>
      <w:r w:rsidR="00D16F43">
        <w:t>ational chan</w:t>
      </w:r>
      <w:r w:rsidR="0035605A">
        <w:t>ge readiness [r (113</w:t>
      </w:r>
      <w:r>
        <w:t>) = .07, p = .457, two-tailed]. Although job role was not significantly related to co</w:t>
      </w:r>
      <w:r w:rsidR="0035605A">
        <w:t>mmunication satisfaction [r (113</w:t>
      </w:r>
      <w:r>
        <w:t xml:space="preserve">) = -.12, p = .193, two-tailed], it was significantly and negatively related to organizational change </w:t>
      </w:r>
      <w:r w:rsidR="0035605A">
        <w:t>readiness [r (113</w:t>
      </w:r>
      <w:r>
        <w:t xml:space="preserve">) = -.23, p = .014, two-tailed]. Based on the variable coding, organizational change readiness was higher for instructors/trainers/counselors/coordinators than for individuals in other positions. </w:t>
      </w:r>
    </w:p>
    <w:p w14:paraId="29BB9653" w14:textId="77777777" w:rsidR="00ED26F1" w:rsidRDefault="00ED26F1" w:rsidP="00394A13">
      <w:pPr>
        <w:pStyle w:val="Heading2"/>
      </w:pPr>
      <w:r w:rsidRPr="00ED26F1">
        <w:t>Research Question One</w:t>
      </w:r>
      <w:bookmarkEnd w:id="53"/>
    </w:p>
    <w:p w14:paraId="1C82C6DF" w14:textId="77777777" w:rsidR="00ED26F1" w:rsidRDefault="009E5BDF" w:rsidP="00ED26F1">
      <w:pPr>
        <w:ind w:firstLine="720"/>
        <w:rPr>
          <w:rFonts w:eastAsia="Calibri" w:cs="Times New Roman"/>
          <w:szCs w:val="24"/>
        </w:rPr>
      </w:pPr>
      <w:r w:rsidRPr="00ED26F1">
        <w:rPr>
          <w:rFonts w:eastAsia="Calibri" w:cs="Times New Roman"/>
          <w:szCs w:val="24"/>
        </w:rPr>
        <w:t>To address the first research question, examining the direct association between communication satisfaction and organizational readine</w:t>
      </w:r>
      <w:r>
        <w:rPr>
          <w:rFonts w:eastAsia="Calibri" w:cs="Times New Roman"/>
          <w:szCs w:val="24"/>
        </w:rPr>
        <w:t>ss for change in a career tech district implementing a new strategic plan, first a</w:t>
      </w:r>
      <w:r w:rsidRPr="00ED26F1">
        <w:rPr>
          <w:rFonts w:eastAsia="Calibri" w:cs="Times New Roman"/>
          <w:szCs w:val="24"/>
        </w:rPr>
        <w:t xml:space="preserve"> correlation analysis was conducted. Pearson’s correlation statistics are shown in Table </w:t>
      </w:r>
      <w:r>
        <w:rPr>
          <w:rFonts w:eastAsia="Calibri" w:cs="Times New Roman"/>
          <w:szCs w:val="24"/>
        </w:rPr>
        <w:t>7</w:t>
      </w:r>
      <w:r w:rsidRPr="00ED26F1">
        <w:rPr>
          <w:rFonts w:eastAsia="Calibri" w:cs="Times New Roman"/>
          <w:szCs w:val="24"/>
        </w:rPr>
        <w:t xml:space="preserve"> for the correlation between each pair of study variables. As shown, there were correlations between a number of study variables, including a </w:t>
      </w:r>
      <w:r>
        <w:rPr>
          <w:rFonts w:eastAsia="Calibri" w:cs="Times New Roman"/>
          <w:szCs w:val="24"/>
        </w:rPr>
        <w:t xml:space="preserve">statistically </w:t>
      </w:r>
      <w:r w:rsidRPr="00ED26F1">
        <w:rPr>
          <w:rFonts w:eastAsia="Calibri" w:cs="Times New Roman"/>
          <w:szCs w:val="24"/>
        </w:rPr>
        <w:t>significant, positive correlation between communication satisfaction and organizational readiness for change (</w:t>
      </w:r>
      <w:r w:rsidRPr="00ED26F1">
        <w:rPr>
          <w:rFonts w:eastAsia="Calibri" w:cs="Times New Roman"/>
          <w:i/>
          <w:szCs w:val="24"/>
        </w:rPr>
        <w:t>r</w:t>
      </w:r>
      <w:r w:rsidRPr="00ED26F1">
        <w:rPr>
          <w:rFonts w:eastAsia="Calibri" w:cs="Times New Roman"/>
          <w:szCs w:val="24"/>
        </w:rPr>
        <w:t xml:space="preserve"> = .57, </w:t>
      </w:r>
      <w:r w:rsidRPr="00ED26F1">
        <w:rPr>
          <w:rFonts w:eastAsia="Calibri" w:cs="Times New Roman"/>
          <w:i/>
          <w:szCs w:val="24"/>
        </w:rPr>
        <w:t>p</w:t>
      </w:r>
      <w:r w:rsidRPr="00ED26F1">
        <w:rPr>
          <w:rFonts w:eastAsia="Calibri" w:cs="Times New Roman"/>
          <w:szCs w:val="24"/>
        </w:rPr>
        <w:t xml:space="preserve"> &lt; .001)</w:t>
      </w:r>
      <w:r>
        <w:rPr>
          <w:rFonts w:eastAsia="Calibri" w:cs="Times New Roman"/>
          <w:szCs w:val="24"/>
        </w:rPr>
        <w:t xml:space="preserve"> </w:t>
      </w:r>
      <w:r>
        <w:rPr>
          <w:rFonts w:eastAsia="Calibri" w:cs="Times New Roman"/>
          <w:szCs w:val="24"/>
        </w:rPr>
        <w:lastRenderedPageBreak/>
        <w:t>and the other variables such as</w:t>
      </w:r>
      <w:r w:rsidRPr="00F31758">
        <w:rPr>
          <w:rFonts w:eastAsia="Calibri" w:cs="Times New Roman"/>
          <w:szCs w:val="24"/>
        </w:rPr>
        <w:t xml:space="preserve"> </w:t>
      </w:r>
      <w:r w:rsidRPr="00C86876">
        <w:rPr>
          <w:rFonts w:eastAsia="Calibri" w:cs="Times New Roman"/>
          <w:szCs w:val="24"/>
        </w:rPr>
        <w:t>communication satisfaction and job satisfaction (</w:t>
      </w:r>
      <w:r w:rsidRPr="00C86876">
        <w:rPr>
          <w:rFonts w:eastAsia="Calibri" w:cs="Times New Roman"/>
          <w:i/>
          <w:szCs w:val="24"/>
        </w:rPr>
        <w:t>r</w:t>
      </w:r>
      <w:r w:rsidRPr="00C86876">
        <w:rPr>
          <w:rFonts w:eastAsia="Calibri" w:cs="Times New Roman"/>
          <w:szCs w:val="24"/>
        </w:rPr>
        <w:t xml:space="preserve"> = .84, </w:t>
      </w:r>
      <w:r w:rsidRPr="00C86876">
        <w:rPr>
          <w:rFonts w:eastAsia="Calibri" w:cs="Times New Roman"/>
          <w:i/>
          <w:szCs w:val="24"/>
        </w:rPr>
        <w:t>p</w:t>
      </w:r>
      <w:r w:rsidRPr="00C86876">
        <w:rPr>
          <w:rFonts w:eastAsia="Calibri" w:cs="Times New Roman"/>
          <w:szCs w:val="24"/>
        </w:rPr>
        <w:t xml:space="preserve"> &lt; .001), </w:t>
      </w:r>
      <w:r>
        <w:rPr>
          <w:rFonts w:eastAsia="Calibri" w:cs="Times New Roman"/>
          <w:szCs w:val="24"/>
        </w:rPr>
        <w:t xml:space="preserve">communication satisfaction and </w:t>
      </w:r>
      <w:r w:rsidRPr="00C86876">
        <w:rPr>
          <w:rFonts w:eastAsia="Calibri" w:cs="Times New Roman"/>
          <w:szCs w:val="24"/>
        </w:rPr>
        <w:t>affective commitment (</w:t>
      </w:r>
      <w:r w:rsidRPr="00C86876">
        <w:rPr>
          <w:rFonts w:eastAsia="Calibri" w:cs="Times New Roman"/>
          <w:i/>
          <w:szCs w:val="24"/>
        </w:rPr>
        <w:t xml:space="preserve">r </w:t>
      </w:r>
      <w:r w:rsidRPr="00C86876">
        <w:rPr>
          <w:rFonts w:eastAsia="Calibri" w:cs="Times New Roman"/>
          <w:szCs w:val="24"/>
        </w:rPr>
        <w:t xml:space="preserve">= .69, </w:t>
      </w:r>
      <w:r w:rsidRPr="00C86876">
        <w:rPr>
          <w:rFonts w:eastAsia="Calibri" w:cs="Times New Roman"/>
          <w:i/>
          <w:szCs w:val="24"/>
        </w:rPr>
        <w:t>p</w:t>
      </w:r>
      <w:r w:rsidRPr="00C86876">
        <w:rPr>
          <w:rFonts w:eastAsia="Calibri" w:cs="Times New Roman"/>
          <w:szCs w:val="24"/>
        </w:rPr>
        <w:t xml:space="preserve"> &lt; .001), and </w:t>
      </w:r>
      <w:r>
        <w:rPr>
          <w:rFonts w:eastAsia="Calibri" w:cs="Times New Roman"/>
          <w:szCs w:val="24"/>
        </w:rPr>
        <w:t xml:space="preserve">communication satisfaction and </w:t>
      </w:r>
      <w:r w:rsidRPr="00C86876">
        <w:rPr>
          <w:rFonts w:eastAsia="Calibri" w:cs="Times New Roman"/>
          <w:szCs w:val="24"/>
        </w:rPr>
        <w:t>normative commitment (</w:t>
      </w:r>
      <w:r w:rsidRPr="00C86876">
        <w:rPr>
          <w:rFonts w:eastAsia="Calibri" w:cs="Times New Roman"/>
          <w:i/>
          <w:szCs w:val="24"/>
        </w:rPr>
        <w:t>r</w:t>
      </w:r>
      <w:r w:rsidRPr="00C86876">
        <w:rPr>
          <w:rFonts w:eastAsia="Calibri" w:cs="Times New Roman"/>
          <w:szCs w:val="24"/>
        </w:rPr>
        <w:t xml:space="preserve"> = .</w:t>
      </w:r>
      <w:r>
        <w:rPr>
          <w:rFonts w:eastAsia="Calibri" w:cs="Times New Roman"/>
          <w:szCs w:val="24"/>
        </w:rPr>
        <w:t>20</w:t>
      </w:r>
      <w:r w:rsidRPr="00C86876">
        <w:rPr>
          <w:rFonts w:eastAsia="Calibri" w:cs="Times New Roman"/>
          <w:szCs w:val="24"/>
        </w:rPr>
        <w:t xml:space="preserve">, </w:t>
      </w:r>
      <w:r w:rsidRPr="00C86876">
        <w:rPr>
          <w:rFonts w:eastAsia="Calibri" w:cs="Times New Roman"/>
          <w:i/>
          <w:szCs w:val="24"/>
        </w:rPr>
        <w:t>p</w:t>
      </w:r>
      <w:r w:rsidRPr="00C86876">
        <w:rPr>
          <w:rFonts w:eastAsia="Calibri" w:cs="Times New Roman"/>
          <w:szCs w:val="24"/>
        </w:rPr>
        <w:t xml:space="preserve"> &lt; .001), but not between communication satisfaction and continuance commitment (</w:t>
      </w:r>
      <w:r w:rsidRPr="00C86876">
        <w:rPr>
          <w:rFonts w:eastAsia="Calibri" w:cs="Times New Roman"/>
          <w:i/>
          <w:szCs w:val="24"/>
        </w:rPr>
        <w:t xml:space="preserve">r </w:t>
      </w:r>
      <w:r w:rsidRPr="00C86876">
        <w:rPr>
          <w:rFonts w:eastAsia="Calibri" w:cs="Times New Roman"/>
          <w:szCs w:val="24"/>
        </w:rPr>
        <w:t xml:space="preserve">= -.14, </w:t>
      </w:r>
      <w:r w:rsidRPr="00C86876">
        <w:rPr>
          <w:rFonts w:eastAsia="Calibri" w:cs="Times New Roman"/>
          <w:i/>
          <w:szCs w:val="24"/>
        </w:rPr>
        <w:t>p</w:t>
      </w:r>
      <w:r w:rsidRPr="00C86876">
        <w:rPr>
          <w:rFonts w:eastAsia="Calibri" w:cs="Times New Roman"/>
          <w:szCs w:val="24"/>
        </w:rPr>
        <w:t xml:space="preserve"> </w:t>
      </w:r>
      <w:r>
        <w:rPr>
          <w:rFonts w:eastAsia="Calibri" w:cs="Times New Roman"/>
          <w:szCs w:val="24"/>
        </w:rPr>
        <w:t>&lt;</w:t>
      </w:r>
      <w:r w:rsidRPr="00C86876">
        <w:rPr>
          <w:rFonts w:eastAsia="Calibri" w:cs="Times New Roman"/>
          <w:szCs w:val="24"/>
        </w:rPr>
        <w:t xml:space="preserve"> .</w:t>
      </w:r>
      <w:r>
        <w:rPr>
          <w:rFonts w:eastAsia="Calibri" w:cs="Times New Roman"/>
          <w:szCs w:val="24"/>
        </w:rPr>
        <w:t>05</w:t>
      </w:r>
      <w:r w:rsidRPr="00C86876">
        <w:rPr>
          <w:rFonts w:eastAsia="Calibri" w:cs="Times New Roman"/>
          <w:szCs w:val="24"/>
        </w:rPr>
        <w:t>)</w:t>
      </w:r>
      <w:r>
        <w:rPr>
          <w:rFonts w:eastAsia="Calibri" w:cs="Times New Roman"/>
          <w:szCs w:val="24"/>
        </w:rPr>
        <w:t xml:space="preserve"> which had a statistically negative relationship</w:t>
      </w:r>
      <w:r w:rsidRPr="00C86876">
        <w:rPr>
          <w:rFonts w:eastAsia="Calibri" w:cs="Times New Roman"/>
          <w:szCs w:val="24"/>
        </w:rPr>
        <w:t>.</w:t>
      </w:r>
      <w:r w:rsidR="00ED26F1" w:rsidRPr="00ED26F1">
        <w:rPr>
          <w:rFonts w:eastAsia="Calibri" w:cs="Times New Roman"/>
          <w:szCs w:val="24"/>
        </w:rPr>
        <w:t xml:space="preserve"> </w:t>
      </w:r>
      <w:r w:rsidR="00C86876">
        <w:rPr>
          <w:rFonts w:eastAsia="Calibri" w:cs="Times New Roman"/>
          <w:szCs w:val="24"/>
        </w:rPr>
        <w:t xml:space="preserve"> </w:t>
      </w:r>
    </w:p>
    <w:p w14:paraId="60140EE2" w14:textId="77777777" w:rsidR="00C86876" w:rsidRPr="00D37CD5" w:rsidRDefault="00C86876" w:rsidP="00C86876">
      <w:pPr>
        <w:rPr>
          <w:rFonts w:eastAsia="Calibri" w:cs="Times New Roman"/>
          <w:b/>
          <w:szCs w:val="24"/>
        </w:rPr>
      </w:pPr>
      <w:r w:rsidRPr="00D37CD5">
        <w:rPr>
          <w:rFonts w:eastAsia="Calibri" w:cs="Times New Roman"/>
          <w:b/>
          <w:szCs w:val="24"/>
        </w:rPr>
        <w:t xml:space="preserve">Table </w:t>
      </w:r>
      <w:r w:rsidR="009E5BDF">
        <w:rPr>
          <w:rFonts w:eastAsia="Calibri" w:cs="Times New Roman"/>
          <w:b/>
          <w:szCs w:val="24"/>
        </w:rPr>
        <w:t>7</w:t>
      </w:r>
      <w:r w:rsidRPr="00D37CD5">
        <w:rPr>
          <w:rFonts w:eastAsia="Calibri" w:cs="Times New Roman"/>
          <w:b/>
          <w:szCs w:val="24"/>
        </w:rPr>
        <w:t xml:space="preserve"> </w:t>
      </w:r>
    </w:p>
    <w:p w14:paraId="7C8BE4F1" w14:textId="77777777" w:rsidR="00C86876" w:rsidRPr="00C86876" w:rsidRDefault="00C86876" w:rsidP="00C86876">
      <w:pPr>
        <w:rPr>
          <w:rFonts w:eastAsia="Calibri" w:cs="Times New Roman"/>
          <w:i/>
          <w:szCs w:val="24"/>
        </w:rPr>
      </w:pPr>
      <w:r w:rsidRPr="00C86876">
        <w:rPr>
          <w:rFonts w:eastAsia="Calibri" w:cs="Times New Roman"/>
          <w:i/>
          <w:szCs w:val="24"/>
        </w:rPr>
        <w:t>Correlations between All Study Variables</w:t>
      </w:r>
    </w:p>
    <w:tbl>
      <w:tblPr>
        <w:tblStyle w:val="TableGrid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5"/>
        <w:gridCol w:w="1454"/>
        <w:gridCol w:w="1449"/>
        <w:gridCol w:w="1482"/>
        <w:gridCol w:w="1446"/>
        <w:gridCol w:w="1494"/>
      </w:tblGrid>
      <w:tr w:rsidR="00C86876" w:rsidRPr="00C86876" w14:paraId="01EE7D5F" w14:textId="77777777" w:rsidTr="00C86876">
        <w:tc>
          <w:tcPr>
            <w:tcW w:w="1558" w:type="dxa"/>
            <w:tcBorders>
              <w:top w:val="single" w:sz="4" w:space="0" w:color="auto"/>
              <w:left w:val="nil"/>
              <w:bottom w:val="single" w:sz="4" w:space="0" w:color="auto"/>
              <w:right w:val="nil"/>
            </w:tcBorders>
          </w:tcPr>
          <w:p w14:paraId="1DDAE086" w14:textId="77777777" w:rsidR="00C86876" w:rsidRPr="00C86876" w:rsidRDefault="00C86876" w:rsidP="00C86876">
            <w:pPr>
              <w:rPr>
                <w:szCs w:val="24"/>
              </w:rPr>
            </w:pPr>
          </w:p>
        </w:tc>
        <w:tc>
          <w:tcPr>
            <w:tcW w:w="1558" w:type="dxa"/>
            <w:tcBorders>
              <w:top w:val="single" w:sz="4" w:space="0" w:color="auto"/>
              <w:left w:val="nil"/>
              <w:bottom w:val="single" w:sz="4" w:space="0" w:color="auto"/>
              <w:right w:val="nil"/>
            </w:tcBorders>
            <w:hideMark/>
          </w:tcPr>
          <w:p w14:paraId="70E4289A" w14:textId="77777777" w:rsidR="00C86876" w:rsidRPr="00C86876" w:rsidRDefault="00C86876" w:rsidP="00C86876">
            <w:pPr>
              <w:jc w:val="center"/>
              <w:rPr>
                <w:szCs w:val="24"/>
              </w:rPr>
            </w:pPr>
            <w:proofErr w:type="spellStart"/>
            <w:r w:rsidRPr="00C86876">
              <w:rPr>
                <w:szCs w:val="24"/>
              </w:rPr>
              <w:t>CommSat</w:t>
            </w:r>
            <w:proofErr w:type="spellEnd"/>
          </w:p>
        </w:tc>
        <w:tc>
          <w:tcPr>
            <w:tcW w:w="1558" w:type="dxa"/>
            <w:tcBorders>
              <w:top w:val="single" w:sz="4" w:space="0" w:color="auto"/>
              <w:left w:val="nil"/>
              <w:bottom w:val="single" w:sz="4" w:space="0" w:color="auto"/>
              <w:right w:val="nil"/>
            </w:tcBorders>
            <w:hideMark/>
          </w:tcPr>
          <w:p w14:paraId="7BF6976C" w14:textId="77777777" w:rsidR="00C86876" w:rsidRPr="00C86876" w:rsidRDefault="00C86876" w:rsidP="00C86876">
            <w:pPr>
              <w:jc w:val="center"/>
              <w:rPr>
                <w:szCs w:val="24"/>
              </w:rPr>
            </w:pPr>
            <w:proofErr w:type="spellStart"/>
            <w:r w:rsidRPr="00C86876">
              <w:rPr>
                <w:szCs w:val="24"/>
              </w:rPr>
              <w:t>JobSat</w:t>
            </w:r>
            <w:proofErr w:type="spellEnd"/>
          </w:p>
        </w:tc>
        <w:tc>
          <w:tcPr>
            <w:tcW w:w="1558" w:type="dxa"/>
            <w:tcBorders>
              <w:top w:val="single" w:sz="4" w:space="0" w:color="auto"/>
              <w:left w:val="nil"/>
              <w:bottom w:val="single" w:sz="4" w:space="0" w:color="auto"/>
              <w:right w:val="nil"/>
            </w:tcBorders>
            <w:hideMark/>
          </w:tcPr>
          <w:p w14:paraId="3E1C17A0" w14:textId="77777777" w:rsidR="00C86876" w:rsidRPr="00C86876" w:rsidRDefault="00C86876" w:rsidP="00C86876">
            <w:pPr>
              <w:jc w:val="center"/>
              <w:rPr>
                <w:szCs w:val="24"/>
              </w:rPr>
            </w:pPr>
            <w:r w:rsidRPr="00C86876">
              <w:rPr>
                <w:szCs w:val="24"/>
              </w:rPr>
              <w:t>AC</w:t>
            </w:r>
          </w:p>
        </w:tc>
        <w:tc>
          <w:tcPr>
            <w:tcW w:w="1558" w:type="dxa"/>
            <w:tcBorders>
              <w:top w:val="single" w:sz="4" w:space="0" w:color="auto"/>
              <w:left w:val="nil"/>
              <w:bottom w:val="single" w:sz="4" w:space="0" w:color="auto"/>
              <w:right w:val="nil"/>
            </w:tcBorders>
            <w:hideMark/>
          </w:tcPr>
          <w:p w14:paraId="56C325AC" w14:textId="77777777" w:rsidR="00C86876" w:rsidRPr="00C86876" w:rsidRDefault="00C86876" w:rsidP="00C86876">
            <w:pPr>
              <w:jc w:val="center"/>
              <w:rPr>
                <w:szCs w:val="24"/>
              </w:rPr>
            </w:pPr>
            <w:r w:rsidRPr="00C86876">
              <w:rPr>
                <w:szCs w:val="24"/>
              </w:rPr>
              <w:t>CC</w:t>
            </w:r>
          </w:p>
        </w:tc>
        <w:tc>
          <w:tcPr>
            <w:tcW w:w="1559" w:type="dxa"/>
            <w:tcBorders>
              <w:top w:val="single" w:sz="4" w:space="0" w:color="auto"/>
              <w:left w:val="nil"/>
              <w:bottom w:val="single" w:sz="4" w:space="0" w:color="auto"/>
              <w:right w:val="nil"/>
            </w:tcBorders>
            <w:hideMark/>
          </w:tcPr>
          <w:p w14:paraId="17891B71" w14:textId="77777777" w:rsidR="00C86876" w:rsidRPr="00C86876" w:rsidRDefault="00C86876" w:rsidP="00C86876">
            <w:pPr>
              <w:jc w:val="center"/>
              <w:rPr>
                <w:szCs w:val="24"/>
              </w:rPr>
            </w:pPr>
            <w:r w:rsidRPr="00C86876">
              <w:rPr>
                <w:szCs w:val="24"/>
              </w:rPr>
              <w:t>NC</w:t>
            </w:r>
          </w:p>
        </w:tc>
      </w:tr>
      <w:tr w:rsidR="00C86876" w:rsidRPr="00C86876" w14:paraId="4097269D" w14:textId="77777777" w:rsidTr="00C86876">
        <w:tc>
          <w:tcPr>
            <w:tcW w:w="1558" w:type="dxa"/>
            <w:tcBorders>
              <w:top w:val="single" w:sz="4" w:space="0" w:color="auto"/>
              <w:left w:val="nil"/>
              <w:bottom w:val="nil"/>
              <w:right w:val="nil"/>
            </w:tcBorders>
            <w:hideMark/>
          </w:tcPr>
          <w:p w14:paraId="354C4548" w14:textId="77777777" w:rsidR="00C86876" w:rsidRPr="00C86876" w:rsidRDefault="00C86876" w:rsidP="00C86876">
            <w:pPr>
              <w:rPr>
                <w:szCs w:val="24"/>
              </w:rPr>
            </w:pPr>
            <w:proofErr w:type="spellStart"/>
            <w:r w:rsidRPr="00C86876">
              <w:rPr>
                <w:szCs w:val="24"/>
              </w:rPr>
              <w:t>JobSat</w:t>
            </w:r>
            <w:proofErr w:type="spellEnd"/>
          </w:p>
        </w:tc>
        <w:tc>
          <w:tcPr>
            <w:tcW w:w="1558" w:type="dxa"/>
            <w:tcBorders>
              <w:top w:val="single" w:sz="4" w:space="0" w:color="auto"/>
              <w:left w:val="nil"/>
              <w:bottom w:val="nil"/>
              <w:right w:val="nil"/>
            </w:tcBorders>
            <w:hideMark/>
          </w:tcPr>
          <w:p w14:paraId="4A0AB599" w14:textId="77777777" w:rsidR="00C86876" w:rsidRPr="00C86876" w:rsidRDefault="00C86876" w:rsidP="00C86876">
            <w:pPr>
              <w:tabs>
                <w:tab w:val="decimal" w:pos="381"/>
              </w:tabs>
              <w:rPr>
                <w:szCs w:val="24"/>
              </w:rPr>
            </w:pPr>
            <w:r w:rsidRPr="00C86876">
              <w:rPr>
                <w:szCs w:val="24"/>
              </w:rPr>
              <w:t>.84***</w:t>
            </w:r>
          </w:p>
        </w:tc>
        <w:tc>
          <w:tcPr>
            <w:tcW w:w="1558" w:type="dxa"/>
            <w:tcBorders>
              <w:top w:val="single" w:sz="4" w:space="0" w:color="auto"/>
              <w:left w:val="nil"/>
              <w:bottom w:val="nil"/>
              <w:right w:val="nil"/>
            </w:tcBorders>
          </w:tcPr>
          <w:p w14:paraId="17E58248" w14:textId="77777777" w:rsidR="00C86876" w:rsidRPr="00C86876" w:rsidRDefault="00C86876" w:rsidP="00C86876">
            <w:pPr>
              <w:tabs>
                <w:tab w:val="decimal" w:pos="366"/>
              </w:tabs>
              <w:rPr>
                <w:szCs w:val="24"/>
              </w:rPr>
            </w:pPr>
          </w:p>
        </w:tc>
        <w:tc>
          <w:tcPr>
            <w:tcW w:w="1558" w:type="dxa"/>
            <w:tcBorders>
              <w:top w:val="single" w:sz="4" w:space="0" w:color="auto"/>
              <w:left w:val="nil"/>
              <w:bottom w:val="nil"/>
              <w:right w:val="nil"/>
            </w:tcBorders>
          </w:tcPr>
          <w:p w14:paraId="5AC3B382" w14:textId="77777777" w:rsidR="00C86876" w:rsidRPr="00C86876" w:rsidRDefault="00C86876" w:rsidP="00C86876">
            <w:pPr>
              <w:rPr>
                <w:szCs w:val="24"/>
              </w:rPr>
            </w:pPr>
          </w:p>
        </w:tc>
        <w:tc>
          <w:tcPr>
            <w:tcW w:w="1558" w:type="dxa"/>
            <w:tcBorders>
              <w:top w:val="single" w:sz="4" w:space="0" w:color="auto"/>
              <w:left w:val="nil"/>
              <w:bottom w:val="nil"/>
              <w:right w:val="nil"/>
            </w:tcBorders>
          </w:tcPr>
          <w:p w14:paraId="20CA7AA3" w14:textId="77777777" w:rsidR="00C86876" w:rsidRPr="00C86876" w:rsidRDefault="00C86876" w:rsidP="00C86876">
            <w:pPr>
              <w:rPr>
                <w:szCs w:val="24"/>
              </w:rPr>
            </w:pPr>
          </w:p>
        </w:tc>
        <w:tc>
          <w:tcPr>
            <w:tcW w:w="1559" w:type="dxa"/>
            <w:tcBorders>
              <w:top w:val="single" w:sz="4" w:space="0" w:color="auto"/>
              <w:left w:val="nil"/>
              <w:bottom w:val="nil"/>
              <w:right w:val="nil"/>
            </w:tcBorders>
          </w:tcPr>
          <w:p w14:paraId="12CF9516" w14:textId="77777777" w:rsidR="00C86876" w:rsidRPr="00C86876" w:rsidRDefault="00C86876" w:rsidP="00C86876">
            <w:pPr>
              <w:rPr>
                <w:szCs w:val="24"/>
              </w:rPr>
            </w:pPr>
          </w:p>
        </w:tc>
      </w:tr>
      <w:tr w:rsidR="00C86876" w:rsidRPr="00C86876" w14:paraId="7A424477" w14:textId="77777777" w:rsidTr="00C86876">
        <w:tc>
          <w:tcPr>
            <w:tcW w:w="1558" w:type="dxa"/>
            <w:hideMark/>
          </w:tcPr>
          <w:p w14:paraId="01B122AA" w14:textId="77777777" w:rsidR="00C86876" w:rsidRPr="00C86876" w:rsidRDefault="00C86876" w:rsidP="00C86876">
            <w:pPr>
              <w:rPr>
                <w:szCs w:val="24"/>
              </w:rPr>
            </w:pPr>
            <w:r w:rsidRPr="00C86876">
              <w:rPr>
                <w:szCs w:val="24"/>
              </w:rPr>
              <w:t>AC</w:t>
            </w:r>
          </w:p>
        </w:tc>
        <w:tc>
          <w:tcPr>
            <w:tcW w:w="1558" w:type="dxa"/>
            <w:hideMark/>
          </w:tcPr>
          <w:p w14:paraId="038B8E22" w14:textId="77777777" w:rsidR="00C86876" w:rsidRPr="00C86876" w:rsidRDefault="00C86876" w:rsidP="00C86876">
            <w:pPr>
              <w:tabs>
                <w:tab w:val="decimal" w:pos="381"/>
              </w:tabs>
              <w:rPr>
                <w:szCs w:val="24"/>
              </w:rPr>
            </w:pPr>
            <w:r w:rsidRPr="00C86876">
              <w:rPr>
                <w:szCs w:val="24"/>
              </w:rPr>
              <w:t>.69***</w:t>
            </w:r>
          </w:p>
        </w:tc>
        <w:tc>
          <w:tcPr>
            <w:tcW w:w="1558" w:type="dxa"/>
            <w:hideMark/>
          </w:tcPr>
          <w:p w14:paraId="1BD84E93" w14:textId="77777777" w:rsidR="00C86876" w:rsidRPr="00C86876" w:rsidRDefault="00C86876" w:rsidP="00C86876">
            <w:pPr>
              <w:tabs>
                <w:tab w:val="decimal" w:pos="366"/>
              </w:tabs>
              <w:rPr>
                <w:szCs w:val="24"/>
              </w:rPr>
            </w:pPr>
            <w:r w:rsidRPr="00C86876">
              <w:rPr>
                <w:szCs w:val="24"/>
              </w:rPr>
              <w:t>.72***</w:t>
            </w:r>
          </w:p>
        </w:tc>
        <w:tc>
          <w:tcPr>
            <w:tcW w:w="1558" w:type="dxa"/>
          </w:tcPr>
          <w:p w14:paraId="544B2BEB" w14:textId="77777777" w:rsidR="00C86876" w:rsidRPr="00C86876" w:rsidRDefault="00C86876" w:rsidP="00C86876">
            <w:pPr>
              <w:tabs>
                <w:tab w:val="decimal" w:pos="464"/>
              </w:tabs>
              <w:rPr>
                <w:szCs w:val="24"/>
              </w:rPr>
            </w:pPr>
          </w:p>
        </w:tc>
        <w:tc>
          <w:tcPr>
            <w:tcW w:w="1558" w:type="dxa"/>
          </w:tcPr>
          <w:p w14:paraId="62E0AEBF" w14:textId="77777777" w:rsidR="00C86876" w:rsidRPr="00C86876" w:rsidRDefault="00C86876" w:rsidP="00C86876">
            <w:pPr>
              <w:rPr>
                <w:szCs w:val="24"/>
              </w:rPr>
            </w:pPr>
          </w:p>
        </w:tc>
        <w:tc>
          <w:tcPr>
            <w:tcW w:w="1559" w:type="dxa"/>
          </w:tcPr>
          <w:p w14:paraId="609CCBC6" w14:textId="77777777" w:rsidR="00C86876" w:rsidRPr="00C86876" w:rsidRDefault="00C86876" w:rsidP="00C86876">
            <w:pPr>
              <w:rPr>
                <w:szCs w:val="24"/>
              </w:rPr>
            </w:pPr>
          </w:p>
        </w:tc>
      </w:tr>
      <w:tr w:rsidR="00C86876" w:rsidRPr="00C86876" w14:paraId="28A66EB0" w14:textId="77777777" w:rsidTr="00C86876">
        <w:tc>
          <w:tcPr>
            <w:tcW w:w="1558" w:type="dxa"/>
            <w:hideMark/>
          </w:tcPr>
          <w:p w14:paraId="5B498BC1" w14:textId="77777777" w:rsidR="00C86876" w:rsidRPr="00C86876" w:rsidRDefault="00C86876" w:rsidP="00C86876">
            <w:pPr>
              <w:rPr>
                <w:szCs w:val="24"/>
              </w:rPr>
            </w:pPr>
            <w:r w:rsidRPr="00C86876">
              <w:rPr>
                <w:szCs w:val="24"/>
              </w:rPr>
              <w:t>CC</w:t>
            </w:r>
          </w:p>
        </w:tc>
        <w:tc>
          <w:tcPr>
            <w:tcW w:w="1558" w:type="dxa"/>
            <w:hideMark/>
          </w:tcPr>
          <w:p w14:paraId="2F835523" w14:textId="77777777" w:rsidR="00C86876" w:rsidRPr="00C86876" w:rsidRDefault="00C86876" w:rsidP="00C86876">
            <w:pPr>
              <w:tabs>
                <w:tab w:val="decimal" w:pos="381"/>
              </w:tabs>
              <w:rPr>
                <w:szCs w:val="24"/>
              </w:rPr>
            </w:pPr>
            <w:r w:rsidRPr="00C86876">
              <w:rPr>
                <w:szCs w:val="24"/>
              </w:rPr>
              <w:t>-.14</w:t>
            </w:r>
          </w:p>
        </w:tc>
        <w:tc>
          <w:tcPr>
            <w:tcW w:w="1558" w:type="dxa"/>
            <w:hideMark/>
          </w:tcPr>
          <w:p w14:paraId="5C65FA60" w14:textId="77777777" w:rsidR="00C86876" w:rsidRPr="00C86876" w:rsidRDefault="00C86876" w:rsidP="00C86876">
            <w:pPr>
              <w:tabs>
                <w:tab w:val="decimal" w:pos="366"/>
              </w:tabs>
              <w:rPr>
                <w:szCs w:val="24"/>
              </w:rPr>
            </w:pPr>
            <w:r w:rsidRPr="00C86876">
              <w:rPr>
                <w:szCs w:val="24"/>
              </w:rPr>
              <w:t>-.18</w:t>
            </w:r>
          </w:p>
        </w:tc>
        <w:tc>
          <w:tcPr>
            <w:tcW w:w="1558" w:type="dxa"/>
            <w:hideMark/>
          </w:tcPr>
          <w:p w14:paraId="4F432CD6" w14:textId="77777777" w:rsidR="00C86876" w:rsidRPr="00C86876" w:rsidRDefault="00C86876" w:rsidP="00C86876">
            <w:pPr>
              <w:tabs>
                <w:tab w:val="decimal" w:pos="464"/>
              </w:tabs>
              <w:rPr>
                <w:szCs w:val="24"/>
              </w:rPr>
            </w:pPr>
            <w:r w:rsidRPr="00C86876">
              <w:rPr>
                <w:szCs w:val="24"/>
              </w:rPr>
              <w:t>.07</w:t>
            </w:r>
          </w:p>
        </w:tc>
        <w:tc>
          <w:tcPr>
            <w:tcW w:w="1558" w:type="dxa"/>
          </w:tcPr>
          <w:p w14:paraId="5F1BE029" w14:textId="77777777" w:rsidR="00C86876" w:rsidRPr="00C86876" w:rsidRDefault="00C86876" w:rsidP="00C86876">
            <w:pPr>
              <w:rPr>
                <w:szCs w:val="24"/>
              </w:rPr>
            </w:pPr>
          </w:p>
        </w:tc>
        <w:tc>
          <w:tcPr>
            <w:tcW w:w="1559" w:type="dxa"/>
          </w:tcPr>
          <w:p w14:paraId="4B737D9B" w14:textId="77777777" w:rsidR="00C86876" w:rsidRPr="00C86876" w:rsidRDefault="00C86876" w:rsidP="00C86876">
            <w:pPr>
              <w:rPr>
                <w:szCs w:val="24"/>
              </w:rPr>
            </w:pPr>
          </w:p>
        </w:tc>
      </w:tr>
      <w:tr w:rsidR="00C86876" w:rsidRPr="00C86876" w14:paraId="2265CD5E" w14:textId="77777777" w:rsidTr="00C86876">
        <w:tc>
          <w:tcPr>
            <w:tcW w:w="1558" w:type="dxa"/>
            <w:hideMark/>
          </w:tcPr>
          <w:p w14:paraId="13F12570" w14:textId="77777777" w:rsidR="00C86876" w:rsidRPr="00C86876" w:rsidRDefault="00C86876" w:rsidP="00C86876">
            <w:pPr>
              <w:rPr>
                <w:szCs w:val="24"/>
              </w:rPr>
            </w:pPr>
            <w:r w:rsidRPr="00C86876">
              <w:rPr>
                <w:szCs w:val="24"/>
              </w:rPr>
              <w:t>NC</w:t>
            </w:r>
          </w:p>
        </w:tc>
        <w:tc>
          <w:tcPr>
            <w:tcW w:w="1558" w:type="dxa"/>
            <w:hideMark/>
          </w:tcPr>
          <w:p w14:paraId="253608D0" w14:textId="77777777" w:rsidR="00C86876" w:rsidRPr="00C86876" w:rsidRDefault="00C86876" w:rsidP="00C86876">
            <w:pPr>
              <w:tabs>
                <w:tab w:val="decimal" w:pos="381"/>
              </w:tabs>
              <w:rPr>
                <w:szCs w:val="24"/>
              </w:rPr>
            </w:pPr>
            <w:r w:rsidRPr="00C86876">
              <w:rPr>
                <w:szCs w:val="24"/>
              </w:rPr>
              <w:t>.20*</w:t>
            </w:r>
          </w:p>
        </w:tc>
        <w:tc>
          <w:tcPr>
            <w:tcW w:w="1558" w:type="dxa"/>
            <w:hideMark/>
          </w:tcPr>
          <w:p w14:paraId="24FCE636" w14:textId="77777777" w:rsidR="00C86876" w:rsidRPr="00C86876" w:rsidRDefault="00C86876" w:rsidP="00C86876">
            <w:pPr>
              <w:tabs>
                <w:tab w:val="decimal" w:pos="366"/>
              </w:tabs>
              <w:rPr>
                <w:szCs w:val="24"/>
              </w:rPr>
            </w:pPr>
            <w:r w:rsidRPr="00C86876">
              <w:rPr>
                <w:szCs w:val="24"/>
              </w:rPr>
              <w:t>.21*</w:t>
            </w:r>
          </w:p>
        </w:tc>
        <w:tc>
          <w:tcPr>
            <w:tcW w:w="1558" w:type="dxa"/>
            <w:hideMark/>
          </w:tcPr>
          <w:p w14:paraId="15186682" w14:textId="77777777" w:rsidR="00C86876" w:rsidRPr="00C86876" w:rsidRDefault="00C86876" w:rsidP="00C86876">
            <w:pPr>
              <w:tabs>
                <w:tab w:val="decimal" w:pos="464"/>
              </w:tabs>
              <w:rPr>
                <w:szCs w:val="24"/>
              </w:rPr>
            </w:pPr>
            <w:r w:rsidRPr="00C86876">
              <w:rPr>
                <w:szCs w:val="24"/>
              </w:rPr>
              <w:t>.41***</w:t>
            </w:r>
          </w:p>
        </w:tc>
        <w:tc>
          <w:tcPr>
            <w:tcW w:w="1558" w:type="dxa"/>
            <w:hideMark/>
          </w:tcPr>
          <w:p w14:paraId="6421483D" w14:textId="77777777" w:rsidR="00C86876" w:rsidRPr="00C86876" w:rsidRDefault="00C86876" w:rsidP="00C86876">
            <w:pPr>
              <w:tabs>
                <w:tab w:val="decimal" w:pos="479"/>
              </w:tabs>
              <w:rPr>
                <w:szCs w:val="24"/>
              </w:rPr>
            </w:pPr>
            <w:r w:rsidRPr="00C86876">
              <w:rPr>
                <w:szCs w:val="24"/>
              </w:rPr>
              <w:t>.26**</w:t>
            </w:r>
          </w:p>
        </w:tc>
        <w:tc>
          <w:tcPr>
            <w:tcW w:w="1559" w:type="dxa"/>
          </w:tcPr>
          <w:p w14:paraId="6BDD4325" w14:textId="77777777" w:rsidR="00C86876" w:rsidRPr="00C86876" w:rsidRDefault="00C86876" w:rsidP="00C86876">
            <w:pPr>
              <w:rPr>
                <w:szCs w:val="24"/>
              </w:rPr>
            </w:pPr>
          </w:p>
        </w:tc>
      </w:tr>
      <w:tr w:rsidR="00C86876" w:rsidRPr="00C86876" w14:paraId="127079CF" w14:textId="77777777" w:rsidTr="00C86876">
        <w:tc>
          <w:tcPr>
            <w:tcW w:w="1558" w:type="dxa"/>
            <w:tcBorders>
              <w:top w:val="nil"/>
              <w:left w:val="nil"/>
              <w:bottom w:val="single" w:sz="4" w:space="0" w:color="auto"/>
              <w:right w:val="nil"/>
            </w:tcBorders>
            <w:hideMark/>
          </w:tcPr>
          <w:p w14:paraId="36844A6B" w14:textId="77777777" w:rsidR="00C86876" w:rsidRPr="00C86876" w:rsidRDefault="00C86876" w:rsidP="00C86876">
            <w:pPr>
              <w:rPr>
                <w:szCs w:val="24"/>
              </w:rPr>
            </w:pPr>
            <w:r w:rsidRPr="00C86876">
              <w:rPr>
                <w:szCs w:val="24"/>
              </w:rPr>
              <w:t>ORC</w:t>
            </w:r>
          </w:p>
        </w:tc>
        <w:tc>
          <w:tcPr>
            <w:tcW w:w="1558" w:type="dxa"/>
            <w:tcBorders>
              <w:top w:val="nil"/>
              <w:left w:val="nil"/>
              <w:bottom w:val="single" w:sz="4" w:space="0" w:color="auto"/>
              <w:right w:val="nil"/>
            </w:tcBorders>
            <w:hideMark/>
          </w:tcPr>
          <w:p w14:paraId="0C27B85A" w14:textId="77777777" w:rsidR="00C86876" w:rsidRPr="00C86876" w:rsidRDefault="00C86876" w:rsidP="00C86876">
            <w:pPr>
              <w:tabs>
                <w:tab w:val="decimal" w:pos="381"/>
              </w:tabs>
              <w:rPr>
                <w:szCs w:val="24"/>
              </w:rPr>
            </w:pPr>
            <w:r w:rsidRPr="00C86876">
              <w:rPr>
                <w:szCs w:val="24"/>
              </w:rPr>
              <w:t>.57***</w:t>
            </w:r>
          </w:p>
        </w:tc>
        <w:tc>
          <w:tcPr>
            <w:tcW w:w="1558" w:type="dxa"/>
            <w:tcBorders>
              <w:top w:val="nil"/>
              <w:left w:val="nil"/>
              <w:bottom w:val="single" w:sz="4" w:space="0" w:color="auto"/>
              <w:right w:val="nil"/>
            </w:tcBorders>
            <w:hideMark/>
          </w:tcPr>
          <w:p w14:paraId="6AD80120" w14:textId="77777777" w:rsidR="00C86876" w:rsidRPr="00C86876" w:rsidRDefault="00C86876" w:rsidP="00C86876">
            <w:pPr>
              <w:tabs>
                <w:tab w:val="decimal" w:pos="366"/>
              </w:tabs>
              <w:rPr>
                <w:szCs w:val="24"/>
              </w:rPr>
            </w:pPr>
            <w:r w:rsidRPr="00C86876">
              <w:rPr>
                <w:szCs w:val="24"/>
              </w:rPr>
              <w:t>.62***</w:t>
            </w:r>
          </w:p>
        </w:tc>
        <w:tc>
          <w:tcPr>
            <w:tcW w:w="1558" w:type="dxa"/>
            <w:tcBorders>
              <w:top w:val="nil"/>
              <w:left w:val="nil"/>
              <w:bottom w:val="single" w:sz="4" w:space="0" w:color="auto"/>
              <w:right w:val="nil"/>
            </w:tcBorders>
            <w:hideMark/>
          </w:tcPr>
          <w:p w14:paraId="7BB01DCF" w14:textId="77777777" w:rsidR="00C86876" w:rsidRPr="00C86876" w:rsidRDefault="00C86876" w:rsidP="00C86876">
            <w:pPr>
              <w:tabs>
                <w:tab w:val="decimal" w:pos="464"/>
              </w:tabs>
              <w:rPr>
                <w:szCs w:val="24"/>
              </w:rPr>
            </w:pPr>
            <w:r w:rsidRPr="00C86876">
              <w:rPr>
                <w:szCs w:val="24"/>
              </w:rPr>
              <w:t>.57</w:t>
            </w:r>
          </w:p>
        </w:tc>
        <w:tc>
          <w:tcPr>
            <w:tcW w:w="1558" w:type="dxa"/>
            <w:tcBorders>
              <w:top w:val="nil"/>
              <w:left w:val="nil"/>
              <w:bottom w:val="single" w:sz="4" w:space="0" w:color="auto"/>
              <w:right w:val="nil"/>
            </w:tcBorders>
            <w:hideMark/>
          </w:tcPr>
          <w:p w14:paraId="2E7491B3" w14:textId="77777777" w:rsidR="00C86876" w:rsidRPr="00C86876" w:rsidRDefault="00C86876" w:rsidP="00C86876">
            <w:pPr>
              <w:tabs>
                <w:tab w:val="decimal" w:pos="479"/>
              </w:tabs>
              <w:rPr>
                <w:szCs w:val="24"/>
              </w:rPr>
            </w:pPr>
            <w:r w:rsidRPr="00C86876">
              <w:rPr>
                <w:szCs w:val="24"/>
              </w:rPr>
              <w:t>.01</w:t>
            </w:r>
          </w:p>
        </w:tc>
        <w:tc>
          <w:tcPr>
            <w:tcW w:w="1559" w:type="dxa"/>
            <w:tcBorders>
              <w:top w:val="nil"/>
              <w:left w:val="nil"/>
              <w:bottom w:val="single" w:sz="4" w:space="0" w:color="auto"/>
              <w:right w:val="nil"/>
            </w:tcBorders>
            <w:hideMark/>
          </w:tcPr>
          <w:p w14:paraId="49065179" w14:textId="77777777" w:rsidR="00C86876" w:rsidRPr="00C86876" w:rsidRDefault="00C86876" w:rsidP="00C86876">
            <w:pPr>
              <w:tabs>
                <w:tab w:val="decimal" w:pos="494"/>
              </w:tabs>
              <w:rPr>
                <w:szCs w:val="24"/>
              </w:rPr>
            </w:pPr>
            <w:r w:rsidRPr="00C86876">
              <w:rPr>
                <w:szCs w:val="24"/>
              </w:rPr>
              <w:t>.36***</w:t>
            </w:r>
          </w:p>
        </w:tc>
      </w:tr>
      <w:tr w:rsidR="00C86876" w:rsidRPr="00C86876" w14:paraId="4219563A" w14:textId="77777777" w:rsidTr="00C86876">
        <w:tc>
          <w:tcPr>
            <w:tcW w:w="9349" w:type="dxa"/>
            <w:gridSpan w:val="6"/>
            <w:tcBorders>
              <w:top w:val="single" w:sz="4" w:space="0" w:color="auto"/>
              <w:left w:val="nil"/>
              <w:bottom w:val="nil"/>
              <w:right w:val="nil"/>
            </w:tcBorders>
            <w:hideMark/>
          </w:tcPr>
          <w:p w14:paraId="7FFDAE6C" w14:textId="77777777" w:rsidR="00C86876" w:rsidRPr="00C86876" w:rsidRDefault="00C86876" w:rsidP="00C86876">
            <w:pPr>
              <w:rPr>
                <w:sz w:val="20"/>
                <w:szCs w:val="20"/>
              </w:rPr>
            </w:pPr>
            <w:r w:rsidRPr="00C86876">
              <w:rPr>
                <w:sz w:val="20"/>
                <w:szCs w:val="20"/>
              </w:rPr>
              <w:t xml:space="preserve">Note. *** </w:t>
            </w:r>
            <w:r w:rsidRPr="00C86876">
              <w:rPr>
                <w:i/>
                <w:sz w:val="20"/>
                <w:szCs w:val="20"/>
              </w:rPr>
              <w:t>p</w:t>
            </w:r>
            <w:r w:rsidRPr="00C86876">
              <w:rPr>
                <w:sz w:val="20"/>
                <w:szCs w:val="20"/>
              </w:rPr>
              <w:t xml:space="preserve"> &lt; .0</w:t>
            </w:r>
            <w:r w:rsidR="003E0174">
              <w:rPr>
                <w:sz w:val="20"/>
                <w:szCs w:val="20"/>
              </w:rPr>
              <w:t>0</w:t>
            </w:r>
            <w:r w:rsidRPr="00C86876">
              <w:rPr>
                <w:sz w:val="20"/>
                <w:szCs w:val="20"/>
              </w:rPr>
              <w:t xml:space="preserve">1. ** </w:t>
            </w:r>
            <w:r w:rsidRPr="00C86876">
              <w:rPr>
                <w:i/>
                <w:sz w:val="20"/>
                <w:szCs w:val="20"/>
              </w:rPr>
              <w:t>p</w:t>
            </w:r>
            <w:r w:rsidRPr="00C86876">
              <w:rPr>
                <w:sz w:val="20"/>
                <w:szCs w:val="20"/>
              </w:rPr>
              <w:t xml:space="preserve"> &lt; .01. *** </w:t>
            </w:r>
            <w:r w:rsidRPr="00C86876">
              <w:rPr>
                <w:i/>
                <w:sz w:val="20"/>
                <w:szCs w:val="20"/>
              </w:rPr>
              <w:t>p</w:t>
            </w:r>
            <w:r w:rsidRPr="00C86876">
              <w:rPr>
                <w:sz w:val="20"/>
                <w:szCs w:val="20"/>
              </w:rPr>
              <w:t xml:space="preserve"> &lt; .05.</w:t>
            </w:r>
          </w:p>
        </w:tc>
      </w:tr>
    </w:tbl>
    <w:p w14:paraId="610DC59C" w14:textId="77777777" w:rsidR="00C86876" w:rsidRDefault="00C86876" w:rsidP="00C86876">
      <w:pPr>
        <w:rPr>
          <w:rFonts w:eastAsia="Calibri" w:cs="Times New Roman"/>
          <w:b/>
          <w:color w:val="FF0000"/>
          <w:szCs w:val="24"/>
        </w:rPr>
      </w:pPr>
    </w:p>
    <w:p w14:paraId="6862EA01" w14:textId="77777777" w:rsidR="003E0174" w:rsidRDefault="003E0174" w:rsidP="003E0174">
      <w:pPr>
        <w:ind w:firstLine="720"/>
      </w:pPr>
      <w:r w:rsidRPr="00C86876">
        <w:rPr>
          <w:rFonts w:eastAsia="Calibri" w:cs="Times New Roman"/>
          <w:szCs w:val="24"/>
        </w:rPr>
        <w:t>In addition,</w:t>
      </w:r>
      <w:r>
        <w:rPr>
          <w:rFonts w:eastAsia="Calibri" w:cs="Times New Roman"/>
          <w:szCs w:val="24"/>
        </w:rPr>
        <w:t xml:space="preserve"> j</w:t>
      </w:r>
      <w:r w:rsidRPr="00C86876">
        <w:rPr>
          <w:rFonts w:eastAsia="Calibri" w:cs="Times New Roman"/>
          <w:szCs w:val="24"/>
        </w:rPr>
        <w:t>ob satisfaction was significantly, positively associated with organizational readiness for change (</w:t>
      </w:r>
      <w:r w:rsidRPr="00C86876">
        <w:rPr>
          <w:rFonts w:eastAsia="Calibri" w:cs="Times New Roman"/>
          <w:i/>
          <w:szCs w:val="24"/>
        </w:rPr>
        <w:t xml:space="preserve">r </w:t>
      </w:r>
      <w:r w:rsidRPr="00C86876">
        <w:rPr>
          <w:rFonts w:eastAsia="Calibri" w:cs="Times New Roman"/>
          <w:szCs w:val="24"/>
        </w:rPr>
        <w:t xml:space="preserve">= .62, </w:t>
      </w:r>
      <w:r w:rsidRPr="00C86876">
        <w:rPr>
          <w:rFonts w:eastAsia="Calibri" w:cs="Times New Roman"/>
          <w:i/>
          <w:szCs w:val="24"/>
        </w:rPr>
        <w:t xml:space="preserve">p </w:t>
      </w:r>
      <w:r w:rsidRPr="00C86876">
        <w:rPr>
          <w:rFonts w:eastAsia="Calibri" w:cs="Times New Roman"/>
          <w:szCs w:val="24"/>
        </w:rPr>
        <w:t xml:space="preserve">&lt; .001). </w:t>
      </w:r>
      <w:r>
        <w:t xml:space="preserve">Positive correlations were identified between communication satisfaction and affective commitment and normative commitment [r (113) = .41, </w:t>
      </w:r>
      <w:r w:rsidRPr="00E36E43">
        <w:rPr>
          <w:i/>
        </w:rPr>
        <w:t>p</w:t>
      </w:r>
      <w:r>
        <w:t xml:space="preserve"> &lt; .001, two-tailed]. However, a positive association was not indicated between communication satisfaction and continuance commitment [r (113) = -.14, </w:t>
      </w:r>
      <w:r w:rsidRPr="00E36E43">
        <w:rPr>
          <w:i/>
        </w:rPr>
        <w:t>p</w:t>
      </w:r>
      <w:r>
        <w:t xml:space="preserve"> = .001, two-tailed]. Therefore, continuance commitment was excluded from these analyses because it was not significantly related to organizational readiness to change. </w:t>
      </w:r>
    </w:p>
    <w:p w14:paraId="35B81DA1" w14:textId="77777777" w:rsidR="003872CA" w:rsidRDefault="003872CA" w:rsidP="003872CA">
      <w:pPr>
        <w:ind w:firstLine="720"/>
      </w:pPr>
      <w:r>
        <w:t xml:space="preserve">Job satisfaction was positively correlated with organizational readiness for change [r (113) = .62, </w:t>
      </w:r>
      <w:r w:rsidRPr="00E36E43">
        <w:rPr>
          <w:i/>
        </w:rPr>
        <w:t>p</w:t>
      </w:r>
      <w:r>
        <w:t xml:space="preserve"> &lt; .001, two-tailed], </w:t>
      </w:r>
      <w:proofErr w:type="gramStart"/>
      <w:r>
        <w:t>and also</w:t>
      </w:r>
      <w:proofErr w:type="gramEnd"/>
      <w:r>
        <w:t xml:space="preserve"> positively correlated with affective commitment [r (113) = .72, </w:t>
      </w:r>
      <w:r w:rsidRPr="00E36E43">
        <w:rPr>
          <w:i/>
        </w:rPr>
        <w:t>p</w:t>
      </w:r>
      <w:r>
        <w:t xml:space="preserve"> &lt;.001, two-tailed]. These findings revealed communication satisfaction was positively associated with </w:t>
      </w:r>
      <w:proofErr w:type="gramStart"/>
      <w:r>
        <w:t>all of</w:t>
      </w:r>
      <w:proofErr w:type="gramEnd"/>
      <w:r>
        <w:t xml:space="preserve"> the other study variables (job satisfaction, affective commitment), and that job satisfaction was significantly associated </w:t>
      </w:r>
      <w:r>
        <w:lastRenderedPageBreak/>
        <w:t xml:space="preserve">with organizational readiness for change as indicated by results from the correlational analyses presented in Table </w:t>
      </w:r>
      <w:r w:rsidR="0078729B">
        <w:t>7</w:t>
      </w:r>
      <w:r w:rsidR="001029E6">
        <w:t>.</w:t>
      </w:r>
    </w:p>
    <w:p w14:paraId="7355673A" w14:textId="77777777" w:rsidR="00C86876" w:rsidRDefault="00C86876" w:rsidP="00C86876">
      <w:pPr>
        <w:ind w:firstLine="720"/>
        <w:rPr>
          <w:rFonts w:eastAsia="Calibri" w:cs="Times New Roman"/>
          <w:szCs w:val="24"/>
        </w:rPr>
      </w:pPr>
      <w:r w:rsidRPr="00C86876">
        <w:rPr>
          <w:rFonts w:eastAsia="Calibri" w:cs="Times New Roman"/>
          <w:szCs w:val="24"/>
        </w:rPr>
        <w:t>These findings provide</w:t>
      </w:r>
      <w:r>
        <w:rPr>
          <w:rFonts w:eastAsia="Calibri" w:cs="Times New Roman"/>
          <w:szCs w:val="24"/>
        </w:rPr>
        <w:t>d partial support for the research question</w:t>
      </w:r>
      <w:r w:rsidR="003872CA">
        <w:rPr>
          <w:rFonts w:eastAsia="Calibri" w:cs="Times New Roman"/>
          <w:szCs w:val="24"/>
        </w:rPr>
        <w:t xml:space="preserve"> that Communication S</w:t>
      </w:r>
      <w:r w:rsidRPr="00C86876">
        <w:rPr>
          <w:rFonts w:eastAsia="Calibri" w:cs="Times New Roman"/>
          <w:szCs w:val="24"/>
        </w:rPr>
        <w:t xml:space="preserve">atisfaction would be positively associated with </w:t>
      </w:r>
      <w:proofErr w:type="gramStart"/>
      <w:r w:rsidRPr="00C86876">
        <w:rPr>
          <w:rFonts w:eastAsia="Calibri" w:cs="Times New Roman"/>
          <w:szCs w:val="24"/>
        </w:rPr>
        <w:t>all of</w:t>
      </w:r>
      <w:proofErr w:type="gramEnd"/>
      <w:r w:rsidRPr="00C86876">
        <w:rPr>
          <w:rFonts w:eastAsia="Calibri" w:cs="Times New Roman"/>
          <w:szCs w:val="24"/>
        </w:rPr>
        <w:t xml:space="preserve"> the other study variables and that job satisfaction </w:t>
      </w:r>
      <w:r>
        <w:rPr>
          <w:rFonts w:eastAsia="Calibri" w:cs="Times New Roman"/>
          <w:szCs w:val="24"/>
        </w:rPr>
        <w:t xml:space="preserve">and organizational commitment </w:t>
      </w:r>
      <w:r w:rsidRPr="00C86876">
        <w:rPr>
          <w:rFonts w:eastAsia="Calibri" w:cs="Times New Roman"/>
          <w:szCs w:val="24"/>
        </w:rPr>
        <w:t>would be significantly associated with organizational readiness for change.</w:t>
      </w:r>
    </w:p>
    <w:p w14:paraId="2E660FB0" w14:textId="77777777" w:rsidR="00C86876" w:rsidRDefault="00C86876" w:rsidP="00C86876">
      <w:pPr>
        <w:ind w:firstLine="720"/>
        <w:rPr>
          <w:rFonts w:eastAsia="Calibri" w:cs="Times New Roman"/>
          <w:szCs w:val="24"/>
        </w:rPr>
      </w:pPr>
      <w:r w:rsidRPr="00C86876">
        <w:rPr>
          <w:rFonts w:eastAsia="Calibri" w:cs="Times New Roman"/>
          <w:szCs w:val="24"/>
        </w:rPr>
        <w:t>Next, because a significant subgroup difference was identified in scores on the Organizational Readiness for change measure between participants in teacher/coordinator /trainer/counselor roles c</w:t>
      </w:r>
      <w:r w:rsidR="007138E3">
        <w:rPr>
          <w:rFonts w:eastAsia="Calibri" w:cs="Times New Roman"/>
          <w:szCs w:val="24"/>
        </w:rPr>
        <w:t>ompared to other employees at TT</w:t>
      </w:r>
      <w:r w:rsidRPr="00C86876">
        <w:rPr>
          <w:rFonts w:eastAsia="Calibri" w:cs="Times New Roman"/>
          <w:szCs w:val="24"/>
        </w:rPr>
        <w:t xml:space="preserve">C, a linear regression analysis was conducted to control for this difference. The organizational readiness for change score was entered as the dependent variable, job role was entered as a covariate, and communication satisfaction score was entered as the independent variable. Results from this analysis are presented in </w:t>
      </w:r>
      <w:r w:rsidR="001029E6" w:rsidRPr="001029E6">
        <w:rPr>
          <w:rFonts w:eastAsia="Calibri" w:cs="Times New Roman"/>
          <w:szCs w:val="24"/>
        </w:rPr>
        <w:t xml:space="preserve">Table </w:t>
      </w:r>
      <w:r w:rsidR="009E5BDF">
        <w:rPr>
          <w:rFonts w:eastAsia="Calibri" w:cs="Times New Roman"/>
          <w:szCs w:val="24"/>
        </w:rPr>
        <w:t>8</w:t>
      </w:r>
      <w:r w:rsidRPr="001029E6">
        <w:rPr>
          <w:rFonts w:eastAsia="Calibri" w:cs="Times New Roman"/>
          <w:szCs w:val="24"/>
        </w:rPr>
        <w:t xml:space="preserve"> </w:t>
      </w:r>
      <w:r w:rsidRPr="00C86876">
        <w:rPr>
          <w:rFonts w:eastAsia="Calibri" w:cs="Times New Roman"/>
          <w:szCs w:val="24"/>
        </w:rPr>
        <w:t xml:space="preserve">and indicate that even when controlling for the subgroup differences in job role, communication satisfaction is significantly, positively associated with organizational readiness for change among </w:t>
      </w:r>
      <w:r>
        <w:rPr>
          <w:rFonts w:eastAsia="Calibri" w:cs="Times New Roman"/>
          <w:szCs w:val="24"/>
        </w:rPr>
        <w:t>non-supervising employees of Tulsa Tech</w:t>
      </w:r>
      <w:r w:rsidRPr="00C86876">
        <w:rPr>
          <w:rFonts w:eastAsia="Calibri" w:cs="Times New Roman"/>
          <w:szCs w:val="24"/>
        </w:rPr>
        <w:t>.</w:t>
      </w:r>
    </w:p>
    <w:p w14:paraId="1C7490E8" w14:textId="77777777" w:rsidR="00C86876" w:rsidRPr="003F3057" w:rsidRDefault="00C86876" w:rsidP="009343A9">
      <w:pPr>
        <w:pStyle w:val="Caption"/>
        <w:keepNext/>
        <w:rPr>
          <w:b/>
          <w:i w:val="0"/>
          <w:iCs w:val="0"/>
          <w:color w:val="auto"/>
          <w:sz w:val="24"/>
          <w:szCs w:val="24"/>
        </w:rPr>
      </w:pPr>
      <w:r w:rsidRPr="003F3057">
        <w:rPr>
          <w:b/>
          <w:i w:val="0"/>
          <w:iCs w:val="0"/>
          <w:color w:val="auto"/>
          <w:sz w:val="24"/>
          <w:szCs w:val="24"/>
        </w:rPr>
        <w:t xml:space="preserve">Table </w:t>
      </w:r>
      <w:r w:rsidR="009E5BDF">
        <w:rPr>
          <w:b/>
          <w:i w:val="0"/>
          <w:iCs w:val="0"/>
          <w:color w:val="auto"/>
          <w:sz w:val="24"/>
          <w:szCs w:val="24"/>
        </w:rPr>
        <w:t>8</w:t>
      </w:r>
    </w:p>
    <w:p w14:paraId="3EE7D013" w14:textId="77777777" w:rsidR="00C86876" w:rsidRPr="003F3057" w:rsidRDefault="00C86876" w:rsidP="009343A9">
      <w:pPr>
        <w:pStyle w:val="Caption"/>
        <w:keepNext/>
        <w:rPr>
          <w:iCs w:val="0"/>
          <w:color w:val="auto"/>
          <w:sz w:val="24"/>
          <w:szCs w:val="24"/>
        </w:rPr>
      </w:pPr>
      <w:r w:rsidRPr="003F3057">
        <w:rPr>
          <w:iCs w:val="0"/>
          <w:color w:val="auto"/>
          <w:sz w:val="24"/>
          <w:szCs w:val="24"/>
        </w:rPr>
        <w:t>Association between Communication Satisfaction and Organizational Readiness for Change</w:t>
      </w:r>
    </w:p>
    <w:tbl>
      <w:tblPr>
        <w:tblStyle w:val="TableGrid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9"/>
        <w:gridCol w:w="2394"/>
        <w:gridCol w:w="1080"/>
        <w:gridCol w:w="1575"/>
        <w:gridCol w:w="1204"/>
        <w:gridCol w:w="928"/>
      </w:tblGrid>
      <w:tr w:rsidR="00C86876" w:rsidRPr="00C86876" w14:paraId="0BB0B8FE" w14:textId="77777777" w:rsidTr="00C86876">
        <w:tc>
          <w:tcPr>
            <w:tcW w:w="1558" w:type="dxa"/>
            <w:tcBorders>
              <w:top w:val="single" w:sz="4" w:space="0" w:color="auto"/>
              <w:left w:val="nil"/>
              <w:bottom w:val="single" w:sz="4" w:space="0" w:color="auto"/>
              <w:right w:val="nil"/>
            </w:tcBorders>
          </w:tcPr>
          <w:p w14:paraId="5E2640CB" w14:textId="77777777" w:rsidR="00C86876" w:rsidRPr="00C86876" w:rsidRDefault="00C86876" w:rsidP="00C86876">
            <w:pPr>
              <w:rPr>
                <w:szCs w:val="24"/>
              </w:rPr>
            </w:pPr>
          </w:p>
        </w:tc>
        <w:tc>
          <w:tcPr>
            <w:tcW w:w="2667" w:type="dxa"/>
            <w:tcBorders>
              <w:top w:val="single" w:sz="4" w:space="0" w:color="auto"/>
              <w:left w:val="nil"/>
              <w:bottom w:val="single" w:sz="4" w:space="0" w:color="auto"/>
              <w:right w:val="nil"/>
            </w:tcBorders>
            <w:hideMark/>
          </w:tcPr>
          <w:p w14:paraId="7C90880E" w14:textId="77777777" w:rsidR="00C86876" w:rsidRPr="00C86876" w:rsidRDefault="00C86876" w:rsidP="00C86876">
            <w:pPr>
              <w:jc w:val="center"/>
              <w:rPr>
                <w:szCs w:val="24"/>
              </w:rPr>
            </w:pPr>
            <w:r w:rsidRPr="00C86876">
              <w:rPr>
                <w:szCs w:val="24"/>
              </w:rPr>
              <w:t>Type III Sum of Squares</w:t>
            </w:r>
          </w:p>
        </w:tc>
        <w:tc>
          <w:tcPr>
            <w:tcW w:w="1170" w:type="dxa"/>
            <w:tcBorders>
              <w:top w:val="single" w:sz="4" w:space="0" w:color="auto"/>
              <w:left w:val="nil"/>
              <w:bottom w:val="single" w:sz="4" w:space="0" w:color="auto"/>
              <w:right w:val="nil"/>
            </w:tcBorders>
            <w:hideMark/>
          </w:tcPr>
          <w:p w14:paraId="4FC078E5" w14:textId="77777777" w:rsidR="00C86876" w:rsidRPr="00C86876" w:rsidRDefault="00C86876" w:rsidP="00C86876">
            <w:pPr>
              <w:jc w:val="center"/>
              <w:rPr>
                <w:i/>
                <w:szCs w:val="24"/>
              </w:rPr>
            </w:pPr>
            <w:proofErr w:type="spellStart"/>
            <w:r w:rsidRPr="00C86876">
              <w:rPr>
                <w:i/>
                <w:szCs w:val="24"/>
              </w:rPr>
              <w:t>df</w:t>
            </w:r>
            <w:proofErr w:type="spellEnd"/>
          </w:p>
        </w:tc>
        <w:tc>
          <w:tcPr>
            <w:tcW w:w="1710" w:type="dxa"/>
            <w:tcBorders>
              <w:top w:val="single" w:sz="4" w:space="0" w:color="auto"/>
              <w:left w:val="nil"/>
              <w:bottom w:val="single" w:sz="4" w:space="0" w:color="auto"/>
              <w:right w:val="nil"/>
            </w:tcBorders>
            <w:hideMark/>
          </w:tcPr>
          <w:p w14:paraId="25EAD41E" w14:textId="77777777" w:rsidR="00C86876" w:rsidRPr="00C86876" w:rsidRDefault="00C86876" w:rsidP="00C86876">
            <w:pPr>
              <w:jc w:val="center"/>
              <w:rPr>
                <w:szCs w:val="24"/>
              </w:rPr>
            </w:pPr>
            <w:r w:rsidRPr="00C86876">
              <w:rPr>
                <w:szCs w:val="24"/>
              </w:rPr>
              <w:t>Mean Square</w:t>
            </w:r>
          </w:p>
        </w:tc>
        <w:tc>
          <w:tcPr>
            <w:tcW w:w="1260" w:type="dxa"/>
            <w:tcBorders>
              <w:top w:val="single" w:sz="4" w:space="0" w:color="auto"/>
              <w:left w:val="nil"/>
              <w:bottom w:val="single" w:sz="4" w:space="0" w:color="auto"/>
              <w:right w:val="nil"/>
            </w:tcBorders>
            <w:hideMark/>
          </w:tcPr>
          <w:p w14:paraId="3CD83E18" w14:textId="77777777" w:rsidR="00C86876" w:rsidRPr="00C86876" w:rsidRDefault="00C86876" w:rsidP="00C86876">
            <w:pPr>
              <w:jc w:val="center"/>
              <w:rPr>
                <w:i/>
                <w:szCs w:val="24"/>
              </w:rPr>
            </w:pPr>
            <w:r w:rsidRPr="00C86876">
              <w:rPr>
                <w:i/>
                <w:szCs w:val="24"/>
              </w:rPr>
              <w:t>F</w:t>
            </w:r>
          </w:p>
        </w:tc>
        <w:tc>
          <w:tcPr>
            <w:tcW w:w="985" w:type="dxa"/>
            <w:tcBorders>
              <w:top w:val="single" w:sz="4" w:space="0" w:color="auto"/>
              <w:left w:val="nil"/>
              <w:bottom w:val="single" w:sz="4" w:space="0" w:color="auto"/>
              <w:right w:val="nil"/>
            </w:tcBorders>
            <w:hideMark/>
          </w:tcPr>
          <w:p w14:paraId="4ED2E53A" w14:textId="77777777" w:rsidR="00C86876" w:rsidRPr="00C86876" w:rsidRDefault="00C86876" w:rsidP="00C86876">
            <w:pPr>
              <w:jc w:val="center"/>
              <w:rPr>
                <w:i/>
                <w:szCs w:val="24"/>
              </w:rPr>
            </w:pPr>
            <w:r w:rsidRPr="00C86876">
              <w:rPr>
                <w:i/>
                <w:szCs w:val="24"/>
              </w:rPr>
              <w:t>p</w:t>
            </w:r>
          </w:p>
        </w:tc>
      </w:tr>
      <w:tr w:rsidR="00C86876" w:rsidRPr="00C86876" w14:paraId="211BE09D" w14:textId="77777777" w:rsidTr="00C86876">
        <w:tc>
          <w:tcPr>
            <w:tcW w:w="1558" w:type="dxa"/>
            <w:tcBorders>
              <w:top w:val="single" w:sz="4" w:space="0" w:color="auto"/>
              <w:left w:val="nil"/>
              <w:bottom w:val="nil"/>
              <w:right w:val="nil"/>
            </w:tcBorders>
            <w:hideMark/>
          </w:tcPr>
          <w:p w14:paraId="15B5905D" w14:textId="77777777" w:rsidR="00C86876" w:rsidRPr="00C86876" w:rsidRDefault="00C86876" w:rsidP="00C86876">
            <w:pPr>
              <w:rPr>
                <w:szCs w:val="24"/>
              </w:rPr>
            </w:pPr>
            <w:r w:rsidRPr="00C86876">
              <w:rPr>
                <w:szCs w:val="24"/>
              </w:rPr>
              <w:t>Intercept</w:t>
            </w:r>
          </w:p>
        </w:tc>
        <w:tc>
          <w:tcPr>
            <w:tcW w:w="2667" w:type="dxa"/>
            <w:tcBorders>
              <w:top w:val="single" w:sz="4" w:space="0" w:color="auto"/>
              <w:left w:val="nil"/>
              <w:bottom w:val="nil"/>
              <w:right w:val="nil"/>
            </w:tcBorders>
            <w:hideMark/>
          </w:tcPr>
          <w:p w14:paraId="716FFA14" w14:textId="77777777" w:rsidR="00C86876" w:rsidRPr="00C86876" w:rsidRDefault="00C86876" w:rsidP="00C86876">
            <w:pPr>
              <w:tabs>
                <w:tab w:val="decimal" w:pos="1116"/>
              </w:tabs>
              <w:rPr>
                <w:szCs w:val="24"/>
              </w:rPr>
            </w:pPr>
            <w:r w:rsidRPr="00C86876">
              <w:rPr>
                <w:szCs w:val="24"/>
              </w:rPr>
              <w:t>50.57</w:t>
            </w:r>
          </w:p>
        </w:tc>
        <w:tc>
          <w:tcPr>
            <w:tcW w:w="1170" w:type="dxa"/>
            <w:tcBorders>
              <w:top w:val="single" w:sz="4" w:space="0" w:color="auto"/>
              <w:left w:val="nil"/>
              <w:bottom w:val="nil"/>
              <w:right w:val="nil"/>
            </w:tcBorders>
            <w:hideMark/>
          </w:tcPr>
          <w:p w14:paraId="6FD9B73E" w14:textId="77777777" w:rsidR="00C86876" w:rsidRPr="00C86876" w:rsidRDefault="00C86876" w:rsidP="00C86876">
            <w:pPr>
              <w:tabs>
                <w:tab w:val="decimal" w:pos="614"/>
              </w:tabs>
              <w:rPr>
                <w:szCs w:val="24"/>
              </w:rPr>
            </w:pPr>
            <w:r w:rsidRPr="00C86876">
              <w:rPr>
                <w:szCs w:val="24"/>
              </w:rPr>
              <w:t>1</w:t>
            </w:r>
          </w:p>
        </w:tc>
        <w:tc>
          <w:tcPr>
            <w:tcW w:w="1710" w:type="dxa"/>
            <w:tcBorders>
              <w:top w:val="single" w:sz="4" w:space="0" w:color="auto"/>
              <w:left w:val="nil"/>
              <w:bottom w:val="nil"/>
              <w:right w:val="nil"/>
            </w:tcBorders>
            <w:hideMark/>
          </w:tcPr>
          <w:p w14:paraId="0E57A79C" w14:textId="77777777" w:rsidR="00C86876" w:rsidRPr="00C86876" w:rsidRDefault="00C86876" w:rsidP="00C86876">
            <w:pPr>
              <w:tabs>
                <w:tab w:val="decimal" w:pos="682"/>
              </w:tabs>
              <w:rPr>
                <w:szCs w:val="24"/>
              </w:rPr>
            </w:pPr>
            <w:r w:rsidRPr="00C86876">
              <w:rPr>
                <w:szCs w:val="24"/>
              </w:rPr>
              <w:t>50.57</w:t>
            </w:r>
          </w:p>
        </w:tc>
        <w:tc>
          <w:tcPr>
            <w:tcW w:w="1260" w:type="dxa"/>
            <w:tcBorders>
              <w:top w:val="single" w:sz="4" w:space="0" w:color="auto"/>
              <w:left w:val="nil"/>
              <w:bottom w:val="nil"/>
              <w:right w:val="nil"/>
            </w:tcBorders>
            <w:hideMark/>
          </w:tcPr>
          <w:p w14:paraId="53C5B64E" w14:textId="77777777" w:rsidR="00C86876" w:rsidRPr="00C86876" w:rsidRDefault="00C86876" w:rsidP="00C86876">
            <w:pPr>
              <w:tabs>
                <w:tab w:val="decimal" w:pos="531"/>
              </w:tabs>
              <w:rPr>
                <w:szCs w:val="24"/>
              </w:rPr>
            </w:pPr>
            <w:r w:rsidRPr="00C86876">
              <w:rPr>
                <w:szCs w:val="24"/>
              </w:rPr>
              <w:t>100.61</w:t>
            </w:r>
          </w:p>
        </w:tc>
        <w:tc>
          <w:tcPr>
            <w:tcW w:w="985" w:type="dxa"/>
            <w:tcBorders>
              <w:top w:val="single" w:sz="4" w:space="0" w:color="auto"/>
              <w:left w:val="nil"/>
              <w:bottom w:val="nil"/>
              <w:right w:val="nil"/>
            </w:tcBorders>
            <w:hideMark/>
          </w:tcPr>
          <w:p w14:paraId="62EFB5BC" w14:textId="77777777" w:rsidR="00C86876" w:rsidRPr="00C86876" w:rsidRDefault="00C86876" w:rsidP="00C86876">
            <w:pPr>
              <w:tabs>
                <w:tab w:val="decimal" w:pos="254"/>
              </w:tabs>
              <w:rPr>
                <w:szCs w:val="24"/>
              </w:rPr>
            </w:pPr>
            <w:r w:rsidRPr="00C86876">
              <w:rPr>
                <w:szCs w:val="24"/>
              </w:rPr>
              <w:t>&lt; .001</w:t>
            </w:r>
          </w:p>
        </w:tc>
      </w:tr>
      <w:tr w:rsidR="00C86876" w:rsidRPr="00C86876" w14:paraId="00FCFA23" w14:textId="77777777" w:rsidTr="00C86876">
        <w:tc>
          <w:tcPr>
            <w:tcW w:w="1558" w:type="dxa"/>
            <w:hideMark/>
          </w:tcPr>
          <w:p w14:paraId="4584AF6A" w14:textId="77777777" w:rsidR="00C86876" w:rsidRPr="00C86876" w:rsidRDefault="00C86876" w:rsidP="00C86876">
            <w:pPr>
              <w:rPr>
                <w:szCs w:val="24"/>
              </w:rPr>
            </w:pPr>
            <w:proofErr w:type="spellStart"/>
            <w:r w:rsidRPr="00C86876">
              <w:rPr>
                <w:szCs w:val="24"/>
              </w:rPr>
              <w:t>CommSat</w:t>
            </w:r>
            <w:proofErr w:type="spellEnd"/>
          </w:p>
        </w:tc>
        <w:tc>
          <w:tcPr>
            <w:tcW w:w="2667" w:type="dxa"/>
            <w:hideMark/>
          </w:tcPr>
          <w:p w14:paraId="0E4A612F" w14:textId="77777777" w:rsidR="00C86876" w:rsidRPr="00C86876" w:rsidRDefault="00C86876" w:rsidP="00C86876">
            <w:pPr>
              <w:tabs>
                <w:tab w:val="decimal" w:pos="1116"/>
              </w:tabs>
              <w:rPr>
                <w:szCs w:val="24"/>
              </w:rPr>
            </w:pPr>
            <w:r w:rsidRPr="00C86876">
              <w:rPr>
                <w:szCs w:val="24"/>
              </w:rPr>
              <w:t>.42</w:t>
            </w:r>
          </w:p>
        </w:tc>
        <w:tc>
          <w:tcPr>
            <w:tcW w:w="1170" w:type="dxa"/>
            <w:hideMark/>
          </w:tcPr>
          <w:p w14:paraId="567EFC39" w14:textId="77777777" w:rsidR="00C86876" w:rsidRPr="00C86876" w:rsidRDefault="00C86876" w:rsidP="00C86876">
            <w:pPr>
              <w:tabs>
                <w:tab w:val="decimal" w:pos="614"/>
              </w:tabs>
              <w:rPr>
                <w:szCs w:val="24"/>
              </w:rPr>
            </w:pPr>
            <w:r w:rsidRPr="00C86876">
              <w:rPr>
                <w:szCs w:val="24"/>
              </w:rPr>
              <w:t>1</w:t>
            </w:r>
          </w:p>
        </w:tc>
        <w:tc>
          <w:tcPr>
            <w:tcW w:w="1710" w:type="dxa"/>
            <w:hideMark/>
          </w:tcPr>
          <w:p w14:paraId="609F00BB" w14:textId="77777777" w:rsidR="00C86876" w:rsidRPr="00C86876" w:rsidRDefault="00C86876" w:rsidP="00C86876">
            <w:pPr>
              <w:tabs>
                <w:tab w:val="decimal" w:pos="682"/>
              </w:tabs>
              <w:rPr>
                <w:szCs w:val="24"/>
              </w:rPr>
            </w:pPr>
            <w:r w:rsidRPr="00C86876">
              <w:rPr>
                <w:szCs w:val="24"/>
              </w:rPr>
              <w:t>0.42</w:t>
            </w:r>
          </w:p>
        </w:tc>
        <w:tc>
          <w:tcPr>
            <w:tcW w:w="1260" w:type="dxa"/>
            <w:hideMark/>
          </w:tcPr>
          <w:p w14:paraId="4EEBE099" w14:textId="77777777" w:rsidR="00C86876" w:rsidRPr="00C86876" w:rsidRDefault="00C86876" w:rsidP="00C86876">
            <w:pPr>
              <w:tabs>
                <w:tab w:val="decimal" w:pos="531"/>
              </w:tabs>
              <w:rPr>
                <w:szCs w:val="24"/>
              </w:rPr>
            </w:pPr>
            <w:r w:rsidRPr="00C86876">
              <w:rPr>
                <w:szCs w:val="24"/>
              </w:rPr>
              <w:t>0.87</w:t>
            </w:r>
          </w:p>
        </w:tc>
        <w:tc>
          <w:tcPr>
            <w:tcW w:w="985" w:type="dxa"/>
            <w:hideMark/>
          </w:tcPr>
          <w:p w14:paraId="4A141F2E" w14:textId="77777777" w:rsidR="00C86876" w:rsidRPr="00C86876" w:rsidRDefault="00C86876" w:rsidP="00C86876">
            <w:pPr>
              <w:tabs>
                <w:tab w:val="decimal" w:pos="254"/>
              </w:tabs>
              <w:rPr>
                <w:szCs w:val="24"/>
              </w:rPr>
            </w:pPr>
            <w:r w:rsidRPr="00C86876">
              <w:rPr>
                <w:szCs w:val="24"/>
              </w:rPr>
              <w:t>.36</w:t>
            </w:r>
          </w:p>
        </w:tc>
      </w:tr>
      <w:tr w:rsidR="00C86876" w:rsidRPr="00C86876" w14:paraId="67062829" w14:textId="77777777" w:rsidTr="00C86876">
        <w:tc>
          <w:tcPr>
            <w:tcW w:w="1558" w:type="dxa"/>
            <w:tcBorders>
              <w:top w:val="nil"/>
              <w:left w:val="nil"/>
              <w:bottom w:val="single" w:sz="4" w:space="0" w:color="auto"/>
              <w:right w:val="nil"/>
            </w:tcBorders>
            <w:hideMark/>
          </w:tcPr>
          <w:p w14:paraId="0414BCB4" w14:textId="77777777" w:rsidR="00C86876" w:rsidRPr="00C86876" w:rsidRDefault="00C86876" w:rsidP="00C86876">
            <w:pPr>
              <w:rPr>
                <w:szCs w:val="24"/>
              </w:rPr>
            </w:pPr>
            <w:r w:rsidRPr="00C86876">
              <w:rPr>
                <w:szCs w:val="24"/>
              </w:rPr>
              <w:t>Job Role</w:t>
            </w:r>
          </w:p>
        </w:tc>
        <w:tc>
          <w:tcPr>
            <w:tcW w:w="2667" w:type="dxa"/>
            <w:tcBorders>
              <w:top w:val="nil"/>
              <w:left w:val="nil"/>
              <w:bottom w:val="single" w:sz="4" w:space="0" w:color="auto"/>
              <w:right w:val="nil"/>
            </w:tcBorders>
            <w:hideMark/>
          </w:tcPr>
          <w:p w14:paraId="2A97EA68" w14:textId="77777777" w:rsidR="00C86876" w:rsidRPr="00C86876" w:rsidRDefault="00C86876" w:rsidP="00C86876">
            <w:pPr>
              <w:tabs>
                <w:tab w:val="decimal" w:pos="1116"/>
              </w:tabs>
              <w:rPr>
                <w:szCs w:val="24"/>
              </w:rPr>
            </w:pPr>
            <w:r w:rsidRPr="00C86876">
              <w:rPr>
                <w:szCs w:val="24"/>
              </w:rPr>
              <w:t>72.71</w:t>
            </w:r>
          </w:p>
        </w:tc>
        <w:tc>
          <w:tcPr>
            <w:tcW w:w="1170" w:type="dxa"/>
            <w:tcBorders>
              <w:top w:val="nil"/>
              <w:left w:val="nil"/>
              <w:bottom w:val="single" w:sz="4" w:space="0" w:color="auto"/>
              <w:right w:val="nil"/>
            </w:tcBorders>
            <w:hideMark/>
          </w:tcPr>
          <w:p w14:paraId="210872C7" w14:textId="77777777" w:rsidR="00C86876" w:rsidRPr="00C86876" w:rsidRDefault="00C86876" w:rsidP="00C86876">
            <w:pPr>
              <w:tabs>
                <w:tab w:val="decimal" w:pos="614"/>
              </w:tabs>
              <w:rPr>
                <w:szCs w:val="24"/>
              </w:rPr>
            </w:pPr>
            <w:r w:rsidRPr="00C86876">
              <w:rPr>
                <w:szCs w:val="24"/>
              </w:rPr>
              <w:t>80</w:t>
            </w:r>
          </w:p>
        </w:tc>
        <w:tc>
          <w:tcPr>
            <w:tcW w:w="1710" w:type="dxa"/>
            <w:tcBorders>
              <w:top w:val="nil"/>
              <w:left w:val="nil"/>
              <w:bottom w:val="single" w:sz="4" w:space="0" w:color="auto"/>
              <w:right w:val="nil"/>
            </w:tcBorders>
            <w:hideMark/>
          </w:tcPr>
          <w:p w14:paraId="5C28126C" w14:textId="77777777" w:rsidR="00C86876" w:rsidRPr="00C86876" w:rsidRDefault="00C86876" w:rsidP="00C86876">
            <w:pPr>
              <w:tabs>
                <w:tab w:val="decimal" w:pos="682"/>
              </w:tabs>
              <w:rPr>
                <w:szCs w:val="24"/>
              </w:rPr>
            </w:pPr>
            <w:r w:rsidRPr="00C86876">
              <w:rPr>
                <w:szCs w:val="24"/>
              </w:rPr>
              <w:t>0.91</w:t>
            </w:r>
          </w:p>
        </w:tc>
        <w:tc>
          <w:tcPr>
            <w:tcW w:w="1260" w:type="dxa"/>
            <w:tcBorders>
              <w:top w:val="nil"/>
              <w:left w:val="nil"/>
              <w:bottom w:val="single" w:sz="4" w:space="0" w:color="auto"/>
              <w:right w:val="nil"/>
            </w:tcBorders>
            <w:hideMark/>
          </w:tcPr>
          <w:p w14:paraId="08579E6E" w14:textId="77777777" w:rsidR="00C86876" w:rsidRPr="00C86876" w:rsidRDefault="00C86876" w:rsidP="00C86876">
            <w:pPr>
              <w:tabs>
                <w:tab w:val="decimal" w:pos="531"/>
              </w:tabs>
              <w:rPr>
                <w:szCs w:val="24"/>
              </w:rPr>
            </w:pPr>
            <w:r w:rsidRPr="00C86876">
              <w:rPr>
                <w:szCs w:val="24"/>
              </w:rPr>
              <w:t>1.87</w:t>
            </w:r>
          </w:p>
        </w:tc>
        <w:tc>
          <w:tcPr>
            <w:tcW w:w="985" w:type="dxa"/>
            <w:tcBorders>
              <w:top w:val="nil"/>
              <w:left w:val="nil"/>
              <w:bottom w:val="single" w:sz="4" w:space="0" w:color="auto"/>
              <w:right w:val="nil"/>
            </w:tcBorders>
            <w:hideMark/>
          </w:tcPr>
          <w:p w14:paraId="24658E05" w14:textId="77777777" w:rsidR="00C86876" w:rsidRPr="00C86876" w:rsidRDefault="00C86876" w:rsidP="00C86876">
            <w:pPr>
              <w:tabs>
                <w:tab w:val="decimal" w:pos="254"/>
              </w:tabs>
              <w:rPr>
                <w:szCs w:val="24"/>
              </w:rPr>
            </w:pPr>
            <w:r w:rsidRPr="00C86876">
              <w:rPr>
                <w:szCs w:val="24"/>
              </w:rPr>
              <w:t>.03</w:t>
            </w:r>
          </w:p>
        </w:tc>
      </w:tr>
    </w:tbl>
    <w:p w14:paraId="723F9EA2" w14:textId="77777777" w:rsidR="00C86876" w:rsidRDefault="00C86876" w:rsidP="00C86876">
      <w:pPr>
        <w:rPr>
          <w:rFonts w:eastAsia="Calibri" w:cs="Times New Roman"/>
          <w:szCs w:val="24"/>
        </w:rPr>
      </w:pPr>
    </w:p>
    <w:p w14:paraId="0DB5A2B8" w14:textId="77777777" w:rsidR="00745B3F" w:rsidRPr="006F6242" w:rsidRDefault="007138E3" w:rsidP="006F6242">
      <w:pPr>
        <w:spacing w:before="240" w:after="120"/>
        <w:ind w:firstLine="720"/>
        <w:rPr>
          <w:color w:val="000000"/>
          <w:szCs w:val="24"/>
        </w:rPr>
      </w:pPr>
      <w:r>
        <w:lastRenderedPageBreak/>
        <w:t xml:space="preserve">To test whether Communication Satisfaction </w:t>
      </w:r>
      <w:r w:rsidR="00D42857">
        <w:t>i</w:t>
      </w:r>
      <w:r w:rsidR="00BF1744">
        <w:t>s the primary</w:t>
      </w:r>
      <w:r w:rsidR="00D42857">
        <w:t xml:space="preserve"> predictor of </w:t>
      </w:r>
      <w:r>
        <w:t>O</w:t>
      </w:r>
      <w:r w:rsidR="00D42857">
        <w:t xml:space="preserve">rganizational Readiness to Change levels in employees, a regression analysis was conducted.  </w:t>
      </w:r>
      <w:r w:rsidR="007D7471">
        <w:t xml:space="preserve">As shown in </w:t>
      </w:r>
      <w:r w:rsidR="001029E6" w:rsidRPr="001029E6">
        <w:t xml:space="preserve">Table </w:t>
      </w:r>
      <w:r w:rsidR="009E5BDF">
        <w:t>9</w:t>
      </w:r>
      <w:r w:rsidR="007D7471" w:rsidRPr="001029E6">
        <w:t xml:space="preserve"> </w:t>
      </w:r>
      <w:r w:rsidR="00561A6E">
        <w:t xml:space="preserve">since the </w:t>
      </w:r>
      <w:r w:rsidR="00561A6E" w:rsidRPr="00561A6E">
        <w:rPr>
          <w:i/>
        </w:rPr>
        <w:t xml:space="preserve">p </w:t>
      </w:r>
      <w:r w:rsidR="00561A6E">
        <w:t>value was lower than .05, it was considered statically significant</w:t>
      </w:r>
      <w:r w:rsidR="007D7471">
        <w:t xml:space="preserve"> (r = .57, </w:t>
      </w:r>
      <w:r w:rsidR="007D7471" w:rsidRPr="00511355">
        <w:rPr>
          <w:i/>
        </w:rPr>
        <w:t>p</w:t>
      </w:r>
      <w:r w:rsidR="007D7471">
        <w:t xml:space="preserve"> &lt; .001).</w:t>
      </w:r>
      <w:r w:rsidR="008F644C">
        <w:t xml:space="preserve"> </w:t>
      </w:r>
      <w:r w:rsidR="00745B3F">
        <w:rPr>
          <w:color w:val="000000"/>
          <w:szCs w:val="24"/>
        </w:rPr>
        <w:t xml:space="preserve">The results of the linear regression model were significant, </w:t>
      </w:r>
      <w:r w:rsidR="00745B3F">
        <w:rPr>
          <w:i/>
          <w:iCs/>
          <w:color w:val="000000"/>
          <w:szCs w:val="24"/>
        </w:rPr>
        <w:t>F</w:t>
      </w:r>
      <w:r w:rsidR="005C6191">
        <w:rPr>
          <w:i/>
          <w:iCs/>
          <w:color w:val="000000"/>
          <w:szCs w:val="24"/>
        </w:rPr>
        <w:t xml:space="preserve"> </w:t>
      </w:r>
      <w:r w:rsidR="00745B3F">
        <w:rPr>
          <w:color w:val="000000"/>
          <w:szCs w:val="24"/>
        </w:rPr>
        <w:t xml:space="preserve">(1,113) = 53.06, </w:t>
      </w:r>
      <w:r w:rsidR="00745B3F">
        <w:rPr>
          <w:i/>
          <w:iCs/>
          <w:color w:val="000000"/>
          <w:szCs w:val="24"/>
        </w:rPr>
        <w:t>p</w:t>
      </w:r>
      <w:r w:rsidR="00745B3F">
        <w:rPr>
          <w:color w:val="000000"/>
          <w:szCs w:val="24"/>
        </w:rPr>
        <w:t xml:space="preserve"> &lt; .001, </w:t>
      </w:r>
      <w:r w:rsidR="00745B3F">
        <w:rPr>
          <w:i/>
          <w:iCs/>
          <w:color w:val="000000"/>
          <w:szCs w:val="24"/>
        </w:rPr>
        <w:t>R</w:t>
      </w:r>
      <w:r w:rsidR="00745B3F">
        <w:rPr>
          <w:color w:val="000000"/>
          <w:position w:val="4"/>
          <w:sz w:val="21"/>
          <w:szCs w:val="21"/>
          <w:vertAlign w:val="superscript"/>
        </w:rPr>
        <w:t>2</w:t>
      </w:r>
      <w:r w:rsidR="00745B3F">
        <w:rPr>
          <w:color w:val="000000"/>
          <w:szCs w:val="24"/>
        </w:rPr>
        <w:t xml:space="preserve"> = 0.32, indicating that approximately 32% of the variance in </w:t>
      </w:r>
      <w:proofErr w:type="spellStart"/>
      <w:r w:rsidR="00745B3F">
        <w:rPr>
          <w:color w:val="000000"/>
          <w:szCs w:val="24"/>
        </w:rPr>
        <w:t>ORCscore</w:t>
      </w:r>
      <w:proofErr w:type="spellEnd"/>
      <w:r w:rsidR="00745B3F">
        <w:rPr>
          <w:color w:val="000000"/>
          <w:szCs w:val="24"/>
        </w:rPr>
        <w:t xml:space="preserve"> is explainable by </w:t>
      </w:r>
      <w:proofErr w:type="spellStart"/>
      <w:r w:rsidR="00745B3F">
        <w:rPr>
          <w:color w:val="000000"/>
          <w:szCs w:val="24"/>
        </w:rPr>
        <w:t>CommSatScore</w:t>
      </w:r>
      <w:proofErr w:type="spellEnd"/>
      <w:r w:rsidR="00745B3F">
        <w:rPr>
          <w:color w:val="000000"/>
          <w:szCs w:val="24"/>
        </w:rPr>
        <w:t xml:space="preserve">. </w:t>
      </w:r>
      <w:proofErr w:type="spellStart"/>
      <w:r w:rsidR="00745B3F">
        <w:rPr>
          <w:color w:val="000000"/>
          <w:szCs w:val="24"/>
        </w:rPr>
        <w:t>CommSatScore</w:t>
      </w:r>
      <w:proofErr w:type="spellEnd"/>
      <w:r w:rsidR="00745B3F">
        <w:rPr>
          <w:color w:val="000000"/>
          <w:szCs w:val="24"/>
        </w:rPr>
        <w:t xml:space="preserve"> significantly predicted </w:t>
      </w:r>
      <w:proofErr w:type="spellStart"/>
      <w:r w:rsidR="00745B3F">
        <w:rPr>
          <w:color w:val="000000"/>
          <w:szCs w:val="24"/>
        </w:rPr>
        <w:t>ORCscore</w:t>
      </w:r>
      <w:proofErr w:type="spellEnd"/>
      <w:r w:rsidR="00745B3F">
        <w:rPr>
          <w:color w:val="000000"/>
          <w:szCs w:val="24"/>
        </w:rPr>
        <w:t xml:space="preserve">, </w:t>
      </w:r>
      <w:r w:rsidR="00745B3F">
        <w:rPr>
          <w:i/>
          <w:iCs/>
          <w:color w:val="000000"/>
          <w:szCs w:val="24"/>
        </w:rPr>
        <w:t>B</w:t>
      </w:r>
      <w:r w:rsidR="00745B3F">
        <w:rPr>
          <w:color w:val="000000"/>
          <w:szCs w:val="24"/>
        </w:rPr>
        <w:t xml:space="preserve"> = 0.40, </w:t>
      </w:r>
      <w:r w:rsidR="00745B3F">
        <w:rPr>
          <w:i/>
          <w:iCs/>
          <w:color w:val="000000"/>
          <w:szCs w:val="24"/>
        </w:rPr>
        <w:t>t</w:t>
      </w:r>
      <w:r w:rsidR="005C6191">
        <w:rPr>
          <w:i/>
          <w:iCs/>
          <w:color w:val="000000"/>
          <w:szCs w:val="24"/>
        </w:rPr>
        <w:t xml:space="preserve"> </w:t>
      </w:r>
      <w:r w:rsidR="00745B3F">
        <w:rPr>
          <w:color w:val="000000"/>
          <w:szCs w:val="24"/>
        </w:rPr>
        <w:t xml:space="preserve">(113) = 7.28, </w:t>
      </w:r>
      <w:r w:rsidR="00745B3F">
        <w:rPr>
          <w:i/>
          <w:iCs/>
          <w:color w:val="000000"/>
          <w:szCs w:val="24"/>
        </w:rPr>
        <w:t>p</w:t>
      </w:r>
      <w:r w:rsidR="00745B3F">
        <w:rPr>
          <w:color w:val="000000"/>
          <w:szCs w:val="24"/>
        </w:rPr>
        <w:t xml:space="preserve"> &lt; .001. This indicates that on average, a one-unit increase of </w:t>
      </w:r>
      <w:proofErr w:type="spellStart"/>
      <w:r w:rsidR="00745B3F">
        <w:rPr>
          <w:color w:val="000000"/>
          <w:szCs w:val="24"/>
        </w:rPr>
        <w:t>CommSatScore</w:t>
      </w:r>
      <w:proofErr w:type="spellEnd"/>
      <w:r w:rsidR="00745B3F">
        <w:rPr>
          <w:color w:val="000000"/>
          <w:szCs w:val="24"/>
        </w:rPr>
        <w:t xml:space="preserve"> will increase the value of </w:t>
      </w:r>
      <w:proofErr w:type="spellStart"/>
      <w:r w:rsidR="00745B3F">
        <w:rPr>
          <w:color w:val="000000"/>
          <w:szCs w:val="24"/>
        </w:rPr>
        <w:t>ORCscore</w:t>
      </w:r>
      <w:proofErr w:type="spellEnd"/>
      <w:r w:rsidR="00745B3F">
        <w:rPr>
          <w:color w:val="000000"/>
          <w:szCs w:val="24"/>
        </w:rPr>
        <w:t xml:space="preserve"> by 0.40 units. Table </w:t>
      </w:r>
      <w:r w:rsidR="009E5BDF">
        <w:rPr>
          <w:color w:val="000000"/>
          <w:szCs w:val="24"/>
        </w:rPr>
        <w:t>9</w:t>
      </w:r>
      <w:r w:rsidR="00745B3F">
        <w:rPr>
          <w:color w:val="000000"/>
          <w:szCs w:val="24"/>
        </w:rPr>
        <w:t xml:space="preserve"> summarizes the results of the regression model.</w:t>
      </w:r>
    </w:p>
    <w:p w14:paraId="0C3015AF" w14:textId="77777777" w:rsidR="00BB31BC" w:rsidRPr="00D37CD5" w:rsidRDefault="00BB31BC" w:rsidP="00BB31BC">
      <w:pPr>
        <w:pStyle w:val="Caption"/>
        <w:keepNext/>
        <w:rPr>
          <w:b/>
          <w:i w:val="0"/>
          <w:iCs w:val="0"/>
          <w:color w:val="auto"/>
          <w:sz w:val="24"/>
          <w:szCs w:val="24"/>
        </w:rPr>
      </w:pPr>
      <w:bookmarkStart w:id="54" w:name="_Toc39565325"/>
      <w:r w:rsidRPr="00D37CD5">
        <w:rPr>
          <w:b/>
          <w:i w:val="0"/>
          <w:iCs w:val="0"/>
          <w:color w:val="auto"/>
          <w:sz w:val="24"/>
          <w:szCs w:val="24"/>
        </w:rPr>
        <w:t xml:space="preserve">Table </w:t>
      </w:r>
      <w:bookmarkEnd w:id="54"/>
      <w:r w:rsidR="009E5BDF">
        <w:rPr>
          <w:b/>
          <w:i w:val="0"/>
          <w:iCs w:val="0"/>
          <w:color w:val="auto"/>
          <w:sz w:val="24"/>
          <w:szCs w:val="24"/>
        </w:rPr>
        <w:t>9</w:t>
      </w:r>
    </w:p>
    <w:p w14:paraId="2BBC8DD4" w14:textId="77777777" w:rsidR="0051047A" w:rsidRDefault="0051047A" w:rsidP="0051047A">
      <w:pPr>
        <w:spacing w:after="120" w:line="200" w:lineRule="auto"/>
      </w:pPr>
      <w:r>
        <w:rPr>
          <w:i/>
          <w:iCs/>
          <w:color w:val="000000"/>
          <w:szCs w:val="24"/>
        </w:rPr>
        <w:t xml:space="preserve">Results for Linear Regression with </w:t>
      </w:r>
      <w:proofErr w:type="spellStart"/>
      <w:r>
        <w:rPr>
          <w:i/>
          <w:iCs/>
          <w:color w:val="000000"/>
          <w:szCs w:val="24"/>
        </w:rPr>
        <w:t>CommSatScore</w:t>
      </w:r>
      <w:proofErr w:type="spellEnd"/>
      <w:r>
        <w:rPr>
          <w:i/>
          <w:iCs/>
          <w:color w:val="000000"/>
          <w:szCs w:val="24"/>
        </w:rPr>
        <w:t xml:space="preserve"> predicting </w:t>
      </w:r>
      <w:proofErr w:type="spellStart"/>
      <w:r>
        <w:rPr>
          <w:i/>
          <w:iCs/>
          <w:color w:val="000000"/>
          <w:szCs w:val="24"/>
        </w:rPr>
        <w:t>ORCscore</w:t>
      </w:r>
      <w:proofErr w:type="spellEnd"/>
    </w:p>
    <w:tbl>
      <w:tblPr>
        <w:tblStyle w:val="NormalTablePHPDOCX"/>
        <w:tblW w:w="5000" w:type="pct"/>
        <w:tblInd w:w="108" w:type="dxa"/>
        <w:tblLook w:val="04A0" w:firstRow="1" w:lastRow="0" w:firstColumn="1" w:lastColumn="0" w:noHBand="0" w:noVBand="1"/>
      </w:tblPr>
      <w:tblGrid>
        <w:gridCol w:w="2313"/>
        <w:gridCol w:w="854"/>
        <w:gridCol w:w="854"/>
        <w:gridCol w:w="1794"/>
        <w:gridCol w:w="854"/>
        <w:gridCol w:w="854"/>
        <w:gridCol w:w="1117"/>
      </w:tblGrid>
      <w:tr w:rsidR="0051047A" w14:paraId="44B5E705" w14:textId="77777777" w:rsidTr="0051047A">
        <w:tc>
          <w:tcPr>
            <w:tcW w:w="0" w:type="auto"/>
            <w:tcBorders>
              <w:top w:val="single" w:sz="5" w:space="0" w:color="000000"/>
              <w:bottom w:val="single" w:sz="5" w:space="0" w:color="000000"/>
            </w:tcBorders>
            <w:tcMar>
              <w:top w:w="30" w:type="dxa"/>
              <w:bottom w:w="30" w:type="dxa"/>
            </w:tcMar>
            <w:vAlign w:val="center"/>
          </w:tcPr>
          <w:p w14:paraId="7B99BAC7" w14:textId="77777777" w:rsidR="0051047A" w:rsidRDefault="0051047A" w:rsidP="0051047A">
            <w:pPr>
              <w:spacing w:after="0" w:line="240" w:lineRule="auto"/>
            </w:pPr>
            <w:r>
              <w:rPr>
                <w:color w:val="000000"/>
                <w:position w:val="-3"/>
                <w:szCs w:val="24"/>
              </w:rPr>
              <w:t>Variable</w:t>
            </w:r>
          </w:p>
        </w:tc>
        <w:tc>
          <w:tcPr>
            <w:tcW w:w="0" w:type="auto"/>
            <w:tcBorders>
              <w:top w:val="single" w:sz="5" w:space="0" w:color="000000"/>
              <w:bottom w:val="single" w:sz="5" w:space="0" w:color="000000"/>
            </w:tcBorders>
            <w:tcMar>
              <w:top w:w="30" w:type="dxa"/>
              <w:bottom w:w="30" w:type="dxa"/>
            </w:tcMar>
            <w:vAlign w:val="center"/>
          </w:tcPr>
          <w:p w14:paraId="539F7068" w14:textId="77777777" w:rsidR="0051047A" w:rsidRDefault="0051047A" w:rsidP="0051047A">
            <w:pPr>
              <w:spacing w:after="0" w:line="240" w:lineRule="auto"/>
              <w:jc w:val="right"/>
            </w:pPr>
            <w:r>
              <w:rPr>
                <w:i/>
                <w:iCs/>
                <w:color w:val="000000"/>
                <w:position w:val="-3"/>
                <w:szCs w:val="24"/>
              </w:rPr>
              <w:t>B</w:t>
            </w:r>
          </w:p>
        </w:tc>
        <w:tc>
          <w:tcPr>
            <w:tcW w:w="0" w:type="auto"/>
            <w:tcBorders>
              <w:top w:val="single" w:sz="5" w:space="0" w:color="000000"/>
              <w:bottom w:val="single" w:sz="5" w:space="0" w:color="000000"/>
            </w:tcBorders>
            <w:tcMar>
              <w:top w:w="30" w:type="dxa"/>
              <w:bottom w:w="30" w:type="dxa"/>
            </w:tcMar>
            <w:vAlign w:val="center"/>
          </w:tcPr>
          <w:p w14:paraId="26A83966" w14:textId="77777777" w:rsidR="0051047A" w:rsidRDefault="0051047A" w:rsidP="0051047A">
            <w:pPr>
              <w:spacing w:after="0" w:line="240" w:lineRule="auto"/>
              <w:jc w:val="right"/>
            </w:pPr>
            <w:r>
              <w:rPr>
                <w:i/>
                <w:iCs/>
                <w:color w:val="000000"/>
                <w:position w:val="-3"/>
                <w:szCs w:val="24"/>
              </w:rPr>
              <w:t>SE</w:t>
            </w:r>
          </w:p>
        </w:tc>
        <w:tc>
          <w:tcPr>
            <w:tcW w:w="0" w:type="auto"/>
            <w:tcBorders>
              <w:top w:val="single" w:sz="5" w:space="0" w:color="000000"/>
              <w:bottom w:val="single" w:sz="5" w:space="0" w:color="000000"/>
            </w:tcBorders>
            <w:tcMar>
              <w:top w:w="30" w:type="dxa"/>
              <w:bottom w:w="30" w:type="dxa"/>
            </w:tcMar>
            <w:vAlign w:val="center"/>
          </w:tcPr>
          <w:p w14:paraId="1EAEBBF3" w14:textId="77777777" w:rsidR="0051047A" w:rsidRDefault="0051047A" w:rsidP="0051047A">
            <w:pPr>
              <w:spacing w:after="0" w:line="240" w:lineRule="auto"/>
              <w:jc w:val="right"/>
            </w:pPr>
            <w:r>
              <w:rPr>
                <w:color w:val="000000"/>
                <w:position w:val="-3"/>
                <w:szCs w:val="24"/>
              </w:rPr>
              <w:t>95% CI</w:t>
            </w:r>
          </w:p>
        </w:tc>
        <w:tc>
          <w:tcPr>
            <w:tcW w:w="0" w:type="auto"/>
            <w:tcBorders>
              <w:top w:val="single" w:sz="5" w:space="0" w:color="000000"/>
              <w:bottom w:val="single" w:sz="5" w:space="0" w:color="000000"/>
            </w:tcBorders>
            <w:tcMar>
              <w:top w:w="30" w:type="dxa"/>
              <w:bottom w:w="30" w:type="dxa"/>
            </w:tcMar>
            <w:vAlign w:val="center"/>
          </w:tcPr>
          <w:p w14:paraId="306D0E1A" w14:textId="77777777" w:rsidR="0051047A" w:rsidRDefault="0051047A" w:rsidP="0051047A">
            <w:pPr>
              <w:spacing w:after="0" w:line="240" w:lineRule="auto"/>
              <w:jc w:val="right"/>
            </w:pPr>
            <w:r>
              <w:rPr>
                <w:color w:val="000000"/>
                <w:position w:val="-3"/>
                <w:szCs w:val="24"/>
              </w:rPr>
              <w:t>β</w:t>
            </w:r>
          </w:p>
        </w:tc>
        <w:tc>
          <w:tcPr>
            <w:tcW w:w="0" w:type="auto"/>
            <w:tcBorders>
              <w:top w:val="single" w:sz="5" w:space="0" w:color="000000"/>
              <w:bottom w:val="single" w:sz="5" w:space="0" w:color="000000"/>
            </w:tcBorders>
            <w:tcMar>
              <w:top w:w="30" w:type="dxa"/>
              <w:bottom w:w="30" w:type="dxa"/>
            </w:tcMar>
            <w:vAlign w:val="center"/>
          </w:tcPr>
          <w:p w14:paraId="62C2D775" w14:textId="77777777" w:rsidR="0051047A" w:rsidRDefault="0051047A" w:rsidP="0051047A">
            <w:pPr>
              <w:spacing w:after="0" w:line="240" w:lineRule="auto"/>
              <w:jc w:val="right"/>
            </w:pPr>
            <w:r>
              <w:rPr>
                <w:i/>
                <w:iCs/>
                <w:color w:val="000000"/>
                <w:position w:val="-3"/>
                <w:szCs w:val="24"/>
              </w:rPr>
              <w:t>t</w:t>
            </w:r>
          </w:p>
        </w:tc>
        <w:tc>
          <w:tcPr>
            <w:tcW w:w="0" w:type="auto"/>
            <w:tcBorders>
              <w:top w:val="single" w:sz="5" w:space="0" w:color="000000"/>
              <w:bottom w:val="single" w:sz="5" w:space="0" w:color="000000"/>
            </w:tcBorders>
            <w:tcMar>
              <w:top w:w="30" w:type="dxa"/>
              <w:bottom w:w="30" w:type="dxa"/>
            </w:tcMar>
            <w:vAlign w:val="center"/>
          </w:tcPr>
          <w:p w14:paraId="67D07F70" w14:textId="77777777" w:rsidR="0051047A" w:rsidRDefault="0051047A" w:rsidP="0051047A">
            <w:pPr>
              <w:spacing w:after="0" w:line="240" w:lineRule="auto"/>
              <w:jc w:val="right"/>
            </w:pPr>
            <w:r>
              <w:rPr>
                <w:i/>
                <w:iCs/>
                <w:color w:val="000000"/>
                <w:position w:val="-3"/>
                <w:szCs w:val="24"/>
              </w:rPr>
              <w:t>p</w:t>
            </w:r>
          </w:p>
        </w:tc>
      </w:tr>
      <w:tr w:rsidR="0051047A" w14:paraId="122A25F6" w14:textId="77777777" w:rsidTr="0051047A">
        <w:tc>
          <w:tcPr>
            <w:tcW w:w="0" w:type="auto"/>
            <w:tcMar>
              <w:top w:w="30" w:type="dxa"/>
              <w:bottom w:w="30" w:type="dxa"/>
            </w:tcMar>
            <w:vAlign w:val="center"/>
          </w:tcPr>
          <w:p w14:paraId="116C83E9" w14:textId="77777777" w:rsidR="0051047A" w:rsidRDefault="0051047A" w:rsidP="0051047A">
            <w:pPr>
              <w:spacing w:after="0" w:line="240" w:lineRule="auto"/>
            </w:pPr>
            <w:r>
              <w:rPr>
                <w:color w:val="000000"/>
                <w:position w:val="-3"/>
                <w:szCs w:val="24"/>
              </w:rPr>
              <w:t>(Intercept)</w:t>
            </w:r>
          </w:p>
        </w:tc>
        <w:tc>
          <w:tcPr>
            <w:tcW w:w="0" w:type="auto"/>
            <w:tcMar>
              <w:top w:w="30" w:type="dxa"/>
              <w:bottom w:w="30" w:type="dxa"/>
            </w:tcMar>
            <w:vAlign w:val="center"/>
          </w:tcPr>
          <w:p w14:paraId="0B0D3400" w14:textId="77777777" w:rsidR="0051047A" w:rsidRDefault="0051047A" w:rsidP="0051047A">
            <w:pPr>
              <w:spacing w:after="0" w:line="240" w:lineRule="auto"/>
              <w:jc w:val="right"/>
            </w:pPr>
            <w:r>
              <w:rPr>
                <w:color w:val="000000"/>
                <w:position w:val="-3"/>
                <w:szCs w:val="24"/>
              </w:rPr>
              <w:t>1.26</w:t>
            </w:r>
          </w:p>
        </w:tc>
        <w:tc>
          <w:tcPr>
            <w:tcW w:w="0" w:type="auto"/>
            <w:tcMar>
              <w:top w:w="30" w:type="dxa"/>
              <w:bottom w:w="30" w:type="dxa"/>
            </w:tcMar>
            <w:vAlign w:val="center"/>
          </w:tcPr>
          <w:p w14:paraId="149099E0" w14:textId="77777777" w:rsidR="0051047A" w:rsidRDefault="0051047A" w:rsidP="0051047A">
            <w:pPr>
              <w:spacing w:after="0" w:line="240" w:lineRule="auto"/>
              <w:jc w:val="right"/>
            </w:pPr>
            <w:r>
              <w:rPr>
                <w:color w:val="000000"/>
                <w:position w:val="-3"/>
                <w:szCs w:val="24"/>
              </w:rPr>
              <w:t>0.25</w:t>
            </w:r>
          </w:p>
        </w:tc>
        <w:tc>
          <w:tcPr>
            <w:tcW w:w="0" w:type="auto"/>
            <w:tcMar>
              <w:top w:w="30" w:type="dxa"/>
              <w:bottom w:w="30" w:type="dxa"/>
            </w:tcMar>
            <w:vAlign w:val="center"/>
          </w:tcPr>
          <w:p w14:paraId="0A6BF0DB" w14:textId="77777777" w:rsidR="0051047A" w:rsidRDefault="0051047A" w:rsidP="0051047A">
            <w:pPr>
              <w:spacing w:after="0" w:line="240" w:lineRule="auto"/>
              <w:jc w:val="right"/>
            </w:pPr>
            <w:r>
              <w:rPr>
                <w:color w:val="000000"/>
                <w:position w:val="-3"/>
                <w:szCs w:val="24"/>
              </w:rPr>
              <w:t>[0.76, 1.77]</w:t>
            </w:r>
          </w:p>
        </w:tc>
        <w:tc>
          <w:tcPr>
            <w:tcW w:w="0" w:type="auto"/>
            <w:tcMar>
              <w:top w:w="30" w:type="dxa"/>
              <w:bottom w:w="30" w:type="dxa"/>
            </w:tcMar>
            <w:vAlign w:val="center"/>
          </w:tcPr>
          <w:p w14:paraId="6A03CA29" w14:textId="77777777" w:rsidR="0051047A" w:rsidRDefault="0051047A" w:rsidP="0051047A">
            <w:pPr>
              <w:spacing w:after="0" w:line="240" w:lineRule="auto"/>
              <w:jc w:val="right"/>
            </w:pPr>
            <w:r>
              <w:rPr>
                <w:color w:val="000000"/>
                <w:position w:val="-3"/>
                <w:szCs w:val="24"/>
              </w:rPr>
              <w:t>0.00</w:t>
            </w:r>
          </w:p>
        </w:tc>
        <w:tc>
          <w:tcPr>
            <w:tcW w:w="0" w:type="auto"/>
            <w:tcMar>
              <w:top w:w="30" w:type="dxa"/>
              <w:bottom w:w="30" w:type="dxa"/>
            </w:tcMar>
            <w:vAlign w:val="center"/>
          </w:tcPr>
          <w:p w14:paraId="2E6F8779" w14:textId="77777777" w:rsidR="0051047A" w:rsidRDefault="0051047A" w:rsidP="0051047A">
            <w:pPr>
              <w:spacing w:after="0" w:line="240" w:lineRule="auto"/>
              <w:jc w:val="right"/>
            </w:pPr>
            <w:r>
              <w:rPr>
                <w:color w:val="000000"/>
                <w:position w:val="-3"/>
                <w:szCs w:val="24"/>
              </w:rPr>
              <w:t>4.97</w:t>
            </w:r>
          </w:p>
        </w:tc>
        <w:tc>
          <w:tcPr>
            <w:tcW w:w="0" w:type="auto"/>
            <w:tcMar>
              <w:top w:w="30" w:type="dxa"/>
              <w:bottom w:w="30" w:type="dxa"/>
            </w:tcMar>
            <w:vAlign w:val="center"/>
          </w:tcPr>
          <w:p w14:paraId="07ACFB1C" w14:textId="77777777" w:rsidR="0051047A" w:rsidRDefault="0051047A" w:rsidP="0051047A">
            <w:pPr>
              <w:spacing w:after="0" w:line="240" w:lineRule="auto"/>
              <w:jc w:val="right"/>
            </w:pPr>
            <w:r>
              <w:rPr>
                <w:color w:val="000000"/>
                <w:position w:val="-3"/>
                <w:szCs w:val="24"/>
              </w:rPr>
              <w:t>&lt; .001</w:t>
            </w:r>
          </w:p>
        </w:tc>
      </w:tr>
      <w:tr w:rsidR="0051047A" w14:paraId="1F772C20" w14:textId="77777777" w:rsidTr="0051047A">
        <w:tc>
          <w:tcPr>
            <w:tcW w:w="0" w:type="auto"/>
            <w:tcBorders>
              <w:bottom w:val="single" w:sz="5" w:space="0" w:color="000000"/>
            </w:tcBorders>
            <w:tcMar>
              <w:top w:w="30" w:type="dxa"/>
              <w:bottom w:w="30" w:type="dxa"/>
            </w:tcMar>
            <w:vAlign w:val="center"/>
          </w:tcPr>
          <w:p w14:paraId="75FEF819" w14:textId="77777777" w:rsidR="0051047A" w:rsidRDefault="0051047A" w:rsidP="0051047A">
            <w:pPr>
              <w:spacing w:after="0" w:line="240" w:lineRule="auto"/>
            </w:pPr>
            <w:proofErr w:type="spellStart"/>
            <w:r>
              <w:rPr>
                <w:color w:val="000000"/>
                <w:position w:val="-3"/>
                <w:szCs w:val="24"/>
              </w:rPr>
              <w:t>CommSatScore</w:t>
            </w:r>
            <w:proofErr w:type="spellEnd"/>
          </w:p>
        </w:tc>
        <w:tc>
          <w:tcPr>
            <w:tcW w:w="0" w:type="auto"/>
            <w:tcBorders>
              <w:bottom w:val="single" w:sz="5" w:space="0" w:color="000000"/>
            </w:tcBorders>
            <w:tcMar>
              <w:top w:w="30" w:type="dxa"/>
              <w:bottom w:w="30" w:type="dxa"/>
            </w:tcMar>
            <w:vAlign w:val="center"/>
          </w:tcPr>
          <w:p w14:paraId="5180DDF4" w14:textId="77777777" w:rsidR="0051047A" w:rsidRDefault="0051047A" w:rsidP="0051047A">
            <w:pPr>
              <w:spacing w:after="0" w:line="240" w:lineRule="auto"/>
              <w:jc w:val="right"/>
            </w:pPr>
            <w:r>
              <w:rPr>
                <w:color w:val="000000"/>
                <w:position w:val="-3"/>
                <w:szCs w:val="24"/>
              </w:rPr>
              <w:t>0.40</w:t>
            </w:r>
          </w:p>
        </w:tc>
        <w:tc>
          <w:tcPr>
            <w:tcW w:w="0" w:type="auto"/>
            <w:tcBorders>
              <w:bottom w:val="single" w:sz="5" w:space="0" w:color="000000"/>
            </w:tcBorders>
            <w:tcMar>
              <w:top w:w="30" w:type="dxa"/>
              <w:bottom w:w="30" w:type="dxa"/>
            </w:tcMar>
            <w:vAlign w:val="center"/>
          </w:tcPr>
          <w:p w14:paraId="57CFB1AE" w14:textId="77777777" w:rsidR="0051047A" w:rsidRDefault="0051047A" w:rsidP="0051047A">
            <w:pPr>
              <w:spacing w:after="0" w:line="240" w:lineRule="auto"/>
              <w:jc w:val="right"/>
            </w:pPr>
            <w:r>
              <w:rPr>
                <w:color w:val="000000"/>
                <w:position w:val="-3"/>
                <w:szCs w:val="24"/>
              </w:rPr>
              <w:t>0.05</w:t>
            </w:r>
          </w:p>
        </w:tc>
        <w:tc>
          <w:tcPr>
            <w:tcW w:w="0" w:type="auto"/>
            <w:tcBorders>
              <w:bottom w:val="single" w:sz="5" w:space="0" w:color="000000"/>
            </w:tcBorders>
            <w:tcMar>
              <w:top w:w="30" w:type="dxa"/>
              <w:bottom w:w="30" w:type="dxa"/>
            </w:tcMar>
            <w:vAlign w:val="center"/>
          </w:tcPr>
          <w:p w14:paraId="55E04A75" w14:textId="77777777" w:rsidR="0051047A" w:rsidRDefault="0051047A" w:rsidP="0051047A">
            <w:pPr>
              <w:spacing w:after="0" w:line="240" w:lineRule="auto"/>
              <w:jc w:val="right"/>
            </w:pPr>
            <w:r>
              <w:rPr>
                <w:color w:val="000000"/>
                <w:position w:val="-3"/>
                <w:szCs w:val="24"/>
              </w:rPr>
              <w:t>[0.29, 0.51]</w:t>
            </w:r>
          </w:p>
        </w:tc>
        <w:tc>
          <w:tcPr>
            <w:tcW w:w="0" w:type="auto"/>
            <w:tcBorders>
              <w:bottom w:val="single" w:sz="5" w:space="0" w:color="000000"/>
            </w:tcBorders>
            <w:tcMar>
              <w:top w:w="30" w:type="dxa"/>
              <w:bottom w:w="30" w:type="dxa"/>
            </w:tcMar>
            <w:vAlign w:val="center"/>
          </w:tcPr>
          <w:p w14:paraId="18955A13" w14:textId="77777777" w:rsidR="0051047A" w:rsidRDefault="0051047A" w:rsidP="0051047A">
            <w:pPr>
              <w:spacing w:after="0" w:line="240" w:lineRule="auto"/>
              <w:jc w:val="right"/>
            </w:pPr>
            <w:r>
              <w:rPr>
                <w:color w:val="000000"/>
                <w:position w:val="-3"/>
                <w:szCs w:val="24"/>
              </w:rPr>
              <w:t>0.57</w:t>
            </w:r>
          </w:p>
        </w:tc>
        <w:tc>
          <w:tcPr>
            <w:tcW w:w="0" w:type="auto"/>
            <w:tcBorders>
              <w:bottom w:val="single" w:sz="5" w:space="0" w:color="000000"/>
            </w:tcBorders>
            <w:tcMar>
              <w:top w:w="30" w:type="dxa"/>
              <w:bottom w:w="30" w:type="dxa"/>
            </w:tcMar>
            <w:vAlign w:val="center"/>
          </w:tcPr>
          <w:p w14:paraId="34AD5023" w14:textId="77777777" w:rsidR="0051047A" w:rsidRDefault="0051047A" w:rsidP="0051047A">
            <w:pPr>
              <w:spacing w:after="0" w:line="240" w:lineRule="auto"/>
              <w:jc w:val="right"/>
            </w:pPr>
            <w:r>
              <w:rPr>
                <w:color w:val="000000"/>
                <w:position w:val="-3"/>
                <w:szCs w:val="24"/>
              </w:rPr>
              <w:t>7.28</w:t>
            </w:r>
          </w:p>
        </w:tc>
        <w:tc>
          <w:tcPr>
            <w:tcW w:w="0" w:type="auto"/>
            <w:tcBorders>
              <w:bottom w:val="single" w:sz="5" w:space="0" w:color="000000"/>
            </w:tcBorders>
            <w:tcMar>
              <w:top w:w="30" w:type="dxa"/>
              <w:bottom w:w="30" w:type="dxa"/>
            </w:tcMar>
            <w:vAlign w:val="center"/>
          </w:tcPr>
          <w:p w14:paraId="77E82242" w14:textId="77777777" w:rsidR="0051047A" w:rsidRDefault="0051047A" w:rsidP="0051047A">
            <w:pPr>
              <w:spacing w:after="0" w:line="240" w:lineRule="auto"/>
              <w:jc w:val="right"/>
            </w:pPr>
            <w:r>
              <w:rPr>
                <w:color w:val="000000"/>
                <w:position w:val="-3"/>
                <w:szCs w:val="24"/>
              </w:rPr>
              <w:t>&lt; .001</w:t>
            </w:r>
          </w:p>
        </w:tc>
      </w:tr>
    </w:tbl>
    <w:p w14:paraId="39E47BB3" w14:textId="77777777" w:rsidR="0051047A" w:rsidRPr="0051047A" w:rsidRDefault="0051047A" w:rsidP="0051047A">
      <w:pPr>
        <w:spacing w:after="240" w:line="200" w:lineRule="auto"/>
        <w:rPr>
          <w:sz w:val="20"/>
          <w:szCs w:val="20"/>
        </w:rPr>
      </w:pPr>
      <w:r w:rsidRPr="0051047A">
        <w:rPr>
          <w:i/>
          <w:iCs/>
          <w:color w:val="000000"/>
          <w:sz w:val="20"/>
          <w:szCs w:val="20"/>
        </w:rPr>
        <w:t>Note.</w:t>
      </w:r>
      <w:r w:rsidRPr="0051047A">
        <w:rPr>
          <w:color w:val="000000"/>
          <w:sz w:val="20"/>
          <w:szCs w:val="20"/>
        </w:rPr>
        <w:t xml:space="preserve"> Results: </w:t>
      </w:r>
      <w:proofErr w:type="gramStart"/>
      <w:r w:rsidRPr="0051047A">
        <w:rPr>
          <w:i/>
          <w:iCs/>
          <w:color w:val="000000"/>
          <w:sz w:val="20"/>
          <w:szCs w:val="20"/>
        </w:rPr>
        <w:t>F</w:t>
      </w:r>
      <w:r w:rsidRPr="0051047A">
        <w:rPr>
          <w:color w:val="000000"/>
          <w:sz w:val="20"/>
          <w:szCs w:val="20"/>
        </w:rPr>
        <w:t>(</w:t>
      </w:r>
      <w:proofErr w:type="gramEnd"/>
      <w:r w:rsidRPr="0051047A">
        <w:rPr>
          <w:color w:val="000000"/>
          <w:sz w:val="20"/>
          <w:szCs w:val="20"/>
        </w:rPr>
        <w:t xml:space="preserve">1,113) = 53.06, </w:t>
      </w:r>
      <w:r w:rsidRPr="0051047A">
        <w:rPr>
          <w:i/>
          <w:iCs/>
          <w:color w:val="000000"/>
          <w:sz w:val="20"/>
          <w:szCs w:val="20"/>
        </w:rPr>
        <w:t>p</w:t>
      </w:r>
      <w:r w:rsidRPr="0051047A">
        <w:rPr>
          <w:color w:val="000000"/>
          <w:sz w:val="20"/>
          <w:szCs w:val="20"/>
        </w:rPr>
        <w:t xml:space="preserve"> &lt; .001, </w:t>
      </w:r>
      <w:r w:rsidRPr="0051047A">
        <w:rPr>
          <w:i/>
          <w:iCs/>
          <w:color w:val="000000"/>
          <w:sz w:val="20"/>
          <w:szCs w:val="20"/>
        </w:rPr>
        <w:t>R</w:t>
      </w:r>
      <w:r w:rsidRPr="0051047A">
        <w:rPr>
          <w:color w:val="000000"/>
          <w:position w:val="4"/>
          <w:sz w:val="20"/>
          <w:szCs w:val="20"/>
          <w:vertAlign w:val="superscript"/>
        </w:rPr>
        <w:t>2</w:t>
      </w:r>
      <w:r w:rsidRPr="0051047A">
        <w:rPr>
          <w:color w:val="000000"/>
          <w:sz w:val="20"/>
          <w:szCs w:val="20"/>
        </w:rPr>
        <w:t xml:space="preserve"> = 0.32</w:t>
      </w:r>
      <w:r w:rsidRPr="0051047A">
        <w:rPr>
          <w:color w:val="000000"/>
          <w:sz w:val="20"/>
          <w:szCs w:val="20"/>
        </w:rPr>
        <w:br/>
        <w:t xml:space="preserve">Unstandardized Regression Equation: </w:t>
      </w:r>
      <w:proofErr w:type="spellStart"/>
      <w:r w:rsidRPr="0051047A">
        <w:rPr>
          <w:color w:val="000000"/>
          <w:sz w:val="20"/>
          <w:szCs w:val="20"/>
        </w:rPr>
        <w:t>ORCscore</w:t>
      </w:r>
      <w:proofErr w:type="spellEnd"/>
      <w:r w:rsidRPr="0051047A">
        <w:rPr>
          <w:color w:val="000000"/>
          <w:sz w:val="20"/>
          <w:szCs w:val="20"/>
        </w:rPr>
        <w:t xml:space="preserve"> = 1.26 + 0.40*</w:t>
      </w:r>
      <w:proofErr w:type="spellStart"/>
      <w:r w:rsidRPr="0051047A">
        <w:rPr>
          <w:color w:val="000000"/>
          <w:sz w:val="20"/>
          <w:szCs w:val="20"/>
        </w:rPr>
        <w:t>CommSatScore</w:t>
      </w:r>
      <w:proofErr w:type="spellEnd"/>
    </w:p>
    <w:p w14:paraId="0D6A6516" w14:textId="77777777" w:rsidR="003872CA" w:rsidRDefault="003872CA" w:rsidP="003872CA">
      <w:pPr>
        <w:ind w:firstLine="720"/>
      </w:pPr>
      <w:r>
        <w:t xml:space="preserve"> </w:t>
      </w:r>
    </w:p>
    <w:p w14:paraId="45B4B56A" w14:textId="77777777" w:rsidR="009C4E39" w:rsidRDefault="009C4E39" w:rsidP="009C4E39">
      <w:pPr>
        <w:pStyle w:val="Heading2"/>
      </w:pPr>
      <w:bookmarkStart w:id="55" w:name="_Toc101342470"/>
      <w:r>
        <w:t>Research Question Two</w:t>
      </w:r>
      <w:bookmarkEnd w:id="55"/>
    </w:p>
    <w:p w14:paraId="40A074BB" w14:textId="77777777" w:rsidR="00BB31BC" w:rsidRPr="005C1403" w:rsidRDefault="00E24FAE" w:rsidP="00361287">
      <w:pPr>
        <w:ind w:firstLine="720"/>
        <w:rPr>
          <w:rFonts w:eastAsia="Calibri" w:cs="Times New Roman"/>
          <w:sz w:val="20"/>
          <w:szCs w:val="20"/>
        </w:rPr>
      </w:pPr>
      <w:r>
        <w:rPr>
          <w:rFonts w:cs="Times New Roman"/>
          <w:szCs w:val="24"/>
        </w:rPr>
        <w:t xml:space="preserve">To address the second research question, examining which </w:t>
      </w:r>
      <w:r>
        <w:rPr>
          <w:rFonts w:eastAsia="Calibri" w:cs="Times New Roman"/>
          <w:szCs w:val="24"/>
        </w:rPr>
        <w:t xml:space="preserve">factors may mediate the relationship between communication satisfaction and organizational readiness to change in a career tech system implementing a new strategic plan, </w:t>
      </w:r>
      <w:r>
        <w:t xml:space="preserve">structural equation modeling was used to determine which factors could possibly mediate the relationship between communication satisfaction and organizational readiness to change. </w:t>
      </w:r>
      <w:r w:rsidR="00A77C7F">
        <w:rPr>
          <w:rFonts w:eastAsia="Calibri" w:cs="Times New Roman"/>
          <w:szCs w:val="24"/>
        </w:rPr>
        <w:t>A series of path models were designed</w:t>
      </w:r>
      <w:r w:rsidR="00361287">
        <w:rPr>
          <w:rFonts w:eastAsia="Calibri" w:cs="Times New Roman"/>
          <w:szCs w:val="24"/>
        </w:rPr>
        <w:t>,</w:t>
      </w:r>
      <w:r w:rsidR="00A77C7F">
        <w:rPr>
          <w:rFonts w:eastAsia="Calibri" w:cs="Times New Roman"/>
          <w:szCs w:val="24"/>
        </w:rPr>
        <w:t xml:space="preserve"> </w:t>
      </w:r>
      <w:r w:rsidR="00361287">
        <w:t xml:space="preserve">while omitting the demographic variables that were not significantly related to the independent and dependent </w:t>
      </w:r>
      <w:r w:rsidR="005851BC">
        <w:t xml:space="preserve">variables, </w:t>
      </w:r>
      <w:r w:rsidR="005851BC">
        <w:rPr>
          <w:rFonts w:eastAsia="Calibri" w:cs="Times New Roman"/>
          <w:szCs w:val="24"/>
        </w:rPr>
        <w:t>which</w:t>
      </w:r>
      <w:r w:rsidR="00A77C7F">
        <w:rPr>
          <w:rFonts w:eastAsia="Calibri" w:cs="Times New Roman"/>
          <w:szCs w:val="24"/>
        </w:rPr>
        <w:t xml:space="preserve"> would allow for an examination of the following mediators in the association between communication </w:t>
      </w:r>
      <w:r w:rsidR="00A77C7F">
        <w:rPr>
          <w:rFonts w:eastAsia="Calibri" w:cs="Times New Roman"/>
          <w:szCs w:val="24"/>
        </w:rPr>
        <w:lastRenderedPageBreak/>
        <w:t>satisfaction and organizational readiness for change: job satisfaction, affective commitment, continuance commitment, and normative commitment.</w:t>
      </w:r>
      <w:r w:rsidR="007D7471">
        <w:t xml:space="preserve"> Mediation is a four-step process</w:t>
      </w:r>
      <w:r w:rsidR="00FC7256">
        <w:t xml:space="preserve"> which requires running regression analysis to obtain the beta coefficients</w:t>
      </w:r>
      <w:r w:rsidR="009C4E39">
        <w:t xml:space="preserve"> </w:t>
      </w:r>
      <w:r w:rsidR="003F550E" w:rsidRPr="003F550E">
        <w:t xml:space="preserve">(Ullman &amp; </w:t>
      </w:r>
      <w:proofErr w:type="spellStart"/>
      <w:r w:rsidR="003F550E" w:rsidRPr="003F550E">
        <w:t>Bentler</w:t>
      </w:r>
      <w:proofErr w:type="spellEnd"/>
      <w:r w:rsidR="003F550E" w:rsidRPr="003F550E">
        <w:t>, 2003).</w:t>
      </w:r>
      <w:r w:rsidR="008F644C">
        <w:t xml:space="preserve"> </w:t>
      </w:r>
      <w:r w:rsidR="007D7471">
        <w:t>First, the causal variable must be correlated with the outcome variable.</w:t>
      </w:r>
      <w:r w:rsidR="008F644C">
        <w:t xml:space="preserve"> </w:t>
      </w:r>
      <w:r w:rsidR="007D7471">
        <w:t>Second, the causal variable must be correlated with the mediator.</w:t>
      </w:r>
      <w:r w:rsidR="008F644C">
        <w:t xml:space="preserve"> </w:t>
      </w:r>
      <w:r w:rsidR="009C4E39">
        <w:t xml:space="preserve">In the case of this study, the causal variable is communication </w:t>
      </w:r>
      <w:proofErr w:type="gramStart"/>
      <w:r w:rsidR="009C4E39">
        <w:t>satisfaction</w:t>
      </w:r>
      <w:proofErr w:type="gramEnd"/>
      <w:r w:rsidR="009C4E39">
        <w:t xml:space="preserve"> and the outcome variable </w:t>
      </w:r>
      <w:r w:rsidR="00741295">
        <w:t>are</w:t>
      </w:r>
      <w:r w:rsidR="009C4E39">
        <w:t xml:space="preserve"> organizational readiness to change.</w:t>
      </w:r>
      <w:r w:rsidR="008F644C">
        <w:t xml:space="preserve"> </w:t>
      </w:r>
      <w:r w:rsidR="007D7471">
        <w:t>Third, the mediator must be correlated with the outcome variable.</w:t>
      </w:r>
      <w:r w:rsidR="008F644C">
        <w:t xml:space="preserve"> </w:t>
      </w:r>
      <w:r w:rsidR="00A94D75">
        <w:t>For this research, the three mediators (affective commitment, normative commitment, and job satisfaction) were tested individually.</w:t>
      </w:r>
      <w:r w:rsidR="008F644C">
        <w:t xml:space="preserve"> </w:t>
      </w:r>
      <w:r w:rsidR="007D7471">
        <w:t>Fourth, to establish mediation between the predictor and the outcome variable, the effect of the predictor variable on the outcome variable controlling for the mediator must be zero.</w:t>
      </w:r>
      <w:r w:rsidR="008F644C">
        <w:t xml:space="preserve"> </w:t>
      </w:r>
      <w:r w:rsidR="007D7471">
        <w:t xml:space="preserve"> </w:t>
      </w:r>
    </w:p>
    <w:p w14:paraId="66AAFFE0" w14:textId="77777777" w:rsidR="007D7471" w:rsidRDefault="007D7471" w:rsidP="00361287">
      <w:r>
        <w:tab/>
        <w:t>The first four path models were used to examine each of these mediators in separate models; communication satisfaction was included as the exogenous variable and the others were included as endogenous variables.</w:t>
      </w:r>
      <w:r w:rsidR="008F644C">
        <w:t xml:space="preserve"> </w:t>
      </w:r>
      <w:r>
        <w:t>The tested pathways included the direct path from communication satisfaction to organizational readiness for change, as well as the path mediated by job satisfaction.</w:t>
      </w:r>
    </w:p>
    <w:p w14:paraId="49271B54" w14:textId="77777777" w:rsidR="007D7471" w:rsidRDefault="003127F1" w:rsidP="00BB31BC">
      <w:pPr>
        <w:pStyle w:val="Heading3"/>
      </w:pPr>
      <w:bookmarkStart w:id="56" w:name="_Toc101342471"/>
      <w:r>
        <w:t xml:space="preserve">Communication Satisfaction as </w:t>
      </w:r>
      <w:r w:rsidR="00503C66">
        <w:t>the Independent</w:t>
      </w:r>
      <w:r>
        <w:t xml:space="preserve"> Variable</w:t>
      </w:r>
      <w:bookmarkEnd w:id="56"/>
    </w:p>
    <w:p w14:paraId="7C502F04" w14:textId="77777777" w:rsidR="007D7471" w:rsidRDefault="007D7471" w:rsidP="007D7471">
      <w:pPr>
        <w:ind w:firstLine="720"/>
      </w:pPr>
      <w:r>
        <w:t xml:space="preserve">As illustrated in </w:t>
      </w:r>
      <w:r w:rsidR="004D4235">
        <w:t>F</w:t>
      </w:r>
      <w:r>
        <w:t xml:space="preserve">igure </w:t>
      </w:r>
      <w:r w:rsidR="002064DB">
        <w:t>5</w:t>
      </w:r>
      <w:r>
        <w:t xml:space="preserve">, the first path model confirmed that communication was significantly related to organizational readiness to change (β = .5, Z = 7.32, p &lt; .001). </w:t>
      </w:r>
    </w:p>
    <w:p w14:paraId="2B28B3ED" w14:textId="77777777" w:rsidR="00BB31BC" w:rsidRDefault="00BB31BC" w:rsidP="00BB31BC">
      <w:pPr>
        <w:keepNext/>
      </w:pPr>
      <w:r>
        <w:rPr>
          <w:noProof/>
        </w:rPr>
        <w:lastRenderedPageBreak/>
        <w:drawing>
          <wp:inline distT="0" distB="0" distL="0" distR="0" wp14:anchorId="4D145DF7" wp14:editId="21659CA5">
            <wp:extent cx="5358384" cy="136245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8384" cy="1362456"/>
                    </a:xfrm>
                    <a:prstGeom prst="rect">
                      <a:avLst/>
                    </a:prstGeom>
                    <a:noFill/>
                  </pic:spPr>
                </pic:pic>
              </a:graphicData>
            </a:graphic>
          </wp:inline>
        </w:drawing>
      </w:r>
    </w:p>
    <w:p w14:paraId="538B4E28" w14:textId="77777777" w:rsidR="003F3057" w:rsidRPr="00735254" w:rsidRDefault="00BB31BC" w:rsidP="00735254">
      <w:pPr>
        <w:pStyle w:val="Caption"/>
        <w:rPr>
          <w:b/>
          <w:i w:val="0"/>
          <w:color w:val="auto"/>
          <w:sz w:val="24"/>
          <w:szCs w:val="24"/>
        </w:rPr>
      </w:pPr>
      <w:bookmarkStart w:id="57" w:name="_Toc39565336"/>
      <w:r w:rsidRPr="00735254">
        <w:rPr>
          <w:b/>
          <w:i w:val="0"/>
          <w:color w:val="auto"/>
          <w:sz w:val="24"/>
          <w:szCs w:val="24"/>
        </w:rPr>
        <w:t xml:space="preserve">Figure </w:t>
      </w:r>
      <w:r w:rsidR="00020B00" w:rsidRPr="00735254">
        <w:rPr>
          <w:b/>
          <w:i w:val="0"/>
          <w:color w:val="auto"/>
          <w:sz w:val="24"/>
          <w:szCs w:val="24"/>
        </w:rPr>
        <w:t>5</w:t>
      </w:r>
    </w:p>
    <w:p w14:paraId="2242442D" w14:textId="77777777" w:rsidR="007D7471" w:rsidRDefault="00BB31BC" w:rsidP="00735254">
      <w:pPr>
        <w:pStyle w:val="Caption"/>
        <w:rPr>
          <w:color w:val="auto"/>
          <w:sz w:val="24"/>
          <w:szCs w:val="24"/>
        </w:rPr>
      </w:pPr>
      <w:r w:rsidRPr="00735254">
        <w:rPr>
          <w:color w:val="auto"/>
          <w:sz w:val="24"/>
          <w:szCs w:val="24"/>
        </w:rPr>
        <w:t xml:space="preserve">Path Model Examining </w:t>
      </w:r>
      <w:r w:rsidR="006E3ED0" w:rsidRPr="00735254">
        <w:rPr>
          <w:color w:val="auto"/>
          <w:sz w:val="24"/>
          <w:szCs w:val="24"/>
        </w:rPr>
        <w:t>Communication</w:t>
      </w:r>
      <w:r w:rsidRPr="00735254">
        <w:rPr>
          <w:color w:val="auto"/>
          <w:sz w:val="24"/>
          <w:szCs w:val="24"/>
        </w:rPr>
        <w:t xml:space="preserve"> Satisfaction as a Variable for Organizational Readiness for Change</w:t>
      </w:r>
      <w:bookmarkEnd w:id="57"/>
    </w:p>
    <w:p w14:paraId="633E3E8C" w14:textId="77777777" w:rsidR="006E3ED0" w:rsidRDefault="006E3ED0" w:rsidP="00503C66">
      <w:pPr>
        <w:pStyle w:val="Heading3"/>
      </w:pPr>
      <w:bookmarkStart w:id="58" w:name="_Toc101342472"/>
      <w:r>
        <w:t>Job Satisfaction as a Mediator</w:t>
      </w:r>
      <w:bookmarkEnd w:id="58"/>
    </w:p>
    <w:p w14:paraId="65F276A5" w14:textId="77777777" w:rsidR="007D7471" w:rsidRDefault="007D7471" w:rsidP="007D7471">
      <w:pPr>
        <w:ind w:firstLine="720"/>
      </w:pPr>
      <w:r>
        <w:t xml:space="preserve">As illustrated in </w:t>
      </w:r>
      <w:r w:rsidR="004D4235">
        <w:t>F</w:t>
      </w:r>
      <w:r>
        <w:t xml:space="preserve">igure </w:t>
      </w:r>
      <w:r w:rsidR="00020B00">
        <w:t>6</w:t>
      </w:r>
      <w:r>
        <w:t xml:space="preserve">, the second model revealed the </w:t>
      </w:r>
      <w:r w:rsidR="00503C66">
        <w:t xml:space="preserve">independent </w:t>
      </w:r>
      <w:r>
        <w:t xml:space="preserve">variable (communication satisfaction) was correlated with the mediator of job satisfaction (β = .84, Z = 16.76, p &lt; .001). </w:t>
      </w:r>
    </w:p>
    <w:p w14:paraId="21BE8676" w14:textId="77777777" w:rsidR="003F3057" w:rsidRDefault="003F3057" w:rsidP="007D7471">
      <w:pPr>
        <w:ind w:firstLine="720"/>
      </w:pPr>
    </w:p>
    <w:p w14:paraId="253933A3" w14:textId="77777777" w:rsidR="003F3057" w:rsidRDefault="003F3057" w:rsidP="007D7471">
      <w:pPr>
        <w:ind w:firstLine="720"/>
      </w:pPr>
    </w:p>
    <w:p w14:paraId="1E7EB4BB" w14:textId="77777777" w:rsidR="00BB31BC" w:rsidRDefault="00BB31BC" w:rsidP="00BB31BC">
      <w:pPr>
        <w:keepNext/>
      </w:pPr>
      <w:r>
        <w:rPr>
          <w:noProof/>
        </w:rPr>
        <w:drawing>
          <wp:inline distT="0" distB="0" distL="0" distR="0" wp14:anchorId="523721E2" wp14:editId="281BC0EE">
            <wp:extent cx="5944235" cy="60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609600"/>
                    </a:xfrm>
                    <a:prstGeom prst="rect">
                      <a:avLst/>
                    </a:prstGeom>
                    <a:noFill/>
                  </pic:spPr>
                </pic:pic>
              </a:graphicData>
            </a:graphic>
          </wp:inline>
        </w:drawing>
      </w:r>
    </w:p>
    <w:p w14:paraId="7DE82C77" w14:textId="77777777" w:rsidR="003F3057" w:rsidRDefault="00BB31BC" w:rsidP="00BB31BC">
      <w:pPr>
        <w:pStyle w:val="Caption"/>
        <w:rPr>
          <w:i w:val="0"/>
          <w:iCs w:val="0"/>
          <w:color w:val="auto"/>
          <w:sz w:val="24"/>
          <w:szCs w:val="24"/>
        </w:rPr>
      </w:pPr>
      <w:bookmarkStart w:id="59" w:name="_Toc39565337"/>
      <w:r w:rsidRPr="003F3057">
        <w:rPr>
          <w:b/>
          <w:i w:val="0"/>
          <w:color w:val="auto"/>
          <w:sz w:val="24"/>
          <w:szCs w:val="24"/>
        </w:rPr>
        <w:t xml:space="preserve">Figure </w:t>
      </w:r>
      <w:r w:rsidR="00020B00" w:rsidRPr="003F3057">
        <w:rPr>
          <w:b/>
          <w:i w:val="0"/>
          <w:color w:val="auto"/>
          <w:sz w:val="24"/>
          <w:szCs w:val="24"/>
        </w:rPr>
        <w:t>6</w:t>
      </w:r>
      <w:r w:rsidRPr="00BB31BC">
        <w:rPr>
          <w:i w:val="0"/>
          <w:iCs w:val="0"/>
          <w:color w:val="auto"/>
          <w:sz w:val="24"/>
          <w:szCs w:val="24"/>
        </w:rPr>
        <w:t xml:space="preserve"> </w:t>
      </w:r>
    </w:p>
    <w:p w14:paraId="4EFEDCD2" w14:textId="77777777" w:rsidR="00BB31BC" w:rsidRPr="003F3057" w:rsidRDefault="00BB31BC" w:rsidP="0076419E">
      <w:pPr>
        <w:pStyle w:val="Caption"/>
        <w:spacing w:line="480" w:lineRule="auto"/>
        <w:rPr>
          <w:iCs w:val="0"/>
          <w:color w:val="auto"/>
          <w:sz w:val="24"/>
          <w:szCs w:val="24"/>
        </w:rPr>
      </w:pPr>
      <w:r w:rsidRPr="003F3057">
        <w:rPr>
          <w:iCs w:val="0"/>
          <w:color w:val="auto"/>
          <w:sz w:val="24"/>
          <w:szCs w:val="24"/>
        </w:rPr>
        <w:t>Path Model Examining Causal Variable Correlated with Mediator (Job Satisfaction)</w:t>
      </w:r>
      <w:bookmarkEnd w:id="59"/>
    </w:p>
    <w:p w14:paraId="226A4D6A" w14:textId="77777777" w:rsidR="007D7471" w:rsidRDefault="007D7471" w:rsidP="007D7471">
      <w:pPr>
        <w:ind w:firstLine="720"/>
      </w:pPr>
      <w:r>
        <w:t xml:space="preserve">The third model of mediation is shown in Figure </w:t>
      </w:r>
      <w:r w:rsidR="00020B00">
        <w:t>7</w:t>
      </w:r>
      <w:r>
        <w:t xml:space="preserve">. This model indicated that when job satisfaction was included as a mediator in the relationship between communication satisfaction and organizational readiness for change, the direct effects of the association </w:t>
      </w:r>
      <w:r w:rsidR="004D46CB">
        <w:t>were mitigated</w:t>
      </w:r>
      <w:r>
        <w:t xml:space="preserve"> (β = .14, Z = 1.05, p = .29).</w:t>
      </w:r>
      <w:r w:rsidR="008F644C">
        <w:t xml:space="preserve"> </w:t>
      </w:r>
      <w:r>
        <w:t>To establish that a mediator mediates the relationship between a predictor and outcome variable, the effect of the predictor variable on the outcome variable controlling for the mediator should be zero.</w:t>
      </w:r>
      <w:r w:rsidR="008F644C">
        <w:t xml:space="preserve"> </w:t>
      </w:r>
      <w:r>
        <w:lastRenderedPageBreak/>
        <w:t>The standardized regression weight for the relationship between communication satisfaction and organizational readiness to change, after controlling for the mediator (job satisfaction), was not significantly different from zero (p = .29).</w:t>
      </w:r>
      <w:r w:rsidR="008F644C">
        <w:t xml:space="preserve"> </w:t>
      </w:r>
      <w:r>
        <w:t xml:space="preserve">This finding suggested that higher satisfaction communication led to higher overall job satisfaction; in turn, this fostered increased positive perceptions of organizational readiness for change. </w:t>
      </w:r>
    </w:p>
    <w:p w14:paraId="6328AF47" w14:textId="77777777" w:rsidR="00BB31BC" w:rsidRDefault="00BB31BC" w:rsidP="00BB31BC">
      <w:pPr>
        <w:keepNext/>
      </w:pPr>
      <w:r>
        <w:rPr>
          <w:noProof/>
        </w:rPr>
        <w:drawing>
          <wp:inline distT="0" distB="0" distL="0" distR="0" wp14:anchorId="4BC53E88" wp14:editId="68FCB99A">
            <wp:extent cx="5479085" cy="1905183"/>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01286" cy="1912903"/>
                    </a:xfrm>
                    <a:prstGeom prst="rect">
                      <a:avLst/>
                    </a:prstGeom>
                    <a:noFill/>
                  </pic:spPr>
                </pic:pic>
              </a:graphicData>
            </a:graphic>
          </wp:inline>
        </w:drawing>
      </w:r>
    </w:p>
    <w:p w14:paraId="2AD9137B" w14:textId="77777777" w:rsidR="003F3057" w:rsidRPr="003F3057" w:rsidRDefault="00BB31BC" w:rsidP="00BB31BC">
      <w:pPr>
        <w:pStyle w:val="Caption"/>
        <w:rPr>
          <w:b/>
          <w:i w:val="0"/>
          <w:iCs w:val="0"/>
          <w:color w:val="auto"/>
          <w:sz w:val="24"/>
          <w:szCs w:val="24"/>
        </w:rPr>
      </w:pPr>
      <w:bookmarkStart w:id="60" w:name="_Toc39565338"/>
      <w:r w:rsidRPr="003F3057">
        <w:rPr>
          <w:b/>
          <w:i w:val="0"/>
          <w:color w:val="auto"/>
          <w:sz w:val="24"/>
          <w:szCs w:val="24"/>
        </w:rPr>
        <w:t xml:space="preserve">Figure </w:t>
      </w:r>
      <w:r w:rsidR="007E7ECE" w:rsidRPr="003F3057">
        <w:rPr>
          <w:b/>
          <w:i w:val="0"/>
          <w:color w:val="auto"/>
          <w:sz w:val="24"/>
          <w:szCs w:val="24"/>
        </w:rPr>
        <w:t>7</w:t>
      </w:r>
    </w:p>
    <w:p w14:paraId="64CD239B" w14:textId="77777777" w:rsidR="00BB31BC" w:rsidRPr="003F3057" w:rsidRDefault="00BB31BC" w:rsidP="00735254">
      <w:pPr>
        <w:pStyle w:val="Caption"/>
        <w:rPr>
          <w:iCs w:val="0"/>
          <w:color w:val="auto"/>
          <w:sz w:val="24"/>
          <w:szCs w:val="24"/>
        </w:rPr>
      </w:pPr>
      <w:r w:rsidRPr="003F3057">
        <w:rPr>
          <w:iCs w:val="0"/>
          <w:color w:val="auto"/>
          <w:sz w:val="24"/>
          <w:szCs w:val="24"/>
        </w:rPr>
        <w:t>Path Model Examining Job Satisfaction as a Mediator in the Association between Communication Satisfaction and Organizational Readiness for Change</w:t>
      </w:r>
      <w:bookmarkEnd w:id="60"/>
    </w:p>
    <w:p w14:paraId="2CDBEDEA" w14:textId="77777777" w:rsidR="003127F1" w:rsidRDefault="003127F1" w:rsidP="003127F1">
      <w:pPr>
        <w:pStyle w:val="Heading3"/>
      </w:pPr>
      <w:bookmarkStart w:id="61" w:name="_Toc101342473"/>
      <w:r>
        <w:t>Affective Commitment as a Mediator</w:t>
      </w:r>
      <w:bookmarkEnd w:id="61"/>
    </w:p>
    <w:p w14:paraId="0C430679" w14:textId="77777777" w:rsidR="007D7471" w:rsidRDefault="007D7471" w:rsidP="007D7471">
      <w:pPr>
        <w:ind w:firstLine="720"/>
      </w:pPr>
      <w:r>
        <w:t>It was previously established that communication satisfaction related to organizational readiness to change.</w:t>
      </w:r>
      <w:r w:rsidR="008F644C">
        <w:t xml:space="preserve"> </w:t>
      </w:r>
      <w:r>
        <w:t>To determine whether affective commitment was a mediator in this relationship, affective communication had to be correlated with communication satisfaction.</w:t>
      </w:r>
      <w:r w:rsidR="008F644C">
        <w:t xml:space="preserve"> </w:t>
      </w:r>
      <w:r>
        <w:t xml:space="preserve">The path model established that the </w:t>
      </w:r>
      <w:r w:rsidR="00C92D95">
        <w:t xml:space="preserve">independent </w:t>
      </w:r>
      <w:r>
        <w:t xml:space="preserve">variable of communication satisfaction was significantly associated with the mediator, affective communication (β = .69, Z = 10.17, p &lt; .001). See Figure </w:t>
      </w:r>
      <w:r w:rsidR="005464BD">
        <w:t>8</w:t>
      </w:r>
      <w:r>
        <w:t>.</w:t>
      </w:r>
    </w:p>
    <w:p w14:paraId="025C08FB" w14:textId="77777777" w:rsidR="00CB3A5A" w:rsidRDefault="00CB3A5A" w:rsidP="00CB3A5A">
      <w:pPr>
        <w:keepNext/>
      </w:pPr>
      <w:r>
        <w:rPr>
          <w:noProof/>
        </w:rPr>
        <w:drawing>
          <wp:inline distT="0" distB="0" distL="0" distR="0" wp14:anchorId="42692CC0" wp14:editId="57E6997D">
            <wp:extent cx="5349240" cy="6858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9240" cy="685800"/>
                    </a:xfrm>
                    <a:prstGeom prst="rect">
                      <a:avLst/>
                    </a:prstGeom>
                    <a:noFill/>
                  </pic:spPr>
                </pic:pic>
              </a:graphicData>
            </a:graphic>
          </wp:inline>
        </w:drawing>
      </w:r>
    </w:p>
    <w:p w14:paraId="1FD1416E" w14:textId="77777777" w:rsidR="00451F2D" w:rsidRPr="00451F2D" w:rsidRDefault="00CB3A5A" w:rsidP="00CB3A5A">
      <w:pPr>
        <w:pStyle w:val="Caption"/>
        <w:rPr>
          <w:b/>
          <w:i w:val="0"/>
          <w:iCs w:val="0"/>
          <w:color w:val="auto"/>
          <w:sz w:val="24"/>
          <w:szCs w:val="24"/>
        </w:rPr>
      </w:pPr>
      <w:bookmarkStart w:id="62" w:name="_Toc39565339"/>
      <w:r w:rsidRPr="00451F2D">
        <w:rPr>
          <w:b/>
          <w:i w:val="0"/>
          <w:color w:val="auto"/>
          <w:sz w:val="24"/>
          <w:szCs w:val="24"/>
        </w:rPr>
        <w:t xml:space="preserve">Figure </w:t>
      </w:r>
      <w:r w:rsidR="005464BD" w:rsidRPr="00451F2D">
        <w:rPr>
          <w:b/>
          <w:i w:val="0"/>
          <w:color w:val="auto"/>
          <w:sz w:val="24"/>
          <w:szCs w:val="24"/>
        </w:rPr>
        <w:t>8</w:t>
      </w:r>
    </w:p>
    <w:p w14:paraId="39C7CDF0" w14:textId="77777777" w:rsidR="00CB3A5A" w:rsidRPr="00451F2D" w:rsidRDefault="00CB3A5A" w:rsidP="00CB3A5A">
      <w:pPr>
        <w:pStyle w:val="Caption"/>
        <w:rPr>
          <w:iCs w:val="0"/>
          <w:color w:val="auto"/>
          <w:sz w:val="24"/>
          <w:szCs w:val="24"/>
        </w:rPr>
      </w:pPr>
      <w:r w:rsidRPr="00451F2D">
        <w:rPr>
          <w:iCs w:val="0"/>
          <w:color w:val="auto"/>
          <w:sz w:val="24"/>
          <w:szCs w:val="24"/>
        </w:rPr>
        <w:lastRenderedPageBreak/>
        <w:t>Path Model Examining Causal Variable Correlated with Mediator (Job Satisfaction)</w:t>
      </w:r>
      <w:bookmarkEnd w:id="62"/>
    </w:p>
    <w:p w14:paraId="41344AC7" w14:textId="77777777" w:rsidR="00CB3A5A" w:rsidRDefault="00CB3A5A" w:rsidP="007D7471">
      <w:pPr>
        <w:ind w:firstLine="720"/>
      </w:pPr>
    </w:p>
    <w:p w14:paraId="0E257EED" w14:textId="77777777" w:rsidR="007B0D63" w:rsidRDefault="007D7471" w:rsidP="007B0D63">
      <w:pPr>
        <w:rPr>
          <w:rFonts w:cs="Times New Roman"/>
          <w:szCs w:val="24"/>
        </w:rPr>
      </w:pPr>
      <w:r>
        <w:t>Analyses indicated affective commitment partially mediated the relationship between communication satisfaction and organizational readiness to change.</w:t>
      </w:r>
      <w:r w:rsidR="008F644C">
        <w:t xml:space="preserve"> </w:t>
      </w:r>
      <w:r>
        <w:t>Partial mediation occurs when the path from a causal variable to an outcome variable is reduced in size but still differs from zero when the mediator is introduced.</w:t>
      </w:r>
      <w:r w:rsidR="008F644C">
        <w:t xml:space="preserve"> </w:t>
      </w:r>
      <w:r>
        <w:t xml:space="preserve">In this case, the path from communication satisfaction to organizational commitment was </w:t>
      </w:r>
      <w:r w:rsidR="00861136">
        <w:t>affected</w:t>
      </w:r>
      <w:r w:rsidR="00351277">
        <w:t xml:space="preserve"> when the</w:t>
      </w:r>
      <w:r>
        <w:t xml:space="preserve"> mediator of affective commitment was introduced (β = .33, p = .001). Specifically, the standardized regression weight was reduced by a factor of 1.72 (.57/.33). See Figure </w:t>
      </w:r>
      <w:r w:rsidR="005464BD">
        <w:t>9</w:t>
      </w:r>
      <w:r>
        <w:t>.</w:t>
      </w:r>
      <w:r w:rsidR="007B0D63">
        <w:t xml:space="preserve"> </w:t>
      </w:r>
      <w:r w:rsidR="007B0D63">
        <w:rPr>
          <w:rFonts w:cs="Times New Roman"/>
          <w:szCs w:val="24"/>
        </w:rPr>
        <w:t xml:space="preserve">Which suggests that affective commitment plays an important role in the association between communication satisfaction and organizational readiness for change, but that only accounts for part of the variance in this dependent variable. </w:t>
      </w:r>
    </w:p>
    <w:p w14:paraId="4F82FA47" w14:textId="77777777" w:rsidR="008F0B8D" w:rsidRDefault="008F0B8D" w:rsidP="005E6C62">
      <w:pPr>
        <w:pStyle w:val="Caption"/>
        <w:rPr>
          <w:b/>
          <w:i w:val="0"/>
          <w:color w:val="auto"/>
          <w:sz w:val="24"/>
          <w:szCs w:val="24"/>
        </w:rPr>
      </w:pPr>
      <w:bookmarkStart w:id="63" w:name="_Toc39565340"/>
    </w:p>
    <w:p w14:paraId="6EC847C3" w14:textId="77777777" w:rsidR="008F0B8D" w:rsidRDefault="008F0B8D" w:rsidP="005E6C62">
      <w:pPr>
        <w:pStyle w:val="Caption"/>
        <w:rPr>
          <w:b/>
          <w:i w:val="0"/>
          <w:color w:val="auto"/>
          <w:sz w:val="24"/>
          <w:szCs w:val="24"/>
        </w:rPr>
      </w:pPr>
      <w:r>
        <w:rPr>
          <w:noProof/>
        </w:rPr>
        <w:drawing>
          <wp:anchor distT="0" distB="0" distL="114300" distR="114300" simplePos="0" relativeHeight="251685888" behindDoc="0" locked="0" layoutInCell="1" allowOverlap="1" wp14:anchorId="449B4526" wp14:editId="13B89C7F">
            <wp:simplePos x="0" y="0"/>
            <wp:positionH relativeFrom="page">
              <wp:align>center</wp:align>
            </wp:positionH>
            <wp:positionV relativeFrom="paragraph">
              <wp:posOffset>-227012</wp:posOffset>
            </wp:positionV>
            <wp:extent cx="4206240" cy="1956816"/>
            <wp:effectExtent l="0" t="0" r="381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06240" cy="1956816"/>
                    </a:xfrm>
                    <a:prstGeom prst="rect">
                      <a:avLst/>
                    </a:prstGeom>
                    <a:noFill/>
                  </pic:spPr>
                </pic:pic>
              </a:graphicData>
            </a:graphic>
            <wp14:sizeRelH relativeFrom="page">
              <wp14:pctWidth>0</wp14:pctWidth>
            </wp14:sizeRelH>
            <wp14:sizeRelV relativeFrom="page">
              <wp14:pctHeight>0</wp14:pctHeight>
            </wp14:sizeRelV>
          </wp:anchor>
        </w:drawing>
      </w:r>
    </w:p>
    <w:p w14:paraId="1475F91B" w14:textId="77777777" w:rsidR="008F0B8D" w:rsidRDefault="008F0B8D" w:rsidP="005E6C62">
      <w:pPr>
        <w:pStyle w:val="Caption"/>
        <w:rPr>
          <w:b/>
          <w:i w:val="0"/>
          <w:color w:val="auto"/>
          <w:sz w:val="24"/>
          <w:szCs w:val="24"/>
        </w:rPr>
      </w:pPr>
    </w:p>
    <w:p w14:paraId="0CE23EA1" w14:textId="77777777" w:rsidR="008F0B8D" w:rsidRDefault="008F0B8D" w:rsidP="005E6C62">
      <w:pPr>
        <w:pStyle w:val="Caption"/>
        <w:rPr>
          <w:b/>
          <w:i w:val="0"/>
          <w:color w:val="auto"/>
          <w:sz w:val="24"/>
          <w:szCs w:val="24"/>
        </w:rPr>
      </w:pPr>
    </w:p>
    <w:p w14:paraId="5E895458" w14:textId="77777777" w:rsidR="008F0B8D" w:rsidRDefault="008F0B8D" w:rsidP="005E6C62">
      <w:pPr>
        <w:pStyle w:val="Caption"/>
        <w:rPr>
          <w:b/>
          <w:i w:val="0"/>
          <w:color w:val="auto"/>
          <w:sz w:val="24"/>
          <w:szCs w:val="24"/>
        </w:rPr>
      </w:pPr>
    </w:p>
    <w:p w14:paraId="5575941A" w14:textId="77777777" w:rsidR="008F0B8D" w:rsidRDefault="008F0B8D" w:rsidP="005E6C62">
      <w:pPr>
        <w:pStyle w:val="Caption"/>
        <w:rPr>
          <w:b/>
          <w:i w:val="0"/>
          <w:color w:val="auto"/>
          <w:sz w:val="24"/>
          <w:szCs w:val="24"/>
        </w:rPr>
      </w:pPr>
    </w:p>
    <w:p w14:paraId="1ABF8503" w14:textId="77777777" w:rsidR="008F0B8D" w:rsidRDefault="008F0B8D" w:rsidP="005E6C62">
      <w:pPr>
        <w:pStyle w:val="Caption"/>
        <w:rPr>
          <w:b/>
          <w:i w:val="0"/>
          <w:color w:val="auto"/>
          <w:sz w:val="24"/>
          <w:szCs w:val="24"/>
        </w:rPr>
      </w:pPr>
    </w:p>
    <w:p w14:paraId="405E7638" w14:textId="77777777" w:rsidR="00451F2D" w:rsidRPr="00451F2D" w:rsidRDefault="005E6C62" w:rsidP="005E6C62">
      <w:pPr>
        <w:pStyle w:val="Caption"/>
        <w:rPr>
          <w:b/>
          <w:i w:val="0"/>
          <w:iCs w:val="0"/>
          <w:color w:val="auto"/>
          <w:sz w:val="24"/>
          <w:szCs w:val="24"/>
        </w:rPr>
      </w:pPr>
      <w:r w:rsidRPr="00451F2D">
        <w:rPr>
          <w:b/>
          <w:i w:val="0"/>
          <w:color w:val="auto"/>
          <w:sz w:val="24"/>
          <w:szCs w:val="24"/>
        </w:rPr>
        <w:t xml:space="preserve">Figure </w:t>
      </w:r>
      <w:r w:rsidR="005464BD" w:rsidRPr="00451F2D">
        <w:rPr>
          <w:b/>
          <w:i w:val="0"/>
          <w:color w:val="auto"/>
          <w:sz w:val="24"/>
          <w:szCs w:val="24"/>
        </w:rPr>
        <w:t>9</w:t>
      </w:r>
      <w:r w:rsidRPr="00451F2D">
        <w:rPr>
          <w:b/>
          <w:i w:val="0"/>
          <w:iCs w:val="0"/>
          <w:color w:val="auto"/>
          <w:sz w:val="24"/>
          <w:szCs w:val="24"/>
        </w:rPr>
        <w:t xml:space="preserve"> </w:t>
      </w:r>
    </w:p>
    <w:p w14:paraId="02EA09AE" w14:textId="77777777" w:rsidR="005E6C62" w:rsidRPr="00451F2D" w:rsidRDefault="005E6C62" w:rsidP="005E6C62">
      <w:pPr>
        <w:pStyle w:val="Caption"/>
        <w:rPr>
          <w:iCs w:val="0"/>
          <w:color w:val="auto"/>
          <w:sz w:val="24"/>
          <w:szCs w:val="24"/>
        </w:rPr>
      </w:pPr>
      <w:r w:rsidRPr="00451F2D">
        <w:rPr>
          <w:iCs w:val="0"/>
          <w:color w:val="auto"/>
          <w:sz w:val="24"/>
          <w:szCs w:val="24"/>
        </w:rPr>
        <w:t>Path Model Examining Affective Commitment as a Mediator in the Association between Communication Satisfaction and Organizational Readiness for Change</w:t>
      </w:r>
      <w:bookmarkEnd w:id="63"/>
    </w:p>
    <w:p w14:paraId="678208B0" w14:textId="77777777" w:rsidR="007D7471" w:rsidRDefault="007D7471" w:rsidP="005E6C62">
      <w:pPr>
        <w:pStyle w:val="Heading3"/>
      </w:pPr>
      <w:bookmarkStart w:id="64" w:name="_Toc101342474"/>
      <w:r>
        <w:t>Normative Commitment as the Mediator</w:t>
      </w:r>
      <w:bookmarkEnd w:id="64"/>
    </w:p>
    <w:p w14:paraId="029435CA" w14:textId="77777777" w:rsidR="007D7471" w:rsidRDefault="007D7471" w:rsidP="007D7471">
      <w:pPr>
        <w:ind w:firstLine="720"/>
      </w:pPr>
      <w:r>
        <w:t>It was previously established that communication satisfaction related to organizational readiness to change.</w:t>
      </w:r>
      <w:r w:rsidR="008F644C">
        <w:t xml:space="preserve"> </w:t>
      </w:r>
      <w:r>
        <w:t xml:space="preserve">To determine whether normative commitment was a </w:t>
      </w:r>
      <w:r>
        <w:lastRenderedPageBreak/>
        <w:t>mediator, normative communication had to be correlated with communication satisfaction.</w:t>
      </w:r>
      <w:r w:rsidR="008F644C">
        <w:t xml:space="preserve"> </w:t>
      </w:r>
      <w:r>
        <w:t xml:space="preserve">The path model established that the </w:t>
      </w:r>
      <w:r w:rsidR="00861136">
        <w:t>independent</w:t>
      </w:r>
      <w:r>
        <w:t xml:space="preserve"> variable of communication satisfaction was significantly correlated with the mediator of normative commitment (β = .20, Z = 2.14, p = .033). See Figure </w:t>
      </w:r>
      <w:r w:rsidR="005464BD">
        <w:t>10</w:t>
      </w:r>
      <w:r>
        <w:t>.</w:t>
      </w:r>
    </w:p>
    <w:p w14:paraId="0AE03571" w14:textId="77777777" w:rsidR="005E6C62" w:rsidRDefault="005E6C62" w:rsidP="005E6C62">
      <w:pPr>
        <w:keepNext/>
      </w:pPr>
      <w:r>
        <w:rPr>
          <w:noProof/>
        </w:rPr>
        <w:drawing>
          <wp:inline distT="0" distB="0" distL="0" distR="0" wp14:anchorId="2C5877E0" wp14:editId="58FB87A4">
            <wp:extent cx="5944235" cy="7804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780415"/>
                    </a:xfrm>
                    <a:prstGeom prst="rect">
                      <a:avLst/>
                    </a:prstGeom>
                    <a:noFill/>
                  </pic:spPr>
                </pic:pic>
              </a:graphicData>
            </a:graphic>
          </wp:inline>
        </w:drawing>
      </w:r>
    </w:p>
    <w:p w14:paraId="566EE63A" w14:textId="77777777" w:rsidR="008A5FB7" w:rsidRPr="008A5FB7" w:rsidRDefault="005E6C62" w:rsidP="005E6C62">
      <w:pPr>
        <w:pStyle w:val="Caption"/>
        <w:rPr>
          <w:b/>
          <w:i w:val="0"/>
          <w:iCs w:val="0"/>
          <w:color w:val="auto"/>
          <w:sz w:val="24"/>
          <w:szCs w:val="24"/>
        </w:rPr>
      </w:pPr>
      <w:bookmarkStart w:id="65" w:name="_Toc39565341"/>
      <w:r w:rsidRPr="008A5FB7">
        <w:rPr>
          <w:b/>
          <w:i w:val="0"/>
          <w:color w:val="auto"/>
          <w:sz w:val="24"/>
          <w:szCs w:val="24"/>
        </w:rPr>
        <w:t xml:space="preserve">Figure </w:t>
      </w:r>
      <w:r w:rsidR="005464BD" w:rsidRPr="008A5FB7">
        <w:rPr>
          <w:b/>
          <w:i w:val="0"/>
          <w:color w:val="auto"/>
          <w:sz w:val="24"/>
          <w:szCs w:val="24"/>
        </w:rPr>
        <w:t>10</w:t>
      </w:r>
      <w:r w:rsidRPr="008A5FB7">
        <w:rPr>
          <w:b/>
          <w:i w:val="0"/>
          <w:iCs w:val="0"/>
          <w:color w:val="auto"/>
          <w:sz w:val="24"/>
          <w:szCs w:val="24"/>
        </w:rPr>
        <w:t xml:space="preserve"> </w:t>
      </w:r>
    </w:p>
    <w:p w14:paraId="7783160D" w14:textId="77777777" w:rsidR="007D7471" w:rsidRPr="008A5FB7" w:rsidRDefault="005E6C62" w:rsidP="005E6C62">
      <w:pPr>
        <w:pStyle w:val="Caption"/>
        <w:rPr>
          <w:iCs w:val="0"/>
          <w:color w:val="auto"/>
          <w:sz w:val="24"/>
          <w:szCs w:val="24"/>
        </w:rPr>
      </w:pPr>
      <w:r w:rsidRPr="008A5FB7">
        <w:rPr>
          <w:iCs w:val="0"/>
          <w:color w:val="auto"/>
          <w:sz w:val="24"/>
          <w:szCs w:val="24"/>
        </w:rPr>
        <w:t>Path Model Examining Causal Variable Correlated with Mediator (Normative Commitment)</w:t>
      </w:r>
      <w:bookmarkEnd w:id="65"/>
    </w:p>
    <w:p w14:paraId="7AF1DD37" w14:textId="77777777" w:rsidR="00C229F4" w:rsidRDefault="00C229F4" w:rsidP="007D7471">
      <w:pPr>
        <w:ind w:firstLine="720"/>
      </w:pPr>
    </w:p>
    <w:p w14:paraId="2BC087C9" w14:textId="77777777" w:rsidR="007D7471" w:rsidRDefault="007D7471" w:rsidP="007D7471">
      <w:pPr>
        <w:ind w:firstLine="720"/>
      </w:pPr>
      <w:r>
        <w:t>Based on the results of these analyses, normative commitment minimally mediated the relationship between communication satisfaction and organizational readiness to change.</w:t>
      </w:r>
      <w:r w:rsidR="008F644C">
        <w:t xml:space="preserve"> </w:t>
      </w:r>
      <w:r>
        <w:t xml:space="preserve">The </w:t>
      </w:r>
      <w:r w:rsidR="00471300">
        <w:t>path</w:t>
      </w:r>
      <w:r>
        <w:t xml:space="preserve"> model examined normative commitment as mediator and revealed the direct effect of communication satisfaction on organizational readiness for change was significant (β = .52, Z = 6.86, p &lt; .001).</w:t>
      </w:r>
      <w:r w:rsidR="008F644C">
        <w:t xml:space="preserve"> </w:t>
      </w:r>
      <w:r>
        <w:t>The indirect effect through normative commitment was also significant (β = .26, Z = 3.41, p &lt; .001).</w:t>
      </w:r>
      <w:r w:rsidR="008F644C">
        <w:t xml:space="preserve"> </w:t>
      </w:r>
      <w:r>
        <w:t xml:space="preserve">The path from communication satisfaction to organizational commitment was </w:t>
      </w:r>
      <w:r w:rsidR="00861136">
        <w:t>affected</w:t>
      </w:r>
      <w:r>
        <w:t xml:space="preserve"> when the mediator of normative commitment was introduced (β = .52, p &lt; .001). Specifically, the standardized regression weight was reduced by a factor of 1.10 (.57/.52), which may be considered negligible (See Figure </w:t>
      </w:r>
      <w:r w:rsidR="005464BD">
        <w:t>11</w:t>
      </w:r>
      <w:r>
        <w:t>).</w:t>
      </w:r>
      <w:r w:rsidR="008F644C">
        <w:t xml:space="preserve"> </w:t>
      </w:r>
      <w:r>
        <w:t xml:space="preserve"> This finding suggested that, like affective commitment, normative commitment played an important role in the association between communication satisfaction and organizational readiness for change; however, normative commitment only accounted for part of the variance in organizational readiness for change.</w:t>
      </w:r>
    </w:p>
    <w:p w14:paraId="1425E6CA" w14:textId="77777777" w:rsidR="005E6C62" w:rsidRDefault="007D7471" w:rsidP="005E6C62">
      <w:pPr>
        <w:keepNext/>
      </w:pPr>
      <w:r>
        <w:lastRenderedPageBreak/>
        <w:t xml:space="preserve"> </w:t>
      </w:r>
    </w:p>
    <w:p w14:paraId="0D1392C7" w14:textId="77777777" w:rsidR="008A5FB7" w:rsidRDefault="008A5FB7" w:rsidP="005E6C62">
      <w:pPr>
        <w:pStyle w:val="Caption"/>
        <w:rPr>
          <w:b/>
          <w:i w:val="0"/>
          <w:color w:val="auto"/>
          <w:sz w:val="24"/>
          <w:szCs w:val="24"/>
        </w:rPr>
      </w:pPr>
      <w:bookmarkStart w:id="66" w:name="_Toc39565342"/>
    </w:p>
    <w:p w14:paraId="42F28308" w14:textId="77777777" w:rsidR="008A5FB7" w:rsidRDefault="00171FF7" w:rsidP="005E6C62">
      <w:pPr>
        <w:pStyle w:val="Caption"/>
        <w:rPr>
          <w:b/>
          <w:i w:val="0"/>
          <w:color w:val="auto"/>
          <w:sz w:val="24"/>
          <w:szCs w:val="24"/>
        </w:rPr>
      </w:pPr>
      <w:r>
        <w:rPr>
          <w:noProof/>
        </w:rPr>
        <w:drawing>
          <wp:anchor distT="0" distB="0" distL="114300" distR="114300" simplePos="0" relativeHeight="251683840" behindDoc="0" locked="0" layoutInCell="1" allowOverlap="1" wp14:anchorId="448F926B" wp14:editId="52F0E5AB">
            <wp:simplePos x="0" y="0"/>
            <wp:positionH relativeFrom="margin">
              <wp:posOffset>161607</wp:posOffset>
            </wp:positionH>
            <wp:positionV relativeFrom="paragraph">
              <wp:posOffset>-318770</wp:posOffset>
            </wp:positionV>
            <wp:extent cx="4764024" cy="2075688"/>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4024" cy="2075688"/>
                    </a:xfrm>
                    <a:prstGeom prst="rect">
                      <a:avLst/>
                    </a:prstGeom>
                    <a:noFill/>
                  </pic:spPr>
                </pic:pic>
              </a:graphicData>
            </a:graphic>
            <wp14:sizeRelH relativeFrom="page">
              <wp14:pctWidth>0</wp14:pctWidth>
            </wp14:sizeRelH>
            <wp14:sizeRelV relativeFrom="page">
              <wp14:pctHeight>0</wp14:pctHeight>
            </wp14:sizeRelV>
          </wp:anchor>
        </w:drawing>
      </w:r>
    </w:p>
    <w:p w14:paraId="6C99A039" w14:textId="77777777" w:rsidR="008A5FB7" w:rsidRDefault="008A5FB7" w:rsidP="005E6C62">
      <w:pPr>
        <w:pStyle w:val="Caption"/>
        <w:rPr>
          <w:b/>
          <w:i w:val="0"/>
          <w:color w:val="auto"/>
          <w:sz w:val="24"/>
          <w:szCs w:val="24"/>
        </w:rPr>
      </w:pPr>
    </w:p>
    <w:p w14:paraId="5CA48E23" w14:textId="77777777" w:rsidR="008A5FB7" w:rsidRDefault="008A5FB7" w:rsidP="005E6C62">
      <w:pPr>
        <w:pStyle w:val="Caption"/>
        <w:rPr>
          <w:b/>
          <w:i w:val="0"/>
          <w:color w:val="auto"/>
          <w:sz w:val="24"/>
          <w:szCs w:val="24"/>
        </w:rPr>
      </w:pPr>
    </w:p>
    <w:p w14:paraId="2FEDB00E" w14:textId="77777777" w:rsidR="008A5FB7" w:rsidRDefault="008A5FB7" w:rsidP="005E6C62">
      <w:pPr>
        <w:pStyle w:val="Caption"/>
        <w:rPr>
          <w:b/>
          <w:i w:val="0"/>
          <w:color w:val="auto"/>
          <w:sz w:val="24"/>
          <w:szCs w:val="24"/>
        </w:rPr>
      </w:pPr>
    </w:p>
    <w:p w14:paraId="4C87CCAC" w14:textId="77777777" w:rsidR="008A5FB7" w:rsidRDefault="008A5FB7" w:rsidP="005E6C62">
      <w:pPr>
        <w:pStyle w:val="Caption"/>
        <w:rPr>
          <w:b/>
          <w:i w:val="0"/>
          <w:color w:val="auto"/>
          <w:sz w:val="24"/>
          <w:szCs w:val="24"/>
        </w:rPr>
      </w:pPr>
    </w:p>
    <w:p w14:paraId="10C3B62F" w14:textId="77777777" w:rsidR="008A5FB7" w:rsidRDefault="008A5FB7" w:rsidP="005E6C62">
      <w:pPr>
        <w:pStyle w:val="Caption"/>
        <w:rPr>
          <w:b/>
          <w:i w:val="0"/>
          <w:color w:val="auto"/>
          <w:sz w:val="24"/>
          <w:szCs w:val="24"/>
        </w:rPr>
      </w:pPr>
    </w:p>
    <w:p w14:paraId="3F30D86E" w14:textId="77777777" w:rsidR="008A5FB7" w:rsidRPr="008A5FB7" w:rsidRDefault="005E6C62" w:rsidP="005E6C62">
      <w:pPr>
        <w:pStyle w:val="Caption"/>
        <w:rPr>
          <w:i w:val="0"/>
          <w:iCs w:val="0"/>
          <w:color w:val="auto"/>
          <w:sz w:val="24"/>
          <w:szCs w:val="24"/>
        </w:rPr>
      </w:pPr>
      <w:r w:rsidRPr="008A5FB7">
        <w:rPr>
          <w:b/>
          <w:i w:val="0"/>
          <w:color w:val="auto"/>
          <w:sz w:val="24"/>
          <w:szCs w:val="24"/>
        </w:rPr>
        <w:t xml:space="preserve">Figure </w:t>
      </w:r>
      <w:r w:rsidR="005464BD" w:rsidRPr="008A5FB7">
        <w:rPr>
          <w:b/>
          <w:i w:val="0"/>
          <w:color w:val="auto"/>
          <w:sz w:val="24"/>
          <w:szCs w:val="24"/>
        </w:rPr>
        <w:t>11</w:t>
      </w:r>
      <w:r w:rsidRPr="008A5FB7">
        <w:rPr>
          <w:i w:val="0"/>
          <w:iCs w:val="0"/>
          <w:color w:val="auto"/>
          <w:sz w:val="24"/>
          <w:szCs w:val="24"/>
        </w:rPr>
        <w:t xml:space="preserve"> </w:t>
      </w:r>
    </w:p>
    <w:p w14:paraId="4FEBC602" w14:textId="77777777" w:rsidR="007D7471" w:rsidRPr="008A5FB7" w:rsidRDefault="005E6C62" w:rsidP="005E6C62">
      <w:pPr>
        <w:pStyle w:val="Caption"/>
        <w:rPr>
          <w:iCs w:val="0"/>
          <w:color w:val="auto"/>
          <w:sz w:val="24"/>
          <w:szCs w:val="24"/>
        </w:rPr>
      </w:pPr>
      <w:r w:rsidRPr="008A5FB7">
        <w:rPr>
          <w:iCs w:val="0"/>
          <w:color w:val="auto"/>
          <w:sz w:val="24"/>
          <w:szCs w:val="24"/>
        </w:rPr>
        <w:t>Path Model Examining Normative Commitment as a Mediator in the Association between Communication Satisfaction and Organizational Readiness for Change</w:t>
      </w:r>
      <w:bookmarkEnd w:id="66"/>
    </w:p>
    <w:p w14:paraId="23181099" w14:textId="77777777" w:rsidR="003127F1" w:rsidRDefault="003127F1" w:rsidP="003127F1">
      <w:pPr>
        <w:pStyle w:val="Heading3"/>
      </w:pPr>
      <w:bookmarkStart w:id="67" w:name="_Toc101342475"/>
      <w:r>
        <w:t>Path Model with All Mediating Variables</w:t>
      </w:r>
      <w:bookmarkEnd w:id="67"/>
    </w:p>
    <w:p w14:paraId="6D417733" w14:textId="77777777" w:rsidR="007D7471" w:rsidRDefault="007D7471" w:rsidP="007D7471">
      <w:pPr>
        <w:ind w:firstLine="720"/>
      </w:pPr>
      <w:r>
        <w:t>After running these potential mediators separately, a complex path model was tested, which included three potential mediators: job satisfaction, affective commitment, and normative commitment.</w:t>
      </w:r>
      <w:r w:rsidR="008F644C">
        <w:t xml:space="preserve"> </w:t>
      </w:r>
      <w:r>
        <w:t xml:space="preserve">The inclusion of </w:t>
      </w:r>
      <w:proofErr w:type="gramStart"/>
      <w:r>
        <w:t>all of</w:t>
      </w:r>
      <w:proofErr w:type="gramEnd"/>
      <w:r>
        <w:t xml:space="preserve"> these mediators in one complex model allowed for the determination of whether the mediation was independent of the effect of the other mediators.</w:t>
      </w:r>
    </w:p>
    <w:p w14:paraId="0386D385" w14:textId="77777777" w:rsidR="007D7471" w:rsidRDefault="00926986" w:rsidP="007D7471">
      <w:pPr>
        <w:ind w:firstLine="720"/>
      </w:pPr>
      <w:r>
        <w:t xml:space="preserve">In the full </w:t>
      </w:r>
      <w:r w:rsidR="00557309">
        <w:t xml:space="preserve">path </w:t>
      </w:r>
      <w:r>
        <w:t>model</w:t>
      </w:r>
      <w:r w:rsidR="00557309">
        <w:t>,</w:t>
      </w:r>
      <w:r>
        <w:t xml:space="preserve"> Communication </w:t>
      </w:r>
      <w:r w:rsidR="00557309">
        <w:t>Satisfaction</w:t>
      </w:r>
      <w:r>
        <w:t xml:space="preserve"> had statistically </w:t>
      </w:r>
      <w:r w:rsidR="00557309">
        <w:t>significant</w:t>
      </w:r>
      <w:r>
        <w:t xml:space="preserve"> relationships with </w:t>
      </w:r>
      <w:r w:rsidR="007D7471">
        <w:t>job satisfaction (β = .41, Z = 3.15, p = .002) and normative commitment (β = .20, Z = 2.82, p = .005).</w:t>
      </w:r>
      <w:r w:rsidR="008F644C">
        <w:t xml:space="preserve"> </w:t>
      </w:r>
      <w:r w:rsidR="007D7471">
        <w:t>The other mediating pathway through affective commitment was not significant (β = .13, Z = 1.34, p = .179).</w:t>
      </w:r>
      <w:r w:rsidR="008F644C">
        <w:t xml:space="preserve"> </w:t>
      </w:r>
      <w:r w:rsidR="007D7471">
        <w:t xml:space="preserve">In addition, when all three of these mediators were included, communication satisfaction </w:t>
      </w:r>
      <w:r w:rsidR="00557309">
        <w:t xml:space="preserve">was not statistically related to </w:t>
      </w:r>
      <w:r w:rsidR="007D7471">
        <w:t>organizational read</w:t>
      </w:r>
      <w:r w:rsidR="00557309">
        <w:t>iness for change</w:t>
      </w:r>
      <w:r w:rsidR="007D7471">
        <w:t xml:space="preserve"> (β = .10, Z = 0.65, p = .517), suggesting that</w:t>
      </w:r>
      <w:r w:rsidR="00557309">
        <w:t xml:space="preserve"> Communication Satisfaction works indirectly through job satisfaction and normative commitment to influence employee readiness to change.  As shown in</w:t>
      </w:r>
      <w:r w:rsidR="007D7471">
        <w:t xml:space="preserve"> Figure </w:t>
      </w:r>
      <w:r w:rsidR="005464BD">
        <w:t>12</w:t>
      </w:r>
      <w:r w:rsidR="007D7471">
        <w:t>.</w:t>
      </w:r>
    </w:p>
    <w:p w14:paraId="666D4FAF" w14:textId="77777777" w:rsidR="005E6C62" w:rsidRDefault="005E6C62" w:rsidP="005E6C62">
      <w:pPr>
        <w:keepNext/>
      </w:pPr>
    </w:p>
    <w:p w14:paraId="0A96D986" w14:textId="77777777" w:rsidR="009422AC" w:rsidRDefault="009422AC" w:rsidP="005E6C62">
      <w:pPr>
        <w:pStyle w:val="Caption"/>
        <w:rPr>
          <w:b/>
          <w:i w:val="0"/>
          <w:color w:val="auto"/>
          <w:sz w:val="24"/>
          <w:szCs w:val="24"/>
        </w:rPr>
      </w:pPr>
      <w:bookmarkStart w:id="68" w:name="_Toc39565343"/>
    </w:p>
    <w:p w14:paraId="5823A133" w14:textId="77777777" w:rsidR="009422AC" w:rsidRDefault="0052250B" w:rsidP="005E6C62">
      <w:pPr>
        <w:pStyle w:val="Caption"/>
        <w:rPr>
          <w:b/>
          <w:i w:val="0"/>
          <w:color w:val="auto"/>
          <w:sz w:val="24"/>
          <w:szCs w:val="24"/>
        </w:rPr>
      </w:pPr>
      <w:r>
        <w:rPr>
          <w:noProof/>
        </w:rPr>
        <w:drawing>
          <wp:anchor distT="0" distB="0" distL="114300" distR="114300" simplePos="0" relativeHeight="251684864" behindDoc="0" locked="0" layoutInCell="1" allowOverlap="1" wp14:anchorId="7EA79FF1" wp14:editId="7FAFE40C">
            <wp:simplePos x="0" y="0"/>
            <wp:positionH relativeFrom="page">
              <wp:align>center</wp:align>
            </wp:positionH>
            <wp:positionV relativeFrom="paragraph">
              <wp:posOffset>-259398</wp:posOffset>
            </wp:positionV>
            <wp:extent cx="2971800" cy="2048256"/>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71800" cy="2048256"/>
                    </a:xfrm>
                    <a:prstGeom prst="rect">
                      <a:avLst/>
                    </a:prstGeom>
                    <a:noFill/>
                  </pic:spPr>
                </pic:pic>
              </a:graphicData>
            </a:graphic>
            <wp14:sizeRelH relativeFrom="page">
              <wp14:pctWidth>0</wp14:pctWidth>
            </wp14:sizeRelH>
            <wp14:sizeRelV relativeFrom="page">
              <wp14:pctHeight>0</wp14:pctHeight>
            </wp14:sizeRelV>
          </wp:anchor>
        </w:drawing>
      </w:r>
    </w:p>
    <w:p w14:paraId="69EC1238" w14:textId="77777777" w:rsidR="009422AC" w:rsidRDefault="009422AC" w:rsidP="005E6C62">
      <w:pPr>
        <w:pStyle w:val="Caption"/>
        <w:rPr>
          <w:b/>
          <w:i w:val="0"/>
          <w:color w:val="auto"/>
          <w:sz w:val="24"/>
          <w:szCs w:val="24"/>
        </w:rPr>
      </w:pPr>
    </w:p>
    <w:p w14:paraId="2083CF61" w14:textId="77777777" w:rsidR="009422AC" w:rsidRDefault="009422AC" w:rsidP="005E6C62">
      <w:pPr>
        <w:pStyle w:val="Caption"/>
        <w:rPr>
          <w:b/>
          <w:i w:val="0"/>
          <w:color w:val="auto"/>
          <w:sz w:val="24"/>
          <w:szCs w:val="24"/>
        </w:rPr>
      </w:pPr>
    </w:p>
    <w:p w14:paraId="7BB77854" w14:textId="77777777" w:rsidR="009422AC" w:rsidRDefault="009422AC" w:rsidP="005E6C62">
      <w:pPr>
        <w:pStyle w:val="Caption"/>
        <w:rPr>
          <w:b/>
          <w:i w:val="0"/>
          <w:color w:val="auto"/>
          <w:sz w:val="24"/>
          <w:szCs w:val="24"/>
        </w:rPr>
      </w:pPr>
    </w:p>
    <w:p w14:paraId="48902248" w14:textId="77777777" w:rsidR="009422AC" w:rsidRDefault="009422AC" w:rsidP="005E6C62">
      <w:pPr>
        <w:pStyle w:val="Caption"/>
        <w:rPr>
          <w:b/>
          <w:i w:val="0"/>
          <w:color w:val="auto"/>
          <w:sz w:val="24"/>
          <w:szCs w:val="24"/>
        </w:rPr>
      </w:pPr>
    </w:p>
    <w:p w14:paraId="5C7FF00F" w14:textId="77777777" w:rsidR="009422AC" w:rsidRDefault="009422AC" w:rsidP="005E6C62">
      <w:pPr>
        <w:pStyle w:val="Caption"/>
        <w:rPr>
          <w:b/>
          <w:i w:val="0"/>
          <w:color w:val="auto"/>
          <w:sz w:val="24"/>
          <w:szCs w:val="24"/>
        </w:rPr>
      </w:pPr>
    </w:p>
    <w:p w14:paraId="3329495D" w14:textId="77777777" w:rsidR="009422AC" w:rsidRPr="009422AC" w:rsidRDefault="005E6C62" w:rsidP="005E6C62">
      <w:pPr>
        <w:pStyle w:val="Caption"/>
        <w:rPr>
          <w:b/>
          <w:i w:val="0"/>
          <w:iCs w:val="0"/>
          <w:color w:val="auto"/>
          <w:sz w:val="24"/>
          <w:szCs w:val="24"/>
        </w:rPr>
      </w:pPr>
      <w:r w:rsidRPr="009422AC">
        <w:rPr>
          <w:b/>
          <w:i w:val="0"/>
          <w:color w:val="auto"/>
          <w:sz w:val="24"/>
          <w:szCs w:val="24"/>
        </w:rPr>
        <w:t xml:space="preserve">Figure </w:t>
      </w:r>
      <w:r w:rsidR="005464BD" w:rsidRPr="009422AC">
        <w:rPr>
          <w:b/>
          <w:i w:val="0"/>
          <w:color w:val="auto"/>
          <w:sz w:val="24"/>
          <w:szCs w:val="24"/>
        </w:rPr>
        <w:t>12</w:t>
      </w:r>
      <w:r w:rsidRPr="009422AC">
        <w:rPr>
          <w:b/>
          <w:i w:val="0"/>
          <w:iCs w:val="0"/>
          <w:color w:val="auto"/>
          <w:sz w:val="24"/>
          <w:szCs w:val="24"/>
        </w:rPr>
        <w:t xml:space="preserve"> </w:t>
      </w:r>
    </w:p>
    <w:p w14:paraId="51F04D6D" w14:textId="77777777" w:rsidR="007D7471" w:rsidRPr="009422AC" w:rsidRDefault="005E6C62" w:rsidP="005E6C62">
      <w:pPr>
        <w:pStyle w:val="Caption"/>
        <w:rPr>
          <w:iCs w:val="0"/>
          <w:color w:val="auto"/>
          <w:sz w:val="24"/>
          <w:szCs w:val="24"/>
        </w:rPr>
      </w:pPr>
      <w:r w:rsidRPr="009422AC">
        <w:rPr>
          <w:iCs w:val="0"/>
          <w:color w:val="auto"/>
          <w:sz w:val="24"/>
          <w:szCs w:val="24"/>
        </w:rPr>
        <w:t>Complex Path Model Examining Multiple Mediators in the Association between Communication Satisfaction and Organizational Readiness for Change</w:t>
      </w:r>
      <w:bookmarkEnd w:id="68"/>
    </w:p>
    <w:p w14:paraId="0AD723DF" w14:textId="77777777" w:rsidR="006C767C" w:rsidRDefault="007D7471" w:rsidP="006658E6">
      <w:pPr>
        <w:ind w:firstLine="720"/>
      </w:pPr>
      <w:r>
        <w:t>When considering path models, it is also important to consider the overall model fit, which can be assessed by examining the comparative fit index (CFI).</w:t>
      </w:r>
      <w:r w:rsidR="008F644C">
        <w:t xml:space="preserve"> </w:t>
      </w:r>
      <w:r>
        <w:t>CFI values can range from 0 to 1.00.</w:t>
      </w:r>
      <w:r w:rsidR="008F644C">
        <w:t xml:space="preserve"> </w:t>
      </w:r>
      <w:r w:rsidR="006658E6">
        <w:rPr>
          <w:rFonts w:cs="Times New Roman"/>
          <w:szCs w:val="24"/>
        </w:rPr>
        <w:t xml:space="preserve">and the root mean square error of approximation (RMSEA). </w:t>
      </w:r>
      <w:r>
        <w:t>The closer the model is to 1.00, the better the fit for the data.</w:t>
      </w:r>
      <w:r w:rsidR="008F644C">
        <w:t xml:space="preserve"> </w:t>
      </w:r>
      <w:r>
        <w:t>For the full model, CFI = .90, indicating a good fit for the data</w:t>
      </w:r>
      <w:r w:rsidR="00047A3C">
        <w:t xml:space="preserve"> (</w:t>
      </w:r>
      <w:r w:rsidR="009B07B5">
        <w:t>Suhr, 200</w:t>
      </w:r>
      <w:r w:rsidR="00A418F0">
        <w:t>6</w:t>
      </w:r>
      <w:r w:rsidR="009B07B5">
        <w:t>)</w:t>
      </w:r>
      <w:r>
        <w:t>.</w:t>
      </w:r>
      <w:r w:rsidR="008F644C">
        <w:t xml:space="preserve"> </w:t>
      </w:r>
      <w:r w:rsidR="006658E6">
        <w:rPr>
          <w:rFonts w:cs="Times New Roman"/>
          <w:szCs w:val="24"/>
        </w:rPr>
        <w:t xml:space="preserve">For the RMSEA, lower values indicate a better fit; values below .08 are generally considered to be indicative of a good fit. CFI, and RMSEA for each of the path models tested are shown in Table </w:t>
      </w:r>
      <w:r w:rsidR="00BA4E2E">
        <w:rPr>
          <w:rFonts w:cs="Times New Roman"/>
          <w:szCs w:val="24"/>
        </w:rPr>
        <w:t>10</w:t>
      </w:r>
      <w:r w:rsidR="006658E6">
        <w:rPr>
          <w:rFonts w:cs="Times New Roman"/>
          <w:szCs w:val="24"/>
        </w:rPr>
        <w:t xml:space="preserve">. As shown, each of the models looking at each potential mediator separately demonstrated a good fit to the data based on the CFI. The RMSEA values indicated a good fit to the data for the models looking at affective and normative commitment as mediators. </w:t>
      </w:r>
      <w:r>
        <w:t xml:space="preserve">CFI </w:t>
      </w:r>
      <w:r w:rsidR="00BA4E2E">
        <w:t xml:space="preserve">and RMSEA </w:t>
      </w:r>
      <w:r>
        <w:t xml:space="preserve">values for all the path models are presented in Table </w:t>
      </w:r>
      <w:r w:rsidR="0078729B">
        <w:t>10</w:t>
      </w:r>
      <w:r>
        <w:t>.</w:t>
      </w:r>
      <w:r w:rsidR="006C767C" w:rsidRPr="006C767C">
        <w:t xml:space="preserve"> </w:t>
      </w:r>
      <w:r w:rsidR="006C767C">
        <w:t xml:space="preserve">Unstandardized regression weights for the complex path model </w:t>
      </w:r>
      <w:proofErr w:type="gramStart"/>
      <w:r w:rsidR="006C767C">
        <w:t>is</w:t>
      </w:r>
      <w:proofErr w:type="gramEnd"/>
      <w:r w:rsidR="006C767C">
        <w:t xml:space="preserve"> presented in Table </w:t>
      </w:r>
      <w:r w:rsidR="003C2454">
        <w:t>11</w:t>
      </w:r>
      <w:r w:rsidR="006C767C">
        <w:t>.</w:t>
      </w:r>
    </w:p>
    <w:p w14:paraId="7A87CA3F" w14:textId="77777777" w:rsidR="00AC5F27" w:rsidRDefault="00AC5F27" w:rsidP="00AC0149">
      <w:pPr>
        <w:pStyle w:val="Caption"/>
        <w:keepNext/>
        <w:rPr>
          <w:b/>
          <w:i w:val="0"/>
          <w:iCs w:val="0"/>
          <w:color w:val="auto"/>
          <w:sz w:val="24"/>
          <w:szCs w:val="24"/>
        </w:rPr>
      </w:pPr>
      <w:bookmarkStart w:id="69" w:name="_Toc39565327"/>
    </w:p>
    <w:p w14:paraId="4666C17B" w14:textId="77777777" w:rsidR="00AC0149" w:rsidRPr="00D37CD5" w:rsidRDefault="00AC0149" w:rsidP="00AC0149">
      <w:pPr>
        <w:pStyle w:val="Caption"/>
        <w:keepNext/>
        <w:rPr>
          <w:b/>
          <w:i w:val="0"/>
          <w:iCs w:val="0"/>
          <w:color w:val="auto"/>
          <w:sz w:val="24"/>
          <w:szCs w:val="24"/>
        </w:rPr>
      </w:pPr>
      <w:r w:rsidRPr="00D37CD5">
        <w:rPr>
          <w:b/>
          <w:i w:val="0"/>
          <w:iCs w:val="0"/>
          <w:color w:val="auto"/>
          <w:sz w:val="24"/>
          <w:szCs w:val="24"/>
        </w:rPr>
        <w:t xml:space="preserve">Table </w:t>
      </w:r>
      <w:bookmarkEnd w:id="69"/>
      <w:r w:rsidR="0078729B">
        <w:rPr>
          <w:b/>
          <w:i w:val="0"/>
          <w:iCs w:val="0"/>
          <w:color w:val="auto"/>
          <w:sz w:val="24"/>
          <w:szCs w:val="24"/>
        </w:rPr>
        <w:t>10</w:t>
      </w:r>
    </w:p>
    <w:p w14:paraId="6F19696B" w14:textId="77777777" w:rsidR="00BA4E2E" w:rsidRDefault="00BA4E2E" w:rsidP="00BA4E2E">
      <w:pPr>
        <w:rPr>
          <w:rFonts w:cs="Times New Roman"/>
          <w:i/>
          <w:szCs w:val="24"/>
        </w:rPr>
      </w:pPr>
      <w:r>
        <w:rPr>
          <w:rFonts w:cs="Times New Roman"/>
          <w:i/>
          <w:szCs w:val="24"/>
        </w:rPr>
        <w:t>Model Fit Statistics for All Path Models Tested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4"/>
        <w:gridCol w:w="1356"/>
        <w:gridCol w:w="1854"/>
      </w:tblGrid>
      <w:tr w:rsidR="00BA4E2E" w14:paraId="44E1AE11" w14:textId="77777777" w:rsidTr="00BA4E2E">
        <w:tc>
          <w:tcPr>
            <w:tcW w:w="4014" w:type="dxa"/>
            <w:tcBorders>
              <w:top w:val="single" w:sz="4" w:space="0" w:color="auto"/>
              <w:bottom w:val="single" w:sz="4" w:space="0" w:color="auto"/>
            </w:tcBorders>
          </w:tcPr>
          <w:p w14:paraId="3CEE10A1" w14:textId="77777777" w:rsidR="00BA4E2E" w:rsidRDefault="00BA4E2E" w:rsidP="00BA4E2E">
            <w:pPr>
              <w:spacing w:line="480" w:lineRule="auto"/>
              <w:ind w:firstLine="0"/>
              <w:rPr>
                <w:rFonts w:cs="Times New Roman"/>
              </w:rPr>
            </w:pPr>
            <w:r>
              <w:rPr>
                <w:rFonts w:cs="Times New Roman"/>
              </w:rPr>
              <w:t>Path Model</w:t>
            </w:r>
          </w:p>
        </w:tc>
        <w:tc>
          <w:tcPr>
            <w:tcW w:w="1356" w:type="dxa"/>
            <w:tcBorders>
              <w:top w:val="single" w:sz="4" w:space="0" w:color="auto"/>
              <w:bottom w:val="single" w:sz="4" w:space="0" w:color="auto"/>
            </w:tcBorders>
          </w:tcPr>
          <w:p w14:paraId="1400B38D" w14:textId="77777777" w:rsidR="00BA4E2E" w:rsidRDefault="00BA4E2E" w:rsidP="00FC089C">
            <w:pPr>
              <w:spacing w:line="480" w:lineRule="auto"/>
              <w:jc w:val="center"/>
              <w:rPr>
                <w:rFonts w:cs="Times New Roman"/>
              </w:rPr>
            </w:pPr>
            <w:r>
              <w:rPr>
                <w:rFonts w:cs="Times New Roman"/>
              </w:rPr>
              <w:t>CFI</w:t>
            </w:r>
          </w:p>
        </w:tc>
        <w:tc>
          <w:tcPr>
            <w:tcW w:w="1854" w:type="dxa"/>
            <w:tcBorders>
              <w:top w:val="single" w:sz="4" w:space="0" w:color="auto"/>
              <w:bottom w:val="single" w:sz="4" w:space="0" w:color="auto"/>
            </w:tcBorders>
          </w:tcPr>
          <w:p w14:paraId="79F4F180" w14:textId="77777777" w:rsidR="00BA4E2E" w:rsidRDefault="00BA4E2E" w:rsidP="00FC089C">
            <w:pPr>
              <w:spacing w:line="480" w:lineRule="auto"/>
              <w:jc w:val="center"/>
              <w:rPr>
                <w:rFonts w:cs="Times New Roman"/>
              </w:rPr>
            </w:pPr>
            <w:r>
              <w:rPr>
                <w:rFonts w:cs="Times New Roman"/>
              </w:rPr>
              <w:t>RMSEA</w:t>
            </w:r>
          </w:p>
        </w:tc>
      </w:tr>
      <w:tr w:rsidR="00BA4E2E" w14:paraId="2C972BB3" w14:textId="77777777" w:rsidTr="00BA4E2E">
        <w:tc>
          <w:tcPr>
            <w:tcW w:w="4014" w:type="dxa"/>
            <w:tcBorders>
              <w:top w:val="single" w:sz="4" w:space="0" w:color="auto"/>
            </w:tcBorders>
          </w:tcPr>
          <w:p w14:paraId="20DF91AD" w14:textId="77777777" w:rsidR="00BA4E2E" w:rsidRPr="00BA4E2E" w:rsidRDefault="00BA4E2E" w:rsidP="00BA4E2E">
            <w:pPr>
              <w:spacing w:line="480" w:lineRule="auto"/>
              <w:ind w:firstLine="0"/>
              <w:rPr>
                <w:rFonts w:cs="Times New Roman"/>
                <w:sz w:val="22"/>
                <w:szCs w:val="22"/>
              </w:rPr>
            </w:pPr>
            <w:proofErr w:type="spellStart"/>
            <w:r w:rsidRPr="00BA4E2E">
              <w:rPr>
                <w:rFonts w:cs="Times New Roman"/>
                <w:sz w:val="22"/>
                <w:szCs w:val="22"/>
              </w:rPr>
              <w:t>CommSat</w:t>
            </w:r>
            <w:proofErr w:type="spellEnd"/>
            <w:r w:rsidRPr="00BA4E2E">
              <w:rPr>
                <w:rFonts w:cs="Times New Roman"/>
                <w:sz w:val="22"/>
                <w:szCs w:val="22"/>
              </w:rPr>
              <w:t xml:space="preserve"> </w:t>
            </w:r>
            <w:r w:rsidRPr="00BA4E2E">
              <w:rPr>
                <w:rFonts w:cs="Times New Roman"/>
                <w:sz w:val="22"/>
                <w:szCs w:val="22"/>
              </w:rPr>
              <w:sym w:font="Wingdings" w:char="F0E0"/>
            </w:r>
            <w:r w:rsidRPr="00BA4E2E">
              <w:rPr>
                <w:rFonts w:cs="Times New Roman"/>
                <w:sz w:val="22"/>
                <w:szCs w:val="22"/>
              </w:rPr>
              <w:t xml:space="preserve"> </w:t>
            </w:r>
            <w:proofErr w:type="spellStart"/>
            <w:r w:rsidRPr="00BA4E2E">
              <w:rPr>
                <w:rFonts w:cs="Times New Roman"/>
                <w:sz w:val="22"/>
                <w:szCs w:val="22"/>
              </w:rPr>
              <w:t>JobSat</w:t>
            </w:r>
            <w:proofErr w:type="spellEnd"/>
            <w:r w:rsidRPr="00BA4E2E">
              <w:rPr>
                <w:rFonts w:cs="Times New Roman"/>
                <w:sz w:val="22"/>
                <w:szCs w:val="22"/>
              </w:rPr>
              <w:t xml:space="preserve"> </w:t>
            </w:r>
            <w:r w:rsidRPr="00BA4E2E">
              <w:rPr>
                <w:rFonts w:cs="Times New Roman"/>
                <w:sz w:val="22"/>
                <w:szCs w:val="22"/>
              </w:rPr>
              <w:sym w:font="Wingdings" w:char="F0E0"/>
            </w:r>
            <w:r w:rsidRPr="00BA4E2E">
              <w:rPr>
                <w:rFonts w:cs="Times New Roman"/>
                <w:sz w:val="22"/>
                <w:szCs w:val="22"/>
              </w:rPr>
              <w:t xml:space="preserve"> ORC</w:t>
            </w:r>
          </w:p>
        </w:tc>
        <w:tc>
          <w:tcPr>
            <w:tcW w:w="1356" w:type="dxa"/>
            <w:tcBorders>
              <w:top w:val="single" w:sz="4" w:space="0" w:color="auto"/>
            </w:tcBorders>
          </w:tcPr>
          <w:p w14:paraId="3BE468F9" w14:textId="77777777" w:rsidR="00BA4E2E" w:rsidRDefault="00BA4E2E" w:rsidP="00FC089C">
            <w:pPr>
              <w:spacing w:line="480" w:lineRule="auto"/>
              <w:jc w:val="center"/>
              <w:rPr>
                <w:rFonts w:cs="Times New Roman"/>
              </w:rPr>
            </w:pPr>
            <w:r>
              <w:rPr>
                <w:rFonts w:cs="Times New Roman"/>
              </w:rPr>
              <w:t>0.98</w:t>
            </w:r>
          </w:p>
        </w:tc>
        <w:tc>
          <w:tcPr>
            <w:tcW w:w="1854" w:type="dxa"/>
            <w:tcBorders>
              <w:top w:val="single" w:sz="4" w:space="0" w:color="auto"/>
            </w:tcBorders>
          </w:tcPr>
          <w:p w14:paraId="449BEB1A" w14:textId="77777777" w:rsidR="00BA4E2E" w:rsidRDefault="00BA4E2E" w:rsidP="00FC089C">
            <w:pPr>
              <w:spacing w:line="480" w:lineRule="auto"/>
              <w:jc w:val="center"/>
              <w:rPr>
                <w:rFonts w:cs="Times New Roman"/>
              </w:rPr>
            </w:pPr>
            <w:r>
              <w:rPr>
                <w:rFonts w:cs="Times New Roman"/>
              </w:rPr>
              <w:t>0.19</w:t>
            </w:r>
          </w:p>
        </w:tc>
      </w:tr>
      <w:tr w:rsidR="00BA4E2E" w14:paraId="3CF9FE59" w14:textId="77777777" w:rsidTr="00BA4E2E">
        <w:tc>
          <w:tcPr>
            <w:tcW w:w="4014" w:type="dxa"/>
          </w:tcPr>
          <w:p w14:paraId="3E74310B" w14:textId="77777777" w:rsidR="00BA4E2E" w:rsidRPr="00BA4E2E" w:rsidRDefault="00BA4E2E" w:rsidP="00BA4E2E">
            <w:pPr>
              <w:spacing w:line="480" w:lineRule="auto"/>
              <w:ind w:firstLine="0"/>
              <w:rPr>
                <w:rFonts w:cs="Times New Roman"/>
                <w:sz w:val="22"/>
                <w:szCs w:val="22"/>
              </w:rPr>
            </w:pPr>
            <w:proofErr w:type="spellStart"/>
            <w:r w:rsidRPr="00BA4E2E">
              <w:rPr>
                <w:rFonts w:cs="Times New Roman"/>
                <w:sz w:val="22"/>
                <w:szCs w:val="22"/>
              </w:rPr>
              <w:t>CommSat</w:t>
            </w:r>
            <w:proofErr w:type="spellEnd"/>
            <w:r w:rsidRPr="00BA4E2E">
              <w:rPr>
                <w:rFonts w:cs="Times New Roman"/>
                <w:sz w:val="22"/>
                <w:szCs w:val="22"/>
              </w:rPr>
              <w:t xml:space="preserve"> </w:t>
            </w:r>
            <w:r w:rsidRPr="00BA4E2E">
              <w:rPr>
                <w:rFonts w:cs="Times New Roman"/>
                <w:sz w:val="22"/>
                <w:szCs w:val="22"/>
              </w:rPr>
              <w:sym w:font="Wingdings" w:char="F0E0"/>
            </w:r>
            <w:r w:rsidRPr="00BA4E2E">
              <w:rPr>
                <w:rFonts w:cs="Times New Roman"/>
                <w:sz w:val="22"/>
                <w:szCs w:val="22"/>
              </w:rPr>
              <w:t xml:space="preserve"> AC </w:t>
            </w:r>
            <w:r w:rsidRPr="00BA4E2E">
              <w:rPr>
                <w:rFonts w:cs="Times New Roman"/>
                <w:sz w:val="22"/>
                <w:szCs w:val="22"/>
              </w:rPr>
              <w:sym w:font="Wingdings" w:char="F0E0"/>
            </w:r>
            <w:r w:rsidRPr="00BA4E2E">
              <w:rPr>
                <w:rFonts w:cs="Times New Roman"/>
                <w:sz w:val="22"/>
                <w:szCs w:val="22"/>
              </w:rPr>
              <w:t xml:space="preserve"> ORC</w:t>
            </w:r>
          </w:p>
        </w:tc>
        <w:tc>
          <w:tcPr>
            <w:tcW w:w="1356" w:type="dxa"/>
          </w:tcPr>
          <w:p w14:paraId="0A8A439F" w14:textId="77777777" w:rsidR="00BA4E2E" w:rsidRDefault="00BA4E2E" w:rsidP="00FC089C">
            <w:pPr>
              <w:spacing w:line="480" w:lineRule="auto"/>
              <w:jc w:val="center"/>
              <w:rPr>
                <w:rFonts w:cs="Times New Roman"/>
              </w:rPr>
            </w:pPr>
            <w:r>
              <w:rPr>
                <w:rFonts w:cs="Times New Roman"/>
              </w:rPr>
              <w:t>1.00</w:t>
            </w:r>
          </w:p>
        </w:tc>
        <w:tc>
          <w:tcPr>
            <w:tcW w:w="1854" w:type="dxa"/>
          </w:tcPr>
          <w:p w14:paraId="7550EF51" w14:textId="77777777" w:rsidR="00BA4E2E" w:rsidRDefault="00BA4E2E" w:rsidP="00FC089C">
            <w:pPr>
              <w:spacing w:line="480" w:lineRule="auto"/>
              <w:jc w:val="center"/>
              <w:rPr>
                <w:rFonts w:cs="Times New Roman"/>
              </w:rPr>
            </w:pPr>
            <w:r>
              <w:rPr>
                <w:rFonts w:cs="Times New Roman"/>
              </w:rPr>
              <w:t>0.00</w:t>
            </w:r>
          </w:p>
        </w:tc>
      </w:tr>
      <w:tr w:rsidR="00BA4E2E" w14:paraId="6890B68D" w14:textId="77777777" w:rsidTr="00BA4E2E">
        <w:tc>
          <w:tcPr>
            <w:tcW w:w="4014" w:type="dxa"/>
          </w:tcPr>
          <w:p w14:paraId="5D9F62FD" w14:textId="77777777" w:rsidR="00BA4E2E" w:rsidRPr="00BA4E2E" w:rsidRDefault="00BA4E2E" w:rsidP="00BA4E2E">
            <w:pPr>
              <w:spacing w:line="480" w:lineRule="auto"/>
              <w:ind w:firstLine="0"/>
              <w:rPr>
                <w:rFonts w:cs="Times New Roman"/>
                <w:sz w:val="22"/>
                <w:szCs w:val="22"/>
              </w:rPr>
            </w:pPr>
            <w:proofErr w:type="spellStart"/>
            <w:r w:rsidRPr="00BA4E2E">
              <w:rPr>
                <w:rFonts w:cs="Times New Roman"/>
                <w:sz w:val="22"/>
                <w:szCs w:val="22"/>
              </w:rPr>
              <w:t>CommSat</w:t>
            </w:r>
            <w:proofErr w:type="spellEnd"/>
            <w:r w:rsidRPr="00BA4E2E">
              <w:rPr>
                <w:rFonts w:cs="Times New Roman"/>
                <w:sz w:val="22"/>
                <w:szCs w:val="22"/>
              </w:rPr>
              <w:t xml:space="preserve"> </w:t>
            </w:r>
            <w:r w:rsidRPr="00BA4E2E">
              <w:rPr>
                <w:rFonts w:cs="Times New Roman"/>
                <w:sz w:val="22"/>
                <w:szCs w:val="22"/>
              </w:rPr>
              <w:sym w:font="Wingdings" w:char="F0E0"/>
            </w:r>
            <w:r w:rsidRPr="00BA4E2E">
              <w:rPr>
                <w:rFonts w:cs="Times New Roman"/>
                <w:sz w:val="22"/>
                <w:szCs w:val="22"/>
              </w:rPr>
              <w:t xml:space="preserve"> CC </w:t>
            </w:r>
            <w:r w:rsidRPr="00BA4E2E">
              <w:rPr>
                <w:rFonts w:cs="Times New Roman"/>
                <w:sz w:val="22"/>
                <w:szCs w:val="22"/>
              </w:rPr>
              <w:sym w:font="Wingdings" w:char="F0E0"/>
            </w:r>
            <w:r w:rsidRPr="00BA4E2E">
              <w:rPr>
                <w:rFonts w:cs="Times New Roman"/>
                <w:sz w:val="22"/>
                <w:szCs w:val="22"/>
              </w:rPr>
              <w:t xml:space="preserve"> ORC</w:t>
            </w:r>
          </w:p>
        </w:tc>
        <w:tc>
          <w:tcPr>
            <w:tcW w:w="1356" w:type="dxa"/>
          </w:tcPr>
          <w:p w14:paraId="46A568C3" w14:textId="77777777" w:rsidR="00BA4E2E" w:rsidRDefault="00BA4E2E" w:rsidP="00FC089C">
            <w:pPr>
              <w:spacing w:line="480" w:lineRule="auto"/>
              <w:jc w:val="center"/>
              <w:rPr>
                <w:rFonts w:cs="Times New Roman"/>
              </w:rPr>
            </w:pPr>
            <w:r>
              <w:rPr>
                <w:rFonts w:cs="Times New Roman"/>
              </w:rPr>
              <w:t>0.97</w:t>
            </w:r>
          </w:p>
        </w:tc>
        <w:tc>
          <w:tcPr>
            <w:tcW w:w="1854" w:type="dxa"/>
          </w:tcPr>
          <w:p w14:paraId="52B0ED69" w14:textId="77777777" w:rsidR="00BA4E2E" w:rsidRDefault="00BA4E2E" w:rsidP="00FC089C">
            <w:pPr>
              <w:spacing w:line="480" w:lineRule="auto"/>
              <w:jc w:val="center"/>
              <w:rPr>
                <w:rFonts w:cs="Times New Roman"/>
              </w:rPr>
            </w:pPr>
            <w:r>
              <w:rPr>
                <w:rFonts w:cs="Times New Roman"/>
              </w:rPr>
              <w:t>0.12</w:t>
            </w:r>
          </w:p>
        </w:tc>
      </w:tr>
      <w:tr w:rsidR="00BA4E2E" w14:paraId="4FCF86B3" w14:textId="77777777" w:rsidTr="00BA4E2E">
        <w:tc>
          <w:tcPr>
            <w:tcW w:w="4014" w:type="dxa"/>
          </w:tcPr>
          <w:p w14:paraId="12B81E29" w14:textId="77777777" w:rsidR="00BA4E2E" w:rsidRPr="00BA4E2E" w:rsidRDefault="00BA4E2E" w:rsidP="00BA4E2E">
            <w:pPr>
              <w:spacing w:line="480" w:lineRule="auto"/>
              <w:ind w:firstLine="0"/>
              <w:rPr>
                <w:rFonts w:cs="Times New Roman"/>
                <w:sz w:val="22"/>
                <w:szCs w:val="22"/>
              </w:rPr>
            </w:pPr>
            <w:proofErr w:type="spellStart"/>
            <w:r w:rsidRPr="00BA4E2E">
              <w:rPr>
                <w:rFonts w:cs="Times New Roman"/>
                <w:sz w:val="22"/>
                <w:szCs w:val="22"/>
              </w:rPr>
              <w:t>CommSat</w:t>
            </w:r>
            <w:proofErr w:type="spellEnd"/>
            <w:r w:rsidRPr="00BA4E2E">
              <w:rPr>
                <w:rFonts w:cs="Times New Roman"/>
                <w:sz w:val="22"/>
                <w:szCs w:val="22"/>
              </w:rPr>
              <w:t xml:space="preserve"> </w:t>
            </w:r>
            <w:r w:rsidRPr="00BA4E2E">
              <w:rPr>
                <w:rFonts w:cs="Times New Roman"/>
                <w:sz w:val="22"/>
                <w:szCs w:val="22"/>
              </w:rPr>
              <w:sym w:font="Wingdings" w:char="F0E0"/>
            </w:r>
            <w:r w:rsidRPr="00BA4E2E">
              <w:rPr>
                <w:rFonts w:cs="Times New Roman"/>
                <w:sz w:val="22"/>
                <w:szCs w:val="22"/>
              </w:rPr>
              <w:t xml:space="preserve"> NC </w:t>
            </w:r>
            <w:r w:rsidRPr="00BA4E2E">
              <w:rPr>
                <w:rFonts w:cs="Times New Roman"/>
                <w:sz w:val="22"/>
                <w:szCs w:val="22"/>
              </w:rPr>
              <w:sym w:font="Wingdings" w:char="F0E0"/>
            </w:r>
            <w:r w:rsidRPr="00BA4E2E">
              <w:rPr>
                <w:rFonts w:cs="Times New Roman"/>
                <w:sz w:val="22"/>
                <w:szCs w:val="22"/>
              </w:rPr>
              <w:t xml:space="preserve"> ORC</w:t>
            </w:r>
          </w:p>
        </w:tc>
        <w:tc>
          <w:tcPr>
            <w:tcW w:w="1356" w:type="dxa"/>
          </w:tcPr>
          <w:p w14:paraId="3C69C3B1" w14:textId="77777777" w:rsidR="00BA4E2E" w:rsidRDefault="00BA4E2E" w:rsidP="00FC089C">
            <w:pPr>
              <w:spacing w:line="480" w:lineRule="auto"/>
              <w:jc w:val="center"/>
              <w:rPr>
                <w:rFonts w:cs="Times New Roman"/>
              </w:rPr>
            </w:pPr>
            <w:r>
              <w:rPr>
                <w:rFonts w:cs="Times New Roman"/>
              </w:rPr>
              <w:t>1.00</w:t>
            </w:r>
          </w:p>
        </w:tc>
        <w:tc>
          <w:tcPr>
            <w:tcW w:w="1854" w:type="dxa"/>
          </w:tcPr>
          <w:p w14:paraId="40852B00" w14:textId="77777777" w:rsidR="00BA4E2E" w:rsidRDefault="00BA4E2E" w:rsidP="00BA4E2E">
            <w:pPr>
              <w:spacing w:line="480" w:lineRule="auto"/>
              <w:jc w:val="center"/>
              <w:rPr>
                <w:rFonts w:cs="Times New Roman"/>
              </w:rPr>
            </w:pPr>
            <w:r>
              <w:rPr>
                <w:rFonts w:cs="Times New Roman"/>
              </w:rPr>
              <w:t>0.00</w:t>
            </w:r>
          </w:p>
        </w:tc>
      </w:tr>
      <w:tr w:rsidR="00BA4E2E" w14:paraId="283511BE" w14:textId="77777777" w:rsidTr="00BA4E2E">
        <w:tc>
          <w:tcPr>
            <w:tcW w:w="4014" w:type="dxa"/>
          </w:tcPr>
          <w:p w14:paraId="676F69DA" w14:textId="77777777" w:rsidR="00BA4E2E" w:rsidRPr="00BA4E2E" w:rsidRDefault="00BA4E2E" w:rsidP="00BA4E2E">
            <w:pPr>
              <w:ind w:firstLine="0"/>
              <w:rPr>
                <w:rFonts w:cs="Times New Roman"/>
                <w:sz w:val="22"/>
                <w:szCs w:val="22"/>
              </w:rPr>
            </w:pPr>
            <w:proofErr w:type="spellStart"/>
            <w:r w:rsidRPr="00BA4E2E">
              <w:rPr>
                <w:rFonts w:cs="Times New Roman"/>
                <w:sz w:val="22"/>
                <w:szCs w:val="22"/>
              </w:rPr>
              <w:t>CommSat</w:t>
            </w:r>
            <w:proofErr w:type="spellEnd"/>
            <w:r w:rsidRPr="00BA4E2E">
              <w:rPr>
                <w:rFonts w:cs="Times New Roman"/>
                <w:sz w:val="22"/>
                <w:szCs w:val="22"/>
              </w:rPr>
              <w:t xml:space="preserve"> </w:t>
            </w:r>
            <w:r w:rsidRPr="00BA4E2E">
              <w:rPr>
                <w:rFonts w:cs="Times New Roman"/>
                <w:sz w:val="22"/>
                <w:szCs w:val="22"/>
              </w:rPr>
              <w:sym w:font="Wingdings" w:char="F0E0"/>
            </w:r>
            <w:r w:rsidRPr="00BA4E2E">
              <w:rPr>
                <w:rFonts w:cs="Times New Roman"/>
                <w:sz w:val="22"/>
                <w:szCs w:val="22"/>
              </w:rPr>
              <w:t xml:space="preserve"> </w:t>
            </w:r>
            <w:proofErr w:type="spellStart"/>
            <w:r w:rsidRPr="00BA4E2E">
              <w:rPr>
                <w:rFonts w:cs="Times New Roman"/>
                <w:sz w:val="22"/>
                <w:szCs w:val="22"/>
              </w:rPr>
              <w:t>JobSat</w:t>
            </w:r>
            <w:proofErr w:type="spellEnd"/>
            <w:r w:rsidRPr="00BA4E2E">
              <w:rPr>
                <w:rFonts w:cs="Times New Roman"/>
                <w:sz w:val="22"/>
                <w:szCs w:val="22"/>
              </w:rPr>
              <w:t xml:space="preserve">, AC, CC, NC </w:t>
            </w:r>
            <w:r w:rsidRPr="00BA4E2E">
              <w:rPr>
                <w:rFonts w:cs="Times New Roman"/>
                <w:sz w:val="22"/>
                <w:szCs w:val="22"/>
              </w:rPr>
              <w:sym w:font="Wingdings" w:char="F0E0"/>
            </w:r>
            <w:r w:rsidRPr="00BA4E2E">
              <w:rPr>
                <w:rFonts w:cs="Times New Roman"/>
                <w:sz w:val="22"/>
                <w:szCs w:val="22"/>
              </w:rPr>
              <w:t>ORC</w:t>
            </w:r>
          </w:p>
        </w:tc>
        <w:tc>
          <w:tcPr>
            <w:tcW w:w="1356" w:type="dxa"/>
          </w:tcPr>
          <w:p w14:paraId="383CAE75" w14:textId="77777777" w:rsidR="00BA4E2E" w:rsidRDefault="00BA4E2E" w:rsidP="00FC089C">
            <w:pPr>
              <w:jc w:val="center"/>
              <w:rPr>
                <w:rFonts w:cs="Times New Roman"/>
              </w:rPr>
            </w:pPr>
            <w:r>
              <w:rPr>
                <w:rFonts w:cs="Times New Roman"/>
              </w:rPr>
              <w:t>0.89</w:t>
            </w:r>
          </w:p>
        </w:tc>
        <w:tc>
          <w:tcPr>
            <w:tcW w:w="1854" w:type="dxa"/>
          </w:tcPr>
          <w:p w14:paraId="0AFD8551" w14:textId="77777777" w:rsidR="00BA4E2E" w:rsidRDefault="00BA4E2E" w:rsidP="00FC089C">
            <w:pPr>
              <w:jc w:val="center"/>
              <w:rPr>
                <w:rFonts w:cs="Times New Roman"/>
              </w:rPr>
            </w:pPr>
            <w:r>
              <w:rPr>
                <w:rFonts w:cs="Times New Roman"/>
              </w:rPr>
              <w:t>0.23</w:t>
            </w:r>
          </w:p>
          <w:p w14:paraId="3AF01A7D" w14:textId="77777777" w:rsidR="00BA4E2E" w:rsidRDefault="00BA4E2E" w:rsidP="00FC089C">
            <w:pPr>
              <w:jc w:val="center"/>
              <w:rPr>
                <w:rFonts w:cs="Times New Roman"/>
              </w:rPr>
            </w:pPr>
          </w:p>
        </w:tc>
      </w:tr>
    </w:tbl>
    <w:p w14:paraId="16F661D2" w14:textId="77777777" w:rsidR="00BA4E2E" w:rsidRDefault="00BA4E2E" w:rsidP="003C2454">
      <w:pPr>
        <w:pStyle w:val="Caption"/>
        <w:keepNext/>
        <w:rPr>
          <w:b/>
          <w:i w:val="0"/>
          <w:iCs w:val="0"/>
          <w:color w:val="auto"/>
          <w:sz w:val="24"/>
          <w:szCs w:val="24"/>
        </w:rPr>
      </w:pPr>
      <w:bookmarkStart w:id="70" w:name="_Toc39565328"/>
      <w:bookmarkStart w:id="71" w:name="_Toc101342476"/>
    </w:p>
    <w:p w14:paraId="051366D2" w14:textId="77777777" w:rsidR="003C2454" w:rsidRPr="003C2454" w:rsidRDefault="003C2454" w:rsidP="003C2454">
      <w:pPr>
        <w:pStyle w:val="Caption"/>
        <w:keepNext/>
        <w:rPr>
          <w:b/>
          <w:i w:val="0"/>
          <w:iCs w:val="0"/>
          <w:color w:val="auto"/>
          <w:sz w:val="24"/>
          <w:szCs w:val="24"/>
        </w:rPr>
      </w:pPr>
      <w:r w:rsidRPr="003C2454">
        <w:rPr>
          <w:b/>
          <w:i w:val="0"/>
          <w:iCs w:val="0"/>
          <w:color w:val="auto"/>
          <w:sz w:val="24"/>
          <w:szCs w:val="24"/>
        </w:rPr>
        <w:t xml:space="preserve">Table </w:t>
      </w:r>
      <w:bookmarkEnd w:id="70"/>
      <w:r>
        <w:rPr>
          <w:b/>
          <w:i w:val="0"/>
          <w:iCs w:val="0"/>
          <w:color w:val="auto"/>
          <w:sz w:val="24"/>
          <w:szCs w:val="24"/>
        </w:rPr>
        <w:t>11</w:t>
      </w:r>
    </w:p>
    <w:p w14:paraId="545C3C3D" w14:textId="77777777" w:rsidR="003C2454" w:rsidRDefault="003C2454" w:rsidP="003C2454">
      <w:pPr>
        <w:pStyle w:val="Caption"/>
        <w:keepNext/>
        <w:rPr>
          <w:color w:val="auto"/>
          <w:sz w:val="24"/>
          <w:szCs w:val="24"/>
        </w:rPr>
      </w:pPr>
      <w:r w:rsidRPr="00AC0149">
        <w:rPr>
          <w:color w:val="auto"/>
          <w:sz w:val="24"/>
          <w:szCs w:val="24"/>
        </w:rPr>
        <w:t>Unstandardized Regression Weights for Complex Path Model</w:t>
      </w:r>
    </w:p>
    <w:tbl>
      <w:tblPr>
        <w:tblW w:w="5000"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732"/>
        <w:gridCol w:w="652"/>
        <w:gridCol w:w="2269"/>
        <w:gridCol w:w="1382"/>
        <w:gridCol w:w="798"/>
        <w:gridCol w:w="983"/>
        <w:gridCol w:w="824"/>
      </w:tblGrid>
      <w:tr w:rsidR="003C2454" w:rsidRPr="0052342F" w14:paraId="40F907B9" w14:textId="77777777" w:rsidTr="006658E6">
        <w:trPr>
          <w:tblHeader/>
        </w:trPr>
        <w:tc>
          <w:tcPr>
            <w:tcW w:w="1002" w:type="pct"/>
            <w:tcBorders>
              <w:top w:val="single" w:sz="8" w:space="0" w:color="auto"/>
              <w:left w:val="nil"/>
              <w:bottom w:val="single" w:sz="6" w:space="0" w:color="auto"/>
            </w:tcBorders>
            <w:tcMar>
              <w:top w:w="15" w:type="dxa"/>
              <w:left w:w="100" w:type="dxa"/>
              <w:bottom w:w="15" w:type="dxa"/>
              <w:right w:w="100" w:type="dxa"/>
            </w:tcMar>
            <w:vAlign w:val="center"/>
            <w:hideMark/>
          </w:tcPr>
          <w:p w14:paraId="717FC19B" w14:textId="77777777" w:rsidR="003C2454" w:rsidRPr="0052342F" w:rsidRDefault="003C2454" w:rsidP="006658E6">
            <w:pPr>
              <w:spacing w:line="360" w:lineRule="auto"/>
              <w:rPr>
                <w:rFonts w:eastAsia="Times New Roman" w:cs="Times New Roman"/>
              </w:rPr>
            </w:pPr>
            <w:r>
              <w:rPr>
                <w:rFonts w:eastAsia="Times New Roman" w:cs="Times New Roman"/>
              </w:rPr>
              <w:t>Path</w:t>
            </w:r>
          </w:p>
        </w:tc>
        <w:tc>
          <w:tcPr>
            <w:tcW w:w="377" w:type="pct"/>
            <w:tcBorders>
              <w:top w:val="single" w:sz="8" w:space="0" w:color="auto"/>
              <w:bottom w:val="single" w:sz="6" w:space="0" w:color="auto"/>
            </w:tcBorders>
            <w:tcMar>
              <w:top w:w="15" w:type="dxa"/>
              <w:left w:w="100" w:type="dxa"/>
              <w:bottom w:w="15" w:type="dxa"/>
              <w:right w:w="100" w:type="dxa"/>
            </w:tcMar>
            <w:vAlign w:val="center"/>
            <w:hideMark/>
          </w:tcPr>
          <w:p w14:paraId="4D334228" w14:textId="77777777" w:rsidR="003C2454" w:rsidRPr="0052342F" w:rsidRDefault="003C2454" w:rsidP="006658E6">
            <w:pPr>
              <w:spacing w:line="360" w:lineRule="auto"/>
              <w:jc w:val="right"/>
              <w:rPr>
                <w:rFonts w:eastAsia="Times New Roman" w:cs="Times New Roman"/>
                <w:sz w:val="20"/>
                <w:szCs w:val="20"/>
              </w:rPr>
            </w:pPr>
          </w:p>
        </w:tc>
        <w:tc>
          <w:tcPr>
            <w:tcW w:w="1313" w:type="pct"/>
            <w:tcBorders>
              <w:top w:val="single" w:sz="8" w:space="0" w:color="auto"/>
              <w:bottom w:val="single" w:sz="6" w:space="0" w:color="auto"/>
              <w:right w:val="nil"/>
            </w:tcBorders>
            <w:tcMar>
              <w:top w:w="15" w:type="dxa"/>
              <w:left w:w="100" w:type="dxa"/>
              <w:bottom w:w="15" w:type="dxa"/>
              <w:right w:w="100" w:type="dxa"/>
            </w:tcMar>
            <w:vAlign w:val="center"/>
            <w:hideMark/>
          </w:tcPr>
          <w:p w14:paraId="427DD345" w14:textId="77777777" w:rsidR="003C2454" w:rsidRPr="0052342F" w:rsidRDefault="003C2454" w:rsidP="006658E6">
            <w:pPr>
              <w:spacing w:line="360" w:lineRule="auto"/>
              <w:jc w:val="right"/>
              <w:rPr>
                <w:rFonts w:eastAsia="Times New Roman" w:cs="Times New Roman"/>
                <w:sz w:val="20"/>
                <w:szCs w:val="20"/>
              </w:rPr>
            </w:pPr>
          </w:p>
        </w:tc>
        <w:tc>
          <w:tcPr>
            <w:tcW w:w="800" w:type="pct"/>
            <w:tcBorders>
              <w:top w:val="single" w:sz="8" w:space="0" w:color="auto"/>
              <w:left w:val="nil"/>
              <w:bottom w:val="single" w:sz="6" w:space="0" w:color="auto"/>
            </w:tcBorders>
            <w:tcMar>
              <w:top w:w="15" w:type="dxa"/>
              <w:left w:w="100" w:type="dxa"/>
              <w:bottom w:w="15" w:type="dxa"/>
              <w:right w:w="100" w:type="dxa"/>
            </w:tcMar>
            <w:vAlign w:val="center"/>
            <w:hideMark/>
          </w:tcPr>
          <w:p w14:paraId="701ED6A1" w14:textId="77777777" w:rsidR="003C2454" w:rsidRPr="007C1742" w:rsidRDefault="003C2454" w:rsidP="006658E6">
            <w:pPr>
              <w:spacing w:line="360" w:lineRule="auto"/>
              <w:jc w:val="center"/>
              <w:rPr>
                <w:rFonts w:eastAsia="Times New Roman" w:cs="Times New Roman"/>
                <w:i/>
                <w:iCs/>
              </w:rPr>
            </w:pPr>
            <w:r w:rsidRPr="007C1742">
              <w:rPr>
                <w:rFonts w:eastAsia="Times New Roman" w:cs="Times New Roman"/>
                <w:i/>
                <w:iCs/>
              </w:rPr>
              <w:t>Estimate</w:t>
            </w:r>
          </w:p>
        </w:tc>
        <w:tc>
          <w:tcPr>
            <w:tcW w:w="462" w:type="pct"/>
            <w:tcBorders>
              <w:top w:val="single" w:sz="8" w:space="0" w:color="auto"/>
              <w:bottom w:val="single" w:sz="6" w:space="0" w:color="auto"/>
            </w:tcBorders>
            <w:tcMar>
              <w:top w:w="15" w:type="dxa"/>
              <w:left w:w="100" w:type="dxa"/>
              <w:bottom w:w="15" w:type="dxa"/>
              <w:right w:w="100" w:type="dxa"/>
            </w:tcMar>
            <w:vAlign w:val="center"/>
            <w:hideMark/>
          </w:tcPr>
          <w:p w14:paraId="6A1CD326" w14:textId="77777777" w:rsidR="003C2454" w:rsidRPr="007C1742" w:rsidRDefault="003C2454" w:rsidP="006658E6">
            <w:pPr>
              <w:spacing w:line="360" w:lineRule="auto"/>
              <w:jc w:val="center"/>
              <w:rPr>
                <w:rFonts w:eastAsia="Times New Roman" w:cs="Times New Roman"/>
                <w:i/>
                <w:iCs/>
              </w:rPr>
            </w:pPr>
            <w:r w:rsidRPr="007C1742">
              <w:rPr>
                <w:rFonts w:eastAsia="Times New Roman" w:cs="Times New Roman"/>
                <w:i/>
                <w:iCs/>
              </w:rPr>
              <w:t>S.E.</w:t>
            </w:r>
          </w:p>
        </w:tc>
        <w:tc>
          <w:tcPr>
            <w:tcW w:w="569" w:type="pct"/>
            <w:tcBorders>
              <w:top w:val="single" w:sz="8" w:space="0" w:color="auto"/>
              <w:bottom w:val="single" w:sz="6" w:space="0" w:color="auto"/>
            </w:tcBorders>
            <w:tcMar>
              <w:top w:w="15" w:type="dxa"/>
              <w:left w:w="100" w:type="dxa"/>
              <w:bottom w:w="15" w:type="dxa"/>
              <w:right w:w="100" w:type="dxa"/>
            </w:tcMar>
            <w:vAlign w:val="center"/>
            <w:hideMark/>
          </w:tcPr>
          <w:p w14:paraId="6EDD51F6" w14:textId="77777777" w:rsidR="003C2454" w:rsidRPr="007C1742" w:rsidRDefault="003C2454" w:rsidP="006658E6">
            <w:pPr>
              <w:spacing w:line="360" w:lineRule="auto"/>
              <w:jc w:val="center"/>
              <w:rPr>
                <w:rFonts w:eastAsia="Times New Roman" w:cs="Times New Roman"/>
                <w:i/>
                <w:iCs/>
              </w:rPr>
            </w:pPr>
            <w:r w:rsidRPr="007C1742">
              <w:rPr>
                <w:rFonts w:eastAsia="Times New Roman" w:cs="Times New Roman"/>
                <w:i/>
                <w:iCs/>
              </w:rPr>
              <w:t>C.R.</w:t>
            </w:r>
          </w:p>
        </w:tc>
        <w:tc>
          <w:tcPr>
            <w:tcW w:w="477" w:type="pct"/>
            <w:tcBorders>
              <w:top w:val="single" w:sz="8" w:space="0" w:color="auto"/>
              <w:bottom w:val="single" w:sz="6" w:space="0" w:color="auto"/>
              <w:right w:val="nil"/>
            </w:tcBorders>
            <w:tcMar>
              <w:top w:w="15" w:type="dxa"/>
              <w:left w:w="100" w:type="dxa"/>
              <w:bottom w:w="15" w:type="dxa"/>
              <w:right w:w="100" w:type="dxa"/>
            </w:tcMar>
            <w:vAlign w:val="center"/>
            <w:hideMark/>
          </w:tcPr>
          <w:p w14:paraId="3B9E3F8E" w14:textId="77777777" w:rsidR="003C2454" w:rsidRPr="007C1742" w:rsidRDefault="003C2454" w:rsidP="006658E6">
            <w:pPr>
              <w:spacing w:line="360" w:lineRule="auto"/>
              <w:jc w:val="center"/>
              <w:rPr>
                <w:rFonts w:eastAsia="Times New Roman" w:cs="Times New Roman"/>
                <w:i/>
                <w:iCs/>
              </w:rPr>
            </w:pPr>
            <w:r w:rsidRPr="007C1742">
              <w:rPr>
                <w:rFonts w:eastAsia="Times New Roman" w:cs="Times New Roman"/>
                <w:i/>
                <w:iCs/>
              </w:rPr>
              <w:t>p</w:t>
            </w:r>
          </w:p>
        </w:tc>
      </w:tr>
      <w:tr w:rsidR="003C2454" w:rsidRPr="0052342F" w14:paraId="44D1BE2C" w14:textId="77777777" w:rsidTr="006658E6">
        <w:tc>
          <w:tcPr>
            <w:tcW w:w="1002" w:type="pct"/>
            <w:tcBorders>
              <w:left w:val="nil"/>
            </w:tcBorders>
            <w:tcMar>
              <w:top w:w="15" w:type="dxa"/>
              <w:left w:w="57" w:type="dxa"/>
              <w:bottom w:w="15" w:type="dxa"/>
              <w:right w:w="57" w:type="dxa"/>
            </w:tcMar>
            <w:vAlign w:val="center"/>
            <w:hideMark/>
          </w:tcPr>
          <w:p w14:paraId="2CAA1595"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NCscore</w:t>
            </w:r>
            <w:proofErr w:type="spellEnd"/>
          </w:p>
        </w:tc>
        <w:tc>
          <w:tcPr>
            <w:tcW w:w="377" w:type="pct"/>
            <w:noWrap/>
            <w:tcMar>
              <w:top w:w="15" w:type="dxa"/>
              <w:left w:w="57" w:type="dxa"/>
              <w:bottom w:w="15" w:type="dxa"/>
              <w:right w:w="57" w:type="dxa"/>
            </w:tcMar>
            <w:vAlign w:val="center"/>
            <w:hideMark/>
          </w:tcPr>
          <w:p w14:paraId="140AB2A6" w14:textId="77777777" w:rsidR="003C2454" w:rsidRPr="0052342F" w:rsidRDefault="003C2454" w:rsidP="006658E6">
            <w:pPr>
              <w:spacing w:line="360" w:lineRule="auto"/>
              <w:rPr>
                <w:rFonts w:eastAsia="Times New Roman" w:cs="Times New Roman"/>
              </w:rPr>
            </w:pPr>
            <w:r w:rsidRPr="0052342F">
              <w:rPr>
                <w:rFonts w:eastAsia="Times New Roman" w:cs="Times New Roman"/>
              </w:rPr>
              <w:t>&lt;---</w:t>
            </w:r>
          </w:p>
        </w:tc>
        <w:tc>
          <w:tcPr>
            <w:tcW w:w="1313" w:type="pct"/>
            <w:tcBorders>
              <w:right w:val="nil"/>
            </w:tcBorders>
            <w:tcMar>
              <w:top w:w="15" w:type="dxa"/>
              <w:left w:w="100" w:type="dxa"/>
              <w:bottom w:w="15" w:type="dxa"/>
              <w:right w:w="100" w:type="dxa"/>
            </w:tcMar>
            <w:vAlign w:val="center"/>
            <w:hideMark/>
          </w:tcPr>
          <w:p w14:paraId="797442A6"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CommSatScore</w:t>
            </w:r>
            <w:proofErr w:type="spellEnd"/>
          </w:p>
        </w:tc>
        <w:tc>
          <w:tcPr>
            <w:tcW w:w="800" w:type="pct"/>
            <w:tcBorders>
              <w:left w:val="nil"/>
            </w:tcBorders>
            <w:tcMar>
              <w:top w:w="15" w:type="dxa"/>
              <w:left w:w="100" w:type="dxa"/>
              <w:bottom w:w="15" w:type="dxa"/>
              <w:right w:w="100" w:type="dxa"/>
            </w:tcMar>
            <w:vAlign w:val="center"/>
            <w:hideMark/>
          </w:tcPr>
          <w:p w14:paraId="7C2DCAEB"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.1</w:t>
            </w:r>
            <w:r>
              <w:rPr>
                <w:rFonts w:eastAsia="Times New Roman" w:cs="Times New Roman"/>
              </w:rPr>
              <w:t>5</w:t>
            </w:r>
          </w:p>
        </w:tc>
        <w:tc>
          <w:tcPr>
            <w:tcW w:w="462" w:type="pct"/>
            <w:tcMar>
              <w:top w:w="15" w:type="dxa"/>
              <w:left w:w="100" w:type="dxa"/>
              <w:bottom w:w="15" w:type="dxa"/>
              <w:right w:w="100" w:type="dxa"/>
            </w:tcMar>
            <w:vAlign w:val="center"/>
            <w:hideMark/>
          </w:tcPr>
          <w:p w14:paraId="03CE99E1"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w:t>
            </w:r>
            <w:r>
              <w:rPr>
                <w:rFonts w:eastAsia="Times New Roman" w:cs="Times New Roman"/>
              </w:rPr>
              <w:t>7</w:t>
            </w:r>
          </w:p>
        </w:tc>
        <w:tc>
          <w:tcPr>
            <w:tcW w:w="569" w:type="pct"/>
            <w:tcMar>
              <w:top w:w="15" w:type="dxa"/>
              <w:left w:w="100" w:type="dxa"/>
              <w:bottom w:w="15" w:type="dxa"/>
              <w:right w:w="100" w:type="dxa"/>
            </w:tcMar>
            <w:vAlign w:val="center"/>
            <w:hideMark/>
          </w:tcPr>
          <w:p w14:paraId="27F1EDA2"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2.1</w:t>
            </w:r>
            <w:r>
              <w:rPr>
                <w:rFonts w:eastAsia="Times New Roman" w:cs="Times New Roman"/>
              </w:rPr>
              <w:t>4</w:t>
            </w:r>
          </w:p>
        </w:tc>
        <w:tc>
          <w:tcPr>
            <w:tcW w:w="477" w:type="pct"/>
            <w:tcBorders>
              <w:right w:val="nil"/>
            </w:tcBorders>
            <w:tcMar>
              <w:top w:w="15" w:type="dxa"/>
              <w:left w:w="100" w:type="dxa"/>
              <w:bottom w:w="15" w:type="dxa"/>
              <w:right w:w="100" w:type="dxa"/>
            </w:tcMar>
            <w:vAlign w:val="center"/>
            <w:hideMark/>
          </w:tcPr>
          <w:p w14:paraId="07362FBB"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.033</w:t>
            </w:r>
          </w:p>
        </w:tc>
      </w:tr>
      <w:tr w:rsidR="003C2454" w:rsidRPr="0052342F" w14:paraId="7A45229C" w14:textId="77777777" w:rsidTr="006658E6">
        <w:tc>
          <w:tcPr>
            <w:tcW w:w="1002" w:type="pct"/>
            <w:tcBorders>
              <w:left w:val="nil"/>
            </w:tcBorders>
            <w:tcMar>
              <w:top w:w="15" w:type="dxa"/>
              <w:left w:w="57" w:type="dxa"/>
              <w:bottom w:w="15" w:type="dxa"/>
              <w:right w:w="57" w:type="dxa"/>
            </w:tcMar>
            <w:vAlign w:val="center"/>
            <w:hideMark/>
          </w:tcPr>
          <w:p w14:paraId="3D798264"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JobSatScore</w:t>
            </w:r>
            <w:proofErr w:type="spellEnd"/>
          </w:p>
        </w:tc>
        <w:tc>
          <w:tcPr>
            <w:tcW w:w="377" w:type="pct"/>
            <w:noWrap/>
            <w:tcMar>
              <w:top w:w="15" w:type="dxa"/>
              <w:left w:w="57" w:type="dxa"/>
              <w:bottom w:w="15" w:type="dxa"/>
              <w:right w:w="57" w:type="dxa"/>
            </w:tcMar>
            <w:vAlign w:val="center"/>
            <w:hideMark/>
          </w:tcPr>
          <w:p w14:paraId="798BF916" w14:textId="77777777" w:rsidR="003C2454" w:rsidRPr="0052342F" w:rsidRDefault="003C2454" w:rsidP="006658E6">
            <w:pPr>
              <w:spacing w:line="360" w:lineRule="auto"/>
              <w:rPr>
                <w:rFonts w:eastAsia="Times New Roman" w:cs="Times New Roman"/>
              </w:rPr>
            </w:pPr>
            <w:r w:rsidRPr="0052342F">
              <w:rPr>
                <w:rFonts w:eastAsia="Times New Roman" w:cs="Times New Roman"/>
              </w:rPr>
              <w:t>&lt;---</w:t>
            </w:r>
          </w:p>
        </w:tc>
        <w:tc>
          <w:tcPr>
            <w:tcW w:w="1313" w:type="pct"/>
            <w:tcBorders>
              <w:right w:val="nil"/>
            </w:tcBorders>
            <w:tcMar>
              <w:top w:w="15" w:type="dxa"/>
              <w:left w:w="100" w:type="dxa"/>
              <w:bottom w:w="15" w:type="dxa"/>
              <w:right w:w="100" w:type="dxa"/>
            </w:tcMar>
            <w:vAlign w:val="center"/>
            <w:hideMark/>
          </w:tcPr>
          <w:p w14:paraId="09DFBB21"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CommSatScore</w:t>
            </w:r>
            <w:proofErr w:type="spellEnd"/>
          </w:p>
        </w:tc>
        <w:tc>
          <w:tcPr>
            <w:tcW w:w="800" w:type="pct"/>
            <w:tcBorders>
              <w:left w:val="nil"/>
            </w:tcBorders>
            <w:tcMar>
              <w:top w:w="15" w:type="dxa"/>
              <w:left w:w="100" w:type="dxa"/>
              <w:bottom w:w="15" w:type="dxa"/>
              <w:right w:w="100" w:type="dxa"/>
            </w:tcMar>
            <w:vAlign w:val="center"/>
            <w:hideMark/>
          </w:tcPr>
          <w:p w14:paraId="671A9776"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.53</w:t>
            </w:r>
          </w:p>
        </w:tc>
        <w:tc>
          <w:tcPr>
            <w:tcW w:w="462" w:type="pct"/>
            <w:tcMar>
              <w:top w:w="15" w:type="dxa"/>
              <w:left w:w="100" w:type="dxa"/>
              <w:bottom w:w="15" w:type="dxa"/>
              <w:right w:w="100" w:type="dxa"/>
            </w:tcMar>
            <w:vAlign w:val="center"/>
            <w:hideMark/>
          </w:tcPr>
          <w:p w14:paraId="023165BC"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.03</w:t>
            </w:r>
          </w:p>
        </w:tc>
        <w:tc>
          <w:tcPr>
            <w:tcW w:w="569" w:type="pct"/>
            <w:tcMar>
              <w:top w:w="15" w:type="dxa"/>
              <w:left w:w="100" w:type="dxa"/>
              <w:bottom w:w="15" w:type="dxa"/>
              <w:right w:w="100" w:type="dxa"/>
            </w:tcMar>
            <w:vAlign w:val="center"/>
            <w:hideMark/>
          </w:tcPr>
          <w:p w14:paraId="3C1884EF"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16.7</w:t>
            </w:r>
            <w:r>
              <w:rPr>
                <w:rFonts w:eastAsia="Times New Roman" w:cs="Times New Roman"/>
              </w:rPr>
              <w:t>6</w:t>
            </w:r>
          </w:p>
        </w:tc>
        <w:tc>
          <w:tcPr>
            <w:tcW w:w="477" w:type="pct"/>
            <w:tcBorders>
              <w:right w:val="nil"/>
            </w:tcBorders>
            <w:tcMar>
              <w:top w:w="15" w:type="dxa"/>
              <w:left w:w="100" w:type="dxa"/>
              <w:bottom w:w="15" w:type="dxa"/>
              <w:right w:w="100" w:type="dxa"/>
            </w:tcMar>
            <w:vAlign w:val="center"/>
            <w:hideMark/>
          </w:tcPr>
          <w:p w14:paraId="13B0A20A" w14:textId="77777777" w:rsidR="003C2454" w:rsidRPr="0052342F" w:rsidRDefault="003C2454" w:rsidP="006658E6">
            <w:pPr>
              <w:spacing w:line="360" w:lineRule="auto"/>
              <w:jc w:val="center"/>
              <w:rPr>
                <w:rFonts w:eastAsia="Times New Roman" w:cs="Times New Roman"/>
              </w:rPr>
            </w:pPr>
            <w:r>
              <w:rPr>
                <w:rFonts w:eastAsia="Times New Roman" w:cs="Times New Roman"/>
              </w:rPr>
              <w:t>&lt; .001</w:t>
            </w:r>
          </w:p>
        </w:tc>
      </w:tr>
      <w:tr w:rsidR="003C2454" w:rsidRPr="0052342F" w14:paraId="57D0131C" w14:textId="77777777" w:rsidTr="006658E6">
        <w:tc>
          <w:tcPr>
            <w:tcW w:w="1002" w:type="pct"/>
            <w:tcBorders>
              <w:left w:val="nil"/>
            </w:tcBorders>
            <w:tcMar>
              <w:top w:w="15" w:type="dxa"/>
              <w:left w:w="57" w:type="dxa"/>
              <w:bottom w:w="15" w:type="dxa"/>
              <w:right w:w="57" w:type="dxa"/>
            </w:tcMar>
            <w:vAlign w:val="center"/>
            <w:hideMark/>
          </w:tcPr>
          <w:p w14:paraId="494DB7BA"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ACscore</w:t>
            </w:r>
            <w:proofErr w:type="spellEnd"/>
          </w:p>
        </w:tc>
        <w:tc>
          <w:tcPr>
            <w:tcW w:w="377" w:type="pct"/>
            <w:noWrap/>
            <w:tcMar>
              <w:top w:w="15" w:type="dxa"/>
              <w:left w:w="57" w:type="dxa"/>
              <w:bottom w:w="15" w:type="dxa"/>
              <w:right w:w="57" w:type="dxa"/>
            </w:tcMar>
            <w:vAlign w:val="center"/>
            <w:hideMark/>
          </w:tcPr>
          <w:p w14:paraId="458E3A8E" w14:textId="77777777" w:rsidR="003C2454" w:rsidRPr="0052342F" w:rsidRDefault="003C2454" w:rsidP="006658E6">
            <w:pPr>
              <w:spacing w:line="360" w:lineRule="auto"/>
              <w:rPr>
                <w:rFonts w:eastAsia="Times New Roman" w:cs="Times New Roman"/>
              </w:rPr>
            </w:pPr>
            <w:r w:rsidRPr="0052342F">
              <w:rPr>
                <w:rFonts w:eastAsia="Times New Roman" w:cs="Times New Roman"/>
              </w:rPr>
              <w:t>&lt;---</w:t>
            </w:r>
          </w:p>
        </w:tc>
        <w:tc>
          <w:tcPr>
            <w:tcW w:w="1313" w:type="pct"/>
            <w:tcBorders>
              <w:right w:val="nil"/>
            </w:tcBorders>
            <w:tcMar>
              <w:top w:w="15" w:type="dxa"/>
              <w:left w:w="100" w:type="dxa"/>
              <w:bottom w:w="15" w:type="dxa"/>
              <w:right w:w="100" w:type="dxa"/>
            </w:tcMar>
            <w:vAlign w:val="center"/>
            <w:hideMark/>
          </w:tcPr>
          <w:p w14:paraId="7C692735"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CommSatScore</w:t>
            </w:r>
            <w:proofErr w:type="spellEnd"/>
          </w:p>
        </w:tc>
        <w:tc>
          <w:tcPr>
            <w:tcW w:w="800" w:type="pct"/>
            <w:tcBorders>
              <w:left w:val="nil"/>
            </w:tcBorders>
            <w:tcMar>
              <w:top w:w="15" w:type="dxa"/>
              <w:left w:w="100" w:type="dxa"/>
              <w:bottom w:w="15" w:type="dxa"/>
              <w:right w:w="100" w:type="dxa"/>
            </w:tcMar>
            <w:vAlign w:val="center"/>
            <w:hideMark/>
          </w:tcPr>
          <w:p w14:paraId="69122359"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.6</w:t>
            </w:r>
            <w:r>
              <w:rPr>
                <w:rFonts w:eastAsia="Times New Roman" w:cs="Times New Roman"/>
              </w:rPr>
              <w:t>7</w:t>
            </w:r>
          </w:p>
        </w:tc>
        <w:tc>
          <w:tcPr>
            <w:tcW w:w="462" w:type="pct"/>
            <w:tcMar>
              <w:top w:w="15" w:type="dxa"/>
              <w:left w:w="100" w:type="dxa"/>
              <w:bottom w:w="15" w:type="dxa"/>
              <w:right w:w="100" w:type="dxa"/>
            </w:tcMar>
            <w:vAlign w:val="center"/>
            <w:hideMark/>
          </w:tcPr>
          <w:p w14:paraId="77E2FA59"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w:t>
            </w:r>
            <w:r>
              <w:rPr>
                <w:rFonts w:eastAsia="Times New Roman" w:cs="Times New Roman"/>
              </w:rPr>
              <w:t>7</w:t>
            </w:r>
          </w:p>
        </w:tc>
        <w:tc>
          <w:tcPr>
            <w:tcW w:w="569" w:type="pct"/>
            <w:tcMar>
              <w:top w:w="15" w:type="dxa"/>
              <w:left w:w="100" w:type="dxa"/>
              <w:bottom w:w="15" w:type="dxa"/>
              <w:right w:w="100" w:type="dxa"/>
            </w:tcMar>
            <w:vAlign w:val="center"/>
            <w:hideMark/>
          </w:tcPr>
          <w:p w14:paraId="59AB338C"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10.1</w:t>
            </w:r>
            <w:r>
              <w:rPr>
                <w:rFonts w:eastAsia="Times New Roman" w:cs="Times New Roman"/>
              </w:rPr>
              <w:t>7</w:t>
            </w:r>
          </w:p>
        </w:tc>
        <w:tc>
          <w:tcPr>
            <w:tcW w:w="477" w:type="pct"/>
            <w:tcBorders>
              <w:right w:val="nil"/>
            </w:tcBorders>
            <w:tcMar>
              <w:top w:w="15" w:type="dxa"/>
              <w:left w:w="100" w:type="dxa"/>
              <w:bottom w:w="15" w:type="dxa"/>
              <w:right w:w="100" w:type="dxa"/>
            </w:tcMar>
            <w:vAlign w:val="center"/>
            <w:hideMark/>
          </w:tcPr>
          <w:p w14:paraId="17E56E95" w14:textId="77777777" w:rsidR="003C2454" w:rsidRPr="0052342F" w:rsidRDefault="003C2454" w:rsidP="006658E6">
            <w:pPr>
              <w:spacing w:line="360" w:lineRule="auto"/>
              <w:jc w:val="center"/>
              <w:rPr>
                <w:rFonts w:eastAsia="Times New Roman" w:cs="Times New Roman"/>
              </w:rPr>
            </w:pPr>
            <w:r>
              <w:rPr>
                <w:rFonts w:eastAsia="Times New Roman" w:cs="Times New Roman"/>
              </w:rPr>
              <w:t>&lt; .001</w:t>
            </w:r>
          </w:p>
        </w:tc>
      </w:tr>
      <w:tr w:rsidR="003C2454" w:rsidRPr="0052342F" w14:paraId="542314C5" w14:textId="77777777" w:rsidTr="006658E6">
        <w:tc>
          <w:tcPr>
            <w:tcW w:w="1002" w:type="pct"/>
            <w:tcBorders>
              <w:left w:val="nil"/>
            </w:tcBorders>
            <w:tcMar>
              <w:top w:w="15" w:type="dxa"/>
              <w:left w:w="57" w:type="dxa"/>
              <w:bottom w:w="15" w:type="dxa"/>
              <w:right w:w="57" w:type="dxa"/>
            </w:tcMar>
            <w:vAlign w:val="center"/>
            <w:hideMark/>
          </w:tcPr>
          <w:p w14:paraId="6479EFDD"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ORCscore</w:t>
            </w:r>
            <w:proofErr w:type="spellEnd"/>
          </w:p>
        </w:tc>
        <w:tc>
          <w:tcPr>
            <w:tcW w:w="377" w:type="pct"/>
            <w:noWrap/>
            <w:tcMar>
              <w:top w:w="15" w:type="dxa"/>
              <w:left w:w="57" w:type="dxa"/>
              <w:bottom w:w="15" w:type="dxa"/>
              <w:right w:w="57" w:type="dxa"/>
            </w:tcMar>
            <w:vAlign w:val="center"/>
            <w:hideMark/>
          </w:tcPr>
          <w:p w14:paraId="34F3D132" w14:textId="77777777" w:rsidR="003C2454" w:rsidRPr="0052342F" w:rsidRDefault="003C2454" w:rsidP="006658E6">
            <w:pPr>
              <w:spacing w:line="360" w:lineRule="auto"/>
              <w:rPr>
                <w:rFonts w:eastAsia="Times New Roman" w:cs="Times New Roman"/>
              </w:rPr>
            </w:pPr>
            <w:r w:rsidRPr="0052342F">
              <w:rPr>
                <w:rFonts w:eastAsia="Times New Roman" w:cs="Times New Roman"/>
              </w:rPr>
              <w:t>&lt;---</w:t>
            </w:r>
          </w:p>
        </w:tc>
        <w:tc>
          <w:tcPr>
            <w:tcW w:w="1313" w:type="pct"/>
            <w:tcBorders>
              <w:right w:val="nil"/>
            </w:tcBorders>
            <w:tcMar>
              <w:top w:w="15" w:type="dxa"/>
              <w:left w:w="100" w:type="dxa"/>
              <w:bottom w:w="15" w:type="dxa"/>
              <w:right w:w="100" w:type="dxa"/>
            </w:tcMar>
            <w:vAlign w:val="center"/>
            <w:hideMark/>
          </w:tcPr>
          <w:p w14:paraId="08AD31D3"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CommSatScore</w:t>
            </w:r>
            <w:proofErr w:type="spellEnd"/>
          </w:p>
        </w:tc>
        <w:tc>
          <w:tcPr>
            <w:tcW w:w="800" w:type="pct"/>
            <w:tcBorders>
              <w:left w:val="nil"/>
            </w:tcBorders>
            <w:tcMar>
              <w:top w:w="15" w:type="dxa"/>
              <w:left w:w="100" w:type="dxa"/>
              <w:bottom w:w="15" w:type="dxa"/>
              <w:right w:w="100" w:type="dxa"/>
            </w:tcMar>
            <w:vAlign w:val="center"/>
            <w:hideMark/>
          </w:tcPr>
          <w:p w14:paraId="775D2A24"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w:t>
            </w:r>
            <w:r>
              <w:rPr>
                <w:rFonts w:eastAsia="Times New Roman" w:cs="Times New Roman"/>
              </w:rPr>
              <w:t>7</w:t>
            </w:r>
          </w:p>
        </w:tc>
        <w:tc>
          <w:tcPr>
            <w:tcW w:w="462" w:type="pct"/>
            <w:tcMar>
              <w:top w:w="15" w:type="dxa"/>
              <w:left w:w="100" w:type="dxa"/>
              <w:bottom w:w="15" w:type="dxa"/>
              <w:right w:w="100" w:type="dxa"/>
            </w:tcMar>
            <w:vAlign w:val="center"/>
            <w:hideMark/>
          </w:tcPr>
          <w:p w14:paraId="4C2693A6"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.10</w:t>
            </w:r>
          </w:p>
        </w:tc>
        <w:tc>
          <w:tcPr>
            <w:tcW w:w="569" w:type="pct"/>
            <w:tcMar>
              <w:top w:w="15" w:type="dxa"/>
              <w:left w:w="100" w:type="dxa"/>
              <w:bottom w:w="15" w:type="dxa"/>
              <w:right w:w="100" w:type="dxa"/>
            </w:tcMar>
            <w:vAlign w:val="center"/>
            <w:hideMark/>
          </w:tcPr>
          <w:p w14:paraId="7EFB28C8" w14:textId="77777777" w:rsidR="003C2454" w:rsidRPr="0052342F" w:rsidRDefault="003C2454" w:rsidP="006658E6">
            <w:pPr>
              <w:spacing w:line="360" w:lineRule="auto"/>
              <w:jc w:val="center"/>
              <w:rPr>
                <w:rFonts w:eastAsia="Times New Roman" w:cs="Times New Roman"/>
              </w:rPr>
            </w:pPr>
            <w:r>
              <w:rPr>
                <w:rFonts w:eastAsia="Times New Roman" w:cs="Times New Roman"/>
              </w:rPr>
              <w:t>0</w:t>
            </w:r>
            <w:r w:rsidRPr="0052342F">
              <w:rPr>
                <w:rFonts w:eastAsia="Times New Roman" w:cs="Times New Roman"/>
              </w:rPr>
              <w:t>.6</w:t>
            </w:r>
            <w:r>
              <w:rPr>
                <w:rFonts w:eastAsia="Times New Roman" w:cs="Times New Roman"/>
              </w:rPr>
              <w:t>5</w:t>
            </w:r>
          </w:p>
        </w:tc>
        <w:tc>
          <w:tcPr>
            <w:tcW w:w="477" w:type="pct"/>
            <w:tcBorders>
              <w:right w:val="nil"/>
            </w:tcBorders>
            <w:tcMar>
              <w:top w:w="15" w:type="dxa"/>
              <w:left w:w="100" w:type="dxa"/>
              <w:bottom w:w="15" w:type="dxa"/>
              <w:right w:w="100" w:type="dxa"/>
            </w:tcMar>
            <w:vAlign w:val="center"/>
            <w:hideMark/>
          </w:tcPr>
          <w:p w14:paraId="04588CED"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.517</w:t>
            </w:r>
          </w:p>
        </w:tc>
      </w:tr>
      <w:tr w:rsidR="003C2454" w:rsidRPr="0052342F" w14:paraId="118778A4" w14:textId="77777777" w:rsidTr="006658E6">
        <w:tc>
          <w:tcPr>
            <w:tcW w:w="1002" w:type="pct"/>
            <w:tcBorders>
              <w:left w:val="nil"/>
            </w:tcBorders>
            <w:tcMar>
              <w:top w:w="15" w:type="dxa"/>
              <w:left w:w="57" w:type="dxa"/>
              <w:bottom w:w="15" w:type="dxa"/>
              <w:right w:w="57" w:type="dxa"/>
            </w:tcMar>
            <w:vAlign w:val="center"/>
            <w:hideMark/>
          </w:tcPr>
          <w:p w14:paraId="60E0BE01"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ORCscore</w:t>
            </w:r>
            <w:proofErr w:type="spellEnd"/>
          </w:p>
        </w:tc>
        <w:tc>
          <w:tcPr>
            <w:tcW w:w="377" w:type="pct"/>
            <w:noWrap/>
            <w:tcMar>
              <w:top w:w="15" w:type="dxa"/>
              <w:left w:w="57" w:type="dxa"/>
              <w:bottom w:w="15" w:type="dxa"/>
              <w:right w:w="57" w:type="dxa"/>
            </w:tcMar>
            <w:vAlign w:val="center"/>
            <w:hideMark/>
          </w:tcPr>
          <w:p w14:paraId="28E6108B" w14:textId="77777777" w:rsidR="003C2454" w:rsidRPr="0052342F" w:rsidRDefault="003C2454" w:rsidP="006658E6">
            <w:pPr>
              <w:spacing w:line="360" w:lineRule="auto"/>
              <w:rPr>
                <w:rFonts w:eastAsia="Times New Roman" w:cs="Times New Roman"/>
              </w:rPr>
            </w:pPr>
            <w:r w:rsidRPr="0052342F">
              <w:rPr>
                <w:rFonts w:eastAsia="Times New Roman" w:cs="Times New Roman"/>
              </w:rPr>
              <w:t>&lt;---</w:t>
            </w:r>
          </w:p>
        </w:tc>
        <w:tc>
          <w:tcPr>
            <w:tcW w:w="1313" w:type="pct"/>
            <w:tcBorders>
              <w:right w:val="nil"/>
            </w:tcBorders>
            <w:tcMar>
              <w:top w:w="15" w:type="dxa"/>
              <w:left w:w="100" w:type="dxa"/>
              <w:bottom w:w="15" w:type="dxa"/>
              <w:right w:w="100" w:type="dxa"/>
            </w:tcMar>
            <w:vAlign w:val="center"/>
            <w:hideMark/>
          </w:tcPr>
          <w:p w14:paraId="1D1578B8"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NCscore</w:t>
            </w:r>
            <w:proofErr w:type="spellEnd"/>
          </w:p>
        </w:tc>
        <w:tc>
          <w:tcPr>
            <w:tcW w:w="800" w:type="pct"/>
            <w:tcBorders>
              <w:left w:val="nil"/>
            </w:tcBorders>
            <w:tcMar>
              <w:top w:w="15" w:type="dxa"/>
              <w:left w:w="100" w:type="dxa"/>
              <w:bottom w:w="15" w:type="dxa"/>
              <w:right w:w="100" w:type="dxa"/>
            </w:tcMar>
            <w:vAlign w:val="center"/>
            <w:hideMark/>
          </w:tcPr>
          <w:p w14:paraId="5BC4E49D"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.1</w:t>
            </w:r>
            <w:r>
              <w:rPr>
                <w:rFonts w:eastAsia="Times New Roman" w:cs="Times New Roman"/>
              </w:rPr>
              <w:t>9</w:t>
            </w:r>
          </w:p>
        </w:tc>
        <w:tc>
          <w:tcPr>
            <w:tcW w:w="462" w:type="pct"/>
            <w:tcMar>
              <w:top w:w="15" w:type="dxa"/>
              <w:left w:w="100" w:type="dxa"/>
              <w:bottom w:w="15" w:type="dxa"/>
              <w:right w:w="100" w:type="dxa"/>
            </w:tcMar>
            <w:vAlign w:val="center"/>
            <w:hideMark/>
          </w:tcPr>
          <w:p w14:paraId="2B833699"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.07</w:t>
            </w:r>
          </w:p>
        </w:tc>
        <w:tc>
          <w:tcPr>
            <w:tcW w:w="569" w:type="pct"/>
            <w:tcMar>
              <w:top w:w="15" w:type="dxa"/>
              <w:left w:w="100" w:type="dxa"/>
              <w:bottom w:w="15" w:type="dxa"/>
              <w:right w:w="100" w:type="dxa"/>
            </w:tcMar>
            <w:vAlign w:val="center"/>
            <w:hideMark/>
          </w:tcPr>
          <w:p w14:paraId="63D26412"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2.8</w:t>
            </w:r>
            <w:r>
              <w:rPr>
                <w:rFonts w:eastAsia="Times New Roman" w:cs="Times New Roman"/>
              </w:rPr>
              <w:t>2</w:t>
            </w:r>
          </w:p>
        </w:tc>
        <w:tc>
          <w:tcPr>
            <w:tcW w:w="477" w:type="pct"/>
            <w:tcBorders>
              <w:right w:val="nil"/>
            </w:tcBorders>
            <w:tcMar>
              <w:top w:w="15" w:type="dxa"/>
              <w:left w:w="100" w:type="dxa"/>
              <w:bottom w:w="15" w:type="dxa"/>
              <w:right w:w="100" w:type="dxa"/>
            </w:tcMar>
            <w:vAlign w:val="center"/>
            <w:hideMark/>
          </w:tcPr>
          <w:p w14:paraId="1955F43D"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.005</w:t>
            </w:r>
          </w:p>
        </w:tc>
      </w:tr>
      <w:tr w:rsidR="003C2454" w:rsidRPr="0052342F" w14:paraId="0B44F9CF" w14:textId="77777777" w:rsidTr="006658E6">
        <w:tc>
          <w:tcPr>
            <w:tcW w:w="1002" w:type="pct"/>
            <w:tcBorders>
              <w:left w:val="nil"/>
            </w:tcBorders>
            <w:tcMar>
              <w:top w:w="15" w:type="dxa"/>
              <w:left w:w="57" w:type="dxa"/>
              <w:bottom w:w="15" w:type="dxa"/>
              <w:right w:w="57" w:type="dxa"/>
            </w:tcMar>
            <w:vAlign w:val="center"/>
            <w:hideMark/>
          </w:tcPr>
          <w:p w14:paraId="152BF310"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ORCscore</w:t>
            </w:r>
            <w:proofErr w:type="spellEnd"/>
          </w:p>
        </w:tc>
        <w:tc>
          <w:tcPr>
            <w:tcW w:w="377" w:type="pct"/>
            <w:noWrap/>
            <w:tcMar>
              <w:top w:w="15" w:type="dxa"/>
              <w:left w:w="57" w:type="dxa"/>
              <w:bottom w:w="15" w:type="dxa"/>
              <w:right w:w="57" w:type="dxa"/>
            </w:tcMar>
            <w:vAlign w:val="center"/>
            <w:hideMark/>
          </w:tcPr>
          <w:p w14:paraId="52186B3A" w14:textId="77777777" w:rsidR="003C2454" w:rsidRPr="0052342F" w:rsidRDefault="003C2454" w:rsidP="006658E6">
            <w:pPr>
              <w:spacing w:line="360" w:lineRule="auto"/>
              <w:rPr>
                <w:rFonts w:eastAsia="Times New Roman" w:cs="Times New Roman"/>
              </w:rPr>
            </w:pPr>
            <w:r w:rsidRPr="0052342F">
              <w:rPr>
                <w:rFonts w:eastAsia="Times New Roman" w:cs="Times New Roman"/>
              </w:rPr>
              <w:t>&lt;---</w:t>
            </w:r>
          </w:p>
        </w:tc>
        <w:tc>
          <w:tcPr>
            <w:tcW w:w="1313" w:type="pct"/>
            <w:tcBorders>
              <w:right w:val="nil"/>
            </w:tcBorders>
            <w:tcMar>
              <w:top w:w="15" w:type="dxa"/>
              <w:left w:w="100" w:type="dxa"/>
              <w:bottom w:w="15" w:type="dxa"/>
              <w:right w:w="100" w:type="dxa"/>
            </w:tcMar>
            <w:vAlign w:val="center"/>
            <w:hideMark/>
          </w:tcPr>
          <w:p w14:paraId="0DD675AD"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JobSatScore</w:t>
            </w:r>
            <w:proofErr w:type="spellEnd"/>
          </w:p>
        </w:tc>
        <w:tc>
          <w:tcPr>
            <w:tcW w:w="800" w:type="pct"/>
            <w:tcBorders>
              <w:left w:val="nil"/>
            </w:tcBorders>
            <w:tcMar>
              <w:top w:w="15" w:type="dxa"/>
              <w:left w:w="100" w:type="dxa"/>
              <w:bottom w:w="15" w:type="dxa"/>
              <w:right w:w="100" w:type="dxa"/>
            </w:tcMar>
            <w:vAlign w:val="center"/>
            <w:hideMark/>
          </w:tcPr>
          <w:p w14:paraId="776D2D02"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.4</w:t>
            </w:r>
            <w:r>
              <w:rPr>
                <w:rFonts w:eastAsia="Times New Roman" w:cs="Times New Roman"/>
              </w:rPr>
              <w:t>6</w:t>
            </w:r>
          </w:p>
        </w:tc>
        <w:tc>
          <w:tcPr>
            <w:tcW w:w="462" w:type="pct"/>
            <w:tcMar>
              <w:top w:w="15" w:type="dxa"/>
              <w:left w:w="100" w:type="dxa"/>
              <w:bottom w:w="15" w:type="dxa"/>
              <w:right w:w="100" w:type="dxa"/>
            </w:tcMar>
            <w:vAlign w:val="center"/>
            <w:hideMark/>
          </w:tcPr>
          <w:p w14:paraId="3264AAA7"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.1</w:t>
            </w:r>
            <w:r>
              <w:rPr>
                <w:rFonts w:eastAsia="Times New Roman" w:cs="Times New Roman"/>
              </w:rPr>
              <w:t>5</w:t>
            </w:r>
          </w:p>
        </w:tc>
        <w:tc>
          <w:tcPr>
            <w:tcW w:w="569" w:type="pct"/>
            <w:tcMar>
              <w:top w:w="15" w:type="dxa"/>
              <w:left w:w="100" w:type="dxa"/>
              <w:bottom w:w="15" w:type="dxa"/>
              <w:right w:w="100" w:type="dxa"/>
            </w:tcMar>
            <w:vAlign w:val="center"/>
            <w:hideMark/>
          </w:tcPr>
          <w:p w14:paraId="5AF38522"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3.1</w:t>
            </w:r>
            <w:r>
              <w:rPr>
                <w:rFonts w:eastAsia="Times New Roman" w:cs="Times New Roman"/>
              </w:rPr>
              <w:t>5</w:t>
            </w:r>
          </w:p>
        </w:tc>
        <w:tc>
          <w:tcPr>
            <w:tcW w:w="477" w:type="pct"/>
            <w:tcBorders>
              <w:right w:val="nil"/>
            </w:tcBorders>
            <w:tcMar>
              <w:top w:w="15" w:type="dxa"/>
              <w:left w:w="100" w:type="dxa"/>
              <w:bottom w:w="15" w:type="dxa"/>
              <w:right w:w="100" w:type="dxa"/>
            </w:tcMar>
            <w:vAlign w:val="center"/>
            <w:hideMark/>
          </w:tcPr>
          <w:p w14:paraId="4B475998"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.002</w:t>
            </w:r>
          </w:p>
        </w:tc>
      </w:tr>
      <w:tr w:rsidR="003C2454" w:rsidRPr="0052342F" w14:paraId="0F4C7EE9" w14:textId="77777777" w:rsidTr="006658E6">
        <w:tc>
          <w:tcPr>
            <w:tcW w:w="1002" w:type="pct"/>
            <w:tcBorders>
              <w:left w:val="nil"/>
              <w:bottom w:val="single" w:sz="8" w:space="0" w:color="auto"/>
            </w:tcBorders>
            <w:tcMar>
              <w:top w:w="15" w:type="dxa"/>
              <w:left w:w="57" w:type="dxa"/>
              <w:bottom w:w="15" w:type="dxa"/>
              <w:right w:w="57" w:type="dxa"/>
            </w:tcMar>
            <w:vAlign w:val="center"/>
            <w:hideMark/>
          </w:tcPr>
          <w:p w14:paraId="703028A7"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ORCscore</w:t>
            </w:r>
            <w:proofErr w:type="spellEnd"/>
          </w:p>
        </w:tc>
        <w:tc>
          <w:tcPr>
            <w:tcW w:w="377" w:type="pct"/>
            <w:tcBorders>
              <w:bottom w:val="single" w:sz="8" w:space="0" w:color="auto"/>
            </w:tcBorders>
            <w:noWrap/>
            <w:tcMar>
              <w:top w:w="15" w:type="dxa"/>
              <w:left w:w="57" w:type="dxa"/>
              <w:bottom w:w="15" w:type="dxa"/>
              <w:right w:w="57" w:type="dxa"/>
            </w:tcMar>
            <w:vAlign w:val="center"/>
            <w:hideMark/>
          </w:tcPr>
          <w:p w14:paraId="02948030" w14:textId="77777777" w:rsidR="003C2454" w:rsidRPr="0052342F" w:rsidRDefault="003C2454" w:rsidP="006658E6">
            <w:pPr>
              <w:spacing w:line="360" w:lineRule="auto"/>
              <w:rPr>
                <w:rFonts w:eastAsia="Times New Roman" w:cs="Times New Roman"/>
              </w:rPr>
            </w:pPr>
            <w:r w:rsidRPr="0052342F">
              <w:rPr>
                <w:rFonts w:eastAsia="Times New Roman" w:cs="Times New Roman"/>
              </w:rPr>
              <w:t>&lt;---</w:t>
            </w:r>
          </w:p>
        </w:tc>
        <w:tc>
          <w:tcPr>
            <w:tcW w:w="1313" w:type="pct"/>
            <w:tcBorders>
              <w:bottom w:val="single" w:sz="8" w:space="0" w:color="auto"/>
              <w:right w:val="nil"/>
            </w:tcBorders>
            <w:tcMar>
              <w:top w:w="15" w:type="dxa"/>
              <w:left w:w="100" w:type="dxa"/>
              <w:bottom w:w="15" w:type="dxa"/>
              <w:right w:w="100" w:type="dxa"/>
            </w:tcMar>
            <w:vAlign w:val="center"/>
            <w:hideMark/>
          </w:tcPr>
          <w:p w14:paraId="16066C1C" w14:textId="77777777" w:rsidR="003C2454" w:rsidRPr="0052342F" w:rsidRDefault="003C2454" w:rsidP="006658E6">
            <w:pPr>
              <w:spacing w:line="360" w:lineRule="auto"/>
              <w:rPr>
                <w:rFonts w:eastAsia="Times New Roman" w:cs="Times New Roman"/>
              </w:rPr>
            </w:pPr>
            <w:proofErr w:type="spellStart"/>
            <w:r w:rsidRPr="0052342F">
              <w:rPr>
                <w:rFonts w:eastAsia="Times New Roman" w:cs="Times New Roman"/>
              </w:rPr>
              <w:t>ACscore</w:t>
            </w:r>
            <w:proofErr w:type="spellEnd"/>
          </w:p>
        </w:tc>
        <w:tc>
          <w:tcPr>
            <w:tcW w:w="800" w:type="pct"/>
            <w:tcBorders>
              <w:left w:val="nil"/>
              <w:bottom w:val="single" w:sz="8" w:space="0" w:color="auto"/>
            </w:tcBorders>
            <w:tcMar>
              <w:top w:w="15" w:type="dxa"/>
              <w:left w:w="100" w:type="dxa"/>
              <w:bottom w:w="15" w:type="dxa"/>
              <w:right w:w="100" w:type="dxa"/>
            </w:tcMar>
            <w:vAlign w:val="center"/>
            <w:hideMark/>
          </w:tcPr>
          <w:p w14:paraId="0F6E2A45"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.09</w:t>
            </w:r>
          </w:p>
        </w:tc>
        <w:tc>
          <w:tcPr>
            <w:tcW w:w="462" w:type="pct"/>
            <w:tcBorders>
              <w:bottom w:val="single" w:sz="8" w:space="0" w:color="auto"/>
            </w:tcBorders>
            <w:tcMar>
              <w:top w:w="15" w:type="dxa"/>
              <w:left w:w="100" w:type="dxa"/>
              <w:bottom w:w="15" w:type="dxa"/>
              <w:right w:w="100" w:type="dxa"/>
            </w:tcMar>
            <w:vAlign w:val="center"/>
            <w:hideMark/>
          </w:tcPr>
          <w:p w14:paraId="1058571C"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.07</w:t>
            </w:r>
          </w:p>
        </w:tc>
        <w:tc>
          <w:tcPr>
            <w:tcW w:w="569" w:type="pct"/>
            <w:tcBorders>
              <w:bottom w:val="single" w:sz="8" w:space="0" w:color="auto"/>
            </w:tcBorders>
            <w:tcMar>
              <w:top w:w="15" w:type="dxa"/>
              <w:left w:w="100" w:type="dxa"/>
              <w:bottom w:w="15" w:type="dxa"/>
              <w:right w:w="100" w:type="dxa"/>
            </w:tcMar>
            <w:vAlign w:val="center"/>
            <w:hideMark/>
          </w:tcPr>
          <w:p w14:paraId="28128FEF"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1.34</w:t>
            </w:r>
          </w:p>
        </w:tc>
        <w:tc>
          <w:tcPr>
            <w:tcW w:w="477" w:type="pct"/>
            <w:tcBorders>
              <w:bottom w:val="single" w:sz="8" w:space="0" w:color="auto"/>
              <w:right w:val="nil"/>
            </w:tcBorders>
            <w:tcMar>
              <w:top w:w="15" w:type="dxa"/>
              <w:left w:w="100" w:type="dxa"/>
              <w:bottom w:w="15" w:type="dxa"/>
              <w:right w:w="100" w:type="dxa"/>
            </w:tcMar>
            <w:vAlign w:val="center"/>
            <w:hideMark/>
          </w:tcPr>
          <w:p w14:paraId="6B289797" w14:textId="77777777" w:rsidR="003C2454" w:rsidRPr="0052342F" w:rsidRDefault="003C2454" w:rsidP="006658E6">
            <w:pPr>
              <w:spacing w:line="360" w:lineRule="auto"/>
              <w:jc w:val="center"/>
              <w:rPr>
                <w:rFonts w:eastAsia="Times New Roman" w:cs="Times New Roman"/>
              </w:rPr>
            </w:pPr>
            <w:r w:rsidRPr="0052342F">
              <w:rPr>
                <w:rFonts w:eastAsia="Times New Roman" w:cs="Times New Roman"/>
              </w:rPr>
              <w:t>.179</w:t>
            </w:r>
          </w:p>
        </w:tc>
      </w:tr>
    </w:tbl>
    <w:p w14:paraId="04AD5849" w14:textId="77777777" w:rsidR="003C2454" w:rsidRDefault="003C2454" w:rsidP="001C2E4A">
      <w:pPr>
        <w:pStyle w:val="Heading2"/>
      </w:pPr>
    </w:p>
    <w:p w14:paraId="09209F5F" w14:textId="77777777" w:rsidR="007D7471" w:rsidRDefault="007D7471" w:rsidP="00BA4E2E">
      <w:pPr>
        <w:pStyle w:val="Heading2"/>
        <w:jc w:val="center"/>
      </w:pPr>
      <w:r>
        <w:t>Summary</w:t>
      </w:r>
      <w:bookmarkEnd w:id="71"/>
    </w:p>
    <w:p w14:paraId="438EB17D" w14:textId="77777777" w:rsidR="007D7471" w:rsidRDefault="007D7471" w:rsidP="007D7471">
      <w:pPr>
        <w:ind w:firstLine="720"/>
      </w:pPr>
      <w:r>
        <w:t>This chapter included a presentation of statistical results of this survey research.</w:t>
      </w:r>
      <w:r w:rsidR="008F644C">
        <w:t xml:space="preserve"> </w:t>
      </w:r>
      <w:r>
        <w:t xml:space="preserve">Each research question was answered based on the collected data. Descriptive statistics were used to describe the sample and answer the two research questions regarding the </w:t>
      </w:r>
      <w:r>
        <w:lastRenderedPageBreak/>
        <w:t xml:space="preserve">current level of communication satisfaction, job satisfaction, and organizational commitment at the study site. </w:t>
      </w:r>
      <w:r w:rsidR="00284BEA">
        <w:t>In reference to the first research questions,</w:t>
      </w:r>
      <w:r>
        <w:t xml:space="preserve"> significant positive correlations </w:t>
      </w:r>
      <w:r w:rsidR="00284BEA">
        <w:t>were found</w:t>
      </w:r>
      <w:r>
        <w:t xml:space="preserve"> between communication satisfaction and organizational readiness to change.</w:t>
      </w:r>
      <w:r w:rsidR="008F644C">
        <w:t xml:space="preserve"> </w:t>
      </w:r>
      <w:r w:rsidR="00FF006A">
        <w:t>To answer the second research question,</w:t>
      </w:r>
      <w:r>
        <w:t xml:space="preserve"> </w:t>
      </w:r>
      <w:r w:rsidR="00984D85">
        <w:t xml:space="preserve">job satisfaction organizational commitment </w:t>
      </w:r>
      <w:r w:rsidR="00816B9D">
        <w:t>mediated the effect that communication satisfaction</w:t>
      </w:r>
      <w:r w:rsidR="00FF006A">
        <w:t xml:space="preserve"> </w:t>
      </w:r>
      <w:r>
        <w:t>had on organizational readiness to change.</w:t>
      </w:r>
      <w:r w:rsidR="008F644C">
        <w:t xml:space="preserve"> </w:t>
      </w:r>
      <w:r w:rsidR="006E0E5D">
        <w:t>P</w:t>
      </w:r>
      <w:r w:rsidR="00483AA6">
        <w:t>ath</w:t>
      </w:r>
      <w:r>
        <w:t xml:space="preserve"> analysis was used to</w:t>
      </w:r>
      <w:r w:rsidR="0098718A">
        <w:t xml:space="preserve"> </w:t>
      </w:r>
      <w:r>
        <w:t xml:space="preserve">reveal </w:t>
      </w:r>
      <w:r w:rsidR="00816B9D">
        <w:t>the</w:t>
      </w:r>
      <w:r w:rsidR="00EB40F3">
        <w:t xml:space="preserve"> </w:t>
      </w:r>
      <w:r w:rsidR="00816B9D">
        <w:t>relationship</w:t>
      </w:r>
      <w:r w:rsidR="0098718A">
        <w:t>s</w:t>
      </w:r>
      <w:r>
        <w:t xml:space="preserve"> between </w:t>
      </w:r>
      <w:r w:rsidR="001C260F">
        <w:t xml:space="preserve">the </w:t>
      </w:r>
      <w:r w:rsidR="0098718A">
        <w:t>different</w:t>
      </w:r>
      <w:r>
        <w:t xml:space="preserve"> variables, via models to represent</w:t>
      </w:r>
      <w:r w:rsidR="0098718A">
        <w:t xml:space="preserve"> specific mechanisms through which </w:t>
      </w:r>
      <w:r w:rsidR="001C260F">
        <w:t>communication satisfaction</w:t>
      </w:r>
      <w:r w:rsidR="0098718A">
        <w:t xml:space="preserve"> produce both direct and indirect effects on </w:t>
      </w:r>
      <w:r w:rsidR="001C260F">
        <w:t>organizational readiness to change</w:t>
      </w:r>
      <w:r w:rsidR="00031DCE">
        <w:t xml:space="preserve"> with open ended questions to help give voice to respondents and provide critical information that provide anecdotal evidence of participants’ thoughts and feelings</w:t>
      </w:r>
      <w:r>
        <w:t>.</w:t>
      </w:r>
      <w:r w:rsidR="008F644C">
        <w:t xml:space="preserve"> </w:t>
      </w:r>
      <w:r>
        <w:t xml:space="preserve">The final chapter provides a discussion of findings, </w:t>
      </w:r>
      <w:r w:rsidR="00462DE3">
        <w:t>relationship of results to theoretical framework,</w:t>
      </w:r>
      <w:r>
        <w:t xml:space="preserve"> implications </w:t>
      </w:r>
      <w:r w:rsidR="00462DE3">
        <w:t xml:space="preserve">for school leaders and employees, </w:t>
      </w:r>
      <w:r>
        <w:t>and suggestions for future research.</w:t>
      </w:r>
    </w:p>
    <w:p w14:paraId="543BE82B" w14:textId="77777777" w:rsidR="0013029A" w:rsidRDefault="0013029A" w:rsidP="0013029A"/>
    <w:p w14:paraId="194698B5" w14:textId="77777777" w:rsidR="0013029A" w:rsidRDefault="0013029A">
      <w:r>
        <w:br w:type="page"/>
      </w:r>
    </w:p>
    <w:p w14:paraId="445D1E7C" w14:textId="77777777" w:rsidR="0013029A" w:rsidRDefault="0013029A" w:rsidP="0013029A">
      <w:pPr>
        <w:pStyle w:val="Heading1"/>
      </w:pPr>
      <w:bookmarkStart w:id="72" w:name="_Toc101342477"/>
      <w:bookmarkStart w:id="73" w:name="_Hlk50126594"/>
      <w:r>
        <w:lastRenderedPageBreak/>
        <w:t>Chapter 6:</w:t>
      </w:r>
      <w:r w:rsidR="008F644C">
        <w:t xml:space="preserve"> </w:t>
      </w:r>
      <w:r>
        <w:t>Discussion</w:t>
      </w:r>
      <w:bookmarkEnd w:id="72"/>
    </w:p>
    <w:p w14:paraId="436766DE" w14:textId="77777777" w:rsidR="00393F9F" w:rsidRDefault="003513BA" w:rsidP="00781703">
      <w:pPr>
        <w:ind w:firstLine="720"/>
      </w:pPr>
      <w:r w:rsidRPr="003513BA">
        <w:t>The purpose of this chapter is to discuss the empirical evidence on the relationship between communication satisfaction and readiness for organizational change in a career tech system. The findings suggest that satisfaction with leadership communication was related to employee self-reported readiness to change. Additionally, results from the path model suggest that this relationship was largely mediated by employee self-reported job satisfaction, and to an extent, employee normative organizational commitment.  These findings, when considered through social cognitive theory, lead to two tentative claims about leadership communication:  leadership communication has the potential to influence readiness to change and</w:t>
      </w:r>
      <w:r w:rsidR="006C767C">
        <w:t xml:space="preserve"> the influence of </w:t>
      </w:r>
      <w:r w:rsidRPr="003513BA">
        <w:t xml:space="preserve">leadership communication </w:t>
      </w:r>
      <w:r w:rsidR="006C767C">
        <w:t>works through</w:t>
      </w:r>
      <w:r w:rsidRPr="003513BA">
        <w:t xml:space="preserve"> social-psychological processes that underlie readiness to change.  Building from these claims, the chapter concludes with recommendations for leadership practice and future research</w:t>
      </w:r>
      <w:r w:rsidR="001C7F0F">
        <w:t>.</w:t>
      </w:r>
    </w:p>
    <w:p w14:paraId="70E23B19" w14:textId="77777777" w:rsidR="0095284F" w:rsidRPr="0095284F" w:rsidRDefault="001C7F0F" w:rsidP="00FD0C34">
      <w:pPr>
        <w:pStyle w:val="Heading2"/>
      </w:pPr>
      <w:bookmarkStart w:id="74" w:name="_Toc101342478"/>
      <w:r>
        <w:t xml:space="preserve">Leadership </w:t>
      </w:r>
      <w:r w:rsidR="0095284F" w:rsidRPr="0095284F">
        <w:t xml:space="preserve">Communication </w:t>
      </w:r>
      <w:r>
        <w:t>and</w:t>
      </w:r>
      <w:r w:rsidR="0095284F" w:rsidRPr="0095284F">
        <w:t xml:space="preserve"> Readiness to Change</w:t>
      </w:r>
      <w:bookmarkEnd w:id="74"/>
    </w:p>
    <w:p w14:paraId="32020FDD" w14:textId="77777777" w:rsidR="00590614" w:rsidRDefault="00A03D1B" w:rsidP="00096E64">
      <w:pPr>
        <w:ind w:firstLine="720"/>
      </w:pPr>
      <w:r w:rsidRPr="00A03D1B">
        <w:t xml:space="preserve">The first research question sought to examine if there was a relationship between communication satisfaction and readiness to change for non-supervising employees at Tulsa Technology Center. Correlation results showed a positive relationship between communication satisfaction and organizational readiness for change (r =.57, p &lt;.001).  Higher levels of satisfaction with leadership communication </w:t>
      </w:r>
      <w:proofErr w:type="gramStart"/>
      <w:r w:rsidRPr="00A03D1B">
        <w:t>was</w:t>
      </w:r>
      <w:proofErr w:type="gramEnd"/>
      <w:r w:rsidRPr="00A03D1B">
        <w:t xml:space="preserve"> associated with stronger perceptions of readiness to engage change.  This finding is consistent with existing evidence outside of the career tech context which found that higher levels of employees’ satisfaction with communication during new reforms has a positive relationship with </w:t>
      </w:r>
      <w:r w:rsidRPr="00A03D1B">
        <w:lastRenderedPageBreak/>
        <w:t>organizational readiness to change (Bray &amp; Williams 2017; Holt 2007; McKay et al., 2010)</w:t>
      </w:r>
      <w:r w:rsidR="00590614" w:rsidRPr="00590614">
        <w:t xml:space="preserve">. </w:t>
      </w:r>
    </w:p>
    <w:p w14:paraId="14276CC7" w14:textId="77777777" w:rsidR="00C97852" w:rsidRDefault="007F5BA0" w:rsidP="007709CB">
      <w:pPr>
        <w:ind w:firstLine="720"/>
        <w:rPr>
          <w:highlight w:val="cyan"/>
        </w:rPr>
      </w:pPr>
      <w:r>
        <w:t>To understand characteristics of leadership communication that might influence readiness to chang</w:t>
      </w:r>
      <w:r w:rsidR="000B441E">
        <w:t>e, it is necessary to understand</w:t>
      </w:r>
      <w:r>
        <w:t xml:space="preserve"> the components of communication </w:t>
      </w:r>
      <w:r w:rsidR="00505159">
        <w:t xml:space="preserve">satisfaction. </w:t>
      </w:r>
      <w:r w:rsidR="000E3501">
        <w:t xml:space="preserve">To recap, </w:t>
      </w:r>
      <w:r w:rsidR="00A03D1B" w:rsidRPr="00A03D1B">
        <w:t xml:space="preserve">Downs and Hazen (1977) </w:t>
      </w:r>
      <w:proofErr w:type="gramStart"/>
      <w:r w:rsidR="00A03D1B" w:rsidRPr="00A03D1B">
        <w:t>defines</w:t>
      </w:r>
      <w:proofErr w:type="gramEnd"/>
      <w:r w:rsidR="00A03D1B" w:rsidRPr="00A03D1B">
        <w:t xml:space="preserve"> communication satisfaction as </w:t>
      </w:r>
      <w:r w:rsidR="00505159">
        <w:t xml:space="preserve">the overall degree of </w:t>
      </w:r>
      <w:r w:rsidR="00A03D1B" w:rsidRPr="00A03D1B">
        <w:t xml:space="preserve">satisfaction </w:t>
      </w:r>
      <w:r w:rsidR="00505159">
        <w:t>that employees perceive</w:t>
      </w:r>
      <w:r w:rsidR="00A03D1B" w:rsidRPr="00A03D1B">
        <w:t xml:space="preserve"> </w:t>
      </w:r>
      <w:r w:rsidR="00D364F1">
        <w:t>concerning</w:t>
      </w:r>
      <w:r w:rsidR="00505159">
        <w:t xml:space="preserve"> </w:t>
      </w:r>
      <w:r w:rsidR="00D364F1">
        <w:t>all forms of organizational communication</w:t>
      </w:r>
      <w:r w:rsidR="00A03D1B" w:rsidRPr="00A03D1B">
        <w:t>.</w:t>
      </w:r>
      <w:r w:rsidR="008D22CC">
        <w:t xml:space="preserve"> </w:t>
      </w:r>
      <w:r w:rsidR="000E3501">
        <w:t>Eight aspects of</w:t>
      </w:r>
      <w:r w:rsidR="008D22CC" w:rsidRPr="008D22CC">
        <w:t xml:space="preserve"> Downs and Hazen</w:t>
      </w:r>
      <w:r w:rsidR="00D612FD">
        <w:t>’</w:t>
      </w:r>
      <w:r w:rsidR="008D22CC" w:rsidRPr="008D22CC">
        <w:t>s (1977) Communication Satisfaction give</w:t>
      </w:r>
      <w:r w:rsidR="000E3501">
        <w:t>s</w:t>
      </w:r>
      <w:r w:rsidR="008D22CC" w:rsidRPr="008D22CC">
        <w:t xml:space="preserve"> a preview of </w:t>
      </w:r>
      <w:r w:rsidR="004C4A9A">
        <w:t>varying</w:t>
      </w:r>
      <w:r w:rsidR="008D22CC" w:rsidRPr="008D22CC">
        <w:t xml:space="preserve"> levels of fulfillment inside an </w:t>
      </w:r>
      <w:r w:rsidR="008D22CC">
        <w:t>organization</w:t>
      </w:r>
      <w:r w:rsidR="006E0D82">
        <w:t xml:space="preserve"> </w:t>
      </w:r>
      <w:r w:rsidR="00FE48F6" w:rsidRPr="00FE48F6">
        <w:t xml:space="preserve">that support and </w:t>
      </w:r>
      <w:r w:rsidR="00FE48F6">
        <w:t>reward readiness</w:t>
      </w:r>
      <w:r w:rsidR="00FE48F6" w:rsidRPr="00FE48F6">
        <w:t xml:space="preserve"> to change</w:t>
      </w:r>
      <w:r w:rsidR="00FE48F6">
        <w:t>.</w:t>
      </w:r>
      <w:r w:rsidR="00A03D1B" w:rsidRPr="00A03D1B">
        <w:t xml:space="preserve"> </w:t>
      </w:r>
      <w:r w:rsidR="00FE48F6">
        <w:t>These include a c</w:t>
      </w:r>
      <w:r w:rsidR="00A03D1B" w:rsidRPr="00A03D1B">
        <w:t xml:space="preserve">limate </w:t>
      </w:r>
      <w:r w:rsidR="00FE48F6">
        <w:t>that fosters identification with organization</w:t>
      </w:r>
      <w:r w:rsidR="006E0D82">
        <w:t xml:space="preserve"> and employees’ ability to initiate communication with supervisors</w:t>
      </w:r>
      <w:r w:rsidR="00FE48F6">
        <w:t xml:space="preserve">; </w:t>
      </w:r>
      <w:r w:rsidR="00A5598E">
        <w:t xml:space="preserve">supervisors’ willingness to be </w:t>
      </w:r>
      <w:r w:rsidR="00FE48F6">
        <w:t>open</w:t>
      </w:r>
      <w:r w:rsidR="00E44AE8">
        <w:t>, honest,</w:t>
      </w:r>
      <w:r w:rsidR="00A5598E">
        <w:t xml:space="preserve"> and attentive along with providing feedback on job performance and recognizing employees’ efforts; accurate co-worker communication and </w:t>
      </w:r>
      <w:r w:rsidR="005C0C3F">
        <w:t>reduction</w:t>
      </w:r>
      <w:r w:rsidR="00A5598E">
        <w:t xml:space="preserve"> of the gossip mill or </w:t>
      </w:r>
      <w:r w:rsidR="00D4721F">
        <w:t>“</w:t>
      </w:r>
      <w:r w:rsidR="00A5598E">
        <w:t>grapevine”;</w:t>
      </w:r>
      <w:r w:rsidR="000B441E">
        <w:t xml:space="preserve"> </w:t>
      </w:r>
      <w:r w:rsidR="00F6682D">
        <w:t>ability of the organization to provide personnel updates</w:t>
      </w:r>
      <w:r w:rsidR="006E0D82">
        <w:t xml:space="preserve">, </w:t>
      </w:r>
      <w:r w:rsidR="005F52B1">
        <w:t>company financial</w:t>
      </w:r>
      <w:r w:rsidR="006E0D82">
        <w:t xml:space="preserve"> standing, and any disappointments or ac</w:t>
      </w:r>
      <w:r w:rsidR="00827DE1">
        <w:t>complishments</w:t>
      </w:r>
      <w:r w:rsidR="006E0D82">
        <w:t xml:space="preserve">; openness and transparency with polices, resources, and decisions; capacity of the organization </w:t>
      </w:r>
      <w:r w:rsidR="00827DE1">
        <w:t>to work interdepartmentally</w:t>
      </w:r>
      <w:r w:rsidR="006E0D82">
        <w:t xml:space="preserve"> and provide</w:t>
      </w:r>
      <w:r w:rsidR="00F6682D">
        <w:t xml:space="preserve"> </w:t>
      </w:r>
      <w:r w:rsidR="006E0D82">
        <w:t>timely information in various forms</w:t>
      </w:r>
      <w:r w:rsidR="00827DE1">
        <w:t>.</w:t>
      </w:r>
      <w:r w:rsidR="00F6682D">
        <w:t xml:space="preserve"> </w:t>
      </w:r>
      <w:r w:rsidR="00A03D1B" w:rsidRPr="00A03D1B">
        <w:t>Communication satisfaction, or lack thereof, stems from the disparity between what an employee wants from communication and what an employee gets from communication (</w:t>
      </w:r>
      <w:proofErr w:type="spellStart"/>
      <w:r w:rsidR="00A03D1B" w:rsidRPr="00A03D1B">
        <w:t>Kandlousi</w:t>
      </w:r>
      <w:proofErr w:type="spellEnd"/>
      <w:r w:rsidR="00A03D1B" w:rsidRPr="00A03D1B">
        <w:t xml:space="preserve"> et al., 2010)</w:t>
      </w:r>
      <w:r w:rsidR="00C97852">
        <w:t xml:space="preserve">. </w:t>
      </w:r>
    </w:p>
    <w:p w14:paraId="4784B974" w14:textId="77777777" w:rsidR="00096E64" w:rsidRDefault="0015265E" w:rsidP="00345337">
      <w:pPr>
        <w:ind w:firstLine="720"/>
      </w:pPr>
      <w:r>
        <w:t xml:space="preserve">The </w:t>
      </w:r>
      <w:r w:rsidR="00827DE1">
        <w:t xml:space="preserve">characteristics of effective communication can be used as </w:t>
      </w:r>
      <w:r w:rsidR="00F14C09">
        <w:t xml:space="preserve">means to activate </w:t>
      </w:r>
      <w:r w:rsidR="00BF1211">
        <w:t>employees’</w:t>
      </w:r>
      <w:r w:rsidR="00FC7D3A" w:rsidRPr="00FC7D3A">
        <w:t xml:space="preserve"> </w:t>
      </w:r>
      <w:r w:rsidR="00ED0835">
        <w:t>organizational readiness to change</w:t>
      </w:r>
      <w:r w:rsidR="00FC7D3A" w:rsidRPr="00FC7D3A">
        <w:t xml:space="preserve">. </w:t>
      </w:r>
      <w:r w:rsidR="00ED0835">
        <w:t xml:space="preserve">Weiner </w:t>
      </w:r>
      <w:r w:rsidR="00BF1211">
        <w:t xml:space="preserve">2009 </w:t>
      </w:r>
      <w:r w:rsidR="00ED0835">
        <w:t>states, “</w:t>
      </w:r>
      <w:r w:rsidR="00ED0835" w:rsidRPr="00ED0835">
        <w:t>As an organization-level construct, readiness for change r</w:t>
      </w:r>
      <w:r w:rsidR="00BF1211">
        <w:t>efers to organizational members’</w:t>
      </w:r>
      <w:r w:rsidR="00ED0835" w:rsidRPr="00ED0835">
        <w:t xml:space="preserve"> shared resolve to implement a change (change commitment) and shared belief in their collective capability </w:t>
      </w:r>
      <w:r w:rsidR="00ED0835" w:rsidRPr="00ED0835">
        <w:lastRenderedPageBreak/>
        <w:t>to do so (change efficacy)</w:t>
      </w:r>
      <w:r w:rsidR="00B76A5A">
        <w:t>.”</w:t>
      </w:r>
      <w:r w:rsidR="00ED0835">
        <w:t xml:space="preserve"> Therefore</w:t>
      </w:r>
      <w:r w:rsidR="00515ACE">
        <w:t>,</w:t>
      </w:r>
      <w:r w:rsidR="00ED0835">
        <w:t xml:space="preserve"> when</w:t>
      </w:r>
      <w:r w:rsidR="00F14C09" w:rsidRPr="00F14C09">
        <w:t xml:space="preserve"> organizational readiness </w:t>
      </w:r>
      <w:r w:rsidR="00ED0835">
        <w:t>levels are higher</w:t>
      </w:r>
      <w:r w:rsidR="00F14C09" w:rsidRPr="00F14C09">
        <w:t xml:space="preserve">, </w:t>
      </w:r>
      <w:r w:rsidR="00ED0835">
        <w:t>employees</w:t>
      </w:r>
      <w:r w:rsidR="00450F86">
        <w:t xml:space="preserve"> </w:t>
      </w:r>
      <w:r w:rsidR="00F14C09" w:rsidRPr="00F14C09">
        <w:t>are more likely to initiate change, exert greater persistence</w:t>
      </w:r>
      <w:r w:rsidR="00450F86">
        <w:t xml:space="preserve"> and effort</w:t>
      </w:r>
      <w:r w:rsidR="00F14C09" w:rsidRPr="00F14C09">
        <w:t xml:space="preserve">, and display more cooperative behavior, which leads to </w:t>
      </w:r>
      <w:r w:rsidR="00515ACE">
        <w:t xml:space="preserve">better </w:t>
      </w:r>
      <w:r w:rsidR="00F14C09" w:rsidRPr="00F14C09">
        <w:t>implementation of the proposed change. Conversely, when organizational readiness is low</w:t>
      </w:r>
      <w:r w:rsidR="00515ACE">
        <w:t>er</w:t>
      </w:r>
      <w:r w:rsidR="00F14C09" w:rsidRPr="00F14C09">
        <w:t xml:space="preserve">, members are more likely to look at the change as undesirable and subsequently avoid, or </w:t>
      </w:r>
      <w:r w:rsidR="0005786F">
        <w:t>possibly</w:t>
      </w:r>
      <w:r w:rsidR="00F14C09" w:rsidRPr="00F14C09">
        <w:t xml:space="preserve"> resist, planning for the </w:t>
      </w:r>
      <w:r w:rsidR="000B0302">
        <w:t>roadblocks that could occur</w:t>
      </w:r>
      <w:r w:rsidR="00F14C09" w:rsidRPr="00F14C09">
        <w:t xml:space="preserve"> within the change process</w:t>
      </w:r>
      <w:r w:rsidR="00515ACE">
        <w:t xml:space="preserve">. </w:t>
      </w:r>
      <w:r w:rsidR="00FC7D3A" w:rsidRPr="00FC7D3A">
        <w:t>Given that many of Tulsa Tech</w:t>
      </w:r>
      <w:r w:rsidR="00D612FD">
        <w:t>’</w:t>
      </w:r>
      <w:r w:rsidR="00FC7D3A" w:rsidRPr="00FC7D3A">
        <w:t>s strategic initiatives need collaboration, administrators can benefit by leveraging communication efforts to inspire employees to take control of their circumstances, thrive in the face of adversity, and be eager to try new things. For that reason, higher levels of communication satisfaction should equate with higher levels of employee buy-in and acceptance of new reforms and initiatives</w:t>
      </w:r>
      <w:r w:rsidR="0042189B">
        <w:t xml:space="preserve">. </w:t>
      </w:r>
    </w:p>
    <w:p w14:paraId="49CB6298" w14:textId="77777777" w:rsidR="006C767C" w:rsidRDefault="00FC7D3A" w:rsidP="0015265E">
      <w:pPr>
        <w:ind w:firstLine="720"/>
      </w:pPr>
      <w:r w:rsidRPr="00FC7D3A">
        <w:t xml:space="preserve">To understand </w:t>
      </w:r>
      <w:r w:rsidR="00B76A5A">
        <w:t>how</w:t>
      </w:r>
      <w:r w:rsidRPr="00FC7D3A">
        <w:t xml:space="preserve"> communication satisfaction </w:t>
      </w:r>
      <w:r w:rsidR="0015265E">
        <w:t xml:space="preserve">plays </w:t>
      </w:r>
      <w:r w:rsidR="00B76A5A">
        <w:t xml:space="preserve">a role </w:t>
      </w:r>
      <w:r w:rsidRPr="00FC7D3A">
        <w:t>in a person</w:t>
      </w:r>
      <w:r w:rsidR="00D612FD">
        <w:t>’</w:t>
      </w:r>
      <w:r w:rsidRPr="00FC7D3A">
        <w:t>s willingness to cha</w:t>
      </w:r>
      <w:r w:rsidR="00B76A5A">
        <w:t>nge, one must return to Bandura’</w:t>
      </w:r>
      <w:r w:rsidRPr="00FC7D3A">
        <w:t>s (19</w:t>
      </w:r>
      <w:r w:rsidR="006B04B9">
        <w:t>86</w:t>
      </w:r>
      <w:r w:rsidRPr="00FC7D3A">
        <w:t>) social cognitive theory (SC</w:t>
      </w:r>
      <w:r w:rsidR="00B76A5A">
        <w:t>T). Bandura’</w:t>
      </w:r>
      <w:r w:rsidR="008161AC">
        <w:t xml:space="preserve">s theory </w:t>
      </w:r>
      <w:r w:rsidRPr="00FC7D3A">
        <w:t>help</w:t>
      </w:r>
      <w:r w:rsidR="008161AC">
        <w:t>s</w:t>
      </w:r>
      <w:r w:rsidRPr="00FC7D3A">
        <w:t xml:space="preserve"> clarify how SCT affects an employee</w:t>
      </w:r>
      <w:r w:rsidR="00D612FD">
        <w:t>’</w:t>
      </w:r>
      <w:r w:rsidRPr="00FC7D3A">
        <w:t xml:space="preserve">s willingness to change and can be applied to business settings (Bandura, 1986). </w:t>
      </w:r>
      <w:r w:rsidR="00B76A5A">
        <w:t>Bandura</w:t>
      </w:r>
      <w:r w:rsidR="00D612FD">
        <w:t>’</w:t>
      </w:r>
      <w:r w:rsidR="00B76A5A">
        <w:t>s (19</w:t>
      </w:r>
      <w:r w:rsidR="006B04B9">
        <w:t>97</w:t>
      </w:r>
      <w:r w:rsidR="00B76A5A">
        <w:t>)</w:t>
      </w:r>
      <w:r w:rsidR="008161AC" w:rsidRPr="008161AC">
        <w:t xml:space="preserve"> S</w:t>
      </w:r>
      <w:r w:rsidR="00B76A5A">
        <w:t>CT</w:t>
      </w:r>
      <w:r w:rsidR="008161AC" w:rsidRPr="008161AC">
        <w:t xml:space="preserve"> is an individual motivation theory that explains group-motivated behavior. According to Bandura</w:t>
      </w:r>
      <w:r w:rsidR="00D612FD">
        <w:t>’</w:t>
      </w:r>
      <w:r w:rsidR="008161AC" w:rsidRPr="008161AC">
        <w:t xml:space="preserve">s theory, learning happens in a social context characterized by a dynamic and reciprocal interaction between the individual, the environment, and behavior. SCT is distinguished by its emphasis on social impact and its emphasis on both external and internal social reinforcement. </w:t>
      </w:r>
      <w:r w:rsidR="00B76A5A">
        <w:t>It</w:t>
      </w:r>
      <w:r w:rsidR="0015265E" w:rsidRPr="00A03D1B">
        <w:t xml:space="preserve"> explains individual and group motivation and behavior as a function of social-psychological processes that interact to affect beliefs and perceptions that underlie action (Bandura, 2000). Accordingly, beliefs like readiness to change, are influenced through interactions with the social environment as well as psychological </w:t>
      </w:r>
      <w:r w:rsidR="0015265E" w:rsidRPr="00A03D1B">
        <w:lastRenderedPageBreak/>
        <w:t xml:space="preserve">responses to normative interactions that take place in an organization (Holt et al., 2007). </w:t>
      </w:r>
      <w:r w:rsidR="008161AC" w:rsidRPr="008161AC">
        <w:t xml:space="preserve">For Tulsa Tech, that positive </w:t>
      </w:r>
      <w:r w:rsidR="008161AC">
        <w:t>interaction</w:t>
      </w:r>
      <w:r w:rsidR="008161AC" w:rsidRPr="008161AC">
        <w:t xml:space="preserve"> or lack thereof, comes from the various communication dimensions.</w:t>
      </w:r>
      <w:r w:rsidR="008161AC">
        <w:t xml:space="preserve"> </w:t>
      </w:r>
      <w:r w:rsidRPr="00FC7D3A">
        <w:t xml:space="preserve">This theory is significant to this study because it may be utilized to gain a better understanding of </w:t>
      </w:r>
      <w:r w:rsidR="004A3BD6">
        <w:t>how</w:t>
      </w:r>
      <w:r w:rsidRPr="00FC7D3A">
        <w:t xml:space="preserve"> characteristics of communication satisfaction at a technolog</w:t>
      </w:r>
      <w:r w:rsidR="004A3BD6">
        <w:t>y center can affect employees’</w:t>
      </w:r>
      <w:r w:rsidRPr="00FC7D3A">
        <w:t xml:space="preserve"> organizational preparedness to adopt new reforms</w:t>
      </w:r>
      <w:r w:rsidR="004675F6">
        <w:t>.</w:t>
      </w:r>
      <w:r w:rsidR="0015265E">
        <w:t xml:space="preserve"> </w:t>
      </w:r>
      <w:r w:rsidR="006C767C" w:rsidRPr="00A03D1B">
        <w:t>Given the correlation findings,</w:t>
      </w:r>
      <w:r w:rsidR="0015265E">
        <w:t xml:space="preserve"> it seems reasonable to </w:t>
      </w:r>
      <w:r w:rsidR="000E3392">
        <w:t>predict</w:t>
      </w:r>
      <w:r w:rsidR="006C767C" w:rsidRPr="00A03D1B">
        <w:t xml:space="preserve"> that leadership communication is a social factor that has implications for employees’ readiness and potential engagement in change initiatives</w:t>
      </w:r>
      <w:r w:rsidR="006C767C">
        <w:t xml:space="preserve">.  </w:t>
      </w:r>
    </w:p>
    <w:p w14:paraId="1A9237B0" w14:textId="77777777" w:rsidR="00103CE1" w:rsidRDefault="00FC7D3A" w:rsidP="00345337">
      <w:pPr>
        <w:ind w:firstLine="720"/>
      </w:pPr>
      <w:r w:rsidRPr="00FC7D3A">
        <w:t>Furthermore, change in organizations is as much a function of cognitive processes as behavioral (</w:t>
      </w:r>
      <w:proofErr w:type="spellStart"/>
      <w:r w:rsidRPr="00FC7D3A">
        <w:t>Sundel</w:t>
      </w:r>
      <w:proofErr w:type="spellEnd"/>
      <w:r w:rsidRPr="00FC7D3A">
        <w:t xml:space="preserve"> &amp; </w:t>
      </w:r>
      <w:proofErr w:type="spellStart"/>
      <w:r w:rsidRPr="00FC7D3A">
        <w:t>Sundel</w:t>
      </w:r>
      <w:proofErr w:type="spellEnd"/>
      <w:r w:rsidRPr="00FC7D3A">
        <w:t xml:space="preserve">, 2017). Leadership communication utilizing the dimensions of communication satisfaction likely activate cognitive processes that place employees in a position where they feel ready to change and existing research supports this claim.  In a study of higher education staff, Bray and Williams (2017) found that communication satisfaction was related to employee buy-in to the mission and vision of the organization. The results of this study also build on the existing evidence found by McKay et al., 2013 and Holt, 2007 that states communication satisfaction influences readiness to change by enabling employees to realize the appropriateness of change, management support for the change, self-efficacy, and personal benefits. The implication of this result is that increased satisfaction with overall communication in the organization will positively enhance employee’s satisfaction with their position in the company and the willingness to produce desired results. Buy-in to the mission and vision, as Bray and Williams (2017) explain is necessary for employees’ change on behavior. When administrators (of all levels) communicate frequently with staff, employee </w:t>
      </w:r>
      <w:r w:rsidRPr="00FC7D3A">
        <w:lastRenderedPageBreak/>
        <w:t>communication satisfaction rises (Thomas et al., 2009). In other words, the higher the employees’ communication satisfaction level, the less uncertainty they feel, and this helps to keep them informed and focused. Therefore, communication satisfaction helps employees make sense of new strategic initiatives that involve higher levels of uncertainty</w:t>
      </w:r>
      <w:r w:rsidR="00103CE1">
        <w:t>.</w:t>
      </w:r>
    </w:p>
    <w:p w14:paraId="766F25F0" w14:textId="77777777" w:rsidR="0095284F" w:rsidRPr="0095284F" w:rsidRDefault="006E47AA" w:rsidP="00FD0C34">
      <w:pPr>
        <w:pStyle w:val="Heading2"/>
      </w:pPr>
      <w:bookmarkStart w:id="75" w:name="_Toc101342479"/>
      <w:r>
        <w:t>Leadership Communication and Social-Psychological Processes Behind Readiness to Change</w:t>
      </w:r>
      <w:bookmarkEnd w:id="75"/>
      <w:r>
        <w:t xml:space="preserve"> </w:t>
      </w:r>
    </w:p>
    <w:p w14:paraId="210F6193" w14:textId="77777777" w:rsidR="00375074" w:rsidRDefault="00FC7D3A" w:rsidP="00375074">
      <w:pPr>
        <w:ind w:firstLine="720"/>
      </w:pPr>
      <w:r w:rsidRPr="00FC7D3A">
        <w:t xml:space="preserve">The second research question examined the mediation of job satisfaction and organizational commitment on the relationship between communication satisfaction and readiness to change. </w:t>
      </w:r>
      <w:r w:rsidR="00E409FC">
        <w:t>The finding</w:t>
      </w:r>
      <w:r w:rsidR="00375074">
        <w:t>s</w:t>
      </w:r>
      <w:r w:rsidR="00BC7214">
        <w:t xml:space="preserve"> showed</w:t>
      </w:r>
      <w:r w:rsidR="006F6E3B">
        <w:t xml:space="preserve"> communication satisfaction was </w:t>
      </w:r>
      <w:r w:rsidR="00F55F6F">
        <w:t xml:space="preserve">not only </w:t>
      </w:r>
      <w:r w:rsidR="006F6E3B">
        <w:t>positively related</w:t>
      </w:r>
      <w:r w:rsidR="00BC7214">
        <w:t xml:space="preserve"> to job satisfaction</w:t>
      </w:r>
      <w:r w:rsidR="00F55F6F">
        <w:t xml:space="preserve"> but </w:t>
      </w:r>
      <w:r w:rsidR="00E409FC">
        <w:t xml:space="preserve">organizational </w:t>
      </w:r>
      <w:r w:rsidR="00C72501">
        <w:t xml:space="preserve">(affective and normative) commitment </w:t>
      </w:r>
      <w:r w:rsidR="00375074">
        <w:t>as well</w:t>
      </w:r>
      <w:r w:rsidR="004A3BD6">
        <w:t>,</w:t>
      </w:r>
      <w:r w:rsidR="00375074">
        <w:t xml:space="preserve"> and r</w:t>
      </w:r>
      <w:r w:rsidR="00E409FC">
        <w:t xml:space="preserve">elationships found in the </w:t>
      </w:r>
      <w:r w:rsidRPr="00FC7D3A">
        <w:t xml:space="preserve">path models </w:t>
      </w:r>
      <w:r w:rsidR="00E409FC">
        <w:t xml:space="preserve">are consistent with exciting evidence. </w:t>
      </w:r>
    </w:p>
    <w:p w14:paraId="661F01C4" w14:textId="77777777" w:rsidR="00A23435" w:rsidRDefault="00B4123F" w:rsidP="00375074">
      <w:pPr>
        <w:ind w:firstLine="720"/>
      </w:pPr>
      <w:r w:rsidRPr="00B4123F">
        <w:t xml:space="preserve">First, communication satisfaction had statistically significant positive associations with job satisfaction (β = .84, p &lt; .001). Likewise, evidence outside Career Tech indicates that communication satisfaction </w:t>
      </w:r>
      <w:proofErr w:type="gramStart"/>
      <w:r w:rsidRPr="00B4123F">
        <w:t>has an effect on</w:t>
      </w:r>
      <w:proofErr w:type="gramEnd"/>
      <w:r w:rsidRPr="00B4123F">
        <w:t xml:space="preserve"> job satisfaction </w:t>
      </w:r>
      <w:r w:rsidR="004452B0">
        <w:t>(</w:t>
      </w:r>
      <w:r w:rsidR="004452B0" w:rsidRPr="00B4123F">
        <w:t>Carriere &amp; Bourque, 2009</w:t>
      </w:r>
      <w:r w:rsidR="004452B0">
        <w:t xml:space="preserve">; </w:t>
      </w:r>
      <w:r w:rsidR="004452B0" w:rsidRPr="00B4123F">
        <w:t>Downs &amp; Adrian, 2004</w:t>
      </w:r>
      <w:r w:rsidR="004452B0">
        <w:t xml:space="preserve">; </w:t>
      </w:r>
      <w:r w:rsidRPr="00B4123F">
        <w:t>Pincus,</w:t>
      </w:r>
      <w:r w:rsidR="004452B0">
        <w:t xml:space="preserve"> </w:t>
      </w:r>
      <w:r w:rsidRPr="00B4123F">
        <w:t xml:space="preserve">1986). Job satisfaction is critical for both employees and employers. Several recent research studies have established that positively viewed internal means of communication have a favorable effect on employee </w:t>
      </w:r>
      <w:r w:rsidR="00AC5F27">
        <w:t>job satisfaction (</w:t>
      </w:r>
      <w:r w:rsidR="00944E68">
        <w:t xml:space="preserve">Dinger, 2018; Djordjevic et al., </w:t>
      </w:r>
      <w:r w:rsidR="00944E68" w:rsidRPr="00B4123F">
        <w:t>202</w:t>
      </w:r>
      <w:r w:rsidR="00944E68">
        <w:t xml:space="preserve">0; </w:t>
      </w:r>
      <w:proofErr w:type="spellStart"/>
      <w:r w:rsidR="00AC5F27">
        <w:t>Yudiawan</w:t>
      </w:r>
      <w:proofErr w:type="spellEnd"/>
      <w:r w:rsidR="00AC5F27">
        <w:t xml:space="preserve"> et al., 2017</w:t>
      </w:r>
      <w:r w:rsidRPr="00B4123F">
        <w:t xml:space="preserve">). </w:t>
      </w:r>
      <w:proofErr w:type="gramStart"/>
      <w:r w:rsidRPr="00B4123F">
        <w:t>Whereas,</w:t>
      </w:r>
      <w:proofErr w:type="gramEnd"/>
      <w:r w:rsidRPr="00B4123F">
        <w:t xml:space="preserve"> lower level of job satisfaction is adversely connected to job disengagement and feelings of stress (</w:t>
      </w:r>
      <w:r w:rsidR="008445C0">
        <w:t xml:space="preserve">Miles et al., </w:t>
      </w:r>
      <w:r w:rsidR="00210F4C">
        <w:t>1996</w:t>
      </w:r>
      <w:r w:rsidRPr="00B4123F">
        <w:t xml:space="preserve">). When it comes to job satisfaction criteria, P. E. Spector (1997) is one of the pioneers in the literature. According to the author, job satisfaction </w:t>
      </w:r>
      <w:r w:rsidRPr="00B4123F">
        <w:lastRenderedPageBreak/>
        <w:t xml:space="preserve">reflects relationships with colleagues and superiors and the nature of the tasks they undertake. In short, job satisfaction </w:t>
      </w:r>
      <w:proofErr w:type="gramStart"/>
      <w:r w:rsidRPr="00B4123F">
        <w:t>is connected with</w:t>
      </w:r>
      <w:proofErr w:type="gramEnd"/>
      <w:r w:rsidRPr="00B4123F">
        <w:t xml:space="preserve"> many significant components of employees’ attitudes and behaviors demonstrated in the workplace.  Communication satisfaction is one of the factors that has a significant ability to influence job satisfaction and </w:t>
      </w:r>
      <w:proofErr w:type="gramStart"/>
      <w:r w:rsidRPr="00B4123F">
        <w:t>all of</w:t>
      </w:r>
      <w:proofErr w:type="gramEnd"/>
      <w:r w:rsidRPr="00B4123F">
        <w:t xml:space="preserve"> the beneficial outcomes associated with it (</w:t>
      </w:r>
      <w:proofErr w:type="spellStart"/>
      <w:r w:rsidRPr="00B4123F">
        <w:t>Ver</w:t>
      </w:r>
      <w:r w:rsidR="00BB764C">
        <w:t>meir</w:t>
      </w:r>
      <w:proofErr w:type="spellEnd"/>
      <w:r w:rsidR="00BB764C">
        <w:t xml:space="preserve"> et al.,</w:t>
      </w:r>
      <w:r w:rsidRPr="00B4123F">
        <w:t xml:space="preserve"> 2018). The results from this study reveal that employees who are more satisfied with leadership communication at work are more likely to be satisfied with their jobs (</w:t>
      </w:r>
      <w:proofErr w:type="spellStart"/>
      <w:r w:rsidRPr="00B4123F">
        <w:t>S</w:t>
      </w:r>
      <w:r w:rsidR="008445C0">
        <w:t>aruhan</w:t>
      </w:r>
      <w:proofErr w:type="spellEnd"/>
      <w:r w:rsidRPr="00B4123F">
        <w:t>, 201</w:t>
      </w:r>
      <w:r w:rsidR="008445C0">
        <w:t>4</w:t>
      </w:r>
      <w:r w:rsidRPr="00B4123F">
        <w:t>), and their proclivity to accept change and recognize its beneficial effects is greater (</w:t>
      </w:r>
      <w:proofErr w:type="spellStart"/>
      <w:r w:rsidRPr="00B4123F">
        <w:t>Cordery</w:t>
      </w:r>
      <w:proofErr w:type="spellEnd"/>
      <w:r w:rsidRPr="00B4123F">
        <w:t xml:space="preserve"> et al., 1993; Iverson, 1996). Similarly, the preceding implies that it is critical to understand and identify the elements that contribute to (or detract from) employee job satisfaction</w:t>
      </w:r>
      <w:r w:rsidR="00A23435">
        <w:t>.</w:t>
      </w:r>
    </w:p>
    <w:p w14:paraId="4E93B357" w14:textId="77777777" w:rsidR="005E636E" w:rsidRDefault="00375074" w:rsidP="00FC7D3A">
      <w:pPr>
        <w:ind w:firstLine="720"/>
      </w:pPr>
      <w:r>
        <w:t>Secondly, results also showed communication satisfaction had</w:t>
      </w:r>
      <w:r w:rsidRPr="00FC7D3A">
        <w:t xml:space="preserve"> statistically significant positive associations with </w:t>
      </w:r>
      <w:r w:rsidR="00FC7D3A">
        <w:t>affective commitment (β = .69, Z = 10.17, p &lt; .001) and normative commitment (β =.20, Z = 2.82, p =.005)</w:t>
      </w:r>
      <w:r w:rsidR="004A3BD6">
        <w:t xml:space="preserve">. This suggest </w:t>
      </w:r>
      <w:r w:rsidR="00FC7D3A">
        <w:t xml:space="preserve">that higher satisfaction with leadership communication was associated with employee satisfaction with work and their commitment to the organization. However, the other significant pathway via continuance commitment was not significant (β =.13, Z = 1.34, p =.179). </w:t>
      </w:r>
      <w:r w:rsidR="00E67459">
        <w:t xml:space="preserve"> The relationsh</w:t>
      </w:r>
      <w:r w:rsidR="004A3BD6">
        <w:t>ips in the model are consistent with existing</w:t>
      </w:r>
      <w:r w:rsidR="00E67459">
        <w:t xml:space="preserve"> evidence. </w:t>
      </w:r>
      <w:r w:rsidR="00FC7D3A">
        <w:t xml:space="preserve">These findings are </w:t>
      </w:r>
      <w:r w:rsidR="00BC7214">
        <w:t>consistent</w:t>
      </w:r>
      <w:r w:rsidR="00FC7D3A">
        <w:t xml:space="preserve"> with </w:t>
      </w:r>
      <w:proofErr w:type="spellStart"/>
      <w:r w:rsidR="00076A97">
        <w:t>Memari</w:t>
      </w:r>
      <w:proofErr w:type="spellEnd"/>
      <w:r w:rsidR="00076A97">
        <w:t xml:space="preserve"> et al. (2013</w:t>
      </w:r>
      <w:r w:rsidR="009C269B">
        <w:t xml:space="preserve">); </w:t>
      </w:r>
      <w:proofErr w:type="gramStart"/>
      <w:r w:rsidR="009C269B">
        <w:t>also</w:t>
      </w:r>
      <w:proofErr w:type="gramEnd"/>
      <w:r w:rsidR="009C269B">
        <w:t xml:space="preserve"> </w:t>
      </w:r>
      <w:proofErr w:type="spellStart"/>
      <w:r w:rsidR="00FC7D3A">
        <w:t>Engin</w:t>
      </w:r>
      <w:proofErr w:type="spellEnd"/>
      <w:r w:rsidR="00FC7D3A">
        <w:t xml:space="preserve"> and </w:t>
      </w:r>
      <w:proofErr w:type="spellStart"/>
      <w:r w:rsidR="00FC7D3A">
        <w:t>Akg</w:t>
      </w:r>
      <w:r w:rsidR="00076A97">
        <w:rPr>
          <w:rFonts w:cs="Times New Roman"/>
        </w:rPr>
        <w:t>ö</w:t>
      </w:r>
      <w:r w:rsidR="00FC7D3A">
        <w:t>z</w:t>
      </w:r>
      <w:r w:rsidR="00293672">
        <w:t>’</w:t>
      </w:r>
      <w:r w:rsidR="00FC7D3A">
        <w:t>s</w:t>
      </w:r>
      <w:proofErr w:type="spellEnd"/>
      <w:r w:rsidR="00FC7D3A">
        <w:t xml:space="preserve"> (2013) that </w:t>
      </w:r>
      <w:r w:rsidR="009C269B">
        <w:t xml:space="preserve">contend </w:t>
      </w:r>
      <w:r w:rsidR="00FC7D3A">
        <w:t xml:space="preserve">communication satisfaction has an effect on organizational commitment and is associated with greater levels of normative and affective commitment. The researcher asserts that enhanced communication satisfaction is a predictor of increasing organizational commitment. When employees feel respected and encouraged, they are better equipped to </w:t>
      </w:r>
      <w:r w:rsidR="00FC7D3A">
        <w:lastRenderedPageBreak/>
        <w:t>pool thei</w:t>
      </w:r>
      <w:r w:rsidR="00E24B77">
        <w:t xml:space="preserve">r knowledge and abilities. </w:t>
      </w:r>
      <w:proofErr w:type="spellStart"/>
      <w:r w:rsidR="00E24B77">
        <w:t>Eby</w:t>
      </w:r>
      <w:proofErr w:type="spellEnd"/>
      <w:r w:rsidR="00E24B77">
        <w:t xml:space="preserve"> et al.,</w:t>
      </w:r>
      <w:r w:rsidR="00076A97">
        <w:t xml:space="preserve"> </w:t>
      </w:r>
      <w:r w:rsidR="00FC7D3A">
        <w:t>(2000) argue that when employees believe their organization</w:t>
      </w:r>
      <w:r w:rsidR="00293672">
        <w:t>’</w:t>
      </w:r>
      <w:r w:rsidR="00FC7D3A">
        <w:t xml:space="preserve">s priorities are aligned with its vision and mission and are satisfied with communication about these issues, they believe the organization is capable of successfully implementing change, which increases employee commitment to new initiatives. As a result, individuals who are more content with their jobs are more engaged when they </w:t>
      </w:r>
      <w:proofErr w:type="gramStart"/>
      <w:r w:rsidR="00FC7D3A">
        <w:t>have the opportunity to</w:t>
      </w:r>
      <w:proofErr w:type="gramEnd"/>
      <w:r w:rsidR="00FC7D3A">
        <w:t xml:space="preserve"> contribute to the organization</w:t>
      </w:r>
      <w:r w:rsidR="00293672">
        <w:t>’</w:t>
      </w:r>
      <w:r w:rsidR="00FC7D3A">
        <w:t>s success (</w:t>
      </w:r>
      <w:proofErr w:type="spellStart"/>
      <w:r w:rsidR="00FC7D3A">
        <w:t>R</w:t>
      </w:r>
      <w:r w:rsidR="00076A97">
        <w:t>apert</w:t>
      </w:r>
      <w:proofErr w:type="spellEnd"/>
      <w:r w:rsidR="00076A97">
        <w:t xml:space="preserve"> et al.,</w:t>
      </w:r>
      <w:r w:rsidR="00FC7D3A">
        <w:t xml:space="preserve"> 20</w:t>
      </w:r>
      <w:r w:rsidR="00076A97">
        <w:t>0</w:t>
      </w:r>
      <w:r w:rsidR="00FC7D3A">
        <w:t>2)</w:t>
      </w:r>
      <w:r w:rsidR="005E636E" w:rsidRPr="005E636E">
        <w:t>.</w:t>
      </w:r>
    </w:p>
    <w:p w14:paraId="1353E31B" w14:textId="77777777" w:rsidR="00E409FC" w:rsidRDefault="00E409FC" w:rsidP="00B67698">
      <w:pPr>
        <w:ind w:firstLine="720"/>
      </w:pPr>
      <w:r w:rsidRPr="00E409FC">
        <w:t>Communication satisfaction has a positive relationship with organization readiness for change. However, when job satisfaction and organizational commitment are also predictor variable</w:t>
      </w:r>
      <w:r w:rsidR="0032310F">
        <w:t>s, communication satisfaction</w:t>
      </w:r>
      <w:r w:rsidRPr="00E409FC">
        <w:t xml:space="preserve"> no longer has a statistically significant relationship with organizational readiness to change. When all four of these variables were included in a regression analysis, communication satisfaction had no statistically significant relationship with organizational readiness for change (β =.10, Z = 0.65, p =.517), implying that communication satisfaction influences employee readiness to change indirectly via job satisfaction and normative commitment.  These findings corroborate prior research from fields other than career tech (Gray &amp; Laidlaw, 2004; </w:t>
      </w:r>
      <w:proofErr w:type="spellStart"/>
      <w:r w:rsidRPr="00E409FC">
        <w:t>Gülnar</w:t>
      </w:r>
      <w:proofErr w:type="spellEnd"/>
      <w:r w:rsidRPr="00E409FC">
        <w:t>, 2007; Miles,</w:t>
      </w:r>
      <w:r w:rsidR="008B4165">
        <w:t xml:space="preserve"> et al., </w:t>
      </w:r>
      <w:r w:rsidRPr="00E409FC">
        <w:t>19</w:t>
      </w:r>
      <w:r w:rsidR="00B955EF">
        <w:t>9</w:t>
      </w:r>
      <w:r w:rsidRPr="00E409FC">
        <w:t xml:space="preserve">6; </w:t>
      </w:r>
      <w:proofErr w:type="spellStart"/>
      <w:r w:rsidRPr="00E409FC">
        <w:t>S</w:t>
      </w:r>
      <w:r w:rsidR="008B4165">
        <w:t>aruhan</w:t>
      </w:r>
      <w:proofErr w:type="spellEnd"/>
      <w:r w:rsidR="00B955EF">
        <w:t>,</w:t>
      </w:r>
      <w:r w:rsidRPr="00E409FC">
        <w:t xml:space="preserve"> 201</w:t>
      </w:r>
      <w:r w:rsidR="008B4165">
        <w:t>4</w:t>
      </w:r>
      <w:r w:rsidRPr="00E409FC">
        <w:t xml:space="preserve">), which demonstrate a substantial positive association between communication satisfaction, job satisfaction and organizational commitment. </w:t>
      </w:r>
    </w:p>
    <w:p w14:paraId="143C35C3" w14:textId="77777777" w:rsidR="00B67698" w:rsidRDefault="00BC7214" w:rsidP="00B67698">
      <w:pPr>
        <w:ind w:firstLine="720"/>
      </w:pPr>
      <w:r w:rsidRPr="00BC7214">
        <w:t>To understand the importance of communication satisfaction and its ability to foster job satisfaction, it is necessary to revisit Bandura</w:t>
      </w:r>
      <w:r w:rsidR="00293672">
        <w:t>’</w:t>
      </w:r>
      <w:r w:rsidRPr="00BC7214">
        <w:t>s (19</w:t>
      </w:r>
      <w:r w:rsidR="008B4165">
        <w:t>86</w:t>
      </w:r>
      <w:r w:rsidRPr="00BC7214">
        <w:t>) social cognitive theory (SCT). Bandura</w:t>
      </w:r>
      <w:r w:rsidR="00293672">
        <w:t>’</w:t>
      </w:r>
      <w:r w:rsidRPr="00BC7214">
        <w:t xml:space="preserve">s theory can be applied to work settings to illustrate how SCT influences job satisfaction (Bandura, 1986). According to Bandura (2005), SCT approaches people’s </w:t>
      </w:r>
      <w:r w:rsidRPr="00BC7214">
        <w:lastRenderedPageBreak/>
        <w:t>development, adaptation, and growth, from an agent-like perspective. Bandura defines an agent as someone who purposefully changes another person</w:t>
      </w:r>
      <w:r w:rsidR="00293672">
        <w:t>’</w:t>
      </w:r>
      <w:r w:rsidRPr="00BC7214">
        <w:t>s functioning and life circumstances (Bandura, 2005). By fostering interests, agents can influence the conduct of others, thereby enabling self-beliefs and competences. The agents in this study are Tulsa Tech</w:t>
      </w:r>
      <w:r w:rsidR="00293672">
        <w:t>’</w:t>
      </w:r>
      <w:r w:rsidRPr="00BC7214">
        <w:t>s immediate supervisors and senior leaders. Given that the frequency and quality of communication from departments, campuses, and upper administration can have a significant positive or negative effect on employees, it is critical for leaders to understand how to maintain optimal levels of communication satisfaction and to acknowledge and support employees. The way such professionals structure and delineate information is critical to creating higher levels of employee job satisfaction. This knowledge makes it easier to manage staff, thereby laying the groundwork for new reforms and initiatives.</w:t>
      </w:r>
      <w:r>
        <w:t xml:space="preserve"> </w:t>
      </w:r>
      <w:r w:rsidR="00645395" w:rsidRPr="00645395">
        <w:t>Employees</w:t>
      </w:r>
      <w:r w:rsidR="00293672">
        <w:t>’</w:t>
      </w:r>
      <w:r w:rsidR="00645395" w:rsidRPr="00645395">
        <w:t xml:space="preserve"> communication satisfaction levels can influence whether they think optimistically or pessimistically in self-enhancing or self-defeating ways when dealing with change and could affect their levels of organizational commitment (Bandura, 2001). According to social cognitive theory (SCT), persons who experience a surge in worry and dread are unlikely to grow, as negative emotions </w:t>
      </w:r>
      <w:proofErr w:type="gramStart"/>
      <w:r w:rsidR="00645395" w:rsidRPr="00645395">
        <w:t>overcome</w:t>
      </w:r>
      <w:proofErr w:type="gramEnd"/>
      <w:r w:rsidR="00645395" w:rsidRPr="00645395">
        <w:t xml:space="preserve"> and they are prone to lower levels of performance (Bandura, 19</w:t>
      </w:r>
      <w:r w:rsidR="008B4165">
        <w:t>86</w:t>
      </w:r>
      <w:r w:rsidR="00645395" w:rsidRPr="00645395">
        <w:t xml:space="preserve">). This </w:t>
      </w:r>
      <w:proofErr w:type="gramStart"/>
      <w:r w:rsidR="00645395" w:rsidRPr="00645395">
        <w:t>has an effect on</w:t>
      </w:r>
      <w:proofErr w:type="gramEnd"/>
      <w:r w:rsidR="00645395" w:rsidRPr="00645395">
        <w:t xml:space="preserve"> the degree of persistence with which an individual will attempt to learn a new and challenging task. This approach is critical since one of the primary goals of communication during times of transition is to alleviate employee insecurity (Al</w:t>
      </w:r>
      <w:r w:rsidR="00E24B77">
        <w:t>len et al.,</w:t>
      </w:r>
      <w:r w:rsidR="00645395" w:rsidRPr="00645395">
        <w:t xml:space="preserve"> 2007). Effective communication appears to alleviate psychological uncertainty about change while also increasing acceptance, openness, and commitment to change (Schweiger &amp; </w:t>
      </w:r>
      <w:proofErr w:type="spellStart"/>
      <w:r w:rsidR="00645395" w:rsidRPr="00645395">
        <w:t>De</w:t>
      </w:r>
      <w:r w:rsidR="008B4165">
        <w:t>n</w:t>
      </w:r>
      <w:r w:rsidR="00645395" w:rsidRPr="00645395">
        <w:t>isi</w:t>
      </w:r>
      <w:proofErr w:type="spellEnd"/>
      <w:r w:rsidR="00645395" w:rsidRPr="00645395">
        <w:t xml:space="preserve">, 1991; </w:t>
      </w:r>
      <w:proofErr w:type="spellStart"/>
      <w:r w:rsidR="00645395" w:rsidRPr="00645395">
        <w:t>Wanberg</w:t>
      </w:r>
      <w:proofErr w:type="spellEnd"/>
      <w:r w:rsidR="00645395" w:rsidRPr="00645395">
        <w:t xml:space="preserve"> &amp; Banas, 2000). Generally, many direct </w:t>
      </w:r>
      <w:r w:rsidR="00645395" w:rsidRPr="00645395">
        <w:lastRenderedPageBreak/>
        <w:t xml:space="preserve">supervisors at Tulsa Tech have a working awareness of communication satisfaction, as reflected by the following survey statements: "I like my supervisor." “My supervisor listens to me and pays attention to my concerns,” and “My supervisor assists me in resolving job-related issues.” Inadequate or inaccurate information can have negative implications, such as perceived pessimism about change and </w:t>
      </w:r>
      <w:r w:rsidR="0060778F">
        <w:t>a lack of transparency (</w:t>
      </w:r>
      <w:proofErr w:type="spellStart"/>
      <w:r w:rsidR="0060778F">
        <w:t>Wanous</w:t>
      </w:r>
      <w:proofErr w:type="spellEnd"/>
      <w:r w:rsidR="0060778F">
        <w:t xml:space="preserve"> et al., </w:t>
      </w:r>
      <w:r w:rsidR="00645395" w:rsidRPr="00645395">
        <w:t>2000)</w:t>
      </w:r>
      <w:r w:rsidR="00B67698" w:rsidRPr="005721C8">
        <w:t>.</w:t>
      </w:r>
    </w:p>
    <w:p w14:paraId="64E74118" w14:textId="77777777" w:rsidR="00B67698" w:rsidRDefault="00645395" w:rsidP="0013029A">
      <w:pPr>
        <w:ind w:firstLine="720"/>
      </w:pPr>
      <w:r w:rsidRPr="00645395">
        <w:t xml:space="preserve">Additionally, SCT considers the particular </w:t>
      </w:r>
      <w:proofErr w:type="gramStart"/>
      <w:r w:rsidRPr="00645395">
        <w:t>manner in which</w:t>
      </w:r>
      <w:proofErr w:type="gramEnd"/>
      <w:r w:rsidRPr="00645395">
        <w:t xml:space="preserve"> individuals acquire and sustain behavior, as well as the social setting in which individuals practice the behavior. SCT examines an individual</w:t>
      </w:r>
      <w:r w:rsidR="00293672">
        <w:t>’</w:t>
      </w:r>
      <w:r w:rsidRPr="00645395">
        <w:t xml:space="preserve">s prior experiences, which influence </w:t>
      </w:r>
      <w:proofErr w:type="gramStart"/>
      <w:r w:rsidRPr="00645395">
        <w:t>whether or not</w:t>
      </w:r>
      <w:proofErr w:type="gramEnd"/>
      <w:r w:rsidRPr="00645395">
        <w:t xml:space="preserve"> behavioral action will occur. For example, supervisors and executives can give opportunities for Tulsa Tech employees to participate in decision-making; attend professional development courses; and serve on site, department, and district-wide committees. By providing employees with opportunities for learning, leadership, and progression, employers can meet job satisfaction standards while increasing their organizational commitment to the organization. These experiences can shape and reinforce expectancies, which </w:t>
      </w:r>
      <w:proofErr w:type="gramStart"/>
      <w:r w:rsidRPr="00645395">
        <w:t>has an effect on</w:t>
      </w:r>
      <w:proofErr w:type="gramEnd"/>
      <w:r w:rsidRPr="00645395">
        <w:t xml:space="preserve"> whether an individual engages in specific behaviors and the reasons for doing so. These aspects, coupled with the literature on communication satisfaction, contribute to the explanation of the findings in this study</w:t>
      </w:r>
      <w:r w:rsidR="00B67698" w:rsidRPr="00DC43F6">
        <w:t>.</w:t>
      </w:r>
    </w:p>
    <w:p w14:paraId="16B92BF5" w14:textId="77777777" w:rsidR="008B452A" w:rsidRDefault="00645395" w:rsidP="008B452A">
      <w:pPr>
        <w:ind w:firstLine="720"/>
      </w:pPr>
      <w:r w:rsidRPr="00645395">
        <w:t xml:space="preserve">Accordingly, outcomes of this study suggest that job satisfaction and organizational commitment may operate as mediators of communication satisfaction and that these factors are also predictors of organizational readiness to change. Increased employee communication satisfaction can assist in boosting job satisfaction and organizational commitment during times of change by influencing employees’ general </w:t>
      </w:r>
      <w:r w:rsidRPr="00645395">
        <w:lastRenderedPageBreak/>
        <w:t>perceptions of the objectives and effects of any changes (</w:t>
      </w:r>
      <w:proofErr w:type="spellStart"/>
      <w:r w:rsidRPr="00645395">
        <w:t>Nel</w:t>
      </w:r>
      <w:r w:rsidR="008B4165">
        <w:t>issen</w:t>
      </w:r>
      <w:proofErr w:type="spellEnd"/>
      <w:r w:rsidRPr="00645395">
        <w:t xml:space="preserve"> &amp; </w:t>
      </w:r>
      <w:r w:rsidR="008B4165">
        <w:t xml:space="preserve">Van </w:t>
      </w:r>
      <w:proofErr w:type="spellStart"/>
      <w:r w:rsidR="008B4165">
        <w:t>Selm</w:t>
      </w:r>
      <w:proofErr w:type="spellEnd"/>
      <w:r w:rsidR="00025B29">
        <w:t>,</w:t>
      </w:r>
      <w:r w:rsidRPr="00645395">
        <w:t xml:space="preserve"> 2008). Thus, organizational leaders may significantly contribute to employees’ increased levels of job satisfaction and organizational commitment by incorporating all eight elements of Communication Satisfaction into Tulsa Tech</w:t>
      </w:r>
      <w:r w:rsidR="00293672">
        <w:t>’</w:t>
      </w:r>
      <w:r w:rsidRPr="00645395">
        <w:t xml:space="preserve">s daily operations. </w:t>
      </w:r>
      <w:r w:rsidRPr="009807B6">
        <w:t xml:space="preserve">According </w:t>
      </w:r>
      <w:r w:rsidR="009807B6">
        <w:t>to the research,</w:t>
      </w:r>
      <w:r w:rsidRPr="009807B6">
        <w:t xml:space="preserve"> employees who had higher levels of communication satisfaction also tended to exert greater effort to ensure the success of new initiatives and reforms. This is because communication satisfaction </w:t>
      </w:r>
      <w:r w:rsidR="006A7241">
        <w:t xml:space="preserve">can </w:t>
      </w:r>
      <w:r w:rsidRPr="009807B6">
        <w:t>indirectly increase job satisfaction and organizational commitment, which is promoted by social cognitive theory as a strategy for boosting employees</w:t>
      </w:r>
      <w:r w:rsidR="00293672" w:rsidRPr="009807B6">
        <w:t>’</w:t>
      </w:r>
      <w:r w:rsidRPr="009807B6">
        <w:t xml:space="preserve"> willingness to change</w:t>
      </w:r>
      <w:r w:rsidR="004F7241" w:rsidRPr="009807B6">
        <w:t>.</w:t>
      </w:r>
      <w:r w:rsidR="00FA5211">
        <w:t xml:space="preserve"> </w:t>
      </w:r>
    </w:p>
    <w:p w14:paraId="58D8219B" w14:textId="77777777" w:rsidR="0076391F" w:rsidRDefault="00504E99" w:rsidP="0013029A">
      <w:pPr>
        <w:ind w:firstLine="720"/>
      </w:pPr>
      <w:r w:rsidRPr="00504E99">
        <w:rPr>
          <w:rFonts w:eastAsia="Calibri" w:cs="Times New Roman"/>
        </w:rPr>
        <w:t>Therefore, practices for senior leadership are</w:t>
      </w:r>
      <w:r w:rsidR="00D24CEE">
        <w:rPr>
          <w:rFonts w:eastAsia="Calibri" w:cs="Times New Roman"/>
        </w:rPr>
        <w:t xml:space="preserve"> proposed both for enhancing</w:t>
      </w:r>
      <w:r w:rsidRPr="00504E99">
        <w:rPr>
          <w:rFonts w:eastAsia="Calibri" w:cs="Times New Roman"/>
        </w:rPr>
        <w:t xml:space="preserve"> commu</w:t>
      </w:r>
      <w:r w:rsidR="00D24CEE">
        <w:rPr>
          <w:rFonts w:eastAsia="Calibri" w:cs="Times New Roman"/>
        </w:rPr>
        <w:t>nication satisfaction which has</w:t>
      </w:r>
      <w:r w:rsidRPr="00504E99">
        <w:rPr>
          <w:rFonts w:eastAsia="Calibri" w:cs="Times New Roman"/>
        </w:rPr>
        <w:t xml:space="preserve"> a positive influence on job satisfaction and for strengthening affective and nominative commitment among employees. In the next section, implications for leadership practice are discussed. In addition, limitations of the study, and opportunities for further research are examined along with the conclusion</w:t>
      </w:r>
      <w:r>
        <w:rPr>
          <w:rFonts w:eastAsia="Calibri" w:cs="Times New Roman"/>
        </w:rPr>
        <w:t>.</w:t>
      </w:r>
    </w:p>
    <w:p w14:paraId="768E1BB6" w14:textId="77777777" w:rsidR="0013029A" w:rsidRDefault="00444872" w:rsidP="00444872">
      <w:pPr>
        <w:pStyle w:val="Heading2"/>
      </w:pPr>
      <w:bookmarkStart w:id="76" w:name="_Toc101342480"/>
      <w:bookmarkEnd w:id="73"/>
      <w:r>
        <w:t>Im</w:t>
      </w:r>
      <w:r w:rsidR="008778F7">
        <w:t>plications for Leadership Practice</w:t>
      </w:r>
      <w:bookmarkEnd w:id="76"/>
    </w:p>
    <w:p w14:paraId="44C9FE3E" w14:textId="77777777" w:rsidR="00DC43F6" w:rsidRDefault="00E70611" w:rsidP="009F4160">
      <w:pPr>
        <w:ind w:firstLine="720"/>
      </w:pPr>
      <w:r w:rsidRPr="00E70611">
        <w:t>While this study fills a void in the literature regarding the relationship between communication satisfaction and organizational readiness to change, it also provides insight into the complexities of the change process and the critical importance of understanding how communication satisfaction can affect employees</w:t>
      </w:r>
      <w:r w:rsidR="00293672">
        <w:t>’</w:t>
      </w:r>
      <w:r w:rsidRPr="00E70611">
        <w:t xml:space="preserve"> willingness to implement new reforms. The following three implications emerge as a result of theory and evidence:  persistent challenges of organizational change, how leaders might enhance effective communication, and the effects of leader communication on the overall culture and climate of the organization</w:t>
      </w:r>
      <w:r w:rsidR="008778F7">
        <w:t>.</w:t>
      </w:r>
    </w:p>
    <w:p w14:paraId="142B645F" w14:textId="77777777" w:rsidR="00DC43F6" w:rsidRDefault="00E301CE" w:rsidP="00BA47E2">
      <w:pPr>
        <w:ind w:firstLine="720"/>
      </w:pPr>
      <w:r w:rsidRPr="00E301CE">
        <w:lastRenderedPageBreak/>
        <w:t>The first implication involves persistent challenges of organization change during the implementation phase.  Most evidence seems to indicate that change runs into problems during the implementation phase (</w:t>
      </w:r>
      <w:r w:rsidR="008B4165">
        <w:t>Burgess et al.,</w:t>
      </w:r>
      <w:r w:rsidRPr="00E301CE">
        <w:t xml:space="preserve"> 2018). Readiness for change </w:t>
      </w:r>
      <w:proofErr w:type="gramStart"/>
      <w:r w:rsidRPr="00E301CE">
        <w:t>has an effect on</w:t>
      </w:r>
      <w:proofErr w:type="gramEnd"/>
      <w:r w:rsidRPr="00E301CE">
        <w:t xml:space="preserve"> the success of any organizational changes by helping individuals to recognize four imperatives: the appropriateness of the change, management support for the change, self-efficacy, and personal benefits of the change </w:t>
      </w:r>
      <w:r w:rsidR="00F25F58" w:rsidRPr="00F25F58">
        <w:t>(Holt et al., 2007; e.g., McKay et al., 2013, p. 31</w:t>
      </w:r>
      <w:r w:rsidRPr="00E301CE">
        <w:t>). Effective communication with all stakeholders, particularly employees who are directly affected, from the beginning to the end of the organizational change process and the integration of the outcomes helps to promote interaction, understanding, and commitment to the change process (Christensen, 2014)</w:t>
      </w:r>
      <w:r w:rsidR="008778F7">
        <w:t>.</w:t>
      </w:r>
      <w:r w:rsidR="00DC43F6" w:rsidRPr="00DC43F6">
        <w:t xml:space="preserve"> </w:t>
      </w:r>
    </w:p>
    <w:p w14:paraId="5FB64DCD" w14:textId="77777777" w:rsidR="00C521FD" w:rsidRDefault="00F1694D" w:rsidP="009F4160">
      <w:pPr>
        <w:ind w:firstLine="720"/>
      </w:pPr>
      <w:r w:rsidRPr="00F1694D">
        <w:t>The second implication for leaders is to enhance their communication effectiveness by employing the dimensions of communication satisfaction as a useful framework.  A thorough assessment of the literature suggests that effective communication is a critical component in determining the effectiveness of organizational change when applied at all phases. The Organizational Perspective dimension could be utilized to send out data and information concerning Tulsa Tech’s organizational objectives, financial situation, level of performance, as well as organizational and government policies. Leadership could utilize Tulsa Tech</w:t>
      </w:r>
      <w:r w:rsidR="00293672">
        <w:t>’</w:t>
      </w:r>
      <w:r w:rsidRPr="00F1694D">
        <w:t>s internal "Hub" site utilizing the communication satisfaction dimension of organization integration to present information such as spotlight stories, site and department-specific news, construction timelines, and information about how employees can align their goals with Tech</w:t>
      </w:r>
      <w:r w:rsidR="00293672">
        <w:t>’</w:t>
      </w:r>
      <w:r w:rsidRPr="00F1694D">
        <w:t>s vision and mission. In addition, since the horizontal and informal communication dimension is sensitive to the level of activity within coworkers</w:t>
      </w:r>
      <w:r w:rsidR="00293672">
        <w:t>’</w:t>
      </w:r>
      <w:r w:rsidRPr="00F1694D">
        <w:t xml:space="preserve"> information networks, as well as the </w:t>
      </w:r>
      <w:r w:rsidRPr="00F1694D">
        <w:lastRenderedPageBreak/>
        <w:t>quality and accuracy of information shared, including via grapevines, it is vital that leadership embraces ways to communicate with employees using a variety of methods. Evidence drawn from a comprehensive review of literature, establishes that clear and consistent communication throughout any organizational change initiative can enable leaders and employees to achieve successful implementation of new ref</w:t>
      </w:r>
      <w:r w:rsidR="0060778F">
        <w:t>orms (</w:t>
      </w:r>
      <w:r w:rsidR="000E2DA2" w:rsidRPr="00F1694D">
        <w:t>Christensen, 2014</w:t>
      </w:r>
      <w:r w:rsidR="000E2DA2">
        <w:t>;</w:t>
      </w:r>
      <w:r w:rsidR="00647F01">
        <w:t xml:space="preserve"> </w:t>
      </w:r>
      <w:r w:rsidR="0060778F">
        <w:t xml:space="preserve">Van der </w:t>
      </w:r>
      <w:proofErr w:type="spellStart"/>
      <w:r w:rsidR="0060778F">
        <w:t>Voet</w:t>
      </w:r>
      <w:proofErr w:type="spellEnd"/>
      <w:r w:rsidR="0060778F">
        <w:t xml:space="preserve"> et al., </w:t>
      </w:r>
      <w:r w:rsidRPr="00F1694D">
        <w:t>2014)</w:t>
      </w:r>
      <w:r w:rsidR="00C521FD" w:rsidRPr="00C521FD">
        <w:t>.</w:t>
      </w:r>
    </w:p>
    <w:p w14:paraId="6FD3A1A3" w14:textId="77777777" w:rsidR="00E35D05" w:rsidRDefault="00F1694D" w:rsidP="002F70CE">
      <w:pPr>
        <w:ind w:firstLine="720"/>
      </w:pPr>
      <w:r w:rsidRPr="00F1694D">
        <w:t xml:space="preserve">Finally, the outcomes of this study reveal that the effects of leader communication also appear to have consequences on employees’ willingness to change. Through communication, leaders can increase awareness and provide clarity during the change process (Van der </w:t>
      </w:r>
      <w:proofErr w:type="spellStart"/>
      <w:r w:rsidRPr="00F1694D">
        <w:t>Voet</w:t>
      </w:r>
      <w:proofErr w:type="spellEnd"/>
      <w:r w:rsidRPr="00F1694D">
        <w:t xml:space="preserve"> et al., 2014). Research has shown that </w:t>
      </w:r>
      <w:proofErr w:type="gramStart"/>
      <w:r w:rsidRPr="00F1694D">
        <w:t>the majority of</w:t>
      </w:r>
      <w:proofErr w:type="gramEnd"/>
      <w:r w:rsidRPr="00F1694D">
        <w:t xml:space="preserve"> change initiatives fail to achieve their objectives because leaders either ignore or lack the skills necessary to communicate effectively during change (</w:t>
      </w:r>
      <w:r w:rsidR="00C31490">
        <w:t>Burgess, et al.,</w:t>
      </w:r>
      <w:r w:rsidRPr="00F1694D">
        <w:t xml:space="preserve"> 2018). By building and encouraging a climate of willingness and resiliency among employees utilizing communication satisfaction as a catalyst, top management can increase job satisfaction and organizational commitment in the workplace. Implementation of well-developed communication protocols will help leaders increase staff readiness for change (</w:t>
      </w:r>
      <w:proofErr w:type="spellStart"/>
      <w:r w:rsidRPr="00F1694D">
        <w:t>A</w:t>
      </w:r>
      <w:r w:rsidR="00647F01">
        <w:t>kk</w:t>
      </w:r>
      <w:r w:rsidR="00A673E7">
        <w:t>irman</w:t>
      </w:r>
      <w:proofErr w:type="spellEnd"/>
      <w:r w:rsidRPr="00F1694D">
        <w:t xml:space="preserve"> &amp; Harris, 200</w:t>
      </w:r>
      <w:r w:rsidR="00482AEF">
        <w:t>5</w:t>
      </w:r>
      <w:r w:rsidRPr="00F1694D">
        <w:t>). Senior leaders may consider a variety of tactics to increase job satisfaction and organizational commitment, including persuasive communication, active participation, and managing the flow of internal and external information</w:t>
      </w:r>
      <w:r w:rsidR="00E35D05" w:rsidRPr="00E35D05">
        <w:t>.</w:t>
      </w:r>
      <w:r w:rsidR="00E35D05">
        <w:t xml:space="preserve">  </w:t>
      </w:r>
    </w:p>
    <w:p w14:paraId="24ECE732" w14:textId="77777777" w:rsidR="0013029A" w:rsidRDefault="00BB7921" w:rsidP="0013029A">
      <w:pPr>
        <w:pStyle w:val="Heading2"/>
      </w:pPr>
      <w:bookmarkStart w:id="77" w:name="_Toc101342481"/>
      <w:r>
        <w:t>Recommendations for Future Research</w:t>
      </w:r>
      <w:bookmarkEnd w:id="77"/>
    </w:p>
    <w:p w14:paraId="2F6E421B" w14:textId="77777777" w:rsidR="00C067A1" w:rsidRDefault="00CB1947" w:rsidP="0013029A">
      <w:pPr>
        <w:ind w:firstLine="720"/>
      </w:pPr>
      <w:proofErr w:type="gramStart"/>
      <w:r w:rsidRPr="00CB1947">
        <w:t>In light of</w:t>
      </w:r>
      <w:proofErr w:type="gramEnd"/>
      <w:r w:rsidRPr="00CB1947">
        <w:t xml:space="preserve"> the research</w:t>
      </w:r>
      <w:r w:rsidR="00293672">
        <w:t>’</w:t>
      </w:r>
      <w:r w:rsidRPr="00CB1947">
        <w:t>s findings and conclusions, several recommendations should be considered for future research to address limitations in this study. First, it is important to address the generalizability of this study. Due to the study</w:t>
      </w:r>
      <w:r w:rsidR="00293672">
        <w:t>’</w:t>
      </w:r>
      <w:r w:rsidRPr="00CB1947">
        <w:t>s single-</w:t>
      </w:r>
      <w:r w:rsidRPr="00CB1947">
        <w:lastRenderedPageBreak/>
        <w:t>institution design, these findings are limited to Tulsa Tech and may only be partially transferable to comparable technology centers. Studying different post-secondary institutions such as other technology centers, community colleges, and public and/or private colleges and universities, would provide better insight into employee perceptions of communication satisfaction, job satisfaction, organizational commitment, and willingness to change within different educational entities. Additional research that includes a variety of institution types may yield more information and patterns of similar or different themes on this subject, hence enhancing the generalizability of the results</w:t>
      </w:r>
      <w:r w:rsidR="00BB7921">
        <w:t xml:space="preserve">. </w:t>
      </w:r>
    </w:p>
    <w:p w14:paraId="33EAD097" w14:textId="77777777" w:rsidR="00BB7921" w:rsidRDefault="00CB1947" w:rsidP="0013029A">
      <w:pPr>
        <w:ind w:firstLine="720"/>
      </w:pPr>
      <w:r w:rsidRPr="00CB1947">
        <w:t>Furthermore, for the sake of this study, communication satisfaction was examined as a single construct, limiting the scope of the research. Future research could duplicate this study by examining all eight elements of communication satisfaction and recruiting employees from a variety of technology center districts. Statistical analysis could be used to determine which predictor variables (</w:t>
      </w:r>
      <w:proofErr w:type="gramStart"/>
      <w:r w:rsidRPr="00CB1947">
        <w:t>e.g.</w:t>
      </w:r>
      <w:proofErr w:type="gramEnd"/>
      <w:r w:rsidRPr="00CB1947">
        <w:t xml:space="preserve"> organizational perspective, communication climate or personal feedback) have a statistical relationship with an organization</w:t>
      </w:r>
      <w:r w:rsidR="00293672">
        <w:t>’</w:t>
      </w:r>
      <w:r w:rsidRPr="00CB1947">
        <w:t>s readiness to change.  The findings of such a study could provide insight on how and when to develop district-wide communication plans</w:t>
      </w:r>
      <w:r w:rsidR="00BB7921">
        <w:t>.</w:t>
      </w:r>
    </w:p>
    <w:p w14:paraId="5250EEF8" w14:textId="77777777" w:rsidR="00BB7921" w:rsidRDefault="00CB1947" w:rsidP="0013029A">
      <w:pPr>
        <w:ind w:firstLine="720"/>
      </w:pPr>
      <w:r w:rsidRPr="00CB1947">
        <w:t xml:space="preserve">In addition, communication satisfaction during a pandemic could be researched further. The global COVID-19 pandemic has exacerbated the difficulty of connecting with colleagues while working remotely and observing critical nonverbal clues for efficient communication. Through social cognitive theory, research may be able to connect how communication satisfaction works when leaders adjust their communication styles and how those techniques are regarded. While leaders say they appreciate listening to their staff, they may not always prioritize it. As a result, research may also include </w:t>
      </w:r>
      <w:r w:rsidRPr="00CB1947">
        <w:lastRenderedPageBreak/>
        <w:t>conducting periodic online pulse polls, utilizing video conferencing technology, and utilizing mobile applications to determine which modes of communication provide the highest degree of communication satisfaction during a pandemic</w:t>
      </w:r>
      <w:r w:rsidR="00BB7921">
        <w:t>.</w:t>
      </w:r>
    </w:p>
    <w:p w14:paraId="05EC9031" w14:textId="77777777" w:rsidR="00BB7921" w:rsidRDefault="00CB1947" w:rsidP="0013029A">
      <w:pPr>
        <w:ind w:firstLine="720"/>
      </w:pPr>
      <w:r w:rsidRPr="00CB1947">
        <w:t>Moreover, further research could examine the effect of demographic variables on the link between job satisfaction, organizational commitment, and communication satisfaction. The association between some demographic characteristics such as gender, age, and educational background was not examined in detail in this study. Earlier research has established a relationship between age, educational background, number of years in the organization, and gender and communication satisfaction (</w:t>
      </w:r>
      <w:proofErr w:type="spellStart"/>
      <w:r w:rsidRPr="00CB1947">
        <w:t>Gizir</w:t>
      </w:r>
      <w:proofErr w:type="spellEnd"/>
      <w:r w:rsidRPr="00CB1947">
        <w:t xml:space="preserve"> &amp; </w:t>
      </w:r>
      <w:proofErr w:type="spellStart"/>
      <w:r w:rsidRPr="00CB1947">
        <w:t>Simsek</w:t>
      </w:r>
      <w:proofErr w:type="spellEnd"/>
      <w:r w:rsidRPr="00CB1947">
        <w:t xml:space="preserve">, 2005); between age and organizational commitment (Brown &amp; </w:t>
      </w:r>
      <w:proofErr w:type="spellStart"/>
      <w:r w:rsidRPr="00CB1947">
        <w:t>Sargeant</w:t>
      </w:r>
      <w:proofErr w:type="spellEnd"/>
      <w:r w:rsidRPr="00CB1947">
        <w:t xml:space="preserve">, 2007); and between employee tenure and affective commitment (Brown &amp; </w:t>
      </w:r>
      <w:proofErr w:type="spellStart"/>
      <w:r w:rsidRPr="00CB1947">
        <w:t>Sargeant</w:t>
      </w:r>
      <w:proofErr w:type="spellEnd"/>
      <w:r w:rsidRPr="00CB1947">
        <w:t>, 2007</w:t>
      </w:r>
      <w:r w:rsidR="005A72F5">
        <w:t xml:space="preserve">; </w:t>
      </w:r>
      <w:proofErr w:type="spellStart"/>
      <w:r w:rsidR="005A72F5" w:rsidRPr="00CB1947">
        <w:t>Karakaya</w:t>
      </w:r>
      <w:proofErr w:type="spellEnd"/>
      <w:r w:rsidR="005A72F5" w:rsidRPr="00CB1947">
        <w:t>, 2013</w:t>
      </w:r>
      <w:r w:rsidRPr="00CB1947">
        <w:t>). By examining professional and personal traits through the lens of communication satisfaction and prospective predictors of job satisfaction and the three categories of organizational commitment, technology center directors can gain a better understanding of the established paradigms at their sites. These findings can be used to determine current levels of communication satisfaction and their impact on the organization</w:t>
      </w:r>
      <w:r w:rsidR="00293672">
        <w:t>’</w:t>
      </w:r>
      <w:r w:rsidRPr="00CB1947">
        <w:t>s readiness to develop strategies to address those needs</w:t>
      </w:r>
      <w:r w:rsidR="00BB7921">
        <w:t>.</w:t>
      </w:r>
    </w:p>
    <w:p w14:paraId="5F645116" w14:textId="77777777" w:rsidR="00BB7921" w:rsidRDefault="00CB1947" w:rsidP="0013029A">
      <w:pPr>
        <w:ind w:firstLine="720"/>
      </w:pPr>
      <w:r w:rsidRPr="00CB1947">
        <w:t>Finally, because communication satisfaction, job satisfaction, organizational commitment, and organizational readiness to change may include more complexity in its components, further qualitative research would allow participants some latitude to provide additional detail about their responses. This could provide a better understanding of the reasons and behaviors behind survey responses. Examples of such approaches are focus groups and in-depth interviews</w:t>
      </w:r>
      <w:r w:rsidR="00BB7921">
        <w:t>.</w:t>
      </w:r>
    </w:p>
    <w:p w14:paraId="2687960E" w14:textId="77777777" w:rsidR="0013029A" w:rsidRDefault="0013029A" w:rsidP="0013029A">
      <w:pPr>
        <w:pStyle w:val="Heading2"/>
      </w:pPr>
      <w:bookmarkStart w:id="78" w:name="_Toc101342482"/>
      <w:r>
        <w:lastRenderedPageBreak/>
        <w:t>Conclusion</w:t>
      </w:r>
      <w:bookmarkEnd w:id="78"/>
    </w:p>
    <w:p w14:paraId="3A94617E" w14:textId="77777777" w:rsidR="0074243E" w:rsidRDefault="00CB1947" w:rsidP="0074243E">
      <w:pPr>
        <w:ind w:firstLine="720"/>
      </w:pPr>
      <w:r w:rsidRPr="00CB1947">
        <w:t>A noteworthy finding of this research is that it provides insight and fills a gap in the body of knowledge about employees</w:t>
      </w:r>
      <w:r w:rsidR="00293672">
        <w:t>’</w:t>
      </w:r>
      <w:r w:rsidRPr="00CB1947">
        <w:t xml:space="preserve"> perceptions of communication satisfaction, job satisfaction, organizational commitment, and willingness to change in a technology center district. The findings given in this study bolsters the theoretical argument made in the body of literature that communication satisfaction might operate as a barrier to organizational readiness to change</w:t>
      </w:r>
      <w:r w:rsidR="004B3A1E" w:rsidRPr="004B3A1E">
        <w:t xml:space="preserve">. </w:t>
      </w:r>
      <w:r w:rsidRPr="00CB1947">
        <w:t>Readiness is a critical stage in the transformation process (Bern</w:t>
      </w:r>
      <w:r w:rsidR="00123015">
        <w:t>stein &amp; Nash</w:t>
      </w:r>
      <w:r w:rsidRPr="00CB1947">
        <w:t>, 200</w:t>
      </w:r>
      <w:r w:rsidR="00123015">
        <w:t>8</w:t>
      </w:r>
      <w:r w:rsidRPr="00CB1947">
        <w:t>). As Tulsa Tech evolves to increase its effectiveness in delivering educational and training services, it is critical to understand how communication satisfaction works through social cognitive theory to achieve the changes in behavior necessary to gain employee acceptance and cooperation in implementing new reforms and/or initiatives. The current research may help public sector leaders gain a better understanding of how organizational commitment and job satisfaction affect employees</w:t>
      </w:r>
      <w:r w:rsidR="00293672">
        <w:t>’</w:t>
      </w:r>
      <w:r w:rsidRPr="00CB1947">
        <w:t xml:space="preserve"> willingness to cooperate and embrace change. If low communication satisfaction with technology center leadership can act as a barrier to embracing new reforms or initiatives, this research study adds to the body of knowledge of how communication satisfaction can affect organizational readiness to change, by increasing job satisfaction and organizational commitment via social cognitive theory</w:t>
      </w:r>
      <w:r w:rsidR="0074243E">
        <w:t>.</w:t>
      </w:r>
    </w:p>
    <w:p w14:paraId="696CE069" w14:textId="77777777" w:rsidR="0074243E" w:rsidRDefault="00CB1947" w:rsidP="0074243E">
      <w:pPr>
        <w:ind w:firstLine="720"/>
      </w:pPr>
      <w:r w:rsidRPr="00CB1947">
        <w:t>Employees at Tulsa Tech, on average, show a high level of affective organizational commitment, which means they want to stay with the institution and strongly identify with its ideals. Tulsa Tech</w:t>
      </w:r>
      <w:r w:rsidR="00293672">
        <w:t>’</w:t>
      </w:r>
      <w:r w:rsidRPr="00CB1947">
        <w:t xml:space="preserve">s budget, together with the considerable time and human capital required to establish new educational programs, accounts for </w:t>
      </w:r>
      <w:proofErr w:type="gramStart"/>
      <w:r w:rsidRPr="00CB1947">
        <w:t>the majority of</w:t>
      </w:r>
      <w:proofErr w:type="gramEnd"/>
      <w:r w:rsidRPr="00CB1947">
        <w:t xml:space="preserve"> financial outlays. District leadership and building-level administrators would </w:t>
      </w:r>
      <w:r w:rsidRPr="00CB1947">
        <w:lastRenderedPageBreak/>
        <w:t>be well to consider how their communications with employees can either boost or decrease employee job satisfaction and organizational commitment. Inadequate communication can bring an implementation to a halt before it even begins. This study established that lower employee satisfaction with district and site-level communication may operate as a barrier to employees</w:t>
      </w:r>
      <w:r w:rsidR="00293672">
        <w:t>’</w:t>
      </w:r>
      <w:r w:rsidRPr="00CB1947">
        <w:t xml:space="preserve"> willingness to accept new reforms by lowering job satisfaction and organizational commitment. It is critical to understand the significance of organizational readiness to change and communication satisfaction, since these variables can </w:t>
      </w:r>
      <w:proofErr w:type="gramStart"/>
      <w:r w:rsidRPr="00CB1947">
        <w:t>have an effect on</w:t>
      </w:r>
      <w:proofErr w:type="gramEnd"/>
      <w:r w:rsidRPr="00CB1947">
        <w:t xml:space="preserve"> the efficiency and productivity within technology centers and other educational institutions. Understanding the relationship between communication satisfaction and organizational readiness to change enables school districts to examine and determine ways to improve employees</w:t>
      </w:r>
      <w:r w:rsidR="00293672">
        <w:t>’</w:t>
      </w:r>
      <w:r w:rsidRPr="00CB1947">
        <w:t xml:space="preserve"> communication satisfaction, hence increasing the organization</w:t>
      </w:r>
      <w:r w:rsidR="00293672">
        <w:t>’</w:t>
      </w:r>
      <w:r w:rsidRPr="00CB1947">
        <w:t>s productivity. Given these factors, employees’ communication satisfaction gives useful insights on how and when to make school improvements and how to engage a workforce. As a result, extensive investigation into this relationship is warranted</w:t>
      </w:r>
      <w:r w:rsidR="0074243E">
        <w:t>.</w:t>
      </w:r>
    </w:p>
    <w:p w14:paraId="10E9FA7C" w14:textId="77777777" w:rsidR="0051102E" w:rsidRDefault="0051102E">
      <w:r>
        <w:br w:type="page"/>
      </w:r>
    </w:p>
    <w:bookmarkStart w:id="79" w:name="_Toc3207772" w:displacedByCustomXml="next"/>
    <w:bookmarkStart w:id="80" w:name="_Toc101342483" w:displacedByCustomXml="next"/>
    <w:sdt>
      <w:sdtPr>
        <w:rPr>
          <w:rFonts w:eastAsia="SimSun" w:cs="Times New Roman"/>
          <w:kern w:val="24"/>
          <w:szCs w:val="24"/>
          <w:lang w:eastAsia="ja-JP"/>
        </w:rPr>
        <w:id w:val="-230237267"/>
        <w:docPartObj>
          <w:docPartGallery w:val="Bibliographies"/>
          <w:docPartUnique/>
        </w:docPartObj>
      </w:sdtPr>
      <w:sdtEndPr/>
      <w:sdtContent>
        <w:p w14:paraId="7B3B0E75" w14:textId="77777777" w:rsidR="005F4433" w:rsidRPr="005F4433" w:rsidRDefault="005F4433" w:rsidP="005F4433">
          <w:pPr>
            <w:keepNext/>
            <w:keepLines/>
            <w:ind w:left="720" w:hanging="720"/>
            <w:jc w:val="center"/>
            <w:outlineLvl w:val="0"/>
            <w:rPr>
              <w:rFonts w:eastAsia="SimHei" w:cs="Times New Roman"/>
              <w:b/>
              <w:bCs/>
              <w:kern w:val="24"/>
              <w:szCs w:val="24"/>
              <w:lang w:eastAsia="ja-JP"/>
            </w:rPr>
          </w:pPr>
          <w:r w:rsidRPr="005F4433">
            <w:rPr>
              <w:rFonts w:eastAsia="SimHei" w:cs="Times New Roman"/>
              <w:b/>
              <w:bCs/>
              <w:kern w:val="24"/>
              <w:szCs w:val="24"/>
              <w:lang w:eastAsia="ja-JP"/>
            </w:rPr>
            <w:t>References</w:t>
          </w:r>
          <w:bookmarkEnd w:id="80"/>
          <w:bookmarkEnd w:id="79"/>
        </w:p>
        <w:sdt>
          <w:sdtPr>
            <w:rPr>
              <w:rFonts w:eastAsia="SimSun" w:cs="Times New Roman"/>
              <w:kern w:val="24"/>
              <w:szCs w:val="24"/>
              <w:lang w:eastAsia="ja-JP"/>
            </w:rPr>
            <w:id w:val="-573587230"/>
            <w:bibliography/>
          </w:sdtPr>
          <w:sdtEndPr/>
          <w:sdtContent>
            <w:p w14:paraId="23A68D2D" w14:textId="77777777" w:rsidR="00886828" w:rsidRDefault="005E1565" w:rsidP="005E1565">
              <w:pPr>
                <w:ind w:left="720" w:hanging="720"/>
                <w:rPr>
                  <w:noProof/>
                  <w:szCs w:val="24"/>
                </w:rPr>
              </w:pPr>
              <w:r w:rsidRPr="005F4433">
                <w:rPr>
                  <w:rFonts w:eastAsia="SimSun" w:cs="Times New Roman"/>
                  <w:kern w:val="24"/>
                  <w:szCs w:val="24"/>
                  <w:lang w:eastAsia="ja-JP"/>
                </w:rPr>
                <w:t xml:space="preserve">Abdullah, </w:t>
              </w:r>
              <w:r>
                <w:rPr>
                  <w:rFonts w:eastAsia="SimSun" w:cs="Times New Roman"/>
                  <w:kern w:val="24"/>
                  <w:szCs w:val="24"/>
                  <w:lang w:eastAsia="ja-JP"/>
                </w:rPr>
                <w:t>S. M.</w:t>
              </w:r>
              <w:r w:rsidRPr="005F4433">
                <w:rPr>
                  <w:rFonts w:eastAsia="SimSun" w:cs="Times New Roman"/>
                  <w:kern w:val="24"/>
                  <w:szCs w:val="24"/>
                  <w:lang w:eastAsia="ja-JP"/>
                </w:rPr>
                <w:t xml:space="preserve"> (201</w:t>
              </w:r>
              <w:r>
                <w:rPr>
                  <w:rFonts w:eastAsia="SimSun" w:cs="Times New Roman"/>
                  <w:kern w:val="24"/>
                  <w:szCs w:val="24"/>
                  <w:lang w:eastAsia="ja-JP"/>
                </w:rPr>
                <w:t>9</w:t>
              </w:r>
              <w:r w:rsidRPr="005F4433">
                <w:rPr>
                  <w:rFonts w:eastAsia="SimSun" w:cs="Times New Roman"/>
                  <w:kern w:val="24"/>
                  <w:szCs w:val="24"/>
                  <w:lang w:eastAsia="ja-JP"/>
                </w:rPr>
                <w:t xml:space="preserve">). </w:t>
              </w:r>
              <w:r>
                <w:rPr>
                  <w:rFonts w:eastAsia="SimSun" w:cs="Times New Roman"/>
                  <w:kern w:val="24"/>
                  <w:szCs w:val="24"/>
                  <w:lang w:eastAsia="ja-JP"/>
                </w:rPr>
                <w:t xml:space="preserve">Social cognitive theory: A Bandura thought review published in 1982-2012. </w:t>
              </w:r>
              <w:r w:rsidRPr="00886828">
                <w:rPr>
                  <w:rFonts w:eastAsia="SimSun" w:cs="Times New Roman"/>
                  <w:i/>
                  <w:kern w:val="24"/>
                  <w:szCs w:val="24"/>
                  <w:lang w:eastAsia="ja-JP"/>
                </w:rPr>
                <w:t>PSIKODIMENSIA, 18</w:t>
              </w:r>
              <w:r w:rsidRPr="005F4433">
                <w:rPr>
                  <w:rFonts w:eastAsia="SimSun" w:cs="Times New Roman"/>
                  <w:kern w:val="24"/>
                  <w:szCs w:val="24"/>
                  <w:lang w:eastAsia="ja-JP"/>
                </w:rPr>
                <w:t>(</w:t>
              </w:r>
              <w:r>
                <w:rPr>
                  <w:rFonts w:eastAsia="SimSun" w:cs="Times New Roman"/>
                  <w:kern w:val="24"/>
                  <w:szCs w:val="24"/>
                  <w:lang w:eastAsia="ja-JP"/>
                </w:rPr>
                <w:t>1</w:t>
              </w:r>
              <w:r w:rsidRPr="005F4433">
                <w:rPr>
                  <w:rFonts w:eastAsia="SimSun" w:cs="Times New Roman"/>
                  <w:kern w:val="24"/>
                  <w:szCs w:val="24"/>
                  <w:lang w:eastAsia="ja-JP"/>
                </w:rPr>
                <w:t>)</w:t>
              </w:r>
              <w:r>
                <w:rPr>
                  <w:rFonts w:eastAsia="SimSun" w:cs="Times New Roman"/>
                  <w:kern w:val="24"/>
                  <w:szCs w:val="24"/>
                  <w:lang w:eastAsia="ja-JP"/>
                </w:rPr>
                <w:t>, 85-100.</w:t>
              </w:r>
              <w:r w:rsidR="005F4433" w:rsidRPr="005F4433">
                <w:rPr>
                  <w:rFonts w:eastAsia="SimSun" w:cs="Times New Roman"/>
                  <w:kern w:val="24"/>
                  <w:szCs w:val="24"/>
                  <w:lang w:eastAsia="ja-JP"/>
                </w:rPr>
                <w:fldChar w:fldCharType="begin"/>
              </w:r>
              <w:r w:rsidR="005F4433" w:rsidRPr="005F4433">
                <w:rPr>
                  <w:rFonts w:eastAsia="SimSun" w:cs="Times New Roman"/>
                  <w:kern w:val="24"/>
                  <w:szCs w:val="24"/>
                  <w:lang w:eastAsia="ja-JP"/>
                </w:rPr>
                <w:instrText xml:space="preserve"> BIBLIOGRAPHY </w:instrText>
              </w:r>
              <w:r w:rsidR="005F4433" w:rsidRPr="005F4433">
                <w:rPr>
                  <w:rFonts w:eastAsia="SimSun" w:cs="Times New Roman"/>
                  <w:kern w:val="24"/>
                  <w:szCs w:val="24"/>
                  <w:lang w:eastAsia="ja-JP"/>
                </w:rPr>
                <w:fldChar w:fldCharType="separate"/>
              </w:r>
            </w:p>
            <w:p w14:paraId="4782B5C3" w14:textId="77777777" w:rsidR="00733999" w:rsidRPr="00733999" w:rsidRDefault="00733999" w:rsidP="00733999">
              <w:pPr>
                <w:ind w:left="720" w:hanging="720"/>
                <w:rPr>
                  <w:rFonts w:eastAsia="Calibri" w:cs="Times New Roman"/>
                  <w:color w:val="222222"/>
                  <w:szCs w:val="24"/>
                  <w:shd w:val="clear" w:color="auto" w:fill="FFFFFF"/>
                </w:rPr>
              </w:pPr>
              <w:r w:rsidRPr="00733999">
                <w:rPr>
                  <w:rFonts w:eastAsia="Calibri" w:cs="Times New Roman"/>
                  <w:color w:val="222222"/>
                  <w:szCs w:val="24"/>
                  <w:shd w:val="clear" w:color="auto" w:fill="FFFFFF"/>
                </w:rPr>
                <w:t>Abdullah, Z., &amp; Hui, J. (2014). The relationship between communication satisfaction and teachers’ job satisfaction in the Malaysian primary school. </w:t>
              </w:r>
              <w:r w:rsidRPr="00733999">
                <w:rPr>
                  <w:rFonts w:eastAsia="Calibri" w:cs="Times New Roman"/>
                  <w:i/>
                  <w:iCs/>
                  <w:color w:val="222222"/>
                  <w:szCs w:val="24"/>
                  <w:shd w:val="clear" w:color="auto" w:fill="FFFFFF"/>
                </w:rPr>
                <w:t>Asian Journal of Humanities and Social Sciences (AJHSS)</w:t>
              </w:r>
              <w:r w:rsidRPr="00733999">
                <w:rPr>
                  <w:rFonts w:eastAsia="Calibri" w:cs="Times New Roman"/>
                  <w:color w:val="222222"/>
                  <w:szCs w:val="24"/>
                  <w:shd w:val="clear" w:color="auto" w:fill="FFFFFF"/>
                </w:rPr>
                <w:t>, </w:t>
              </w:r>
              <w:r w:rsidRPr="00733999">
                <w:rPr>
                  <w:rFonts w:eastAsia="Calibri" w:cs="Times New Roman"/>
                  <w:i/>
                  <w:iCs/>
                  <w:color w:val="222222"/>
                  <w:szCs w:val="24"/>
                  <w:shd w:val="clear" w:color="auto" w:fill="FFFFFF"/>
                </w:rPr>
                <w:t>2</w:t>
              </w:r>
              <w:r w:rsidRPr="00733999">
                <w:rPr>
                  <w:rFonts w:eastAsia="Calibri" w:cs="Times New Roman"/>
                  <w:color w:val="222222"/>
                  <w:szCs w:val="24"/>
                  <w:shd w:val="clear" w:color="auto" w:fill="FFFFFF"/>
                </w:rPr>
                <w:t>(2), 58-71.</w:t>
              </w:r>
            </w:p>
            <w:p w14:paraId="7C83DF70" w14:textId="77777777" w:rsidR="00D1015A" w:rsidRDefault="00D1015A" w:rsidP="00886828">
              <w:pPr>
                <w:pStyle w:val="Bibliography"/>
                <w:ind w:left="720" w:hanging="720"/>
                <w:rPr>
                  <w:noProof/>
                </w:rPr>
              </w:pPr>
              <w:r w:rsidRPr="00D1015A">
                <w:rPr>
                  <w:noProof/>
                </w:rPr>
                <w:t>Akkirman, A. D., &amp; Harris, D. L. (2005). Organizational communication satisfaction in the virtual workplace. </w:t>
              </w:r>
              <w:r w:rsidRPr="00D1015A">
                <w:rPr>
                  <w:i/>
                  <w:iCs/>
                  <w:noProof/>
                </w:rPr>
                <w:t>Journal of management development</w:t>
              </w:r>
              <w:r w:rsidRPr="00D1015A">
                <w:rPr>
                  <w:noProof/>
                </w:rPr>
                <w:t>.</w:t>
              </w:r>
            </w:p>
            <w:p w14:paraId="6A1FD794" w14:textId="77777777" w:rsidR="00886828" w:rsidRDefault="00886828" w:rsidP="00886828">
              <w:pPr>
                <w:pStyle w:val="Bibliography"/>
                <w:ind w:left="720" w:hanging="720"/>
                <w:rPr>
                  <w:noProof/>
                </w:rPr>
              </w:pPr>
              <w:r>
                <w:rPr>
                  <w:noProof/>
                </w:rPr>
                <w:t xml:space="preserve">Alanezi, A. (2015). </w:t>
              </w:r>
              <w:r>
                <w:rPr>
                  <w:i/>
                  <w:iCs/>
                  <w:noProof/>
                </w:rPr>
                <w:t>Communication satisfaction and its relationship to organizational commitment among secondary teachers in Kuwait.</w:t>
              </w:r>
              <w:r>
                <w:rPr>
                  <w:noProof/>
                </w:rPr>
                <w:t xml:space="preserve"> </w:t>
              </w:r>
            </w:p>
            <w:p w14:paraId="629E2766" w14:textId="77777777" w:rsidR="00886828" w:rsidRDefault="00886828" w:rsidP="00886828">
              <w:pPr>
                <w:pStyle w:val="Bibliography"/>
                <w:ind w:left="720" w:hanging="720"/>
                <w:rPr>
                  <w:noProof/>
                </w:rPr>
              </w:pPr>
              <w:r>
                <w:rPr>
                  <w:noProof/>
                </w:rPr>
                <w:t>Allan, H. T. (2014). People and Teams Matter in Organizational Change: Professionals</w:t>
              </w:r>
              <w:r w:rsidR="00C065EC" w:rsidRPr="00B47B9A">
                <w:rPr>
                  <w:noProof/>
                </w:rPr>
                <w:t>’</w:t>
              </w:r>
              <w:r>
                <w:rPr>
                  <w:noProof/>
                </w:rPr>
                <w:t xml:space="preserve"> and Managers</w:t>
              </w:r>
              <w:r w:rsidR="00C065EC" w:rsidRPr="00B47B9A">
                <w:rPr>
                  <w:noProof/>
                </w:rPr>
                <w:t>’</w:t>
              </w:r>
              <w:r>
                <w:rPr>
                  <w:noProof/>
                </w:rPr>
                <w:t xml:space="preserve"> Experiences of Changing Governance and Incentives inPrimary Care. Health Serv Res. 49: 93-112. </w:t>
              </w:r>
              <w:r w:rsidR="007B0AB2">
                <w:rPr>
                  <w:noProof/>
                </w:rPr>
                <w:t>https://</w:t>
              </w:r>
              <w:r>
                <w:rPr>
                  <w:noProof/>
                </w:rPr>
                <w:t>doi</w:t>
              </w:r>
              <w:r w:rsidR="007B0AB2">
                <w:rPr>
                  <w:noProof/>
                </w:rPr>
                <w:t>.org/</w:t>
              </w:r>
              <w:r>
                <w:rPr>
                  <w:noProof/>
                </w:rPr>
                <w:t>10.1111/1475-6773.12084</w:t>
              </w:r>
            </w:p>
            <w:p w14:paraId="685A5DB4" w14:textId="77777777" w:rsidR="00733999" w:rsidRPr="00733999" w:rsidRDefault="00733999" w:rsidP="00733999">
              <w:pPr>
                <w:ind w:left="720" w:hanging="720"/>
                <w:rPr>
                  <w:rFonts w:eastAsia="Calibri" w:cs="Times New Roman"/>
                  <w:szCs w:val="24"/>
                </w:rPr>
              </w:pPr>
              <w:r w:rsidRPr="00733999">
                <w:rPr>
                  <w:rFonts w:eastAsia="Calibri" w:cs="Times New Roman"/>
                  <w:szCs w:val="24"/>
                </w:rPr>
                <w:t>Allen, J., Jimmieson, N. L., Bordia, P., &amp; Irmer, B. E. (2007). Uncertainty during organizational change: Managing perceptions through communication. </w:t>
              </w:r>
              <w:r w:rsidRPr="00733999">
                <w:rPr>
                  <w:rFonts w:eastAsia="Calibri" w:cs="Times New Roman"/>
                  <w:i/>
                  <w:iCs/>
                  <w:szCs w:val="24"/>
                </w:rPr>
                <w:t>Journal of change management</w:t>
              </w:r>
              <w:r w:rsidRPr="00733999">
                <w:rPr>
                  <w:rFonts w:eastAsia="Calibri" w:cs="Times New Roman"/>
                  <w:szCs w:val="24"/>
                </w:rPr>
                <w:t>, </w:t>
              </w:r>
              <w:r w:rsidRPr="00733999">
                <w:rPr>
                  <w:rFonts w:eastAsia="Calibri" w:cs="Times New Roman"/>
                  <w:i/>
                  <w:iCs/>
                  <w:szCs w:val="24"/>
                </w:rPr>
                <w:t>7</w:t>
              </w:r>
              <w:r w:rsidRPr="00733999">
                <w:rPr>
                  <w:rFonts w:eastAsia="Calibri" w:cs="Times New Roman"/>
                  <w:szCs w:val="24"/>
                </w:rPr>
                <w:t>(2), 187-210.</w:t>
              </w:r>
            </w:p>
            <w:p w14:paraId="6DC9A093" w14:textId="77777777" w:rsidR="00522954" w:rsidRPr="00522954" w:rsidRDefault="00522954" w:rsidP="00522954">
              <w:pPr>
                <w:pStyle w:val="Bibliography"/>
                <w:ind w:left="720" w:hanging="720"/>
                <w:rPr>
                  <w:noProof/>
                </w:rPr>
              </w:pPr>
              <w:r w:rsidRPr="00B47B9A">
                <w:rPr>
                  <w:noProof/>
                </w:rPr>
                <w:t>Ammari, G., Alkurdi, B., Alshurideh, A., &amp; Alrowwad, A. (2017). Investigating the impact of communication satisfaction on organizational commitment: a practical approach to increase employees</w:t>
              </w:r>
              <w:bookmarkStart w:id="81" w:name="_Hlk99456385"/>
              <w:r w:rsidRPr="00B47B9A">
                <w:rPr>
                  <w:noProof/>
                </w:rPr>
                <w:t>’</w:t>
              </w:r>
              <w:bookmarkEnd w:id="81"/>
              <w:r w:rsidRPr="00B47B9A">
                <w:rPr>
                  <w:noProof/>
                </w:rPr>
                <w:t xml:space="preserve"> loyalty. </w:t>
              </w:r>
              <w:r w:rsidRPr="00B47B9A">
                <w:rPr>
                  <w:i/>
                  <w:iCs/>
                  <w:noProof/>
                </w:rPr>
                <w:t>International Journal of Marketing Studies</w:t>
              </w:r>
              <w:r w:rsidRPr="00B47B9A">
                <w:rPr>
                  <w:noProof/>
                </w:rPr>
                <w:t>, </w:t>
              </w:r>
              <w:r w:rsidRPr="00B47B9A">
                <w:rPr>
                  <w:i/>
                  <w:iCs/>
                  <w:noProof/>
                </w:rPr>
                <w:t>9</w:t>
              </w:r>
              <w:r w:rsidRPr="00B47B9A">
                <w:rPr>
                  <w:noProof/>
                </w:rPr>
                <w:t>(2), 113-133.</w:t>
              </w:r>
            </w:p>
            <w:p w14:paraId="6B220D9A" w14:textId="77777777" w:rsidR="00733999" w:rsidRPr="00733999" w:rsidRDefault="00733999" w:rsidP="00733999">
              <w:pPr>
                <w:ind w:left="720" w:hanging="720"/>
                <w:rPr>
                  <w:rFonts w:eastAsia="Calibri" w:cs="Times New Roman"/>
                  <w:color w:val="222222"/>
                  <w:szCs w:val="24"/>
                  <w:shd w:val="clear" w:color="auto" w:fill="FFFFFF"/>
                </w:rPr>
              </w:pPr>
              <w:r w:rsidRPr="00733999">
                <w:rPr>
                  <w:rFonts w:eastAsia="Calibri" w:cs="Times New Roman"/>
                  <w:color w:val="222222"/>
                  <w:szCs w:val="24"/>
                  <w:shd w:val="clear" w:color="auto" w:fill="FFFFFF"/>
                </w:rPr>
                <w:t>Andevski, M., &amp; Arsenijevi, J. (2012). Correlation of leadership characteristics with personality traits of employees in schools in Serbia. </w:t>
              </w:r>
              <w:r w:rsidRPr="00733999">
                <w:rPr>
                  <w:rFonts w:eastAsia="Calibri" w:cs="Times New Roman"/>
                  <w:i/>
                  <w:iCs/>
                  <w:color w:val="222222"/>
                  <w:szCs w:val="24"/>
                  <w:shd w:val="clear" w:color="auto" w:fill="FFFFFF"/>
                </w:rPr>
                <w:t>The New Educational Review</w:t>
              </w:r>
              <w:r w:rsidRPr="00733999">
                <w:rPr>
                  <w:rFonts w:eastAsia="Calibri" w:cs="Times New Roman"/>
                  <w:color w:val="222222"/>
                  <w:szCs w:val="24"/>
                  <w:shd w:val="clear" w:color="auto" w:fill="FFFFFF"/>
                </w:rPr>
                <w:t>, </w:t>
              </w:r>
              <w:r w:rsidRPr="00733999">
                <w:rPr>
                  <w:rFonts w:eastAsia="Calibri" w:cs="Times New Roman"/>
                  <w:i/>
                  <w:iCs/>
                  <w:color w:val="222222"/>
                  <w:szCs w:val="24"/>
                  <w:shd w:val="clear" w:color="auto" w:fill="FFFFFF"/>
                </w:rPr>
                <w:t>29</w:t>
              </w:r>
              <w:r w:rsidRPr="00733999">
                <w:rPr>
                  <w:rFonts w:eastAsia="Calibri" w:cs="Times New Roman"/>
                  <w:color w:val="222222"/>
                  <w:szCs w:val="24"/>
                  <w:shd w:val="clear" w:color="auto" w:fill="FFFFFF"/>
                </w:rPr>
                <w:t>(3), 33-45.</w:t>
              </w:r>
            </w:p>
            <w:p w14:paraId="1470C3DC" w14:textId="77777777" w:rsidR="00886828" w:rsidRDefault="00886828" w:rsidP="00B47CF3">
              <w:pPr>
                <w:pStyle w:val="Bibliography"/>
                <w:ind w:left="720" w:hanging="720"/>
                <w:rPr>
                  <w:i/>
                  <w:iCs/>
                  <w:noProof/>
                </w:rPr>
              </w:pPr>
              <w:r>
                <w:rPr>
                  <w:noProof/>
                </w:rPr>
                <w:lastRenderedPageBreak/>
                <w:t xml:space="preserve">Argenti, P. A. (2007). </w:t>
              </w:r>
              <w:r>
                <w:rPr>
                  <w:i/>
                  <w:iCs/>
                  <w:noProof/>
                </w:rPr>
                <w:t>Corporate Communication.</w:t>
              </w:r>
            </w:p>
            <w:p w14:paraId="45168C96" w14:textId="77777777" w:rsidR="00D1015A" w:rsidRDefault="00D1015A" w:rsidP="003312DF">
              <w:pPr>
                <w:ind w:left="720" w:hanging="720"/>
                <w:rPr>
                  <w:rFonts w:eastAsia="Calibri" w:cs="Times New Roman"/>
                  <w:color w:val="222222"/>
                  <w:szCs w:val="24"/>
                  <w:shd w:val="clear" w:color="auto" w:fill="FFFFFF"/>
                </w:rPr>
              </w:pPr>
            </w:p>
            <w:p w14:paraId="0D1C4324" w14:textId="77777777" w:rsidR="003312DF" w:rsidRPr="003312DF" w:rsidRDefault="003312DF" w:rsidP="003312DF">
              <w:pPr>
                <w:ind w:left="720" w:hanging="720"/>
                <w:rPr>
                  <w:rFonts w:eastAsia="Calibri" w:cs="Times New Roman"/>
                  <w:color w:val="222222"/>
                  <w:szCs w:val="24"/>
                  <w:shd w:val="clear" w:color="auto" w:fill="FFFFFF"/>
                </w:rPr>
              </w:pPr>
              <w:r w:rsidRPr="003312DF">
                <w:rPr>
                  <w:rFonts w:eastAsia="Calibri" w:cs="Times New Roman"/>
                  <w:color w:val="222222"/>
                  <w:szCs w:val="24"/>
                  <w:shd w:val="clear" w:color="auto" w:fill="FFFFFF"/>
                </w:rPr>
                <w:t>Asgari, A., Silong, A. D., Ahmad, A., &amp; Sama, B. A. (2008). The relationship between transformational leadership behaviors, leader-member exchange and organizational citizenship behaviors. </w:t>
              </w:r>
              <w:r w:rsidRPr="003312DF">
                <w:rPr>
                  <w:rFonts w:eastAsia="Calibri" w:cs="Times New Roman"/>
                  <w:i/>
                  <w:iCs/>
                  <w:color w:val="222222"/>
                  <w:szCs w:val="24"/>
                  <w:shd w:val="clear" w:color="auto" w:fill="FFFFFF"/>
                </w:rPr>
                <w:t>European Journal of Social Sciences</w:t>
              </w:r>
              <w:r w:rsidRPr="003312DF">
                <w:rPr>
                  <w:rFonts w:eastAsia="Calibri" w:cs="Times New Roman"/>
                  <w:color w:val="222222"/>
                  <w:szCs w:val="24"/>
                  <w:shd w:val="clear" w:color="auto" w:fill="FFFFFF"/>
                </w:rPr>
                <w:t>, </w:t>
              </w:r>
              <w:r w:rsidRPr="003312DF">
                <w:rPr>
                  <w:rFonts w:eastAsia="Calibri" w:cs="Times New Roman"/>
                  <w:i/>
                  <w:iCs/>
                  <w:color w:val="222222"/>
                  <w:szCs w:val="24"/>
                  <w:shd w:val="clear" w:color="auto" w:fill="FFFFFF"/>
                </w:rPr>
                <w:t>6</w:t>
              </w:r>
              <w:r w:rsidRPr="003312DF">
                <w:rPr>
                  <w:rFonts w:eastAsia="Calibri" w:cs="Times New Roman"/>
                  <w:color w:val="222222"/>
                  <w:szCs w:val="24"/>
                  <w:shd w:val="clear" w:color="auto" w:fill="FFFFFF"/>
                </w:rPr>
                <w:t>(4), 140-151.</w:t>
              </w:r>
            </w:p>
            <w:p w14:paraId="10487E18" w14:textId="77777777" w:rsidR="00723954" w:rsidRDefault="00723954" w:rsidP="004F7AF2">
              <w:pPr>
                <w:pStyle w:val="Bibliography"/>
                <w:ind w:left="720" w:hanging="720"/>
                <w:rPr>
                  <w:noProof/>
                </w:rPr>
              </w:pPr>
              <w:r w:rsidRPr="00723954">
                <w:rPr>
                  <w:noProof/>
                </w:rPr>
                <w:t>Attaran, M., Attaran, S., &amp; Kirkland, D. (2019). The need for digital workplace: increasing workforce productivity in the information age. </w:t>
              </w:r>
              <w:r w:rsidRPr="00723954">
                <w:rPr>
                  <w:i/>
                  <w:iCs/>
                  <w:noProof/>
                </w:rPr>
                <w:t>International Journal of Enterprise Information Systems (IJEIS)</w:t>
              </w:r>
              <w:r w:rsidRPr="00723954">
                <w:rPr>
                  <w:noProof/>
                </w:rPr>
                <w:t>, </w:t>
              </w:r>
              <w:r w:rsidRPr="00723954">
                <w:rPr>
                  <w:i/>
                  <w:iCs/>
                  <w:noProof/>
                </w:rPr>
                <w:t>15</w:t>
              </w:r>
              <w:r w:rsidRPr="00723954">
                <w:rPr>
                  <w:noProof/>
                </w:rPr>
                <w:t>(1), 1-23.</w:t>
              </w:r>
            </w:p>
            <w:p w14:paraId="481A132B" w14:textId="77777777" w:rsidR="00733999" w:rsidRPr="00733999" w:rsidRDefault="00733999" w:rsidP="00733999">
              <w:pPr>
                <w:ind w:left="720" w:hanging="720"/>
                <w:rPr>
                  <w:rFonts w:eastAsia="Calibri" w:cs="Times New Roman"/>
                  <w:color w:val="222222"/>
                  <w:szCs w:val="24"/>
                  <w:shd w:val="clear" w:color="auto" w:fill="FFFFFF"/>
                </w:rPr>
              </w:pPr>
              <w:r w:rsidRPr="00733999">
                <w:rPr>
                  <w:rFonts w:eastAsia="Calibri" w:cs="Times New Roman"/>
                  <w:color w:val="222222"/>
                  <w:szCs w:val="24"/>
                  <w:shd w:val="clear" w:color="auto" w:fill="FFFFFF"/>
                </w:rPr>
                <w:t>Baker-Tate, I. M. (2010). </w:t>
              </w:r>
              <w:r w:rsidRPr="00733999">
                <w:rPr>
                  <w:rFonts w:eastAsia="Calibri" w:cs="Times New Roman"/>
                  <w:i/>
                  <w:iCs/>
                  <w:color w:val="222222"/>
                  <w:szCs w:val="24"/>
                  <w:shd w:val="clear" w:color="auto" w:fill="FFFFFF"/>
                </w:rPr>
                <w:t>Organizational commitment patterns in higher education: A study of selected midlevel student services professionals</w:t>
              </w:r>
              <w:r w:rsidRPr="00733999">
                <w:rPr>
                  <w:rFonts w:eastAsia="Calibri" w:cs="Times New Roman"/>
                  <w:color w:val="222222"/>
                  <w:szCs w:val="24"/>
                  <w:shd w:val="clear" w:color="auto" w:fill="FFFFFF"/>
                </w:rPr>
                <w:t>. University of Maryland University College.</w:t>
              </w:r>
            </w:p>
            <w:p w14:paraId="2B5E3828" w14:textId="77777777" w:rsidR="00886828" w:rsidRDefault="00886828" w:rsidP="00886828">
              <w:pPr>
                <w:pStyle w:val="Bibliography"/>
                <w:ind w:left="720" w:hanging="720"/>
                <w:rPr>
                  <w:noProof/>
                </w:rPr>
              </w:pPr>
              <w:r>
                <w:rPr>
                  <w:noProof/>
                </w:rPr>
                <w:t xml:space="preserve">Bandura, A. (1986). </w:t>
              </w:r>
              <w:r>
                <w:rPr>
                  <w:i/>
                  <w:iCs/>
                  <w:noProof/>
                </w:rPr>
                <w:t>Social foundations of thought and action: a social cognitive theory.</w:t>
              </w:r>
              <w:r w:rsidR="007B0AB2">
                <w:rPr>
                  <w:noProof/>
                </w:rPr>
                <w:t xml:space="preserve"> </w:t>
              </w:r>
              <w:r>
                <w:rPr>
                  <w:noProof/>
                </w:rPr>
                <w:t xml:space="preserve"> Prentice-Hall.</w:t>
              </w:r>
            </w:p>
            <w:p w14:paraId="589D20B6" w14:textId="77777777" w:rsidR="00886828" w:rsidRDefault="00886828" w:rsidP="00886828">
              <w:pPr>
                <w:pStyle w:val="Bibliography"/>
                <w:ind w:left="720" w:hanging="720"/>
                <w:rPr>
                  <w:noProof/>
                </w:rPr>
              </w:pPr>
              <w:r>
                <w:rPr>
                  <w:noProof/>
                </w:rPr>
                <w:t xml:space="preserve">Bandura, A. (1997). </w:t>
              </w:r>
              <w:r>
                <w:rPr>
                  <w:i/>
                  <w:iCs/>
                  <w:noProof/>
                </w:rPr>
                <w:t>Self-efficacy: the exercise of control.</w:t>
              </w:r>
              <w:r w:rsidR="007B0AB2">
                <w:rPr>
                  <w:noProof/>
                </w:rPr>
                <w:t xml:space="preserve"> </w:t>
              </w:r>
              <w:r>
                <w:rPr>
                  <w:noProof/>
                </w:rPr>
                <w:t>W.H. Freeman.</w:t>
              </w:r>
            </w:p>
            <w:p w14:paraId="1EFCB937" w14:textId="77777777" w:rsidR="00886828" w:rsidRDefault="00886828" w:rsidP="00886828">
              <w:pPr>
                <w:pStyle w:val="Bibliography"/>
                <w:ind w:left="720" w:hanging="720"/>
                <w:rPr>
                  <w:noProof/>
                </w:rPr>
              </w:pPr>
              <w:r>
                <w:rPr>
                  <w:noProof/>
                </w:rPr>
                <w:t xml:space="preserve">Bandura, A. (2000). Exercise of human agency through collective efficacy. </w:t>
              </w:r>
              <w:r>
                <w:rPr>
                  <w:i/>
                  <w:iCs/>
                  <w:noProof/>
                </w:rPr>
                <w:t>Current Directions in Psychological Science</w:t>
              </w:r>
              <w:r>
                <w:rPr>
                  <w:noProof/>
                </w:rPr>
                <w:t>(9), 75-78.</w:t>
              </w:r>
            </w:p>
            <w:p w14:paraId="605A3750" w14:textId="77777777" w:rsidR="00733999" w:rsidRPr="00733999" w:rsidRDefault="00733999" w:rsidP="00733999">
              <w:pPr>
                <w:ind w:left="720" w:hanging="720"/>
                <w:rPr>
                  <w:rFonts w:eastAsia="Calibri" w:cs="Times New Roman"/>
                  <w:szCs w:val="24"/>
                </w:rPr>
              </w:pPr>
              <w:r w:rsidRPr="00733999">
                <w:rPr>
                  <w:rFonts w:eastAsia="Calibri" w:cs="Times New Roman"/>
                  <w:szCs w:val="24"/>
                </w:rPr>
                <w:t>Bandura, A. (2001). Social cognitive theory: An agentic perspective. </w:t>
              </w:r>
              <w:r w:rsidRPr="00733999">
                <w:rPr>
                  <w:rFonts w:eastAsia="Calibri" w:cs="Times New Roman"/>
                  <w:i/>
                  <w:iCs/>
                  <w:szCs w:val="24"/>
                </w:rPr>
                <w:t>Annual review of psychology</w:t>
              </w:r>
              <w:r w:rsidRPr="00733999">
                <w:rPr>
                  <w:rFonts w:eastAsia="Calibri" w:cs="Times New Roman"/>
                  <w:szCs w:val="24"/>
                </w:rPr>
                <w:t>, </w:t>
              </w:r>
              <w:r w:rsidRPr="00733999">
                <w:rPr>
                  <w:rFonts w:eastAsia="Calibri" w:cs="Times New Roman"/>
                  <w:i/>
                  <w:iCs/>
                  <w:szCs w:val="24"/>
                </w:rPr>
                <w:t>52</w:t>
              </w:r>
              <w:r w:rsidRPr="00733999">
                <w:rPr>
                  <w:rFonts w:eastAsia="Calibri" w:cs="Times New Roman"/>
                  <w:szCs w:val="24"/>
                </w:rPr>
                <w:t>(1), 1-26.</w:t>
              </w:r>
            </w:p>
            <w:p w14:paraId="0008EB15" w14:textId="77777777" w:rsidR="00733999" w:rsidRDefault="00733999" w:rsidP="003312DF">
              <w:pPr>
                <w:ind w:left="720" w:hanging="720"/>
                <w:rPr>
                  <w:rFonts w:eastAsia="Calibri" w:cs="Times New Roman"/>
                  <w:color w:val="222222"/>
                  <w:szCs w:val="24"/>
                  <w:shd w:val="clear" w:color="auto" w:fill="FFFFFF"/>
                </w:rPr>
              </w:pPr>
              <w:r w:rsidRPr="00733999">
                <w:rPr>
                  <w:rFonts w:eastAsia="Calibri" w:cs="Times New Roman"/>
                  <w:szCs w:val="24"/>
                </w:rPr>
                <w:t>Bandura, A. (2005). The evolution of social cognitive theory. </w:t>
              </w:r>
              <w:r w:rsidRPr="00733999">
                <w:rPr>
                  <w:rFonts w:eastAsia="Calibri" w:cs="Times New Roman"/>
                  <w:i/>
                  <w:iCs/>
                  <w:szCs w:val="24"/>
                </w:rPr>
                <w:t>Great minds in management</w:t>
              </w:r>
              <w:r w:rsidRPr="00733999">
                <w:rPr>
                  <w:rFonts w:eastAsia="Calibri" w:cs="Times New Roman"/>
                  <w:szCs w:val="24"/>
                </w:rPr>
                <w:t>, 9-35.</w:t>
              </w:r>
            </w:p>
            <w:p w14:paraId="712F3122" w14:textId="77777777" w:rsidR="00886828" w:rsidRDefault="00886828" w:rsidP="00886828">
              <w:pPr>
                <w:pStyle w:val="Bibliography"/>
                <w:ind w:left="720" w:hanging="720"/>
                <w:rPr>
                  <w:noProof/>
                </w:rPr>
              </w:pPr>
              <w:r>
                <w:rPr>
                  <w:noProof/>
                </w:rPr>
                <w:t xml:space="preserve">Barratt, H., &amp; Kirwan, M. (2009). </w:t>
              </w:r>
              <w:r>
                <w:rPr>
                  <w:i/>
                  <w:iCs/>
                  <w:noProof/>
                </w:rPr>
                <w:t>Cross-Sectional Studies Design, Application, Strengths and Weaknessess of Cross-Sectional Studies</w:t>
              </w:r>
              <w:r w:rsidR="007B0AB2">
                <w:rPr>
                  <w:noProof/>
                </w:rPr>
                <w:t xml:space="preserve">. </w:t>
              </w:r>
              <w:r>
                <w:rPr>
                  <w:noProof/>
                </w:rPr>
                <w:lastRenderedPageBreak/>
                <w:t>http://www.healthknowledge.org.uk/public-health-textbook/research-methods/1a-epidemiology/cs-as-is/cross-sectional-studies</w:t>
              </w:r>
            </w:p>
            <w:p w14:paraId="3A7CE183" w14:textId="77777777" w:rsidR="00886828" w:rsidRDefault="00886828" w:rsidP="00886828">
              <w:pPr>
                <w:pStyle w:val="Bibliography"/>
                <w:ind w:left="720" w:hanging="720"/>
                <w:rPr>
                  <w:noProof/>
                </w:rPr>
              </w:pPr>
              <w:r>
                <w:rPr>
                  <w:noProof/>
                </w:rPr>
                <w:t xml:space="preserve">Bennebroak-Gravenhorst, K., Elving, ,. K., &amp; Werkman, R. (2006). Test and application of the communcation and organizational change questionnaire. </w:t>
              </w:r>
              <w:r>
                <w:rPr>
                  <w:i/>
                  <w:iCs/>
                  <w:noProof/>
                </w:rPr>
                <w:t>Paper presented at the Annual meeting of the International Communication Association</w:t>
              </w:r>
              <w:r>
                <w:rPr>
                  <w:noProof/>
                </w:rPr>
                <w:t>, (pp. 1-31). Dresden, Germany.</w:t>
              </w:r>
            </w:p>
            <w:p w14:paraId="63E41EF4" w14:textId="77777777" w:rsidR="00733999" w:rsidRPr="00733999" w:rsidRDefault="00733999" w:rsidP="00733999">
              <w:pPr>
                <w:ind w:left="720" w:hanging="720"/>
                <w:rPr>
                  <w:rFonts w:eastAsia="Calibri" w:cs="Times New Roman"/>
                  <w:szCs w:val="24"/>
                </w:rPr>
              </w:pPr>
              <w:r w:rsidRPr="00733999">
                <w:rPr>
                  <w:rFonts w:eastAsia="Calibri" w:cs="Times New Roman"/>
                  <w:szCs w:val="24"/>
                </w:rPr>
                <w:t>Bernstein, D. A., &amp; Nash, P. W. (2008). Essentials of psychology (4th ed.). Boston: Cengage Learning.</w:t>
              </w:r>
            </w:p>
            <w:p w14:paraId="4184519B" w14:textId="77777777" w:rsidR="00733999" w:rsidRDefault="002C3DC1" w:rsidP="00886828">
              <w:pPr>
                <w:pStyle w:val="Bibliography"/>
                <w:ind w:left="720" w:hanging="720"/>
                <w:rPr>
                  <w:noProof/>
                </w:rPr>
              </w:pPr>
              <w:r w:rsidRPr="002C3DC1">
                <w:rPr>
                  <w:noProof/>
                </w:rPr>
                <w:t>Blackley, C., Redmond, P., &amp; Peel, K. (2021). Teacher decision-making in the classroom: the influence of cognitive load and teacher affect. </w:t>
              </w:r>
              <w:r w:rsidRPr="002C3DC1">
                <w:rPr>
                  <w:i/>
                  <w:iCs/>
                  <w:noProof/>
                </w:rPr>
                <w:t>Journal of Education for Teaching</w:t>
              </w:r>
              <w:r w:rsidRPr="002C3DC1">
                <w:rPr>
                  <w:noProof/>
                </w:rPr>
                <w:t>, </w:t>
              </w:r>
              <w:r w:rsidRPr="002C3DC1">
                <w:rPr>
                  <w:i/>
                  <w:iCs/>
                  <w:noProof/>
                </w:rPr>
                <w:t>47</w:t>
              </w:r>
              <w:r w:rsidRPr="002C3DC1">
                <w:rPr>
                  <w:noProof/>
                </w:rPr>
                <w:t>(4), 548-561.</w:t>
              </w:r>
            </w:p>
            <w:p w14:paraId="0C3B6E6B" w14:textId="77777777" w:rsidR="00886828" w:rsidRDefault="00886828" w:rsidP="00886828">
              <w:pPr>
                <w:pStyle w:val="Bibliography"/>
                <w:ind w:left="720" w:hanging="720"/>
                <w:rPr>
                  <w:noProof/>
                </w:rPr>
              </w:pPr>
              <w:r>
                <w:rPr>
                  <w:noProof/>
                </w:rPr>
                <w:t xml:space="preserve">Bloom, J., Devers, K., Wallace, N., &amp; Wilson, N. (200). Implementing capitation of Medicaid mental health services in Colorado: Is "readiness" a necessary condition? </w:t>
              </w:r>
              <w:r>
                <w:rPr>
                  <w:i/>
                  <w:iCs/>
                  <w:noProof/>
                </w:rPr>
                <w:t>Journal of Behavioral Health Services &amp; Research</w:t>
              </w:r>
              <w:r>
                <w:rPr>
                  <w:noProof/>
                </w:rPr>
                <w:t>, 27:437-445.</w:t>
              </w:r>
            </w:p>
            <w:p w14:paraId="5F07C0CE" w14:textId="77777777" w:rsidR="00F8464A" w:rsidRPr="00F8464A" w:rsidRDefault="00F8464A" w:rsidP="00F8464A">
              <w:pPr>
                <w:ind w:left="720" w:hanging="720"/>
                <w:rPr>
                  <w:rFonts w:eastAsia="Calibri" w:cs="Times New Roman"/>
                  <w:color w:val="222222"/>
                  <w:szCs w:val="24"/>
                  <w:shd w:val="clear" w:color="auto" w:fill="FFFFFF"/>
                </w:rPr>
              </w:pPr>
              <w:r w:rsidRPr="00F8464A">
                <w:rPr>
                  <w:rFonts w:eastAsia="Calibri" w:cs="Times New Roman"/>
                  <w:color w:val="222222"/>
                  <w:szCs w:val="24"/>
                  <w:shd w:val="clear" w:color="auto" w:fill="FFFFFF"/>
                </w:rPr>
                <w:t>Bouckenooghe, D., Devos, G., &amp; Van den Broeck, H. (2009). Organizational change questionnaire–climate of change, processes, and readiness: Development of a new instrument. </w:t>
              </w:r>
              <w:r w:rsidRPr="00F8464A">
                <w:rPr>
                  <w:rFonts w:eastAsia="Calibri" w:cs="Times New Roman"/>
                  <w:i/>
                  <w:iCs/>
                  <w:color w:val="222222"/>
                  <w:szCs w:val="24"/>
                  <w:shd w:val="clear" w:color="auto" w:fill="FFFFFF"/>
                </w:rPr>
                <w:t>The Journal of psychology</w:t>
              </w:r>
              <w:r w:rsidRPr="00F8464A">
                <w:rPr>
                  <w:rFonts w:eastAsia="Calibri" w:cs="Times New Roman"/>
                  <w:color w:val="222222"/>
                  <w:szCs w:val="24"/>
                  <w:shd w:val="clear" w:color="auto" w:fill="FFFFFF"/>
                </w:rPr>
                <w:t>, </w:t>
              </w:r>
              <w:r w:rsidRPr="00F8464A">
                <w:rPr>
                  <w:rFonts w:eastAsia="Calibri" w:cs="Times New Roman"/>
                  <w:i/>
                  <w:iCs/>
                  <w:color w:val="222222"/>
                  <w:szCs w:val="24"/>
                  <w:shd w:val="clear" w:color="auto" w:fill="FFFFFF"/>
                </w:rPr>
                <w:t>143</w:t>
              </w:r>
              <w:r w:rsidRPr="00F8464A">
                <w:rPr>
                  <w:rFonts w:eastAsia="Calibri" w:cs="Times New Roman"/>
                  <w:color w:val="222222"/>
                  <w:szCs w:val="24"/>
                  <w:shd w:val="clear" w:color="auto" w:fill="FFFFFF"/>
                </w:rPr>
                <w:t>(6), 559-599.</w:t>
              </w:r>
            </w:p>
            <w:p w14:paraId="477C990B" w14:textId="77777777" w:rsidR="00522954" w:rsidRDefault="00522954" w:rsidP="00522954">
              <w:r w:rsidRPr="00522954">
                <w:t>Bray, N. J., &amp; Williams, L. (2017). A quantitative study on organisational commitment</w:t>
              </w:r>
            </w:p>
            <w:p w14:paraId="12081EA7" w14:textId="77777777" w:rsidR="00522954" w:rsidRDefault="008F644C" w:rsidP="00522954">
              <w:r>
                <w:t xml:space="preserve">  </w:t>
              </w:r>
              <w:r w:rsidR="00522954">
                <w:tab/>
              </w:r>
              <w:r w:rsidR="00522954" w:rsidRPr="00522954">
                <w:t>and communication satisfaction of professional staff at a master’s institution in</w:t>
              </w:r>
            </w:p>
            <w:p w14:paraId="5C8CB679" w14:textId="77777777" w:rsidR="00522954" w:rsidRDefault="00522954" w:rsidP="00522954">
              <w:pPr>
                <w:ind w:firstLine="720"/>
              </w:pPr>
              <w:r w:rsidRPr="00522954">
                <w:t>the United States. </w:t>
              </w:r>
              <w:r w:rsidRPr="00522954">
                <w:rPr>
                  <w:i/>
                  <w:iCs/>
                </w:rPr>
                <w:t>Journal of Higher Education Policy and Management</w:t>
              </w:r>
              <w:r w:rsidRPr="00522954">
                <w:t>, </w:t>
              </w:r>
              <w:r w:rsidRPr="00522954">
                <w:rPr>
                  <w:i/>
                  <w:iCs/>
                </w:rPr>
                <w:t>39</w:t>
              </w:r>
              <w:r w:rsidRPr="00522954">
                <w:t>(5),</w:t>
              </w:r>
            </w:p>
            <w:p w14:paraId="1D411694" w14:textId="77777777" w:rsidR="00522954" w:rsidRPr="00522954" w:rsidRDefault="00522954" w:rsidP="00522954">
              <w:pPr>
                <w:ind w:firstLine="720"/>
              </w:pPr>
              <w:r w:rsidRPr="00522954">
                <w:t xml:space="preserve"> 487-502.</w:t>
              </w:r>
            </w:p>
            <w:p w14:paraId="650BDE57" w14:textId="77777777" w:rsidR="00733999" w:rsidRPr="00733999" w:rsidRDefault="00733999" w:rsidP="00733999">
              <w:pPr>
                <w:ind w:left="720" w:hanging="720"/>
                <w:rPr>
                  <w:rFonts w:eastAsia="Calibri" w:cs="Times New Roman"/>
                  <w:szCs w:val="24"/>
                </w:rPr>
              </w:pPr>
              <w:r w:rsidRPr="00733999">
                <w:rPr>
                  <w:rFonts w:eastAsia="Calibri" w:cs="Times New Roman"/>
                  <w:szCs w:val="24"/>
                </w:rPr>
                <w:lastRenderedPageBreak/>
                <w:t>Brown, D., &amp; Sargeant, M. A. (2007). Job satisfaction, organizational commitment, and religious commitment of full-time university employees. </w:t>
              </w:r>
              <w:r w:rsidRPr="00733999">
                <w:rPr>
                  <w:rFonts w:eastAsia="Calibri" w:cs="Times New Roman"/>
                  <w:i/>
                  <w:iCs/>
                  <w:szCs w:val="24"/>
                </w:rPr>
                <w:t>Journal of Research on Christian Education</w:t>
              </w:r>
              <w:r w:rsidRPr="00733999">
                <w:rPr>
                  <w:rFonts w:eastAsia="Calibri" w:cs="Times New Roman"/>
                  <w:szCs w:val="24"/>
                </w:rPr>
                <w:t>, </w:t>
              </w:r>
              <w:r w:rsidRPr="00733999">
                <w:rPr>
                  <w:rFonts w:eastAsia="Calibri" w:cs="Times New Roman"/>
                  <w:i/>
                  <w:iCs/>
                  <w:szCs w:val="24"/>
                </w:rPr>
                <w:t>16</w:t>
              </w:r>
              <w:r w:rsidRPr="00733999">
                <w:rPr>
                  <w:rFonts w:eastAsia="Calibri" w:cs="Times New Roman"/>
                  <w:szCs w:val="24"/>
                </w:rPr>
                <w:t>(2), 211-241.</w:t>
              </w:r>
            </w:p>
            <w:p w14:paraId="135DA0C0" w14:textId="77777777" w:rsidR="00F25F58" w:rsidRDefault="00F25F58" w:rsidP="00BD6E37">
              <w:pPr>
                <w:pStyle w:val="Bibliography"/>
                <w:ind w:left="720" w:hanging="720"/>
                <w:rPr>
                  <w:noProof/>
                </w:rPr>
              </w:pPr>
              <w:r w:rsidRPr="00F25F58">
                <w:rPr>
                  <w:noProof/>
                </w:rPr>
                <w:t>Burgess, A., Roberts, C., Ayton, T., &amp; Mellis, C. (2018). Implementation of modified team-based learning within a problem based learning medical curriculum: a focus group study. </w:t>
              </w:r>
              <w:r w:rsidRPr="00F25F58">
                <w:rPr>
                  <w:i/>
                  <w:iCs/>
                  <w:noProof/>
                </w:rPr>
                <w:t>BMC Medical Education</w:t>
              </w:r>
              <w:r w:rsidRPr="00F25F58">
                <w:rPr>
                  <w:noProof/>
                </w:rPr>
                <w:t>, </w:t>
              </w:r>
              <w:r w:rsidRPr="00F25F58">
                <w:rPr>
                  <w:i/>
                  <w:iCs/>
                  <w:noProof/>
                </w:rPr>
                <w:t>18</w:t>
              </w:r>
              <w:r w:rsidRPr="00F25F58">
                <w:rPr>
                  <w:noProof/>
                </w:rPr>
                <w:t>(1), 1-7.</w:t>
              </w:r>
            </w:p>
            <w:p w14:paraId="09ECA3DF" w14:textId="77777777" w:rsidR="00886828" w:rsidRDefault="00886828" w:rsidP="00BD6E37">
              <w:pPr>
                <w:pStyle w:val="Bibliography"/>
                <w:ind w:left="720" w:hanging="720"/>
                <w:rPr>
                  <w:noProof/>
                </w:rPr>
              </w:pPr>
              <w:r>
                <w:rPr>
                  <w:noProof/>
                </w:rPr>
                <w:t xml:space="preserve">Burke, W. W. (2008). </w:t>
              </w:r>
              <w:r>
                <w:rPr>
                  <w:i/>
                  <w:iCs/>
                  <w:noProof/>
                </w:rPr>
                <w:t>Organizatio</w:t>
              </w:r>
              <w:r w:rsidR="007B0AB2">
                <w:rPr>
                  <w:i/>
                  <w:iCs/>
                  <w:noProof/>
                </w:rPr>
                <w:t xml:space="preserve">n Change: Theory and practice. </w:t>
              </w:r>
              <w:r w:rsidR="00BD6E37">
                <w:rPr>
                  <w:noProof/>
                </w:rPr>
                <w:t>Sage.</w:t>
              </w:r>
            </w:p>
            <w:p w14:paraId="56574560" w14:textId="77777777" w:rsidR="00733999" w:rsidRPr="00733999" w:rsidRDefault="00733999" w:rsidP="00733999">
              <w:pPr>
                <w:ind w:left="720" w:hanging="720"/>
                <w:rPr>
                  <w:rFonts w:eastAsia="Calibri" w:cs="Times New Roman"/>
                  <w:color w:val="222222"/>
                  <w:szCs w:val="24"/>
                  <w:shd w:val="clear" w:color="auto" w:fill="FFFFFF"/>
                </w:rPr>
              </w:pPr>
              <w:r w:rsidRPr="00733999">
                <w:rPr>
                  <w:rFonts w:eastAsia="Calibri" w:cs="Times New Roman"/>
                  <w:color w:val="222222"/>
                  <w:szCs w:val="24"/>
                  <w:shd w:val="clear" w:color="auto" w:fill="FFFFFF"/>
                </w:rPr>
                <w:t>Carriere, J., &amp; Bourque, C. (2009). The effects of organizational communication on job satisfaction and organizational commitment in a land ambulance service and the mediating role of communication satisfaction. </w:t>
              </w:r>
              <w:r w:rsidRPr="00733999">
                <w:rPr>
                  <w:rFonts w:eastAsia="Calibri" w:cs="Times New Roman"/>
                  <w:i/>
                  <w:iCs/>
                  <w:color w:val="222222"/>
                  <w:szCs w:val="24"/>
                  <w:shd w:val="clear" w:color="auto" w:fill="FFFFFF"/>
                </w:rPr>
                <w:t>Career Development International</w:t>
              </w:r>
              <w:r w:rsidRPr="00733999">
                <w:rPr>
                  <w:rFonts w:eastAsia="Calibri" w:cs="Times New Roman"/>
                  <w:color w:val="222222"/>
                  <w:szCs w:val="24"/>
                  <w:shd w:val="clear" w:color="auto" w:fill="FFFFFF"/>
                </w:rPr>
                <w:t>.</w:t>
              </w:r>
            </w:p>
            <w:p w14:paraId="6D0D69E2" w14:textId="77777777" w:rsidR="00F25F58" w:rsidRDefault="00F25F58" w:rsidP="00886828">
              <w:pPr>
                <w:pStyle w:val="Bibliography"/>
                <w:ind w:left="720" w:hanging="720"/>
                <w:rPr>
                  <w:noProof/>
                </w:rPr>
              </w:pPr>
              <w:r w:rsidRPr="00F25F58">
                <w:rPr>
                  <w:noProof/>
                </w:rPr>
                <w:t>Christensen, M. (2014). Communication as a strategic tool in change processes. </w:t>
              </w:r>
              <w:r w:rsidRPr="00F25F58">
                <w:rPr>
                  <w:i/>
                  <w:iCs/>
                  <w:noProof/>
                </w:rPr>
                <w:t>International journal of business communication</w:t>
              </w:r>
              <w:r w:rsidRPr="00F25F58">
                <w:rPr>
                  <w:noProof/>
                </w:rPr>
                <w:t>, </w:t>
              </w:r>
              <w:r w:rsidRPr="00F25F58">
                <w:rPr>
                  <w:i/>
                  <w:iCs/>
                  <w:noProof/>
                </w:rPr>
                <w:t>51</w:t>
              </w:r>
              <w:r w:rsidRPr="00F25F58">
                <w:rPr>
                  <w:noProof/>
                </w:rPr>
                <w:t>(4), 359-385.</w:t>
              </w:r>
            </w:p>
            <w:p w14:paraId="36A40687" w14:textId="77777777" w:rsidR="00886828" w:rsidRDefault="00886828" w:rsidP="00886828">
              <w:pPr>
                <w:pStyle w:val="Bibliography"/>
                <w:ind w:left="720" w:hanging="720"/>
                <w:rPr>
                  <w:noProof/>
                </w:rPr>
              </w:pPr>
              <w:r>
                <w:rPr>
                  <w:noProof/>
                </w:rPr>
                <w:t xml:space="preserve">Clampitt, P. G., &amp; Downs, C. W. (1993). Employee perceptions of the relationship between communication and productivity: A field study. </w:t>
              </w:r>
              <w:r>
                <w:rPr>
                  <w:i/>
                  <w:iCs/>
                  <w:noProof/>
                </w:rPr>
                <w:t>The Journal of Business Communication</w:t>
              </w:r>
              <w:r>
                <w:rPr>
                  <w:noProof/>
                </w:rPr>
                <w:t>, 30(1), 5-28.</w:t>
              </w:r>
            </w:p>
            <w:p w14:paraId="4D9B3399" w14:textId="77777777" w:rsidR="00886828" w:rsidRDefault="00886828" w:rsidP="00886828">
              <w:pPr>
                <w:pStyle w:val="Bibliography"/>
                <w:ind w:left="720" w:hanging="720"/>
                <w:rPr>
                  <w:noProof/>
                </w:rPr>
              </w:pPr>
              <w:r>
                <w:rPr>
                  <w:noProof/>
                </w:rPr>
                <w:t xml:space="preserve">Coeurderoy, R., Guilmot, N., &amp; Vas, A. (2014). Explaining factors affecting technological change adoption. </w:t>
              </w:r>
              <w:r>
                <w:rPr>
                  <w:i/>
                  <w:iCs/>
                  <w:noProof/>
                </w:rPr>
                <w:t>Management Decision, 52</w:t>
              </w:r>
              <w:r>
                <w:rPr>
                  <w:noProof/>
                </w:rPr>
                <w:t xml:space="preserve">(6), 1082-1100. </w:t>
              </w:r>
              <w:r w:rsidR="0088684F">
                <w:rPr>
                  <w:noProof/>
                </w:rPr>
                <w:t>https://doi.org/</w:t>
              </w:r>
              <w:r>
                <w:rPr>
                  <w:noProof/>
                </w:rPr>
                <w:t>10.1108/md-10-2013-0540</w:t>
              </w:r>
            </w:p>
            <w:p w14:paraId="56174428" w14:textId="77777777" w:rsidR="00EE1E04" w:rsidRPr="00EE1E04" w:rsidRDefault="00EE1E04" w:rsidP="00EE1E04">
              <w:pPr>
                <w:ind w:left="720" w:hanging="720"/>
                <w:rPr>
                  <w:rFonts w:eastAsia="Calibri" w:cs="Times New Roman"/>
                  <w:color w:val="222222"/>
                  <w:szCs w:val="24"/>
                  <w:shd w:val="clear" w:color="auto" w:fill="FFFFFF"/>
                </w:rPr>
              </w:pPr>
              <w:r w:rsidRPr="00EE1E04">
                <w:rPr>
                  <w:rFonts w:eastAsia="Calibri" w:cs="Times New Roman"/>
                  <w:color w:val="222222"/>
                  <w:szCs w:val="24"/>
                  <w:shd w:val="clear" w:color="auto" w:fill="FFFFFF"/>
                </w:rPr>
                <w:t>Cordery, J., Sevastos, P., Mueller, W., &amp; Parker, S. (1993). Correlates of employee attitudes toward functional flexibility. </w:t>
              </w:r>
              <w:r w:rsidRPr="00EE1E04">
                <w:rPr>
                  <w:rFonts w:eastAsia="Calibri" w:cs="Times New Roman"/>
                  <w:i/>
                  <w:iCs/>
                  <w:color w:val="222222"/>
                  <w:szCs w:val="24"/>
                  <w:shd w:val="clear" w:color="auto" w:fill="FFFFFF"/>
                </w:rPr>
                <w:t>Human relations</w:t>
              </w:r>
              <w:r w:rsidRPr="00EE1E04">
                <w:rPr>
                  <w:rFonts w:eastAsia="Calibri" w:cs="Times New Roman"/>
                  <w:color w:val="222222"/>
                  <w:szCs w:val="24"/>
                  <w:shd w:val="clear" w:color="auto" w:fill="FFFFFF"/>
                </w:rPr>
                <w:t>, </w:t>
              </w:r>
              <w:r w:rsidRPr="00EE1E04">
                <w:rPr>
                  <w:rFonts w:eastAsia="Calibri" w:cs="Times New Roman"/>
                  <w:i/>
                  <w:iCs/>
                  <w:color w:val="222222"/>
                  <w:szCs w:val="24"/>
                  <w:shd w:val="clear" w:color="auto" w:fill="FFFFFF"/>
                </w:rPr>
                <w:t>46</w:t>
              </w:r>
              <w:r w:rsidRPr="00EE1E04">
                <w:rPr>
                  <w:rFonts w:eastAsia="Calibri" w:cs="Times New Roman"/>
                  <w:color w:val="222222"/>
                  <w:szCs w:val="24"/>
                  <w:shd w:val="clear" w:color="auto" w:fill="FFFFFF"/>
                </w:rPr>
                <w:t>(6), 705-723.</w:t>
              </w:r>
            </w:p>
            <w:p w14:paraId="559E889F" w14:textId="77777777" w:rsidR="00886828" w:rsidRDefault="00886828" w:rsidP="00886828">
              <w:pPr>
                <w:pStyle w:val="Bibliography"/>
                <w:ind w:left="720" w:hanging="720"/>
                <w:rPr>
                  <w:noProof/>
                </w:rPr>
              </w:pPr>
              <w:r>
                <w:rPr>
                  <w:noProof/>
                </w:rPr>
                <w:t xml:space="preserve">Courpasson, D., Dany, F., &amp; Clegg, S. (2012). Resisters at work: Generating productive resistance in the workplace. </w:t>
              </w:r>
              <w:r>
                <w:rPr>
                  <w:i/>
                  <w:iCs/>
                  <w:noProof/>
                </w:rPr>
                <w:t>Organization Science, 23</w:t>
              </w:r>
              <w:r>
                <w:rPr>
                  <w:noProof/>
                </w:rPr>
                <w:t>(3), 801-819.</w:t>
              </w:r>
            </w:p>
            <w:p w14:paraId="3DEC30A6" w14:textId="77777777" w:rsidR="003312DF" w:rsidRPr="003312DF" w:rsidRDefault="003312DF" w:rsidP="003312DF">
              <w:pPr>
                <w:ind w:left="720" w:hanging="720"/>
                <w:rPr>
                  <w:rFonts w:eastAsia="Calibri" w:cs="Times New Roman"/>
                  <w:color w:val="222222"/>
                  <w:szCs w:val="24"/>
                  <w:shd w:val="clear" w:color="auto" w:fill="FFFFFF"/>
                </w:rPr>
              </w:pPr>
              <w:r w:rsidRPr="003312DF">
                <w:rPr>
                  <w:rFonts w:eastAsia="Calibri" w:cs="Times New Roman"/>
                  <w:color w:val="222222"/>
                  <w:szCs w:val="24"/>
                  <w:shd w:val="clear" w:color="auto" w:fill="FFFFFF"/>
                </w:rPr>
                <w:lastRenderedPageBreak/>
                <w:t>De Nobile, J. J., &amp; McCormick, J. (2008). Organizational communication and job satisfaction in Australian Catholic primary schools. </w:t>
              </w:r>
              <w:r w:rsidRPr="003312DF">
                <w:rPr>
                  <w:rFonts w:eastAsia="Calibri" w:cs="Times New Roman"/>
                  <w:i/>
                  <w:iCs/>
                  <w:color w:val="222222"/>
                  <w:szCs w:val="24"/>
                  <w:shd w:val="clear" w:color="auto" w:fill="FFFFFF"/>
                </w:rPr>
                <w:t>Educational Management Administration &amp; Leadership</w:t>
              </w:r>
              <w:r w:rsidRPr="003312DF">
                <w:rPr>
                  <w:rFonts w:eastAsia="Calibri" w:cs="Times New Roman"/>
                  <w:color w:val="222222"/>
                  <w:szCs w:val="24"/>
                  <w:shd w:val="clear" w:color="auto" w:fill="FFFFFF"/>
                </w:rPr>
                <w:t>, </w:t>
              </w:r>
              <w:r w:rsidRPr="003312DF">
                <w:rPr>
                  <w:rFonts w:eastAsia="Calibri" w:cs="Times New Roman"/>
                  <w:i/>
                  <w:iCs/>
                  <w:color w:val="222222"/>
                  <w:szCs w:val="24"/>
                  <w:shd w:val="clear" w:color="auto" w:fill="FFFFFF"/>
                </w:rPr>
                <w:t>36</w:t>
              </w:r>
              <w:r w:rsidRPr="003312DF">
                <w:rPr>
                  <w:rFonts w:eastAsia="Calibri" w:cs="Times New Roman"/>
                  <w:color w:val="222222"/>
                  <w:szCs w:val="24"/>
                  <w:shd w:val="clear" w:color="auto" w:fill="FFFFFF"/>
                </w:rPr>
                <w:t>(1), 101-122.</w:t>
              </w:r>
            </w:p>
            <w:p w14:paraId="291337EF" w14:textId="77777777" w:rsidR="006F27EA" w:rsidRDefault="006F27EA" w:rsidP="00886828">
              <w:pPr>
                <w:pStyle w:val="Bibliography"/>
                <w:ind w:left="720" w:hanging="720"/>
                <w:rPr>
                  <w:noProof/>
                </w:rPr>
              </w:pPr>
              <w:r w:rsidRPr="006F27EA">
                <w:rPr>
                  <w:noProof/>
                </w:rPr>
                <w:t>Dinger, T. K. (2018). </w:t>
              </w:r>
              <w:r w:rsidRPr="006F27EA">
                <w:rPr>
                  <w:i/>
                  <w:iCs/>
                  <w:noProof/>
                </w:rPr>
                <w:t>The relationship between teacher communication satisfaction, teacher job satisfaction, and teacher perception of leadership efficacy</w:t>
              </w:r>
              <w:r w:rsidRPr="006F27EA">
                <w:rPr>
                  <w:noProof/>
                </w:rPr>
                <w:t>. Western Illinois University.</w:t>
              </w:r>
            </w:p>
            <w:p w14:paraId="61558751" w14:textId="77777777" w:rsidR="0095746F" w:rsidRDefault="0095746F" w:rsidP="00886828">
              <w:pPr>
                <w:pStyle w:val="Bibliography"/>
                <w:ind w:left="720" w:hanging="720"/>
                <w:rPr>
                  <w:noProof/>
                </w:rPr>
              </w:pPr>
              <w:r w:rsidRPr="0095746F">
                <w:rPr>
                  <w:noProof/>
                </w:rPr>
                <w:t>Dillman, D. A. (2020). Three Decades of Advancing Survey Methodology. In </w:t>
              </w:r>
              <w:r w:rsidRPr="0095746F">
                <w:rPr>
                  <w:i/>
                  <w:iCs/>
                  <w:noProof/>
                </w:rPr>
                <w:t>A Meeting Place and More…: A History of the American Association for Public Opinion Research</w:t>
              </w:r>
              <w:r w:rsidRPr="0095746F">
                <w:rPr>
                  <w:noProof/>
                </w:rPr>
                <w:t> (pp. 95-117). Washington, DC: AAPOR.</w:t>
              </w:r>
            </w:p>
            <w:p w14:paraId="293510CF" w14:textId="77777777" w:rsidR="001D744D" w:rsidRDefault="001D744D" w:rsidP="00886828">
              <w:pPr>
                <w:pStyle w:val="Bibliography"/>
                <w:ind w:left="720" w:hanging="720"/>
                <w:rPr>
                  <w:noProof/>
                </w:rPr>
              </w:pPr>
              <w:r w:rsidRPr="001D744D">
                <w:rPr>
                  <w:noProof/>
                </w:rPr>
                <w:t xml:space="preserve">Djordjevic, P., Panic, M., Arsic, S. and Zivkovic, Z., </w:t>
              </w:r>
              <w:r w:rsidR="00795DBB">
                <w:rPr>
                  <w:noProof/>
                </w:rPr>
                <w:t>(</w:t>
              </w:r>
              <w:r w:rsidRPr="001D744D">
                <w:rPr>
                  <w:noProof/>
                </w:rPr>
                <w:t>2020</w:t>
              </w:r>
              <w:r w:rsidR="00795DBB">
                <w:rPr>
                  <w:noProof/>
                </w:rPr>
                <w:t>)</w:t>
              </w:r>
              <w:r w:rsidRPr="001D744D">
                <w:rPr>
                  <w:noProof/>
                </w:rPr>
                <w:t>. Impact of leadership on strategic planning of quality. </w:t>
              </w:r>
              <w:r w:rsidRPr="001D744D">
                <w:rPr>
                  <w:i/>
                  <w:iCs/>
                  <w:noProof/>
                </w:rPr>
                <w:t>Total Quality Management &amp; Business Excellence</w:t>
              </w:r>
              <w:r w:rsidRPr="001D744D">
                <w:rPr>
                  <w:noProof/>
                </w:rPr>
                <w:t>, </w:t>
              </w:r>
              <w:r w:rsidRPr="001D744D">
                <w:rPr>
                  <w:i/>
                  <w:iCs/>
                  <w:noProof/>
                </w:rPr>
                <w:t>31</w:t>
              </w:r>
              <w:r w:rsidRPr="001D744D">
                <w:rPr>
                  <w:noProof/>
                </w:rPr>
                <w:t>(5-6), pp.681-695.</w:t>
              </w:r>
            </w:p>
            <w:p w14:paraId="73D29BA1" w14:textId="77777777" w:rsidR="00E61F6B" w:rsidRDefault="00E61F6B" w:rsidP="00886828">
              <w:pPr>
                <w:pStyle w:val="Bibliography"/>
                <w:ind w:left="720" w:hanging="720"/>
                <w:rPr>
                  <w:noProof/>
                </w:rPr>
              </w:pPr>
              <w:r w:rsidRPr="00E61F6B">
                <w:rPr>
                  <w:noProof/>
                </w:rPr>
                <w:t>Downs, C. W., &amp; Adrian, A. D. (Eds.). (2004). </w:t>
              </w:r>
              <w:r w:rsidRPr="00E61F6B">
                <w:rPr>
                  <w:i/>
                  <w:iCs/>
                  <w:noProof/>
                </w:rPr>
                <w:t>Assessing organizational communication: Strategic communication audits</w:t>
              </w:r>
              <w:r w:rsidRPr="00E61F6B">
                <w:rPr>
                  <w:noProof/>
                </w:rPr>
                <w:t>. Guilford Press.</w:t>
              </w:r>
            </w:p>
            <w:p w14:paraId="71A965CC" w14:textId="77777777" w:rsidR="00886828" w:rsidRDefault="00886828" w:rsidP="00886828">
              <w:pPr>
                <w:pStyle w:val="Bibliography"/>
                <w:ind w:left="720" w:hanging="720"/>
                <w:rPr>
                  <w:noProof/>
                </w:rPr>
              </w:pPr>
              <w:r>
                <w:rPr>
                  <w:noProof/>
                </w:rPr>
                <w:t xml:space="preserve">Downs, C. W., &amp; Hazen, M. D. (1977). A factor analytic study of communication satisfaction. </w:t>
              </w:r>
              <w:r>
                <w:rPr>
                  <w:i/>
                  <w:iCs/>
                  <w:noProof/>
                </w:rPr>
                <w:t>The Journal of Business Communication</w:t>
              </w:r>
              <w:r>
                <w:rPr>
                  <w:noProof/>
                </w:rPr>
                <w:t>, 14, 64-73.</w:t>
              </w:r>
            </w:p>
            <w:p w14:paraId="0AB33C1F" w14:textId="77777777" w:rsidR="00886828" w:rsidRDefault="00886828" w:rsidP="00886828">
              <w:pPr>
                <w:pStyle w:val="Bibliography"/>
                <w:ind w:left="720" w:hanging="720"/>
                <w:rPr>
                  <w:noProof/>
                </w:rPr>
              </w:pPr>
              <w:r>
                <w:rPr>
                  <w:noProof/>
                </w:rPr>
                <w:t xml:space="preserve">Downs, C., Hazen, M., Quiggens, J., &amp; Medley, J. (1973). An empirical and theoretical investigation of communication satisfaction. . </w:t>
              </w:r>
              <w:r>
                <w:rPr>
                  <w:i/>
                  <w:iCs/>
                  <w:noProof/>
                </w:rPr>
                <w:t>Paper presentedat the annual meeting of the Speech Communication Association.</w:t>
              </w:r>
            </w:p>
            <w:p w14:paraId="1916323A" w14:textId="77777777" w:rsidR="002D7091" w:rsidRPr="002D7091" w:rsidRDefault="002D7091" w:rsidP="002D7091">
              <w:pPr>
                <w:ind w:left="720" w:hanging="720"/>
                <w:rPr>
                  <w:rFonts w:eastAsia="Calibri" w:cs="Times New Roman"/>
                  <w:szCs w:val="24"/>
                </w:rPr>
              </w:pPr>
              <w:r w:rsidRPr="002D7091">
                <w:rPr>
                  <w:rFonts w:eastAsia="Calibri" w:cs="Times New Roman"/>
                  <w:szCs w:val="24"/>
                </w:rPr>
                <w:t>Eby, L. T., Adams, D. M., Russell, J. E., &amp; Gaby, S. H. (2000). Perceptions of organizational readiness for change: Factors related to employees' reactions to the implementation of team-based selling. </w:t>
              </w:r>
              <w:r w:rsidRPr="002D7091">
                <w:rPr>
                  <w:rFonts w:eastAsia="Calibri" w:cs="Times New Roman"/>
                  <w:i/>
                  <w:iCs/>
                  <w:szCs w:val="24"/>
                </w:rPr>
                <w:t>Human relations</w:t>
              </w:r>
              <w:r w:rsidRPr="002D7091">
                <w:rPr>
                  <w:rFonts w:eastAsia="Calibri" w:cs="Times New Roman"/>
                  <w:szCs w:val="24"/>
                </w:rPr>
                <w:t>, </w:t>
              </w:r>
              <w:r w:rsidRPr="002D7091">
                <w:rPr>
                  <w:rFonts w:eastAsia="Calibri" w:cs="Times New Roman"/>
                  <w:i/>
                  <w:iCs/>
                  <w:szCs w:val="24"/>
                </w:rPr>
                <w:t>53</w:t>
              </w:r>
              <w:r w:rsidRPr="002D7091">
                <w:rPr>
                  <w:rFonts w:eastAsia="Calibri" w:cs="Times New Roman"/>
                  <w:szCs w:val="24"/>
                </w:rPr>
                <w:t>(3), 419-442.</w:t>
              </w:r>
            </w:p>
            <w:p w14:paraId="0391A10F" w14:textId="77777777" w:rsidR="00886828" w:rsidRDefault="00886828" w:rsidP="00886828">
              <w:pPr>
                <w:pStyle w:val="Bibliography"/>
                <w:ind w:left="720" w:hanging="720"/>
                <w:rPr>
                  <w:noProof/>
                </w:rPr>
              </w:pPr>
              <w:r>
                <w:rPr>
                  <w:noProof/>
                </w:rPr>
                <w:lastRenderedPageBreak/>
                <w:t>Elving, W. J. (2005). The role of communicat</w:t>
              </w:r>
              <w:r w:rsidR="00C036B9">
                <w:rPr>
                  <w:noProof/>
                </w:rPr>
                <w:t xml:space="preserve">ion in organizational change. </w:t>
              </w:r>
              <w:r>
                <w:rPr>
                  <w:i/>
                  <w:iCs/>
                  <w:noProof/>
                </w:rPr>
                <w:t>Corporate Communications: An International Journal</w:t>
              </w:r>
              <w:r>
                <w:rPr>
                  <w:noProof/>
                </w:rPr>
                <w:t>, 10, 129-138 .</w:t>
              </w:r>
            </w:p>
            <w:p w14:paraId="04DC6297" w14:textId="77777777" w:rsidR="00886828" w:rsidRDefault="00886828" w:rsidP="00886828">
              <w:pPr>
                <w:pStyle w:val="Bibliography"/>
                <w:ind w:left="720" w:hanging="720"/>
                <w:rPr>
                  <w:noProof/>
                </w:rPr>
              </w:pPr>
              <w:r>
                <w:rPr>
                  <w:noProof/>
                </w:rPr>
                <w:t xml:space="preserve">Elving, W., &amp; Hansma, L. (2008). Leading Organizational Change: On the role of top management and supervisors in communicating organizational change. </w:t>
              </w:r>
              <w:r>
                <w:rPr>
                  <w:i/>
                  <w:iCs/>
                  <w:noProof/>
                </w:rPr>
                <w:t>Paper presented Annucal meeting of the International Communcation Association</w:t>
              </w:r>
              <w:r w:rsidR="00C036B9">
                <w:rPr>
                  <w:noProof/>
                </w:rPr>
                <w:t xml:space="preserve">, (pp. 1-45). </w:t>
              </w:r>
            </w:p>
            <w:p w14:paraId="15BEFFCB" w14:textId="77777777" w:rsidR="002D7091" w:rsidRPr="002D7091" w:rsidRDefault="002D7091" w:rsidP="002D7091">
              <w:pPr>
                <w:ind w:left="720" w:hanging="720"/>
                <w:rPr>
                  <w:rFonts w:eastAsia="Calibri" w:cs="Times New Roman"/>
                  <w:szCs w:val="24"/>
                </w:rPr>
              </w:pPr>
              <w:r w:rsidRPr="002D7091">
                <w:rPr>
                  <w:rFonts w:eastAsia="Calibri" w:cs="Times New Roman"/>
                  <w:szCs w:val="24"/>
                </w:rPr>
                <w:t>Engin, E., &amp; Akgöz, B. E. (2013). The effect of communication satisfaction on organizational commitment. </w:t>
              </w:r>
              <w:r w:rsidRPr="002D7091">
                <w:rPr>
                  <w:rFonts w:eastAsia="Calibri" w:cs="Times New Roman"/>
                  <w:i/>
                  <w:iCs/>
                  <w:szCs w:val="24"/>
                </w:rPr>
                <w:t>British Journal of Arts and Social Sciences</w:t>
              </w:r>
              <w:r w:rsidRPr="002D7091">
                <w:rPr>
                  <w:rFonts w:eastAsia="Calibri" w:cs="Times New Roman"/>
                  <w:szCs w:val="24"/>
                </w:rPr>
                <w:t>, </w:t>
              </w:r>
              <w:r w:rsidRPr="002D7091">
                <w:rPr>
                  <w:rFonts w:eastAsia="Calibri" w:cs="Times New Roman"/>
                  <w:i/>
                  <w:iCs/>
                  <w:szCs w:val="24"/>
                </w:rPr>
                <w:t>14</w:t>
              </w:r>
              <w:r w:rsidRPr="002D7091">
                <w:rPr>
                  <w:rFonts w:eastAsia="Calibri" w:cs="Times New Roman"/>
                  <w:szCs w:val="24"/>
                </w:rPr>
                <w:t>(2), 109-124.</w:t>
              </w:r>
            </w:p>
            <w:p w14:paraId="5B67C66B" w14:textId="77777777" w:rsidR="00886828" w:rsidRDefault="00886828" w:rsidP="00886828">
              <w:pPr>
                <w:pStyle w:val="Bibliography"/>
                <w:ind w:left="720" w:hanging="720"/>
                <w:rPr>
                  <w:noProof/>
                </w:rPr>
              </w:pPr>
              <w:r>
                <w:rPr>
                  <w:noProof/>
                </w:rPr>
                <w:t xml:space="preserve">Fernandez, S., &amp; Rainey, H. G. (2006). Managing successful organizational change in the public sector. </w:t>
              </w:r>
              <w:r>
                <w:rPr>
                  <w:i/>
                  <w:iCs/>
                  <w:noProof/>
                </w:rPr>
                <w:t>Public Administration Review</w:t>
              </w:r>
              <w:r>
                <w:rPr>
                  <w:noProof/>
                </w:rPr>
                <w:t>, 66, 168-176.</w:t>
              </w:r>
            </w:p>
            <w:p w14:paraId="3733CF23" w14:textId="77777777" w:rsidR="00886828" w:rsidRDefault="00886828" w:rsidP="00886828">
              <w:pPr>
                <w:pStyle w:val="Bibliography"/>
                <w:ind w:left="720" w:hanging="720"/>
                <w:rPr>
                  <w:noProof/>
                </w:rPr>
              </w:pPr>
              <w:r>
                <w:rPr>
                  <w:noProof/>
                </w:rPr>
                <w:t xml:space="preserve">Garson, D. G. (2007). </w:t>
              </w:r>
              <w:r>
                <w:rPr>
                  <w:i/>
                  <w:iCs/>
                  <w:noProof/>
                </w:rPr>
                <w:t>Path analysis</w:t>
              </w:r>
              <w:r w:rsidR="00E72C72">
                <w:rPr>
                  <w:noProof/>
                </w:rPr>
                <w:t>.</w:t>
              </w:r>
              <w:r>
                <w:rPr>
                  <w:noProof/>
                </w:rPr>
                <w:t xml:space="preserve"> http://www.chass.ncsu.edu/garson/pa765/path.htm.</w:t>
              </w:r>
            </w:p>
            <w:p w14:paraId="599E4A81" w14:textId="77777777" w:rsidR="00886828" w:rsidRDefault="00886828" w:rsidP="00BB257D">
              <w:pPr>
                <w:pStyle w:val="Bibliography"/>
                <w:ind w:left="720" w:hanging="720"/>
                <w:rPr>
                  <w:noProof/>
                </w:rPr>
              </w:pPr>
              <w:r>
                <w:rPr>
                  <w:noProof/>
                </w:rPr>
                <w:t xml:space="preserve">Gazzoli, </w:t>
              </w:r>
              <w:r w:rsidR="002D7091">
                <w:rPr>
                  <w:noProof/>
                </w:rPr>
                <w:t>G., Hancer, M., &amp; Park, Y. (2010</w:t>
              </w:r>
              <w:r>
                <w:rPr>
                  <w:noProof/>
                </w:rPr>
                <w:t xml:space="preserve">). The role and effect of job satisfaction and empowerment on customers’ perception of service quality: A study in the restaurant industry. </w:t>
              </w:r>
              <w:r>
                <w:rPr>
                  <w:i/>
                  <w:iCs/>
                  <w:noProof/>
                </w:rPr>
                <w:t>Journal of Hospitality and Tourism Research</w:t>
              </w:r>
              <w:r w:rsidR="00BB257D">
                <w:rPr>
                  <w:noProof/>
                </w:rPr>
                <w:t>, 34, 56-77.</w:t>
              </w:r>
            </w:p>
            <w:p w14:paraId="289D1A12" w14:textId="77777777" w:rsidR="002D7091" w:rsidRPr="002D7091" w:rsidRDefault="002D7091" w:rsidP="002D7091">
              <w:pPr>
                <w:ind w:left="720" w:hanging="720"/>
                <w:rPr>
                  <w:rFonts w:eastAsia="Calibri" w:cs="Times New Roman"/>
                  <w:color w:val="222222"/>
                  <w:szCs w:val="24"/>
                  <w:shd w:val="clear" w:color="auto" w:fill="FFFFFF"/>
                </w:rPr>
              </w:pPr>
              <w:r w:rsidRPr="002D7091">
                <w:rPr>
                  <w:rFonts w:eastAsia="Calibri" w:cs="Times New Roman"/>
                  <w:color w:val="222222"/>
                  <w:szCs w:val="24"/>
                  <w:shd w:val="clear" w:color="auto" w:fill="FFFFFF"/>
                </w:rPr>
                <w:t>George, D., &amp; Mallery, P. (2016). Descriptive statistics. In </w:t>
              </w:r>
              <w:r w:rsidRPr="002D7091">
                <w:rPr>
                  <w:rFonts w:eastAsia="Calibri" w:cs="Times New Roman"/>
                  <w:i/>
                  <w:iCs/>
                  <w:color w:val="222222"/>
                  <w:szCs w:val="24"/>
                  <w:shd w:val="clear" w:color="auto" w:fill="FFFFFF"/>
                </w:rPr>
                <w:t>IBM SPSS statistics 23 step by step</w:t>
              </w:r>
              <w:r w:rsidRPr="002D7091">
                <w:rPr>
                  <w:rFonts w:eastAsia="Calibri" w:cs="Times New Roman"/>
                  <w:color w:val="222222"/>
                  <w:szCs w:val="24"/>
                  <w:shd w:val="clear" w:color="auto" w:fill="FFFFFF"/>
                </w:rPr>
                <w:t> (pp. 126-134). Routledge.</w:t>
              </w:r>
            </w:p>
            <w:p w14:paraId="2DFDEAE6" w14:textId="77777777" w:rsidR="006F2160" w:rsidRDefault="006F2160" w:rsidP="006F2160">
              <w:r w:rsidRPr="006F2160">
                <w:t>Ghiyasvandian, S., Sedighiyani, A., Kazemnejad, A., &amp; Iranshahi, I. (2017). Relationship</w:t>
              </w:r>
            </w:p>
            <w:p w14:paraId="0129428A" w14:textId="77777777" w:rsidR="006F2160" w:rsidRDefault="006F2160" w:rsidP="006F2160">
              <w:pPr>
                <w:ind w:firstLine="720"/>
              </w:pPr>
              <w:r w:rsidRPr="006F2160">
                <w:t>between organizational communication satisfaction and organizational</w:t>
              </w:r>
            </w:p>
            <w:p w14:paraId="26EA5877" w14:textId="77777777" w:rsidR="006F2160" w:rsidRDefault="006F2160" w:rsidP="006F2160">
              <w:pPr>
                <w:ind w:firstLine="720"/>
                <w:rPr>
                  <w:i/>
                  <w:iCs/>
                </w:rPr>
              </w:pPr>
              <w:r w:rsidRPr="006F2160">
                <w:t>commitment in nurses. </w:t>
              </w:r>
              <w:r w:rsidRPr="006F2160">
                <w:rPr>
                  <w:i/>
                  <w:iCs/>
                </w:rPr>
                <w:t>Iranian Journal of Medical Ethics and History of</w:t>
              </w:r>
            </w:p>
            <w:p w14:paraId="075086C8" w14:textId="77777777" w:rsidR="006F2160" w:rsidRPr="006F2160" w:rsidRDefault="006F2160" w:rsidP="006F2160">
              <w:pPr>
                <w:ind w:firstLine="720"/>
              </w:pPr>
              <w:r w:rsidRPr="006F2160">
                <w:rPr>
                  <w:i/>
                  <w:iCs/>
                </w:rPr>
                <w:t>Medicine</w:t>
              </w:r>
              <w:r w:rsidRPr="006F2160">
                <w:t>, </w:t>
              </w:r>
              <w:r w:rsidRPr="006F2160">
                <w:rPr>
                  <w:i/>
                  <w:iCs/>
                </w:rPr>
                <w:t>9</w:t>
              </w:r>
              <w:r w:rsidRPr="006F2160">
                <w:t>(6), 20-33.</w:t>
              </w:r>
            </w:p>
            <w:p w14:paraId="374F5274" w14:textId="77777777" w:rsidR="00886828" w:rsidRDefault="00886828" w:rsidP="00886828">
              <w:pPr>
                <w:pStyle w:val="Bibliography"/>
                <w:ind w:left="720" w:hanging="720"/>
                <w:rPr>
                  <w:noProof/>
                </w:rPr>
              </w:pPr>
              <w:r>
                <w:rPr>
                  <w:noProof/>
                </w:rPr>
                <w:t xml:space="preserve">Gilsdorf, J. W. (1998). Organizational rules on communicating: How Employees are and are not Learning the Ropes. </w:t>
              </w:r>
              <w:r>
                <w:rPr>
                  <w:i/>
                  <w:iCs/>
                  <w:noProof/>
                </w:rPr>
                <w:t>Journal of Business Communication</w:t>
              </w:r>
              <w:r>
                <w:rPr>
                  <w:noProof/>
                </w:rPr>
                <w:t>, 35(2), 173-201.</w:t>
              </w:r>
            </w:p>
            <w:p w14:paraId="791AF947" w14:textId="77777777" w:rsidR="00886828" w:rsidRDefault="00886828" w:rsidP="00886828">
              <w:pPr>
                <w:pStyle w:val="Bibliography"/>
                <w:ind w:left="720" w:hanging="720"/>
                <w:rPr>
                  <w:noProof/>
                </w:rPr>
              </w:pPr>
              <w:r>
                <w:rPr>
                  <w:noProof/>
                </w:rPr>
                <w:lastRenderedPageBreak/>
                <w:t xml:space="preserve">Girma, S. (2016). The relationship between leadership style, job satisfaction and culture of the organization. </w:t>
              </w:r>
              <w:r>
                <w:rPr>
                  <w:i/>
                  <w:iCs/>
                  <w:noProof/>
                </w:rPr>
                <w:t>IJAR</w:t>
              </w:r>
              <w:r>
                <w:rPr>
                  <w:noProof/>
                </w:rPr>
                <w:t>, 2(4), 35-45.</w:t>
              </w:r>
            </w:p>
            <w:p w14:paraId="1ADA05BE" w14:textId="77777777" w:rsidR="002D7091" w:rsidRPr="002D7091" w:rsidRDefault="002D7091" w:rsidP="002D7091">
              <w:pPr>
                <w:ind w:left="720" w:hanging="720"/>
                <w:rPr>
                  <w:rFonts w:eastAsia="Calibri" w:cs="Times New Roman"/>
                  <w:szCs w:val="24"/>
                </w:rPr>
              </w:pPr>
              <w:r w:rsidRPr="002D7091">
                <w:rPr>
                  <w:rFonts w:eastAsia="Calibri" w:cs="Times New Roman"/>
                  <w:szCs w:val="24"/>
                </w:rPr>
                <w:t>Gizir, S., &amp; Simsek, H. (2005). Communication in an academic context. </w:t>
              </w:r>
              <w:r w:rsidRPr="002D7091">
                <w:rPr>
                  <w:rFonts w:eastAsia="Calibri" w:cs="Times New Roman"/>
                  <w:i/>
                  <w:iCs/>
                  <w:szCs w:val="24"/>
                </w:rPr>
                <w:t>Higher Education</w:t>
              </w:r>
              <w:r w:rsidRPr="002D7091">
                <w:rPr>
                  <w:rFonts w:eastAsia="Calibri" w:cs="Times New Roman"/>
                  <w:szCs w:val="24"/>
                </w:rPr>
                <w:t>, </w:t>
              </w:r>
              <w:r w:rsidRPr="002D7091">
                <w:rPr>
                  <w:rFonts w:eastAsia="Calibri" w:cs="Times New Roman"/>
                  <w:i/>
                  <w:iCs/>
                  <w:szCs w:val="24"/>
                </w:rPr>
                <w:t>50</w:t>
              </w:r>
              <w:r w:rsidRPr="002D7091">
                <w:rPr>
                  <w:rFonts w:eastAsia="Calibri" w:cs="Times New Roman"/>
                  <w:szCs w:val="24"/>
                </w:rPr>
                <w:t>(2), 197-221.</w:t>
              </w:r>
            </w:p>
            <w:p w14:paraId="391B01B2" w14:textId="77777777" w:rsidR="00886828" w:rsidRDefault="00886828" w:rsidP="00886828">
              <w:pPr>
                <w:pStyle w:val="Bibliography"/>
                <w:ind w:left="720" w:hanging="720"/>
                <w:rPr>
                  <w:noProof/>
                </w:rPr>
              </w:pPr>
              <w:r>
                <w:rPr>
                  <w:noProof/>
                </w:rPr>
                <w:t xml:space="preserve">Gravetter, F. J., &amp; Forzano, L.-A. B. (2015). </w:t>
              </w:r>
              <w:r>
                <w:rPr>
                  <w:i/>
                  <w:iCs/>
                  <w:noProof/>
                </w:rPr>
                <w:t>Research Methods for the Behavioral Sciences .</w:t>
              </w:r>
              <w:r>
                <w:rPr>
                  <w:noProof/>
                </w:rPr>
                <w:t xml:space="preserve"> Belmont, California: Wadsworth Publishing.</w:t>
              </w:r>
            </w:p>
            <w:p w14:paraId="5C1CE1EE" w14:textId="77777777" w:rsidR="002D7091" w:rsidRPr="002D7091" w:rsidRDefault="002D7091" w:rsidP="002D7091">
              <w:pPr>
                <w:ind w:left="720" w:hanging="720"/>
                <w:rPr>
                  <w:rFonts w:eastAsia="Calibri" w:cs="Times New Roman"/>
                  <w:color w:val="222222"/>
                  <w:szCs w:val="24"/>
                  <w:shd w:val="clear" w:color="auto" w:fill="FFFFFF"/>
                </w:rPr>
              </w:pPr>
              <w:r w:rsidRPr="002D7091">
                <w:rPr>
                  <w:rFonts w:eastAsia="Calibri" w:cs="Times New Roman"/>
                  <w:color w:val="222222"/>
                  <w:szCs w:val="24"/>
                  <w:shd w:val="clear" w:color="auto" w:fill="FFFFFF"/>
                </w:rPr>
                <w:t>Gray, J., &amp; Laidlaw, H. (2004). Improving the measurement of communication satisfaction. </w:t>
              </w:r>
              <w:r w:rsidRPr="002D7091">
                <w:rPr>
                  <w:rFonts w:eastAsia="Calibri" w:cs="Times New Roman"/>
                  <w:i/>
                  <w:iCs/>
                  <w:color w:val="222222"/>
                  <w:szCs w:val="24"/>
                  <w:shd w:val="clear" w:color="auto" w:fill="FFFFFF"/>
                </w:rPr>
                <w:t>Management communication quarterly</w:t>
              </w:r>
              <w:r w:rsidRPr="002D7091">
                <w:rPr>
                  <w:rFonts w:eastAsia="Calibri" w:cs="Times New Roman"/>
                  <w:color w:val="222222"/>
                  <w:szCs w:val="24"/>
                  <w:shd w:val="clear" w:color="auto" w:fill="FFFFFF"/>
                </w:rPr>
                <w:t>, </w:t>
              </w:r>
              <w:r w:rsidRPr="002D7091">
                <w:rPr>
                  <w:rFonts w:eastAsia="Calibri" w:cs="Times New Roman"/>
                  <w:i/>
                  <w:iCs/>
                  <w:color w:val="222222"/>
                  <w:szCs w:val="24"/>
                  <w:shd w:val="clear" w:color="auto" w:fill="FFFFFF"/>
                </w:rPr>
                <w:t>17</w:t>
              </w:r>
              <w:r w:rsidRPr="002D7091">
                <w:rPr>
                  <w:rFonts w:eastAsia="Calibri" w:cs="Times New Roman"/>
                  <w:color w:val="222222"/>
                  <w:szCs w:val="24"/>
                  <w:shd w:val="clear" w:color="auto" w:fill="FFFFFF"/>
                </w:rPr>
                <w:t>(3), 425-448.</w:t>
              </w:r>
            </w:p>
            <w:p w14:paraId="5B144040" w14:textId="77777777" w:rsidR="00886828" w:rsidRDefault="00886828" w:rsidP="00886828">
              <w:pPr>
                <w:pStyle w:val="Bibliography"/>
                <w:ind w:left="720" w:hanging="720"/>
                <w:rPr>
                  <w:noProof/>
                </w:rPr>
              </w:pPr>
              <w:r>
                <w:rPr>
                  <w:noProof/>
                </w:rPr>
                <w:t xml:space="preserve">Greenbaum, H. H., Clampitt, P. G., &amp; Willihnganz, S. (1988). Organizational communication an examination of four instruments. </w:t>
              </w:r>
              <w:r>
                <w:rPr>
                  <w:i/>
                  <w:iCs/>
                  <w:noProof/>
                </w:rPr>
                <w:t>Management Communication Quarterly</w:t>
              </w:r>
              <w:r>
                <w:rPr>
                  <w:noProof/>
                </w:rPr>
                <w:t>, 2(2), 245-282.</w:t>
              </w:r>
            </w:p>
            <w:p w14:paraId="32F1BA75" w14:textId="77777777" w:rsidR="003312DF" w:rsidRPr="003312DF" w:rsidRDefault="003312DF" w:rsidP="003312DF">
              <w:pPr>
                <w:ind w:left="720" w:hanging="720"/>
                <w:rPr>
                  <w:rFonts w:eastAsia="Calibri" w:cs="Times New Roman"/>
                  <w:color w:val="222222"/>
                  <w:szCs w:val="24"/>
                  <w:shd w:val="clear" w:color="auto" w:fill="FFFFFF"/>
                </w:rPr>
              </w:pPr>
              <w:r w:rsidRPr="003312DF">
                <w:rPr>
                  <w:rFonts w:eastAsia="Calibri" w:cs="Times New Roman"/>
                  <w:color w:val="222222"/>
                  <w:szCs w:val="24"/>
                  <w:shd w:val="clear" w:color="auto" w:fill="FFFFFF"/>
                </w:rPr>
                <w:t>Gülnar, B. (2007, May). The relationship between communication satisfaction and job satisfaction: A survey among Selcuk University research assistants. In </w:t>
              </w:r>
              <w:r w:rsidRPr="003312DF">
                <w:rPr>
                  <w:rFonts w:eastAsia="Calibri" w:cs="Times New Roman"/>
                  <w:i/>
                  <w:iCs/>
                  <w:color w:val="222222"/>
                  <w:szCs w:val="24"/>
                  <w:shd w:val="clear" w:color="auto" w:fill="FFFFFF"/>
                </w:rPr>
                <w:t>The Fifth Symposium Between Turkish and American Scholars Conducted at Indiana University, Indiana, USA</w:t>
              </w:r>
              <w:r w:rsidRPr="003312DF">
                <w:rPr>
                  <w:rFonts w:eastAsia="Calibri" w:cs="Times New Roman"/>
                  <w:color w:val="222222"/>
                  <w:szCs w:val="24"/>
                  <w:shd w:val="clear" w:color="auto" w:fill="FFFFFF"/>
                </w:rPr>
                <w:t>.</w:t>
              </w:r>
            </w:p>
            <w:p w14:paraId="7E8AE0DC" w14:textId="77777777" w:rsidR="00886828" w:rsidRDefault="00886828" w:rsidP="00886828">
              <w:pPr>
                <w:pStyle w:val="Bibliography"/>
                <w:ind w:left="720" w:hanging="720"/>
                <w:rPr>
                  <w:noProof/>
                </w:rPr>
              </w:pPr>
              <w:r>
                <w:rPr>
                  <w:noProof/>
                </w:rPr>
                <w:t xml:space="preserve">Gupta, P. (2011). Leading Innovation change - The Kotter way. </w:t>
              </w:r>
              <w:r>
                <w:rPr>
                  <w:i/>
                  <w:iCs/>
                  <w:noProof/>
                </w:rPr>
                <w:t>International Journal of Innovation Science, 3(3)</w:t>
              </w:r>
              <w:r>
                <w:rPr>
                  <w:noProof/>
                </w:rPr>
                <w:t>, 141-150.</w:t>
              </w:r>
            </w:p>
            <w:p w14:paraId="30E14744" w14:textId="77777777" w:rsidR="002D7091" w:rsidRPr="002D7091" w:rsidRDefault="002D7091" w:rsidP="002D7091">
              <w:pPr>
                <w:ind w:left="720" w:hanging="720"/>
                <w:rPr>
                  <w:rFonts w:eastAsia="Calibri" w:cs="Times New Roman"/>
                  <w:color w:val="222222"/>
                  <w:szCs w:val="24"/>
                  <w:shd w:val="clear" w:color="auto" w:fill="FFFFFF"/>
                </w:rPr>
              </w:pPr>
              <w:r w:rsidRPr="002D7091">
                <w:rPr>
                  <w:rFonts w:eastAsia="Calibri" w:cs="Times New Roman"/>
                  <w:color w:val="222222"/>
                  <w:szCs w:val="24"/>
                  <w:shd w:val="clear" w:color="auto" w:fill="FFFFFF"/>
                </w:rPr>
                <w:t>Hall, J., &amp; Lavrakas, P. (2008). Cross-sectional survey design. </w:t>
              </w:r>
              <w:r w:rsidRPr="002D7091">
                <w:rPr>
                  <w:rFonts w:eastAsia="Calibri" w:cs="Times New Roman"/>
                  <w:i/>
                  <w:iCs/>
                  <w:color w:val="222222"/>
                  <w:szCs w:val="24"/>
                  <w:shd w:val="clear" w:color="auto" w:fill="FFFFFF"/>
                </w:rPr>
                <w:t>Encyclopedia of survey research methods</w:t>
              </w:r>
              <w:r w:rsidRPr="002D7091">
                <w:rPr>
                  <w:rFonts w:eastAsia="Calibri" w:cs="Times New Roman"/>
                  <w:color w:val="222222"/>
                  <w:szCs w:val="24"/>
                  <w:shd w:val="clear" w:color="auto" w:fill="FFFFFF"/>
                </w:rPr>
                <w:t>, </w:t>
              </w:r>
              <w:r w:rsidRPr="002D7091">
                <w:rPr>
                  <w:rFonts w:eastAsia="Calibri" w:cs="Times New Roman"/>
                  <w:i/>
                  <w:iCs/>
                  <w:color w:val="222222"/>
                  <w:szCs w:val="24"/>
                  <w:shd w:val="clear" w:color="auto" w:fill="FFFFFF"/>
                </w:rPr>
                <w:t>1</w:t>
              </w:r>
              <w:r w:rsidRPr="002D7091">
                <w:rPr>
                  <w:rFonts w:eastAsia="Calibri" w:cs="Times New Roman"/>
                  <w:color w:val="222222"/>
                  <w:szCs w:val="24"/>
                  <w:shd w:val="clear" w:color="auto" w:fill="FFFFFF"/>
                </w:rPr>
                <w:t>, 172-173.</w:t>
              </w:r>
            </w:p>
            <w:p w14:paraId="4D77D28B" w14:textId="77777777" w:rsidR="00886828" w:rsidRDefault="00886828" w:rsidP="00886828">
              <w:pPr>
                <w:pStyle w:val="Bibliography"/>
                <w:ind w:left="720" w:hanging="720"/>
                <w:rPr>
                  <w:noProof/>
                </w:rPr>
              </w:pPr>
              <w:r>
                <w:rPr>
                  <w:noProof/>
                </w:rPr>
                <w:t xml:space="preserve">Hargie, O., Dickson, D., &amp; Tourish, D. (1999). </w:t>
              </w:r>
              <w:r w:rsidR="00E72C72">
                <w:rPr>
                  <w:i/>
                  <w:iCs/>
                  <w:noProof/>
                </w:rPr>
                <w:t>Communication in management.</w:t>
              </w:r>
              <w:r>
                <w:rPr>
                  <w:noProof/>
                </w:rPr>
                <w:t xml:space="preserve"> Gower.</w:t>
              </w:r>
            </w:p>
            <w:p w14:paraId="08D50C58" w14:textId="77777777" w:rsidR="00886828" w:rsidRDefault="00886828" w:rsidP="00886828">
              <w:pPr>
                <w:pStyle w:val="Bibliography"/>
                <w:ind w:left="720" w:hanging="720"/>
                <w:rPr>
                  <w:noProof/>
                </w:rPr>
              </w:pPr>
              <w:r>
                <w:rPr>
                  <w:noProof/>
                </w:rPr>
                <w:t xml:space="preserve">Harp, A. (2011). </w:t>
              </w:r>
              <w:r>
                <w:rPr>
                  <w:i/>
                  <w:iCs/>
                  <w:noProof/>
                </w:rPr>
                <w:t>Effective Change Communication in the Workplace.</w:t>
              </w:r>
              <w:r>
                <w:rPr>
                  <w:noProof/>
                </w:rPr>
                <w:t xml:space="preserve"> Master</w:t>
              </w:r>
              <w:r w:rsidR="00D11C84" w:rsidRPr="00B47B9A">
                <w:rPr>
                  <w:noProof/>
                </w:rPr>
                <w:t>’</w:t>
              </w:r>
              <w:r>
                <w:rPr>
                  <w:noProof/>
                </w:rPr>
                <w:t>s Thesis, University of Tennessee: trace.tennessee.edu/utk_gradthes/975.</w:t>
              </w:r>
            </w:p>
            <w:p w14:paraId="70474A62" w14:textId="77777777" w:rsidR="00A32163" w:rsidRDefault="00A32163" w:rsidP="002D7091">
              <w:pPr>
                <w:ind w:left="720" w:hanging="720"/>
                <w:rPr>
                  <w:rFonts w:eastAsia="Calibri" w:cs="Times New Roman"/>
                  <w:color w:val="222222"/>
                  <w:szCs w:val="24"/>
                  <w:shd w:val="clear" w:color="auto" w:fill="FFFFFF"/>
                </w:rPr>
              </w:pPr>
              <w:r w:rsidRPr="00A32163">
                <w:rPr>
                  <w:rFonts w:eastAsia="Calibri" w:cs="Times New Roman"/>
                  <w:color w:val="222222"/>
                  <w:szCs w:val="24"/>
                  <w:shd w:val="clear" w:color="auto" w:fill="FFFFFF"/>
                </w:rPr>
                <w:lastRenderedPageBreak/>
                <w:t>Hartmann, N. N., Rutherford, B. N., Feinberg, R., &amp; Anderson, J. G. (2014). Antecedents of mentoring: Do multi-faceted job satisfaction and affective organizational commitment matter?. </w:t>
              </w:r>
              <w:r w:rsidRPr="00A32163">
                <w:rPr>
                  <w:rFonts w:eastAsia="Calibri" w:cs="Times New Roman"/>
                  <w:i/>
                  <w:iCs/>
                  <w:color w:val="222222"/>
                  <w:szCs w:val="24"/>
                  <w:shd w:val="clear" w:color="auto" w:fill="FFFFFF"/>
                </w:rPr>
                <w:t>Journal of Business Research</w:t>
              </w:r>
              <w:r w:rsidRPr="00A32163">
                <w:rPr>
                  <w:rFonts w:eastAsia="Calibri" w:cs="Times New Roman"/>
                  <w:color w:val="222222"/>
                  <w:szCs w:val="24"/>
                  <w:shd w:val="clear" w:color="auto" w:fill="FFFFFF"/>
                </w:rPr>
                <w:t>, </w:t>
              </w:r>
              <w:r w:rsidRPr="00A32163">
                <w:rPr>
                  <w:rFonts w:eastAsia="Calibri" w:cs="Times New Roman"/>
                  <w:i/>
                  <w:iCs/>
                  <w:color w:val="222222"/>
                  <w:szCs w:val="24"/>
                  <w:shd w:val="clear" w:color="auto" w:fill="FFFFFF"/>
                </w:rPr>
                <w:t>67</w:t>
              </w:r>
              <w:r w:rsidRPr="00A32163">
                <w:rPr>
                  <w:rFonts w:eastAsia="Calibri" w:cs="Times New Roman"/>
                  <w:color w:val="222222"/>
                  <w:szCs w:val="24"/>
                  <w:shd w:val="clear" w:color="auto" w:fill="FFFFFF"/>
                </w:rPr>
                <w:t>(9), 2039-2044.</w:t>
              </w:r>
            </w:p>
            <w:p w14:paraId="79FD7733" w14:textId="77777777" w:rsidR="002D7091" w:rsidRPr="002D7091" w:rsidRDefault="002D7091" w:rsidP="002D7091">
              <w:pPr>
                <w:ind w:left="720" w:hanging="720"/>
                <w:rPr>
                  <w:rFonts w:eastAsia="Calibri" w:cs="Times New Roman"/>
                  <w:color w:val="222222"/>
                  <w:szCs w:val="24"/>
                  <w:shd w:val="clear" w:color="auto" w:fill="FFFFFF"/>
                </w:rPr>
              </w:pPr>
              <w:r w:rsidRPr="002D7091">
                <w:rPr>
                  <w:rFonts w:eastAsia="Calibri" w:cs="Times New Roman"/>
                  <w:color w:val="222222"/>
                  <w:szCs w:val="24"/>
                  <w:shd w:val="clear" w:color="auto" w:fill="FFFFFF"/>
                </w:rPr>
                <w:t>He, P., Murman, S.K. and Perdue, R.R. (2012)</w:t>
              </w:r>
              <w:r w:rsidR="0016084C">
                <w:rPr>
                  <w:rFonts w:eastAsia="Calibri" w:cs="Times New Roman"/>
                  <w:color w:val="222222"/>
                  <w:szCs w:val="24"/>
                  <w:shd w:val="clear" w:color="auto" w:fill="FFFFFF"/>
                </w:rPr>
                <w:t>.</w:t>
              </w:r>
              <w:r w:rsidRPr="002D7091">
                <w:rPr>
                  <w:rFonts w:eastAsia="Calibri" w:cs="Times New Roman"/>
                  <w:color w:val="222222"/>
                  <w:szCs w:val="24"/>
                  <w:shd w:val="clear" w:color="auto" w:fill="FFFFFF"/>
                </w:rPr>
                <w:t>’ “Management Commitment and Employees Perceived Service Quality: The Mediating Role of Affective Commitment.” Journal of Applied Management and Entrepreneurship, 17(3), pp 79-97.</w:t>
              </w:r>
            </w:p>
            <w:p w14:paraId="0BD2EB6C" w14:textId="77777777" w:rsidR="00886828" w:rsidRDefault="00886828" w:rsidP="00886828">
              <w:pPr>
                <w:pStyle w:val="Bibliography"/>
                <w:ind w:left="720" w:hanging="720"/>
                <w:rPr>
                  <w:noProof/>
                </w:rPr>
              </w:pPr>
              <w:r>
                <w:rPr>
                  <w:noProof/>
                </w:rPr>
                <w:t xml:space="preserve">Herscovitch, L., &amp; Meyer, J. P. (2002). Commitment to organizational change: Extension of three-component model. </w:t>
              </w:r>
              <w:r>
                <w:rPr>
                  <w:i/>
                  <w:iCs/>
                  <w:noProof/>
                </w:rPr>
                <w:t>Journal Applied Psychology</w:t>
              </w:r>
              <w:r>
                <w:rPr>
                  <w:noProof/>
                </w:rPr>
                <w:t>, 474-487.</w:t>
              </w:r>
            </w:p>
            <w:p w14:paraId="359E4682" w14:textId="77777777" w:rsidR="00F8464A" w:rsidRPr="00F8464A" w:rsidRDefault="00F8464A" w:rsidP="00F8464A">
              <w:pPr>
                <w:ind w:left="720" w:hanging="720"/>
                <w:rPr>
                  <w:rFonts w:eastAsia="Calibri" w:cs="Times New Roman"/>
                  <w:color w:val="222222"/>
                  <w:szCs w:val="24"/>
                  <w:shd w:val="clear" w:color="auto" w:fill="FFFFFF"/>
                </w:rPr>
              </w:pPr>
              <w:r w:rsidRPr="00F8464A">
                <w:rPr>
                  <w:rFonts w:eastAsia="Calibri" w:cs="Times New Roman"/>
                  <w:color w:val="222222"/>
                  <w:szCs w:val="24"/>
                  <w:shd w:val="clear" w:color="auto" w:fill="FFFFFF"/>
                </w:rPr>
                <w:t>Hindi, N. M., Miller, D. S., &amp; SE, C. (2004). Communication and miscommunication in corporate America: Evidence from Fortune 200 firms. </w:t>
              </w:r>
              <w:r w:rsidRPr="00F8464A">
                <w:rPr>
                  <w:rFonts w:eastAsia="Calibri" w:cs="Times New Roman"/>
                  <w:i/>
                  <w:iCs/>
                  <w:color w:val="222222"/>
                  <w:szCs w:val="24"/>
                  <w:shd w:val="clear" w:color="auto" w:fill="FFFFFF"/>
                </w:rPr>
                <w:t>Journal of Organizational Culture, Communications and Conflict</w:t>
              </w:r>
              <w:r w:rsidRPr="00F8464A">
                <w:rPr>
                  <w:rFonts w:eastAsia="Calibri" w:cs="Times New Roman"/>
                  <w:color w:val="222222"/>
                  <w:szCs w:val="24"/>
                  <w:shd w:val="clear" w:color="auto" w:fill="FFFFFF"/>
                </w:rPr>
                <w:t>, </w:t>
              </w:r>
              <w:r w:rsidRPr="00F8464A">
                <w:rPr>
                  <w:rFonts w:eastAsia="Calibri" w:cs="Times New Roman"/>
                  <w:i/>
                  <w:iCs/>
                  <w:color w:val="222222"/>
                  <w:szCs w:val="24"/>
                  <w:shd w:val="clear" w:color="auto" w:fill="FFFFFF"/>
                </w:rPr>
                <w:t>8</w:t>
              </w:r>
              <w:r w:rsidRPr="00F8464A">
                <w:rPr>
                  <w:rFonts w:eastAsia="Calibri" w:cs="Times New Roman"/>
                  <w:color w:val="222222"/>
                  <w:szCs w:val="24"/>
                  <w:shd w:val="clear" w:color="auto" w:fill="FFFFFF"/>
                </w:rPr>
                <w:t>(2), 13-26.</w:t>
              </w:r>
            </w:p>
            <w:p w14:paraId="1403AC84" w14:textId="77777777" w:rsidR="00886828" w:rsidRDefault="00886828" w:rsidP="00886828">
              <w:pPr>
                <w:pStyle w:val="Bibliography"/>
                <w:ind w:left="720" w:hanging="720"/>
                <w:rPr>
                  <w:noProof/>
                </w:rPr>
              </w:pPr>
              <w:r>
                <w:rPr>
                  <w:noProof/>
                </w:rPr>
                <w:t xml:space="preserve">Holt, D., Armenakis, A. A., Field, H. S., &amp; Harris, S. (2007). Readiness of organizational change: the systematic development of a scale. </w:t>
              </w:r>
              <w:r>
                <w:rPr>
                  <w:i/>
                  <w:iCs/>
                  <w:noProof/>
                </w:rPr>
                <w:t>The Journal of Applied Behavioral Science, 43</w:t>
              </w:r>
              <w:r>
                <w:rPr>
                  <w:noProof/>
                </w:rPr>
                <w:t>(2), 232-255.</w:t>
              </w:r>
            </w:p>
            <w:p w14:paraId="6BFDFBC6" w14:textId="77777777" w:rsidR="00886828" w:rsidRDefault="00886828" w:rsidP="00886828">
              <w:pPr>
                <w:pStyle w:val="Bibliography"/>
                <w:ind w:left="720" w:hanging="720"/>
                <w:rPr>
                  <w:noProof/>
                </w:rPr>
              </w:pPr>
              <w:r>
                <w:rPr>
                  <w:noProof/>
                </w:rPr>
                <w:t>Holt, D., Armenakis, A., Harris , S., &amp; Feild , H. (2006). Toward a Comprehensive Definition of Readiness for Change: A Review of Research and Instrumentation. In Reasearch in Organaization Change</w:t>
              </w:r>
              <w:r w:rsidR="00E72C72">
                <w:rPr>
                  <w:noProof/>
                </w:rPr>
                <w:t xml:space="preserve"> and Development.</w:t>
              </w:r>
              <w:r>
                <w:rPr>
                  <w:noProof/>
                </w:rPr>
                <w:t xml:space="preserve"> JAI Press.</w:t>
              </w:r>
            </w:p>
            <w:p w14:paraId="09B0C123" w14:textId="77777777" w:rsidR="00886828" w:rsidRDefault="00886828" w:rsidP="00886828">
              <w:pPr>
                <w:pStyle w:val="Bibliography"/>
                <w:ind w:left="720" w:hanging="720"/>
                <w:rPr>
                  <w:noProof/>
                </w:rPr>
              </w:pPr>
              <w:r>
                <w:rPr>
                  <w:noProof/>
                </w:rPr>
                <w:t>Hunt, O., Tourish, D., &amp; Hargie, W. (200</w:t>
              </w:r>
              <w:r w:rsidR="002D7091">
                <w:rPr>
                  <w:noProof/>
                </w:rPr>
                <w:t>0</w:t>
              </w:r>
              <w:r>
                <w:rPr>
                  <w:noProof/>
                </w:rPr>
                <w:t xml:space="preserve">). The communication experiences of education managers: Identifying strenghs, weaknesses and critital incidents. </w:t>
              </w:r>
              <w:r>
                <w:rPr>
                  <w:i/>
                  <w:iCs/>
                  <w:noProof/>
                </w:rPr>
                <w:t>The International Journal of Educational Management, 14</w:t>
              </w:r>
              <w:r>
                <w:rPr>
                  <w:noProof/>
                </w:rPr>
                <w:t>(3), 120-129.</w:t>
              </w:r>
            </w:p>
            <w:p w14:paraId="5CEE05E6" w14:textId="77777777" w:rsidR="002D7091" w:rsidRPr="002D7091" w:rsidRDefault="002D7091" w:rsidP="002D7091">
              <w:pPr>
                <w:ind w:left="720" w:hanging="720"/>
                <w:rPr>
                  <w:rFonts w:eastAsia="Calibri" w:cs="Times New Roman"/>
                  <w:color w:val="222222"/>
                  <w:szCs w:val="24"/>
                  <w:shd w:val="clear" w:color="auto" w:fill="FFFFFF"/>
                </w:rPr>
              </w:pPr>
              <w:r w:rsidRPr="002D7091">
                <w:rPr>
                  <w:rFonts w:eastAsia="Calibri" w:cs="Times New Roman"/>
                  <w:color w:val="222222"/>
                  <w:szCs w:val="24"/>
                  <w:shd w:val="clear" w:color="auto" w:fill="FFFFFF"/>
                </w:rPr>
                <w:t>Hynes, G. (2015). </w:t>
              </w:r>
              <w:r w:rsidRPr="002D7091">
                <w:rPr>
                  <w:rFonts w:eastAsia="Calibri" w:cs="Times New Roman"/>
                  <w:i/>
                  <w:iCs/>
                  <w:color w:val="222222"/>
                  <w:szCs w:val="24"/>
                  <w:shd w:val="clear" w:color="auto" w:fill="FFFFFF"/>
                </w:rPr>
                <w:t>Get Along, Get it Done, Get Ahead: Interpersonal Communication in the Diverse Workplace</w:t>
              </w:r>
              <w:r w:rsidRPr="002D7091">
                <w:rPr>
                  <w:rFonts w:eastAsia="Calibri" w:cs="Times New Roman"/>
                  <w:color w:val="222222"/>
                  <w:szCs w:val="24"/>
                  <w:shd w:val="clear" w:color="auto" w:fill="FFFFFF"/>
                </w:rPr>
                <w:t>. Business Expert Press.</w:t>
              </w:r>
            </w:p>
            <w:p w14:paraId="32652C83" w14:textId="77777777" w:rsidR="002D7091" w:rsidRPr="002D7091" w:rsidRDefault="002D7091" w:rsidP="002D7091">
              <w:pPr>
                <w:ind w:left="720" w:hanging="720"/>
                <w:rPr>
                  <w:rFonts w:eastAsia="Calibri" w:cs="Times New Roman"/>
                  <w:szCs w:val="24"/>
                </w:rPr>
              </w:pPr>
              <w:r w:rsidRPr="002D7091">
                <w:rPr>
                  <w:rFonts w:eastAsia="Calibri" w:cs="Times New Roman"/>
                  <w:szCs w:val="24"/>
                </w:rPr>
                <w:lastRenderedPageBreak/>
                <w:t>Iverson, R. D. (1996). Employee acceptance of organizational change: the role of organizational commitment. </w:t>
              </w:r>
              <w:r w:rsidRPr="002D7091">
                <w:rPr>
                  <w:rFonts w:eastAsia="Calibri" w:cs="Times New Roman"/>
                  <w:i/>
                  <w:iCs/>
                  <w:szCs w:val="24"/>
                </w:rPr>
                <w:t>International Journal of Human Resource Management</w:t>
              </w:r>
              <w:r w:rsidRPr="002D7091">
                <w:rPr>
                  <w:rFonts w:eastAsia="Calibri" w:cs="Times New Roman"/>
                  <w:szCs w:val="24"/>
                </w:rPr>
                <w:t>, </w:t>
              </w:r>
              <w:r w:rsidRPr="002D7091">
                <w:rPr>
                  <w:rFonts w:eastAsia="Calibri" w:cs="Times New Roman"/>
                  <w:i/>
                  <w:iCs/>
                  <w:szCs w:val="24"/>
                </w:rPr>
                <w:t>7</w:t>
              </w:r>
              <w:r w:rsidRPr="002D7091">
                <w:rPr>
                  <w:rFonts w:eastAsia="Calibri" w:cs="Times New Roman"/>
                  <w:szCs w:val="24"/>
                </w:rPr>
                <w:t>(1), 122-149.</w:t>
              </w:r>
            </w:p>
            <w:p w14:paraId="6E695CE7" w14:textId="77777777" w:rsidR="002D7091" w:rsidRPr="002D7091" w:rsidRDefault="002D7091" w:rsidP="002D7091">
              <w:pPr>
                <w:ind w:left="720" w:hanging="720"/>
                <w:rPr>
                  <w:rFonts w:eastAsia="Calibri" w:cs="Times New Roman"/>
                  <w:color w:val="222222"/>
                  <w:szCs w:val="24"/>
                  <w:shd w:val="clear" w:color="auto" w:fill="FFFFFF"/>
                </w:rPr>
              </w:pPr>
              <w:r w:rsidRPr="002D7091">
                <w:rPr>
                  <w:rFonts w:eastAsia="Calibri" w:cs="Times New Roman"/>
                  <w:color w:val="222222"/>
                  <w:szCs w:val="24"/>
                  <w:shd w:val="clear" w:color="auto" w:fill="FFFFFF"/>
                </w:rPr>
                <w:t>Janssen, O., &amp; Van Yperen, N. W. (2004). Employees' goal orientations, the quality of leader-member exchange, and the outcomes of job performance and job satisfaction. </w:t>
              </w:r>
              <w:r w:rsidRPr="002D7091">
                <w:rPr>
                  <w:rFonts w:eastAsia="Calibri" w:cs="Times New Roman"/>
                  <w:i/>
                  <w:iCs/>
                  <w:color w:val="222222"/>
                  <w:szCs w:val="24"/>
                  <w:shd w:val="clear" w:color="auto" w:fill="FFFFFF"/>
                </w:rPr>
                <w:t>Academy of management journal</w:t>
              </w:r>
              <w:r w:rsidRPr="002D7091">
                <w:rPr>
                  <w:rFonts w:eastAsia="Calibri" w:cs="Times New Roman"/>
                  <w:color w:val="222222"/>
                  <w:szCs w:val="24"/>
                  <w:shd w:val="clear" w:color="auto" w:fill="FFFFFF"/>
                </w:rPr>
                <w:t>, </w:t>
              </w:r>
              <w:r w:rsidRPr="002D7091">
                <w:rPr>
                  <w:rFonts w:eastAsia="Calibri" w:cs="Times New Roman"/>
                  <w:i/>
                  <w:iCs/>
                  <w:color w:val="222222"/>
                  <w:szCs w:val="24"/>
                  <w:shd w:val="clear" w:color="auto" w:fill="FFFFFF"/>
                </w:rPr>
                <w:t>47</w:t>
              </w:r>
              <w:r w:rsidRPr="002D7091">
                <w:rPr>
                  <w:rFonts w:eastAsia="Calibri" w:cs="Times New Roman"/>
                  <w:color w:val="222222"/>
                  <w:szCs w:val="24"/>
                  <w:shd w:val="clear" w:color="auto" w:fill="FFFFFF"/>
                </w:rPr>
                <w:t>(3), 368-384.</w:t>
              </w:r>
            </w:p>
            <w:p w14:paraId="5B1DF66A" w14:textId="77777777" w:rsidR="002D7091" w:rsidRPr="002D7091" w:rsidRDefault="002D7091" w:rsidP="002D7091">
              <w:pPr>
                <w:ind w:left="720" w:hanging="720"/>
                <w:rPr>
                  <w:rFonts w:eastAsia="Calibri" w:cs="Times New Roman"/>
                  <w:color w:val="222222"/>
                  <w:szCs w:val="24"/>
                  <w:shd w:val="clear" w:color="auto" w:fill="FFFFFF"/>
                </w:rPr>
              </w:pPr>
              <w:r w:rsidRPr="002D7091">
                <w:rPr>
                  <w:rFonts w:eastAsia="Calibri" w:cs="Times New Roman"/>
                  <w:color w:val="222222"/>
                  <w:szCs w:val="24"/>
                  <w:shd w:val="clear" w:color="auto" w:fill="FFFFFF"/>
                </w:rPr>
                <w:t>Jaros, S. (2007). Meyer and Allen model of organizational commitment: Measurement issues. </w:t>
              </w:r>
              <w:r w:rsidRPr="002D7091">
                <w:rPr>
                  <w:rFonts w:eastAsia="Calibri" w:cs="Times New Roman"/>
                  <w:i/>
                  <w:iCs/>
                  <w:color w:val="222222"/>
                  <w:szCs w:val="24"/>
                  <w:shd w:val="clear" w:color="auto" w:fill="FFFFFF"/>
                </w:rPr>
                <w:t>The Icfai Journal of Organizational Behavior</w:t>
              </w:r>
              <w:r w:rsidRPr="002D7091">
                <w:rPr>
                  <w:rFonts w:eastAsia="Calibri" w:cs="Times New Roman"/>
                  <w:color w:val="222222"/>
                  <w:szCs w:val="24"/>
                  <w:shd w:val="clear" w:color="auto" w:fill="FFFFFF"/>
                </w:rPr>
                <w:t>, </w:t>
              </w:r>
              <w:r w:rsidRPr="002D7091">
                <w:rPr>
                  <w:rFonts w:eastAsia="Calibri" w:cs="Times New Roman"/>
                  <w:i/>
                  <w:iCs/>
                  <w:color w:val="222222"/>
                  <w:szCs w:val="24"/>
                  <w:shd w:val="clear" w:color="auto" w:fill="FFFFFF"/>
                </w:rPr>
                <w:t>6</w:t>
              </w:r>
              <w:r w:rsidRPr="002D7091">
                <w:rPr>
                  <w:rFonts w:eastAsia="Calibri" w:cs="Times New Roman"/>
                  <w:color w:val="222222"/>
                  <w:szCs w:val="24"/>
                  <w:shd w:val="clear" w:color="auto" w:fill="FFFFFF"/>
                </w:rPr>
                <w:t>(4), 7-25.</w:t>
              </w:r>
            </w:p>
            <w:p w14:paraId="27831AF3" w14:textId="77777777" w:rsidR="00886828" w:rsidRDefault="00886828" w:rsidP="00886828">
              <w:pPr>
                <w:pStyle w:val="Bibliography"/>
                <w:ind w:left="720" w:hanging="720"/>
                <w:rPr>
                  <w:noProof/>
                </w:rPr>
              </w:pPr>
              <w:r>
                <w:rPr>
                  <w:noProof/>
                </w:rPr>
                <w:t xml:space="preserve">Kachigan, S. K. (1991). </w:t>
              </w:r>
              <w:r>
                <w:rPr>
                  <w:i/>
                  <w:iCs/>
                  <w:noProof/>
                </w:rPr>
                <w:t>Multivariate statistical analysis: A conceptual indroduction.</w:t>
              </w:r>
              <w:r w:rsidR="00E72C72">
                <w:rPr>
                  <w:noProof/>
                </w:rPr>
                <w:t xml:space="preserve"> </w:t>
              </w:r>
              <w:r>
                <w:rPr>
                  <w:noProof/>
                </w:rPr>
                <w:t>Radius Press.</w:t>
              </w:r>
            </w:p>
            <w:p w14:paraId="6BAD98F8" w14:textId="77777777" w:rsidR="007841AC" w:rsidRPr="007841AC" w:rsidRDefault="007841AC" w:rsidP="007841AC">
              <w:pPr>
                <w:ind w:left="720" w:hanging="720"/>
                <w:rPr>
                  <w:rFonts w:eastAsia="Calibri" w:cs="Times New Roman"/>
                  <w:color w:val="222222"/>
                  <w:szCs w:val="24"/>
                  <w:shd w:val="clear" w:color="auto" w:fill="FFFFFF"/>
                </w:rPr>
              </w:pPr>
              <w:r w:rsidRPr="007841AC">
                <w:rPr>
                  <w:rFonts w:eastAsia="Calibri" w:cs="Times New Roman"/>
                  <w:color w:val="222222"/>
                  <w:szCs w:val="24"/>
                  <w:shd w:val="clear" w:color="auto" w:fill="FFFFFF"/>
                </w:rPr>
                <w:t>Kandlousi, N. S. A. E., Ali, A. J., &amp; Abdollahi, A. (2010). Organizational citizenship behavior in concern of communication satisfaction: The role of the formal and informal communication. </w:t>
              </w:r>
              <w:r w:rsidRPr="007841AC">
                <w:rPr>
                  <w:rFonts w:eastAsia="Calibri" w:cs="Times New Roman"/>
                  <w:i/>
                  <w:iCs/>
                  <w:color w:val="222222"/>
                  <w:szCs w:val="24"/>
                  <w:shd w:val="clear" w:color="auto" w:fill="FFFFFF"/>
                </w:rPr>
                <w:t>International Journal of Business and Management</w:t>
              </w:r>
              <w:r w:rsidRPr="007841AC">
                <w:rPr>
                  <w:rFonts w:eastAsia="Calibri" w:cs="Times New Roman"/>
                  <w:color w:val="222222"/>
                  <w:szCs w:val="24"/>
                  <w:shd w:val="clear" w:color="auto" w:fill="FFFFFF"/>
                </w:rPr>
                <w:t>, </w:t>
              </w:r>
              <w:r w:rsidRPr="007841AC">
                <w:rPr>
                  <w:rFonts w:eastAsia="Calibri" w:cs="Times New Roman"/>
                  <w:i/>
                  <w:iCs/>
                  <w:color w:val="222222"/>
                  <w:szCs w:val="24"/>
                  <w:shd w:val="clear" w:color="auto" w:fill="FFFFFF"/>
                </w:rPr>
                <w:t>5</w:t>
              </w:r>
              <w:r w:rsidRPr="007841AC">
                <w:rPr>
                  <w:rFonts w:eastAsia="Calibri" w:cs="Times New Roman"/>
                  <w:color w:val="222222"/>
                  <w:szCs w:val="24"/>
                  <w:shd w:val="clear" w:color="auto" w:fill="FFFFFF"/>
                </w:rPr>
                <w:t>(10), 51.</w:t>
              </w:r>
            </w:p>
            <w:p w14:paraId="7DD240E0" w14:textId="77777777" w:rsidR="007841AC" w:rsidRPr="007841AC" w:rsidRDefault="007841AC" w:rsidP="007841AC">
              <w:pPr>
                <w:ind w:left="720" w:hanging="720"/>
                <w:rPr>
                  <w:rFonts w:eastAsia="Calibri" w:cs="Times New Roman"/>
                  <w:szCs w:val="24"/>
                </w:rPr>
              </w:pPr>
              <w:r w:rsidRPr="007841AC">
                <w:rPr>
                  <w:rFonts w:eastAsia="Calibri" w:cs="Times New Roman"/>
                  <w:szCs w:val="24"/>
                </w:rPr>
                <w:t>Karakaya, Y. E. (2013). Organizational commitment levels of faculty members in sport education institutions in Turkey. </w:t>
              </w:r>
              <w:r w:rsidRPr="007841AC">
                <w:rPr>
                  <w:rFonts w:eastAsia="Calibri" w:cs="Times New Roman"/>
                  <w:i/>
                  <w:iCs/>
                  <w:szCs w:val="24"/>
                </w:rPr>
                <w:t>South African Journal for Research in Sport, Physical Education and Recreation</w:t>
              </w:r>
              <w:r w:rsidRPr="007841AC">
                <w:rPr>
                  <w:rFonts w:eastAsia="Calibri" w:cs="Times New Roman"/>
                  <w:szCs w:val="24"/>
                </w:rPr>
                <w:t>, </w:t>
              </w:r>
              <w:r w:rsidRPr="007841AC">
                <w:rPr>
                  <w:rFonts w:eastAsia="Calibri" w:cs="Times New Roman"/>
                  <w:i/>
                  <w:iCs/>
                  <w:szCs w:val="24"/>
                </w:rPr>
                <w:t>35</w:t>
              </w:r>
              <w:r w:rsidRPr="007841AC">
                <w:rPr>
                  <w:rFonts w:eastAsia="Calibri" w:cs="Times New Roman"/>
                  <w:szCs w:val="24"/>
                </w:rPr>
                <w:t>(2), 141-152.</w:t>
              </w:r>
            </w:p>
            <w:p w14:paraId="060FC90A" w14:textId="77777777" w:rsidR="00886828" w:rsidRDefault="00886828" w:rsidP="00886828">
              <w:pPr>
                <w:pStyle w:val="Bibliography"/>
                <w:ind w:left="720" w:hanging="720"/>
                <w:rPr>
                  <w:noProof/>
                </w:rPr>
              </w:pPr>
              <w:r>
                <w:rPr>
                  <w:noProof/>
                </w:rPr>
                <w:t xml:space="preserve">Keyton, J. (2005). </w:t>
              </w:r>
              <w:r>
                <w:rPr>
                  <w:i/>
                  <w:iCs/>
                  <w:noProof/>
                </w:rPr>
                <w:t>Communication &amp; organizational culture: A key to u</w:t>
              </w:r>
              <w:r w:rsidR="00E72C72">
                <w:rPr>
                  <w:i/>
                  <w:iCs/>
                  <w:noProof/>
                </w:rPr>
                <w:t xml:space="preserve">nderstanding work experiences. </w:t>
              </w:r>
              <w:r>
                <w:rPr>
                  <w:noProof/>
                </w:rPr>
                <w:t>Sage.</w:t>
              </w:r>
            </w:p>
            <w:p w14:paraId="26A03B42" w14:textId="77777777" w:rsidR="00886828" w:rsidRDefault="00886828" w:rsidP="00886828">
              <w:pPr>
                <w:pStyle w:val="Bibliography"/>
                <w:ind w:left="720" w:hanging="720"/>
                <w:rPr>
                  <w:noProof/>
                </w:rPr>
              </w:pPr>
              <w:r>
                <w:rPr>
                  <w:noProof/>
                </w:rPr>
                <w:t xml:space="preserve">Kim, H. J., Tavitiyaman, &amp; Woo, G. K. (2009). The effect of management commitment to Service behaviors: The mediating role of job satisfaction. </w:t>
              </w:r>
              <w:r>
                <w:rPr>
                  <w:i/>
                  <w:iCs/>
                  <w:noProof/>
                </w:rPr>
                <w:t>Journal of Hospitality and Tourism Research</w:t>
              </w:r>
              <w:r>
                <w:rPr>
                  <w:noProof/>
                </w:rPr>
                <w:t>, 33, 369-390.</w:t>
              </w:r>
            </w:p>
            <w:p w14:paraId="6C0E1669" w14:textId="77777777" w:rsidR="007841AC" w:rsidRPr="007841AC" w:rsidRDefault="007841AC" w:rsidP="007841AC">
              <w:pPr>
                <w:ind w:left="720" w:hanging="720"/>
                <w:rPr>
                  <w:rFonts w:eastAsia="Calibri" w:cs="Times New Roman"/>
                  <w:color w:val="222222"/>
                  <w:szCs w:val="24"/>
                  <w:shd w:val="clear" w:color="auto" w:fill="FFFFFF"/>
                </w:rPr>
              </w:pPr>
              <w:r w:rsidRPr="007841AC">
                <w:rPr>
                  <w:rFonts w:eastAsia="Calibri" w:cs="Times New Roman"/>
                  <w:color w:val="222222"/>
                  <w:szCs w:val="24"/>
                  <w:shd w:val="clear" w:color="auto" w:fill="FFFFFF"/>
                </w:rPr>
                <w:lastRenderedPageBreak/>
                <w:t>King, R. B., &amp; McInerney, D. M. (2016). Culturalizing motivation research in educational psychology. </w:t>
              </w:r>
              <w:r w:rsidRPr="007841AC">
                <w:rPr>
                  <w:rFonts w:eastAsia="Calibri" w:cs="Times New Roman"/>
                  <w:i/>
                  <w:iCs/>
                  <w:color w:val="222222"/>
                  <w:szCs w:val="24"/>
                  <w:shd w:val="clear" w:color="auto" w:fill="FFFFFF"/>
                </w:rPr>
                <w:t>British Journal of Educational Psychology</w:t>
              </w:r>
              <w:r w:rsidRPr="007841AC">
                <w:rPr>
                  <w:rFonts w:eastAsia="Calibri" w:cs="Times New Roman"/>
                  <w:color w:val="222222"/>
                  <w:szCs w:val="24"/>
                  <w:shd w:val="clear" w:color="auto" w:fill="FFFFFF"/>
                </w:rPr>
                <w:t>, 1-7.</w:t>
              </w:r>
            </w:p>
            <w:p w14:paraId="737EA643" w14:textId="77777777" w:rsidR="00886828" w:rsidRDefault="00886828" w:rsidP="00886828">
              <w:pPr>
                <w:pStyle w:val="Bibliography"/>
                <w:ind w:left="720" w:hanging="720"/>
                <w:rPr>
                  <w:noProof/>
                </w:rPr>
              </w:pPr>
              <w:r>
                <w:rPr>
                  <w:noProof/>
                </w:rPr>
                <w:t xml:space="preserve">King, W., Lahiff, J., &amp; Hatfield, J. (1988). Discrepancy Theory of the Relationship Between Communication and Job Satisfaction. </w:t>
              </w:r>
              <w:r>
                <w:rPr>
                  <w:i/>
                  <w:iCs/>
                  <w:noProof/>
                </w:rPr>
                <w:t>Communication Research Reports</w:t>
              </w:r>
              <w:r>
                <w:rPr>
                  <w:noProof/>
                </w:rPr>
                <w:t>, 5 36-43.</w:t>
              </w:r>
            </w:p>
            <w:p w14:paraId="5CBD5CBD" w14:textId="77777777" w:rsidR="00886828" w:rsidRDefault="00886828" w:rsidP="00886828">
              <w:pPr>
                <w:pStyle w:val="Bibliography"/>
                <w:ind w:left="720" w:hanging="720"/>
                <w:rPr>
                  <w:noProof/>
                </w:rPr>
              </w:pPr>
              <w:r>
                <w:rPr>
                  <w:noProof/>
                </w:rPr>
                <w:t xml:space="preserve">Klein, K., &amp; Kozlowski, S. (2000). From Micro to Meso: Critical Steps in Conceptualizing and Conducting Multilevel Research. </w:t>
              </w:r>
              <w:r>
                <w:rPr>
                  <w:i/>
                  <w:iCs/>
                  <w:noProof/>
                </w:rPr>
                <w:t>Organizational Research Methods, 3</w:t>
              </w:r>
              <w:r>
                <w:rPr>
                  <w:noProof/>
                </w:rPr>
                <w:t>, 211-236.</w:t>
              </w:r>
            </w:p>
            <w:p w14:paraId="679B9700" w14:textId="77777777" w:rsidR="00151E2F" w:rsidRDefault="00151E2F" w:rsidP="00886828">
              <w:pPr>
                <w:pStyle w:val="Bibliography"/>
                <w:ind w:left="720" w:hanging="720"/>
                <w:rPr>
                  <w:noProof/>
                </w:rPr>
              </w:pPr>
              <w:r w:rsidRPr="00151E2F">
                <w:rPr>
                  <w:noProof/>
                </w:rPr>
                <w:t>Klem, L. (1995). Path analysis.</w:t>
              </w:r>
            </w:p>
            <w:p w14:paraId="56FCBAC2" w14:textId="77777777" w:rsidR="00886828" w:rsidRDefault="00886828" w:rsidP="00886828">
              <w:pPr>
                <w:pStyle w:val="Bibliography"/>
                <w:ind w:left="720" w:hanging="720"/>
                <w:rPr>
                  <w:noProof/>
                </w:rPr>
              </w:pPr>
              <w:r>
                <w:rPr>
                  <w:noProof/>
                </w:rPr>
                <w:t xml:space="preserve">Kotter, J. &amp;. </w:t>
              </w:r>
              <w:r w:rsidR="00027EE5">
                <w:rPr>
                  <w:noProof/>
                </w:rPr>
                <w:t xml:space="preserve">Cohen D. </w:t>
              </w:r>
              <w:r>
                <w:rPr>
                  <w:noProof/>
                </w:rPr>
                <w:t xml:space="preserve">(2002). </w:t>
              </w:r>
              <w:r>
                <w:rPr>
                  <w:i/>
                  <w:iCs/>
                  <w:noProof/>
                </w:rPr>
                <w:t>Heart of change.</w:t>
              </w:r>
              <w:r>
                <w:rPr>
                  <w:noProof/>
                </w:rPr>
                <w:t xml:space="preserve"> Harvard Business School.</w:t>
              </w:r>
            </w:p>
            <w:p w14:paraId="38958390" w14:textId="77777777" w:rsidR="00886828" w:rsidRDefault="00886828" w:rsidP="00886828">
              <w:pPr>
                <w:pStyle w:val="Bibliography"/>
                <w:ind w:left="720" w:hanging="720"/>
                <w:rPr>
                  <w:noProof/>
                </w:rPr>
              </w:pPr>
              <w:r>
                <w:rPr>
                  <w:noProof/>
                </w:rPr>
                <w:t>Kuhar, P., Lewicki, L., Modic, M., Schaab, D., Rump , C., &amp; Bixler, S. (2004). The Cleveland Clinic</w:t>
              </w:r>
              <w:r w:rsidR="00D11C84" w:rsidRPr="00B47B9A">
                <w:rPr>
                  <w:noProof/>
                </w:rPr>
                <w:t>’</w:t>
              </w:r>
              <w:r>
                <w:rPr>
                  <w:noProof/>
                </w:rPr>
                <w:t xml:space="preserve">s magnet experience. </w:t>
              </w:r>
              <w:r>
                <w:rPr>
                  <w:i/>
                  <w:iCs/>
                  <w:noProof/>
                </w:rPr>
                <w:t>Orthop Nurs</w:t>
              </w:r>
              <w:r>
                <w:rPr>
                  <w:noProof/>
                </w:rPr>
                <w:t>, 23:385-390.</w:t>
              </w:r>
            </w:p>
            <w:p w14:paraId="5AE4F20B" w14:textId="77777777" w:rsidR="00886828" w:rsidRDefault="00886828" w:rsidP="00886828">
              <w:pPr>
                <w:pStyle w:val="Bibliography"/>
                <w:ind w:left="720" w:hanging="720"/>
                <w:rPr>
                  <w:noProof/>
                </w:rPr>
              </w:pPr>
              <w:r>
                <w:rPr>
                  <w:noProof/>
                </w:rPr>
                <w:t xml:space="preserve">Kumar, B. P. (2009). Examining the relationship of organizational communication and job satisfaction in Indian organizations. </w:t>
              </w:r>
              <w:r>
                <w:rPr>
                  <w:i/>
                  <w:iCs/>
                  <w:noProof/>
                </w:rPr>
                <w:t>Journal of Creative Communications</w:t>
              </w:r>
              <w:r>
                <w:rPr>
                  <w:noProof/>
                </w:rPr>
                <w:t>, 4, 177-184.</w:t>
              </w:r>
            </w:p>
            <w:p w14:paraId="1C267BD2" w14:textId="77777777" w:rsidR="003312DF" w:rsidRPr="003312DF" w:rsidRDefault="003312DF" w:rsidP="003312DF">
              <w:pPr>
                <w:ind w:left="720" w:hanging="720"/>
                <w:rPr>
                  <w:rFonts w:eastAsia="Calibri" w:cs="Times New Roman"/>
                  <w:color w:val="222222"/>
                  <w:szCs w:val="24"/>
                  <w:shd w:val="clear" w:color="auto" w:fill="FFFFFF"/>
                </w:rPr>
              </w:pPr>
              <w:r w:rsidRPr="003312DF">
                <w:rPr>
                  <w:rFonts w:eastAsia="Calibri" w:cs="Times New Roman"/>
                  <w:color w:val="222222"/>
                  <w:szCs w:val="24"/>
                  <w:shd w:val="clear" w:color="auto" w:fill="FFFFFF"/>
                </w:rPr>
                <w:t>Kupritz, V. W., &amp; Cowell, E. (2011). Productive management communication: Online and face-to-face. </w:t>
              </w:r>
              <w:r w:rsidRPr="003312DF">
                <w:rPr>
                  <w:rFonts w:eastAsia="Calibri" w:cs="Times New Roman"/>
                  <w:i/>
                  <w:iCs/>
                  <w:color w:val="222222"/>
                  <w:szCs w:val="24"/>
                  <w:shd w:val="clear" w:color="auto" w:fill="FFFFFF"/>
                </w:rPr>
                <w:t>The Journal of Business Communication (1973)</w:t>
              </w:r>
              <w:r w:rsidRPr="003312DF">
                <w:rPr>
                  <w:rFonts w:eastAsia="Calibri" w:cs="Times New Roman"/>
                  <w:color w:val="222222"/>
                  <w:szCs w:val="24"/>
                  <w:shd w:val="clear" w:color="auto" w:fill="FFFFFF"/>
                </w:rPr>
                <w:t>, </w:t>
              </w:r>
              <w:r w:rsidRPr="003312DF">
                <w:rPr>
                  <w:rFonts w:eastAsia="Calibri" w:cs="Times New Roman"/>
                  <w:i/>
                  <w:iCs/>
                  <w:color w:val="222222"/>
                  <w:szCs w:val="24"/>
                  <w:shd w:val="clear" w:color="auto" w:fill="FFFFFF"/>
                </w:rPr>
                <w:t>48</w:t>
              </w:r>
              <w:r w:rsidRPr="003312DF">
                <w:rPr>
                  <w:rFonts w:eastAsia="Calibri" w:cs="Times New Roman"/>
                  <w:color w:val="222222"/>
                  <w:szCs w:val="24"/>
                  <w:shd w:val="clear" w:color="auto" w:fill="FFFFFF"/>
                </w:rPr>
                <w:t>(1), 54-82.</w:t>
              </w:r>
            </w:p>
            <w:p w14:paraId="0B68E961" w14:textId="77777777" w:rsidR="00027EE5" w:rsidRPr="00027EE5" w:rsidRDefault="00027EE5" w:rsidP="00027EE5">
              <w:pPr>
                <w:ind w:left="720" w:hanging="720"/>
                <w:rPr>
                  <w:rFonts w:eastAsia="Calibri" w:cs="Times New Roman"/>
                  <w:color w:val="222222"/>
                  <w:szCs w:val="24"/>
                  <w:shd w:val="clear" w:color="auto" w:fill="FFFFFF"/>
                </w:rPr>
              </w:pPr>
              <w:r w:rsidRPr="00027EE5">
                <w:rPr>
                  <w:rFonts w:eastAsia="Calibri" w:cs="Times New Roman"/>
                  <w:color w:val="222222"/>
                  <w:szCs w:val="24"/>
                  <w:shd w:val="clear" w:color="auto" w:fill="FFFFFF"/>
                </w:rPr>
                <w:t>Lambert, E., &amp; Hogan, N. (2009). The importance of job satisfaction and organizational commitment in shaping turnover intent: A test of a causal model. </w:t>
              </w:r>
              <w:r w:rsidRPr="00027EE5">
                <w:rPr>
                  <w:rFonts w:eastAsia="Calibri" w:cs="Times New Roman"/>
                  <w:i/>
                  <w:iCs/>
                  <w:color w:val="222222"/>
                  <w:szCs w:val="24"/>
                  <w:shd w:val="clear" w:color="auto" w:fill="FFFFFF"/>
                </w:rPr>
                <w:t>Criminal Justice Review</w:t>
              </w:r>
              <w:r w:rsidRPr="00027EE5">
                <w:rPr>
                  <w:rFonts w:eastAsia="Calibri" w:cs="Times New Roman"/>
                  <w:color w:val="222222"/>
                  <w:szCs w:val="24"/>
                  <w:shd w:val="clear" w:color="auto" w:fill="FFFFFF"/>
                </w:rPr>
                <w:t>, </w:t>
              </w:r>
              <w:r w:rsidRPr="00027EE5">
                <w:rPr>
                  <w:rFonts w:eastAsia="Calibri" w:cs="Times New Roman"/>
                  <w:i/>
                  <w:iCs/>
                  <w:color w:val="222222"/>
                  <w:szCs w:val="24"/>
                  <w:shd w:val="clear" w:color="auto" w:fill="FFFFFF"/>
                </w:rPr>
                <w:t>34</w:t>
              </w:r>
              <w:r w:rsidRPr="00027EE5">
                <w:rPr>
                  <w:rFonts w:eastAsia="Calibri" w:cs="Times New Roman"/>
                  <w:color w:val="222222"/>
                  <w:szCs w:val="24"/>
                  <w:shd w:val="clear" w:color="auto" w:fill="FFFFFF"/>
                </w:rPr>
                <w:t>(1), 96-118.</w:t>
              </w:r>
            </w:p>
            <w:p w14:paraId="52CDE9A8" w14:textId="77777777" w:rsidR="009A5475" w:rsidRDefault="009A5475" w:rsidP="009A5475">
              <w:pPr>
                <w:rPr>
                  <w:i/>
                  <w:iCs/>
                </w:rPr>
              </w:pPr>
              <w:r w:rsidRPr="009A5475">
                <w:t>Langone, C. A. (2018). </w:t>
              </w:r>
              <w:r w:rsidRPr="009A5475">
                <w:rPr>
                  <w:i/>
                  <w:iCs/>
                </w:rPr>
                <w:t>Servant Leadership, Communication Satisfaction, and Leader</w:t>
              </w:r>
            </w:p>
            <w:p w14:paraId="4089AD72" w14:textId="77777777" w:rsidR="009A5475" w:rsidRDefault="009A5475" w:rsidP="009A5475">
              <w:pPr>
                <w:ind w:firstLine="720"/>
              </w:pPr>
              <w:r w:rsidRPr="009A5475">
                <w:rPr>
                  <w:i/>
                  <w:iCs/>
                </w:rPr>
                <w:t>Trust within the Veterans Health Administration</w:t>
              </w:r>
              <w:r w:rsidRPr="009A5475">
                <w:t> (Doctoral dissertation,</w:t>
              </w:r>
            </w:p>
            <w:p w14:paraId="7CCFB8F7" w14:textId="77777777" w:rsidR="00886828" w:rsidRDefault="00BB257D" w:rsidP="00BB257D">
              <w:pPr>
                <w:ind w:firstLine="720"/>
              </w:pPr>
              <w:r>
                <w:t>University of La Verne).</w:t>
              </w:r>
            </w:p>
            <w:p w14:paraId="47F7D1AB" w14:textId="77777777" w:rsidR="00E3466D" w:rsidRDefault="00E3466D" w:rsidP="00886828">
              <w:pPr>
                <w:pStyle w:val="Bibliography"/>
                <w:ind w:left="720" w:hanging="720"/>
                <w:rPr>
                  <w:noProof/>
                </w:rPr>
              </w:pPr>
              <w:r w:rsidRPr="00E3466D">
                <w:rPr>
                  <w:noProof/>
                </w:rPr>
                <w:lastRenderedPageBreak/>
                <w:t xml:space="preserve">Larnyo, E. </w:t>
              </w:r>
              <w:r w:rsidR="00E963D3">
                <w:rPr>
                  <w:noProof/>
                </w:rPr>
                <w:t xml:space="preserve">(2017). </w:t>
              </w:r>
              <w:r w:rsidRPr="00E3466D">
                <w:rPr>
                  <w:noProof/>
                </w:rPr>
                <w:t>Data Analysis Plan for Social Science Research.</w:t>
              </w:r>
            </w:p>
            <w:p w14:paraId="0933635E" w14:textId="77777777" w:rsidR="00886828" w:rsidRDefault="00886828" w:rsidP="00886828">
              <w:pPr>
                <w:pStyle w:val="Bibliography"/>
                <w:ind w:left="720" w:hanging="720"/>
                <w:rPr>
                  <w:noProof/>
                </w:rPr>
              </w:pPr>
              <w:r>
                <w:rPr>
                  <w:noProof/>
                </w:rPr>
                <w:t xml:space="preserve">Lavrakas, P. J. (2008). </w:t>
              </w:r>
              <w:r>
                <w:rPr>
                  <w:i/>
                  <w:iCs/>
                  <w:noProof/>
                </w:rPr>
                <w:t>Encyclopedia of Survey Research Methods.</w:t>
              </w:r>
              <w:r>
                <w:rPr>
                  <w:noProof/>
                </w:rPr>
                <w:t xml:space="preserve"> http://dx.doi.org/10.4135/9781412963947</w:t>
              </w:r>
            </w:p>
            <w:p w14:paraId="1377C340" w14:textId="77777777" w:rsidR="00886828" w:rsidRDefault="00886828" w:rsidP="0035111F">
              <w:pPr>
                <w:pStyle w:val="Bibliography"/>
                <w:ind w:left="720" w:hanging="720"/>
                <w:rPr>
                  <w:noProof/>
                </w:rPr>
              </w:pPr>
              <w:r>
                <w:rPr>
                  <w:noProof/>
                </w:rPr>
                <w:t xml:space="preserve">Levesque , D., Prochaska, J., Procheska , J., Deward, S., Hamby, L., &amp; Weeks, W. (2001). Organizational stages and processes of change for continuous quality improvement in health care. </w:t>
              </w:r>
              <w:r>
                <w:rPr>
                  <w:i/>
                  <w:iCs/>
                  <w:noProof/>
                </w:rPr>
                <w:t>Consulting Psychology Journal: Practice and Research</w:t>
              </w:r>
              <w:r w:rsidR="0035111F">
                <w:rPr>
                  <w:noProof/>
                </w:rPr>
                <w:t>, 53:139-153 16.</w:t>
              </w:r>
            </w:p>
            <w:p w14:paraId="748A2744" w14:textId="77777777" w:rsidR="00027EE5" w:rsidRPr="00027EE5" w:rsidRDefault="00027EE5" w:rsidP="00027EE5">
              <w:pPr>
                <w:ind w:left="720" w:hanging="720"/>
                <w:rPr>
                  <w:rFonts w:eastAsia="Calibri" w:cs="Times New Roman"/>
                  <w:color w:val="444444"/>
                  <w:szCs w:val="24"/>
                  <w:shd w:val="clear" w:color="auto" w:fill="F7F7F7"/>
                </w:rPr>
              </w:pPr>
              <w:r w:rsidRPr="00027EE5">
                <w:rPr>
                  <w:rFonts w:eastAsia="Calibri" w:cs="Times New Roman"/>
                  <w:color w:val="444444"/>
                  <w:szCs w:val="24"/>
                  <w:shd w:val="clear" w:color="auto" w:fill="F7F7F7"/>
                </w:rPr>
                <w:t>Lewin, K (</w:t>
              </w:r>
              <w:r w:rsidRPr="00027EE5">
                <w:rPr>
                  <w:rFonts w:eastAsia="Calibri" w:cs="Times New Roman"/>
                  <w:color w:val="444444"/>
                  <w:szCs w:val="24"/>
                </w:rPr>
                <w:t>1951</w:t>
              </w:r>
              <w:r w:rsidRPr="00027EE5">
                <w:rPr>
                  <w:rFonts w:eastAsia="Calibri" w:cs="Times New Roman"/>
                  <w:color w:val="444444"/>
                  <w:szCs w:val="24"/>
                  <w:shd w:val="clear" w:color="auto" w:fill="F7F7F7"/>
                </w:rPr>
                <w:t>)</w:t>
              </w:r>
              <w:r w:rsidR="00E47256">
                <w:rPr>
                  <w:rFonts w:eastAsia="Calibri" w:cs="Times New Roman"/>
                  <w:color w:val="444444"/>
                  <w:szCs w:val="24"/>
                  <w:shd w:val="clear" w:color="auto" w:fill="F7F7F7"/>
                </w:rPr>
                <w:t>.</w:t>
              </w:r>
              <w:r w:rsidRPr="00027EE5">
                <w:rPr>
                  <w:rFonts w:eastAsia="Calibri" w:cs="Times New Roman"/>
                  <w:color w:val="444444"/>
                  <w:szCs w:val="24"/>
                  <w:shd w:val="clear" w:color="auto" w:fill="F7F7F7"/>
                </w:rPr>
                <w:t xml:space="preserve"> Field Theory in Social Science: Selected Theoretical Papers (ed. Cartwright, D).  </w:t>
              </w:r>
              <w:r w:rsidRPr="00027EE5">
                <w:rPr>
                  <w:rFonts w:eastAsia="Calibri" w:cs="Times New Roman"/>
                  <w:color w:val="444444"/>
                  <w:szCs w:val="24"/>
                </w:rPr>
                <w:t>Harper &amp; Row</w:t>
              </w:r>
              <w:r w:rsidRPr="00027EE5">
                <w:rPr>
                  <w:rFonts w:eastAsia="Calibri" w:cs="Times New Roman"/>
                  <w:color w:val="444444"/>
                  <w:szCs w:val="24"/>
                  <w:shd w:val="clear" w:color="auto" w:fill="F7F7F7"/>
                </w:rPr>
                <w:t>.</w:t>
              </w:r>
            </w:p>
            <w:p w14:paraId="731164AB" w14:textId="77777777" w:rsidR="00886828" w:rsidRDefault="00886828" w:rsidP="00886828">
              <w:pPr>
                <w:pStyle w:val="Bibliography"/>
                <w:ind w:left="720" w:hanging="720"/>
                <w:rPr>
                  <w:noProof/>
                </w:rPr>
              </w:pPr>
              <w:r>
                <w:rPr>
                  <w:noProof/>
                </w:rPr>
                <w:t xml:space="preserve">Locke, E. A. (1976). </w:t>
              </w:r>
              <w:r>
                <w:rPr>
                  <w:i/>
                  <w:iCs/>
                  <w:noProof/>
                </w:rPr>
                <w:t>The nature and causes of job satisfaction. Handbook of industrial and organizational psychology.</w:t>
              </w:r>
              <w:r w:rsidR="00CA37B5">
                <w:rPr>
                  <w:noProof/>
                </w:rPr>
                <w:t xml:space="preserve"> </w:t>
              </w:r>
              <w:r>
                <w:rPr>
                  <w:noProof/>
                </w:rPr>
                <w:t>Rand McNally.</w:t>
              </w:r>
            </w:p>
            <w:p w14:paraId="7D4FF5D2" w14:textId="77777777" w:rsidR="00886828" w:rsidRDefault="00886828" w:rsidP="00B24A04">
              <w:pPr>
                <w:pStyle w:val="Bibliography"/>
                <w:ind w:left="720" w:hanging="720"/>
                <w:rPr>
                  <w:noProof/>
                </w:rPr>
              </w:pPr>
              <w:r>
                <w:rPr>
                  <w:noProof/>
                </w:rPr>
                <w:t xml:space="preserve">Marks, M. L. (2006). Workplace recovery after mergers, acquisitions, and downsizings: Facilitating indiviual adaption to major organizational transitions. </w:t>
              </w:r>
              <w:r>
                <w:rPr>
                  <w:i/>
                  <w:iCs/>
                  <w:noProof/>
                </w:rPr>
                <w:t>Organizational Dynamics</w:t>
              </w:r>
              <w:r w:rsidR="00B24A04">
                <w:rPr>
                  <w:noProof/>
                </w:rPr>
                <w:t>, 384-398.</w:t>
              </w:r>
            </w:p>
            <w:p w14:paraId="7F96634F" w14:textId="77777777" w:rsidR="00027EE5" w:rsidRPr="00027EE5" w:rsidRDefault="00027EE5" w:rsidP="00027EE5">
              <w:pPr>
                <w:ind w:left="720" w:hanging="720"/>
                <w:rPr>
                  <w:rFonts w:eastAsia="Calibri" w:cs="Times New Roman"/>
                  <w:color w:val="222222"/>
                  <w:szCs w:val="24"/>
                  <w:shd w:val="clear" w:color="auto" w:fill="FFFFFF"/>
                </w:rPr>
              </w:pPr>
              <w:r w:rsidRPr="00027EE5">
                <w:rPr>
                  <w:rFonts w:eastAsia="Calibri" w:cs="Times New Roman"/>
                  <w:color w:val="222222"/>
                  <w:szCs w:val="24"/>
                  <w:shd w:val="clear" w:color="auto" w:fill="FFFFFF"/>
                </w:rPr>
                <w:t>McKay, K., Kuntz, J. R., &amp; Näswall, K. (2013). The effect of affective commitment, communication and participation on resistance to change: The role of change readiness. </w:t>
              </w:r>
              <w:r w:rsidRPr="00027EE5">
                <w:rPr>
                  <w:rFonts w:eastAsia="Calibri" w:cs="Times New Roman"/>
                  <w:i/>
                  <w:iCs/>
                  <w:color w:val="222222"/>
                  <w:szCs w:val="24"/>
                  <w:shd w:val="clear" w:color="auto" w:fill="FFFFFF"/>
                </w:rPr>
                <w:t>New Zealand Journal of Psychology (Online)</w:t>
              </w:r>
              <w:r w:rsidRPr="00027EE5">
                <w:rPr>
                  <w:rFonts w:eastAsia="Calibri" w:cs="Times New Roman"/>
                  <w:color w:val="222222"/>
                  <w:szCs w:val="24"/>
                  <w:shd w:val="clear" w:color="auto" w:fill="FFFFFF"/>
                </w:rPr>
                <w:t>, </w:t>
              </w:r>
              <w:r w:rsidRPr="00027EE5">
                <w:rPr>
                  <w:rFonts w:eastAsia="Calibri" w:cs="Times New Roman"/>
                  <w:i/>
                  <w:iCs/>
                  <w:color w:val="222222"/>
                  <w:szCs w:val="24"/>
                  <w:shd w:val="clear" w:color="auto" w:fill="FFFFFF"/>
                </w:rPr>
                <w:t>42</w:t>
              </w:r>
              <w:r w:rsidRPr="00027EE5">
                <w:rPr>
                  <w:rFonts w:eastAsia="Calibri" w:cs="Times New Roman"/>
                  <w:color w:val="222222"/>
                  <w:szCs w:val="24"/>
                  <w:shd w:val="clear" w:color="auto" w:fill="FFFFFF"/>
                </w:rPr>
                <w:t>(2), 29.</w:t>
              </w:r>
            </w:p>
            <w:p w14:paraId="476CCECD" w14:textId="77777777" w:rsidR="00027EE5" w:rsidRPr="00027EE5" w:rsidRDefault="00027EE5" w:rsidP="00027EE5">
              <w:pPr>
                <w:ind w:left="720" w:hanging="720"/>
                <w:rPr>
                  <w:rFonts w:eastAsia="Calibri" w:cs="Times New Roman"/>
                  <w:color w:val="222222"/>
                  <w:szCs w:val="24"/>
                  <w:shd w:val="clear" w:color="auto" w:fill="FFFFFF"/>
                </w:rPr>
              </w:pPr>
              <w:r w:rsidRPr="00027EE5">
                <w:rPr>
                  <w:rFonts w:eastAsia="Calibri" w:cs="Times New Roman"/>
                  <w:color w:val="222222"/>
                  <w:szCs w:val="24"/>
                  <w:shd w:val="clear" w:color="auto" w:fill="FFFFFF"/>
                </w:rPr>
                <w:t>Memari, N., Mahdieh, O., &amp; Marnani, A. B. (2013). The impact of organizational commitment on employees job performance: A study of Meli bank. </w:t>
              </w:r>
              <w:r w:rsidRPr="00027EE5">
                <w:rPr>
                  <w:rFonts w:eastAsia="Calibri" w:cs="Times New Roman"/>
                  <w:i/>
                  <w:iCs/>
                  <w:color w:val="222222"/>
                  <w:szCs w:val="24"/>
                  <w:shd w:val="clear" w:color="auto" w:fill="FFFFFF"/>
                </w:rPr>
                <w:t>Interdisciplinary journal of contemporary research in business</w:t>
              </w:r>
              <w:r w:rsidRPr="00027EE5">
                <w:rPr>
                  <w:rFonts w:eastAsia="Calibri" w:cs="Times New Roman"/>
                  <w:color w:val="222222"/>
                  <w:szCs w:val="24"/>
                  <w:shd w:val="clear" w:color="auto" w:fill="FFFFFF"/>
                </w:rPr>
                <w:t>, </w:t>
              </w:r>
              <w:r w:rsidRPr="00027EE5">
                <w:rPr>
                  <w:rFonts w:eastAsia="Calibri" w:cs="Times New Roman"/>
                  <w:i/>
                  <w:iCs/>
                  <w:color w:val="222222"/>
                  <w:szCs w:val="24"/>
                  <w:shd w:val="clear" w:color="auto" w:fill="FFFFFF"/>
                </w:rPr>
                <w:t>5</w:t>
              </w:r>
              <w:r w:rsidRPr="00027EE5">
                <w:rPr>
                  <w:rFonts w:eastAsia="Calibri" w:cs="Times New Roman"/>
                  <w:color w:val="222222"/>
                  <w:szCs w:val="24"/>
                  <w:shd w:val="clear" w:color="auto" w:fill="FFFFFF"/>
                </w:rPr>
                <w:t>(5), 164-171.</w:t>
              </w:r>
            </w:p>
            <w:p w14:paraId="3446671D" w14:textId="77777777" w:rsidR="00886828" w:rsidRDefault="00886828" w:rsidP="00886828">
              <w:pPr>
                <w:pStyle w:val="Bibliography"/>
                <w:ind w:left="720" w:hanging="720"/>
                <w:rPr>
                  <w:noProof/>
                </w:rPr>
              </w:pPr>
              <w:r>
                <w:rPr>
                  <w:noProof/>
                </w:rPr>
                <w:t xml:space="preserve">Mertler, C. A., &amp; Vannatta, R. A. (2005). </w:t>
              </w:r>
              <w:r>
                <w:rPr>
                  <w:i/>
                  <w:iCs/>
                  <w:noProof/>
                </w:rPr>
                <w:t>Adavanced and multivariate statistical methods: Practical application and interpretation.</w:t>
              </w:r>
              <w:r w:rsidR="00CA37B5">
                <w:rPr>
                  <w:noProof/>
                </w:rPr>
                <w:t xml:space="preserve"> </w:t>
              </w:r>
              <w:r>
                <w:rPr>
                  <w:noProof/>
                </w:rPr>
                <w:t>Pyrczak Publishing.</w:t>
              </w:r>
            </w:p>
            <w:p w14:paraId="0BEE98CF" w14:textId="77777777" w:rsidR="00027EE5" w:rsidRPr="00027EE5" w:rsidRDefault="00027EE5" w:rsidP="00027EE5">
              <w:pPr>
                <w:ind w:left="720" w:hanging="720"/>
                <w:rPr>
                  <w:rFonts w:eastAsia="Calibri" w:cs="Times New Roman"/>
                  <w:color w:val="222222"/>
                  <w:szCs w:val="24"/>
                  <w:shd w:val="clear" w:color="auto" w:fill="FFFFFF"/>
                </w:rPr>
              </w:pPr>
              <w:r w:rsidRPr="00027EE5">
                <w:rPr>
                  <w:rFonts w:eastAsia="Calibri" w:cs="Times New Roman"/>
                  <w:color w:val="222222"/>
                  <w:szCs w:val="24"/>
                  <w:shd w:val="clear" w:color="auto" w:fill="FFFFFF"/>
                </w:rPr>
                <w:lastRenderedPageBreak/>
                <w:t>Meyer, J. P., &amp; Allen, N. J. (1997). </w:t>
              </w:r>
              <w:r w:rsidRPr="00027EE5">
                <w:rPr>
                  <w:rFonts w:eastAsia="Calibri" w:cs="Times New Roman"/>
                  <w:i/>
                  <w:iCs/>
                  <w:color w:val="222222"/>
                  <w:szCs w:val="24"/>
                  <w:shd w:val="clear" w:color="auto" w:fill="FFFFFF"/>
                </w:rPr>
                <w:t>Commitment in the workplace: Theory, research, and application</w:t>
              </w:r>
              <w:r w:rsidRPr="00027EE5">
                <w:rPr>
                  <w:rFonts w:eastAsia="Calibri" w:cs="Times New Roman"/>
                  <w:color w:val="222222"/>
                  <w:szCs w:val="24"/>
                  <w:shd w:val="clear" w:color="auto" w:fill="FFFFFF"/>
                </w:rPr>
                <w:t>. Sage publications.</w:t>
              </w:r>
            </w:p>
            <w:p w14:paraId="5B68E56F" w14:textId="77777777" w:rsidR="00027EE5" w:rsidRPr="00027EE5" w:rsidRDefault="00027EE5" w:rsidP="00027EE5">
              <w:pPr>
                <w:ind w:left="720" w:hanging="720"/>
                <w:rPr>
                  <w:rFonts w:eastAsia="Calibri" w:cs="Times New Roman"/>
                  <w:color w:val="222222"/>
                  <w:szCs w:val="24"/>
                  <w:shd w:val="clear" w:color="auto" w:fill="FFFFFF"/>
                </w:rPr>
              </w:pPr>
              <w:r w:rsidRPr="00027EE5">
                <w:rPr>
                  <w:rFonts w:eastAsia="Calibri" w:cs="Times New Roman"/>
                  <w:color w:val="222222"/>
                  <w:szCs w:val="24"/>
                  <w:shd w:val="clear" w:color="auto" w:fill="FFFFFF"/>
                </w:rPr>
                <w:t>Miles, E. W., Patrick, S. L., &amp; King Jr, W. C. (1996). Job level as a systemic variable in predicting the relationship between supervisory communication and job satisfaction. </w:t>
              </w:r>
              <w:r w:rsidRPr="00027EE5">
                <w:rPr>
                  <w:rFonts w:eastAsia="Calibri" w:cs="Times New Roman"/>
                  <w:i/>
                  <w:iCs/>
                  <w:color w:val="222222"/>
                  <w:szCs w:val="24"/>
                  <w:shd w:val="clear" w:color="auto" w:fill="FFFFFF"/>
                </w:rPr>
                <w:t>Journal of Occupational and Organizational Psychology</w:t>
              </w:r>
              <w:r w:rsidRPr="00027EE5">
                <w:rPr>
                  <w:rFonts w:eastAsia="Calibri" w:cs="Times New Roman"/>
                  <w:color w:val="222222"/>
                  <w:szCs w:val="24"/>
                  <w:shd w:val="clear" w:color="auto" w:fill="FFFFFF"/>
                </w:rPr>
                <w:t>, </w:t>
              </w:r>
              <w:r w:rsidRPr="00027EE5">
                <w:rPr>
                  <w:rFonts w:eastAsia="Calibri" w:cs="Times New Roman"/>
                  <w:i/>
                  <w:iCs/>
                  <w:color w:val="222222"/>
                  <w:szCs w:val="24"/>
                  <w:shd w:val="clear" w:color="auto" w:fill="FFFFFF"/>
                </w:rPr>
                <w:t>69</w:t>
              </w:r>
              <w:r w:rsidRPr="00027EE5">
                <w:rPr>
                  <w:rFonts w:eastAsia="Calibri" w:cs="Times New Roman"/>
                  <w:color w:val="222222"/>
                  <w:szCs w:val="24"/>
                  <w:shd w:val="clear" w:color="auto" w:fill="FFFFFF"/>
                </w:rPr>
                <w:t>(3), 277-292.</w:t>
              </w:r>
            </w:p>
            <w:p w14:paraId="6236C1EB" w14:textId="77777777" w:rsidR="00852875" w:rsidRDefault="00852875" w:rsidP="00852875">
              <w:r w:rsidRPr="00852875">
                <w:t>Mrayyan, M. T. (2019, September). Nurses’ views of organizational readiness for</w:t>
              </w:r>
            </w:p>
            <w:p w14:paraId="69BA321B" w14:textId="77777777" w:rsidR="00852875" w:rsidRPr="00852875" w:rsidRDefault="00852875" w:rsidP="00852875">
              <w:pPr>
                <w:ind w:firstLine="720"/>
              </w:pPr>
              <w:r w:rsidRPr="00852875">
                <w:t>change. In </w:t>
              </w:r>
              <w:r w:rsidRPr="00852875">
                <w:rPr>
                  <w:i/>
                  <w:iCs/>
                </w:rPr>
                <w:t>Nursing Forum</w:t>
              </w:r>
              <w:r w:rsidRPr="00852875">
                <w:t>.</w:t>
              </w:r>
            </w:p>
            <w:p w14:paraId="27211891" w14:textId="77777777" w:rsidR="00886828" w:rsidRDefault="00886828" w:rsidP="00886828">
              <w:pPr>
                <w:pStyle w:val="Bibliography"/>
                <w:ind w:left="720" w:hanging="720"/>
                <w:rPr>
                  <w:noProof/>
                </w:rPr>
              </w:pPr>
              <w:r>
                <w:rPr>
                  <w:noProof/>
                </w:rPr>
                <w:t xml:space="preserve">Nakra, R. (2006). Relationship between communication satisfaction and organizational identification: an empirical study. </w:t>
              </w:r>
              <w:r>
                <w:rPr>
                  <w:i/>
                  <w:iCs/>
                  <w:noProof/>
                </w:rPr>
                <w:t>The Journal of Business Perspective</w:t>
              </w:r>
              <w:r>
                <w:rPr>
                  <w:noProof/>
                </w:rPr>
                <w:t>, 10(2), 41-51.</w:t>
              </w:r>
            </w:p>
            <w:p w14:paraId="3BB83596" w14:textId="77777777" w:rsidR="00886828" w:rsidRDefault="00886828" w:rsidP="00886828">
              <w:pPr>
                <w:pStyle w:val="Bibliography"/>
                <w:ind w:left="720" w:hanging="720"/>
                <w:rPr>
                  <w:noProof/>
                </w:rPr>
              </w:pPr>
              <w:r>
                <w:rPr>
                  <w:noProof/>
                </w:rPr>
                <w:t xml:space="preserve">Narine, L., &amp; Persaud, D. (2003). Gaining and maintaining commitment to large-scale change in healthcare organizations. </w:t>
              </w:r>
              <w:r>
                <w:rPr>
                  <w:i/>
                  <w:iCs/>
                  <w:noProof/>
                </w:rPr>
                <w:t>Health Service Manage Reasearch</w:t>
              </w:r>
              <w:r>
                <w:rPr>
                  <w:noProof/>
                </w:rPr>
                <w:t>, 16:179-187.</w:t>
              </w:r>
            </w:p>
            <w:p w14:paraId="24EC9D33" w14:textId="77777777" w:rsidR="00886828" w:rsidRDefault="00886828" w:rsidP="00886828">
              <w:pPr>
                <w:pStyle w:val="Bibliography"/>
                <w:ind w:left="720" w:hanging="720"/>
                <w:rPr>
                  <w:noProof/>
                </w:rPr>
              </w:pPr>
              <w:r>
                <w:rPr>
                  <w:noProof/>
                </w:rPr>
                <w:t xml:space="preserve">Nehmeh, R. (2009). What is organization commitment, why should managers want it in their workforce and is there any cost effective way to secure it. </w:t>
              </w:r>
              <w:r>
                <w:rPr>
                  <w:i/>
                  <w:iCs/>
                  <w:noProof/>
                </w:rPr>
                <w:t>Swiss Management Center Working Paper</w:t>
              </w:r>
              <w:r>
                <w:rPr>
                  <w:noProof/>
                </w:rPr>
                <w:t>, 5, 1-11.</w:t>
              </w:r>
            </w:p>
            <w:p w14:paraId="245781F9" w14:textId="77777777" w:rsidR="00027EE5" w:rsidRPr="00027EE5" w:rsidRDefault="00027EE5" w:rsidP="00027EE5">
              <w:pPr>
                <w:ind w:left="720" w:hanging="720"/>
                <w:rPr>
                  <w:rFonts w:eastAsia="Calibri" w:cs="Times New Roman"/>
                  <w:szCs w:val="24"/>
                </w:rPr>
              </w:pPr>
              <w:r w:rsidRPr="00027EE5">
                <w:rPr>
                  <w:rFonts w:eastAsia="Calibri" w:cs="Times New Roman"/>
                  <w:szCs w:val="24"/>
                </w:rPr>
                <w:t>Nelissen, P., &amp; Van Selm, M. (2008). Surviving organizational change: how management communication helps balance mixed feelings. </w:t>
              </w:r>
              <w:r w:rsidRPr="00027EE5">
                <w:rPr>
                  <w:rFonts w:eastAsia="Calibri" w:cs="Times New Roman"/>
                  <w:i/>
                  <w:iCs/>
                  <w:szCs w:val="24"/>
                </w:rPr>
                <w:t>Corporate Communications: An International Journal</w:t>
              </w:r>
              <w:r w:rsidRPr="00027EE5">
                <w:rPr>
                  <w:rFonts w:eastAsia="Calibri" w:cs="Times New Roman"/>
                  <w:szCs w:val="24"/>
                </w:rPr>
                <w:t>.</w:t>
              </w:r>
            </w:p>
            <w:p w14:paraId="4C21FC22" w14:textId="77777777" w:rsidR="00886828" w:rsidRDefault="00886828" w:rsidP="00886828">
              <w:pPr>
                <w:pStyle w:val="Bibliography"/>
                <w:ind w:left="720" w:hanging="720"/>
                <w:rPr>
                  <w:noProof/>
                </w:rPr>
              </w:pPr>
              <w:r>
                <w:rPr>
                  <w:noProof/>
                </w:rPr>
                <w:t>N</w:t>
              </w:r>
              <w:r w:rsidR="00027EE5">
                <w:rPr>
                  <w:noProof/>
                </w:rPr>
                <w:t>g, T., &amp; Lucianetti, L. (2016).</w:t>
              </w:r>
              <w:r w:rsidRPr="00027EE5">
                <w:rPr>
                  <w:iCs/>
                  <w:noProof/>
                </w:rPr>
                <w:t xml:space="preserve"> Within-individual increases in innovative behavior and creative, persuasion, and change self-efficacy over time: A social–cognitive </w:t>
              </w:r>
              <w:r w:rsidRPr="00027EE5">
                <w:rPr>
                  <w:iCs/>
                  <w:noProof/>
                </w:rPr>
                <w:lastRenderedPageBreak/>
                <w:t>theory perspective.</w:t>
              </w:r>
              <w:r>
                <w:rPr>
                  <w:i/>
                  <w:iCs/>
                  <w:noProof/>
                </w:rPr>
                <w:t xml:space="preserve"> Journal of Applied Psychology, 101(1), 14-34.</w:t>
              </w:r>
              <w:r>
                <w:rPr>
                  <w:noProof/>
                </w:rPr>
                <w:t xml:space="preserve"> Retrieved from http://search.proequest.com/docview/1687049294?accountid=12964</w:t>
              </w:r>
            </w:p>
            <w:p w14:paraId="4ED2738D" w14:textId="77777777" w:rsidR="00EF7CAA" w:rsidRDefault="00EF7CAA" w:rsidP="00EF7CAA">
              <w:r w:rsidRPr="00A06FC1">
                <w:t>Ngozi, N. P., &amp; Ifeoma, O. R. (2015). The Role of Effective Communication on</w:t>
              </w:r>
            </w:p>
            <w:p w14:paraId="7AA7C1D5" w14:textId="77777777" w:rsidR="00EF7CAA" w:rsidRDefault="00EF7CAA" w:rsidP="00EF7CAA">
              <w:pPr>
                <w:ind w:firstLine="720"/>
              </w:pPr>
              <w:r w:rsidRPr="00A06FC1">
                <w:t>Organizational Performance: A Study of Nnamdi Azikiwe University,</w:t>
              </w:r>
            </w:p>
            <w:p w14:paraId="10C411E0" w14:textId="77777777" w:rsidR="00EF7CAA" w:rsidRPr="00EF7CAA" w:rsidRDefault="00EF7CAA" w:rsidP="00EF7CAA">
              <w:pPr>
                <w:ind w:firstLine="720"/>
              </w:pPr>
              <w:r w:rsidRPr="00A06FC1">
                <w:t>Awka. </w:t>
              </w:r>
              <w:r w:rsidRPr="00A06FC1">
                <w:rPr>
                  <w:i/>
                  <w:iCs/>
                </w:rPr>
                <w:t>Review of public administration and management</w:t>
              </w:r>
              <w:r w:rsidRPr="00A06FC1">
                <w:t>, </w:t>
              </w:r>
              <w:r w:rsidRPr="00A06FC1">
                <w:rPr>
                  <w:i/>
                  <w:iCs/>
                </w:rPr>
                <w:t>400</w:t>
              </w:r>
              <w:r w:rsidRPr="00A06FC1">
                <w:t>(3617), 1-18.</w:t>
              </w:r>
            </w:p>
            <w:p w14:paraId="4CEE7DD7" w14:textId="77777777" w:rsidR="006D5627" w:rsidRDefault="006D5627" w:rsidP="006D5627">
              <w:r w:rsidRPr="006D5627">
                <w:t>Oso, O. L. U. W. A. T. O. Y. I. N., Adebayo, K., &amp; George, F. (2017). Communication</w:t>
              </w:r>
            </w:p>
            <w:p w14:paraId="745E752C" w14:textId="77777777" w:rsidR="006D5627" w:rsidRDefault="006D5627" w:rsidP="006D5627">
              <w:pPr>
                <w:ind w:firstLine="720"/>
              </w:pPr>
              <w:r w:rsidRPr="006D5627">
                <w:t>Satisfaction and Organizational Commitment of Agriculture Researchers in</w:t>
              </w:r>
            </w:p>
            <w:p w14:paraId="66C2118B" w14:textId="77777777" w:rsidR="006D5627" w:rsidRDefault="006D5627" w:rsidP="006D5627">
              <w:pPr>
                <w:ind w:firstLine="720"/>
                <w:rPr>
                  <w:i/>
                  <w:iCs/>
                </w:rPr>
              </w:pPr>
              <w:r>
                <w:t xml:space="preserve">South-West </w:t>
              </w:r>
              <w:r w:rsidRPr="006D5627">
                <w:t>Nigeria: Mediating Role of Job Satisfaction. </w:t>
              </w:r>
              <w:r w:rsidRPr="006D5627">
                <w:rPr>
                  <w:i/>
                  <w:iCs/>
                </w:rPr>
                <w:t>Agriculturae Conspectus</w:t>
              </w:r>
            </w:p>
            <w:p w14:paraId="3E27E560" w14:textId="77777777" w:rsidR="006D5627" w:rsidRDefault="006D5627" w:rsidP="006D5627">
              <w:pPr>
                <w:ind w:firstLine="720"/>
              </w:pPr>
              <w:r w:rsidRPr="006D5627">
                <w:rPr>
                  <w:i/>
                  <w:iCs/>
                </w:rPr>
                <w:t>Scientificus</w:t>
              </w:r>
              <w:r w:rsidRPr="006D5627">
                <w:t>, </w:t>
              </w:r>
              <w:r w:rsidRPr="006D5627">
                <w:rPr>
                  <w:i/>
                  <w:iCs/>
                </w:rPr>
                <w:t>82</w:t>
              </w:r>
              <w:r w:rsidRPr="006D5627">
                <w:t>(4), 403-408</w:t>
              </w:r>
              <w:r>
                <w:t>.</w:t>
              </w:r>
              <w:r w:rsidR="008F644C">
                <w:t xml:space="preserve"> </w:t>
              </w:r>
            </w:p>
            <w:p w14:paraId="1B977296" w14:textId="77777777" w:rsidR="00B838AB" w:rsidRDefault="00B838AB" w:rsidP="00D816D8">
              <w:pPr>
                <w:ind w:left="720" w:hanging="720"/>
              </w:pPr>
              <w:r w:rsidRPr="00B838AB">
                <w:t>Osborne, J. W., &amp; Waters, E. (2002). Four assumptions of multiple regression that researchers should always test. </w:t>
              </w:r>
              <w:r w:rsidRPr="00B838AB">
                <w:rPr>
                  <w:i/>
                  <w:iCs/>
                </w:rPr>
                <w:t>Practical assessment, research, and evaluation</w:t>
              </w:r>
              <w:r w:rsidRPr="00B838AB">
                <w:t>, </w:t>
              </w:r>
              <w:r w:rsidRPr="00B838AB">
                <w:rPr>
                  <w:i/>
                  <w:iCs/>
                </w:rPr>
                <w:t>8</w:t>
              </w:r>
              <w:r w:rsidRPr="00B838AB">
                <w:t>(1), 2.</w:t>
              </w:r>
            </w:p>
            <w:p w14:paraId="1C13AEC0" w14:textId="77777777" w:rsidR="006B6316" w:rsidRDefault="006B6316" w:rsidP="006D5627">
              <w:r w:rsidRPr="006B6316">
                <w:t>Ozyilmaz, A., Erdogan, B., &amp; Karaeminogullari, A. (2018). Trust in organization as a</w:t>
              </w:r>
            </w:p>
            <w:p w14:paraId="3A23AF74" w14:textId="77777777" w:rsidR="006B6316" w:rsidRDefault="006B6316" w:rsidP="006B6316">
              <w:pPr>
                <w:ind w:firstLine="720"/>
              </w:pPr>
              <w:r w:rsidRPr="006B6316">
                <w:t>moderator of the relationship between self‐efficacy and workplace outcomes: A</w:t>
              </w:r>
            </w:p>
            <w:p w14:paraId="060EB55C" w14:textId="77777777" w:rsidR="006B6316" w:rsidRDefault="006B6316" w:rsidP="006B6316">
              <w:pPr>
                <w:ind w:firstLine="720"/>
                <w:rPr>
                  <w:i/>
                  <w:iCs/>
                </w:rPr>
              </w:pPr>
              <w:r w:rsidRPr="006B6316">
                <w:t>social cognitive theory‐based examination. </w:t>
              </w:r>
              <w:r w:rsidRPr="006B6316">
                <w:rPr>
                  <w:i/>
                  <w:iCs/>
                </w:rPr>
                <w:t>Journal of Occupational and</w:t>
              </w:r>
            </w:p>
            <w:p w14:paraId="7D503115" w14:textId="77777777" w:rsidR="006D5627" w:rsidRPr="006D5627" w:rsidRDefault="006B6316" w:rsidP="006B6316">
              <w:pPr>
                <w:ind w:firstLine="720"/>
              </w:pPr>
              <w:r w:rsidRPr="006B6316">
                <w:rPr>
                  <w:i/>
                  <w:iCs/>
                </w:rPr>
                <w:t>Organizational Psychology</w:t>
              </w:r>
              <w:r w:rsidRPr="006B6316">
                <w:t>, </w:t>
              </w:r>
              <w:r w:rsidRPr="006B6316">
                <w:rPr>
                  <w:i/>
                  <w:iCs/>
                </w:rPr>
                <w:t>91</w:t>
              </w:r>
              <w:r w:rsidRPr="006B6316">
                <w:t>(1), 181-204</w:t>
              </w:r>
              <w:r>
                <w:t>.</w:t>
              </w:r>
            </w:p>
            <w:p w14:paraId="0877E858" w14:textId="77777777" w:rsidR="00886828" w:rsidRDefault="00886828" w:rsidP="00886828">
              <w:pPr>
                <w:pStyle w:val="Bibliography"/>
                <w:ind w:left="720" w:hanging="720"/>
                <w:rPr>
                  <w:noProof/>
                </w:rPr>
              </w:pPr>
              <w:r>
                <w:rPr>
                  <w:noProof/>
                </w:rPr>
                <w:t xml:space="preserve">Paper, D., &amp; Chang, R. (2005). The state of business process reengineering: A search for success factors. </w:t>
              </w:r>
              <w:r w:rsidR="00CA37B5">
                <w:rPr>
                  <w:i/>
                  <w:iCs/>
                  <w:noProof/>
                </w:rPr>
                <w:t>Total Quality Management</w:t>
              </w:r>
              <w:r>
                <w:rPr>
                  <w:noProof/>
                </w:rPr>
                <w:t>, 121-133.</w:t>
              </w:r>
            </w:p>
            <w:p w14:paraId="7B19393A" w14:textId="77777777" w:rsidR="00A53633" w:rsidRDefault="00A53633" w:rsidP="00886828">
              <w:pPr>
                <w:pStyle w:val="Bibliography"/>
                <w:ind w:left="720" w:hanging="720"/>
                <w:rPr>
                  <w:noProof/>
                </w:rPr>
              </w:pPr>
              <w:r w:rsidRPr="00A53633">
                <w:rPr>
                  <w:noProof/>
                </w:rPr>
                <w:t>Partin-Dunn, R. L. (2020). </w:t>
              </w:r>
              <w:r w:rsidRPr="00A53633">
                <w:rPr>
                  <w:i/>
                  <w:iCs/>
                  <w:noProof/>
                </w:rPr>
                <w:t>The Impact of Research-Based Professional Development on Teacher Self-Efficacy and Collective Efficacy Beliefs with Respect to Applying Techniques from Teach Like a Champion 2.0</w:t>
              </w:r>
              <w:r w:rsidRPr="00A53633">
                <w:rPr>
                  <w:noProof/>
                </w:rPr>
                <w:t> (Doctoral dissertation, Gardner-Webb University).</w:t>
              </w:r>
            </w:p>
            <w:p w14:paraId="11B56E4B" w14:textId="77777777" w:rsidR="00886828" w:rsidRDefault="00886828" w:rsidP="00886828">
              <w:pPr>
                <w:pStyle w:val="Bibliography"/>
                <w:ind w:left="720" w:hanging="720"/>
                <w:rPr>
                  <w:noProof/>
                </w:rPr>
              </w:pPr>
              <w:r>
                <w:rPr>
                  <w:noProof/>
                </w:rPr>
                <w:lastRenderedPageBreak/>
                <w:t xml:space="preserve">Payne, N. (2013). </w:t>
              </w:r>
              <w:r>
                <w:rPr>
                  <w:i/>
                  <w:iCs/>
                  <w:noProof/>
                </w:rPr>
                <w:t>Four Facets of communication at Work</w:t>
              </w:r>
              <w:r>
                <w:rPr>
                  <w:noProof/>
                </w:rPr>
                <w:t>. Retrieved from HrZone: HrZone.com</w:t>
              </w:r>
            </w:p>
            <w:p w14:paraId="7854EF69" w14:textId="77777777" w:rsidR="00886828" w:rsidRDefault="00886828" w:rsidP="00886828">
              <w:pPr>
                <w:pStyle w:val="Bibliography"/>
                <w:ind w:left="720" w:hanging="720"/>
                <w:rPr>
                  <w:noProof/>
                </w:rPr>
              </w:pPr>
              <w:r>
                <w:rPr>
                  <w:noProof/>
                </w:rPr>
                <w:t xml:space="preserve">Pedhezure, E. J., &amp; Schmelkin, L. P. (1991). </w:t>
              </w:r>
              <w:r>
                <w:rPr>
                  <w:i/>
                  <w:iCs/>
                  <w:noProof/>
                </w:rPr>
                <w:t>Measurement, design, and analysis An integrated approach.</w:t>
              </w:r>
              <w:r w:rsidR="00CA37B5">
                <w:rPr>
                  <w:noProof/>
                </w:rPr>
                <w:t xml:space="preserve"> </w:t>
              </w:r>
              <w:r>
                <w:rPr>
                  <w:noProof/>
                </w:rPr>
                <w:t>Lawrence Erlibaum Associates publishers.</w:t>
              </w:r>
            </w:p>
            <w:p w14:paraId="6D7189E0" w14:textId="77777777" w:rsidR="00886828" w:rsidRDefault="00886828" w:rsidP="00886828">
              <w:pPr>
                <w:pStyle w:val="Bibliography"/>
                <w:ind w:left="720" w:hanging="720"/>
                <w:rPr>
                  <w:noProof/>
                </w:rPr>
              </w:pPr>
              <w:r>
                <w:rPr>
                  <w:noProof/>
                </w:rPr>
                <w:t xml:space="preserve">Pincus, J. D. (1986). Communication satisfaction, job satisfaction, and job performance. </w:t>
              </w:r>
              <w:r>
                <w:rPr>
                  <w:i/>
                  <w:iCs/>
                  <w:noProof/>
                </w:rPr>
                <w:t>Human Communication Research</w:t>
              </w:r>
              <w:r>
                <w:rPr>
                  <w:noProof/>
                </w:rPr>
                <w:t>, 12(3), 395-419.</w:t>
              </w:r>
            </w:p>
            <w:p w14:paraId="37C34498" w14:textId="77777777" w:rsidR="006F45D8" w:rsidRPr="006F45D8" w:rsidRDefault="006F45D8" w:rsidP="006F45D8">
              <w:pPr>
                <w:ind w:left="720" w:hanging="720"/>
                <w:rPr>
                  <w:rFonts w:eastAsia="Calibri" w:cs="Times New Roman"/>
                  <w:color w:val="222222"/>
                  <w:szCs w:val="24"/>
                  <w:shd w:val="clear" w:color="auto" w:fill="FFFFFF"/>
                </w:rPr>
              </w:pPr>
              <w:r w:rsidRPr="006F45D8">
                <w:rPr>
                  <w:rFonts w:eastAsia="Calibri" w:cs="Times New Roman"/>
                  <w:color w:val="222222"/>
                  <w:szCs w:val="24"/>
                  <w:shd w:val="clear" w:color="auto" w:fill="FFFFFF"/>
                </w:rPr>
                <w:t>Pituch, K. A., &amp; Stevens, J. P. (2015). </w:t>
              </w:r>
              <w:r w:rsidRPr="006F45D8">
                <w:rPr>
                  <w:rFonts w:eastAsia="Calibri" w:cs="Times New Roman"/>
                  <w:i/>
                  <w:iCs/>
                  <w:color w:val="222222"/>
                  <w:szCs w:val="24"/>
                  <w:shd w:val="clear" w:color="auto" w:fill="FFFFFF"/>
                </w:rPr>
                <w:t>Applied multivariate statistics for the social sciences: Analyses with SAS and IBM’s SPSS</w:t>
              </w:r>
              <w:r w:rsidRPr="006F45D8">
                <w:rPr>
                  <w:rFonts w:eastAsia="Calibri" w:cs="Times New Roman"/>
                  <w:color w:val="222222"/>
                  <w:szCs w:val="24"/>
                  <w:shd w:val="clear" w:color="auto" w:fill="FFFFFF"/>
                </w:rPr>
                <w:t>. Routledge.</w:t>
              </w:r>
            </w:p>
            <w:p w14:paraId="592B5C8D" w14:textId="77777777" w:rsidR="006F45D8" w:rsidRPr="006F45D8" w:rsidRDefault="006F45D8" w:rsidP="006F45D8">
              <w:pPr>
                <w:ind w:left="720" w:hanging="720"/>
                <w:rPr>
                  <w:rFonts w:eastAsia="Calibri" w:cs="Times New Roman"/>
                  <w:color w:val="222222"/>
                  <w:szCs w:val="24"/>
                  <w:shd w:val="clear" w:color="auto" w:fill="FFFFFF"/>
                </w:rPr>
              </w:pPr>
              <w:r w:rsidRPr="006F45D8">
                <w:rPr>
                  <w:rFonts w:eastAsia="Calibri" w:cs="Times New Roman"/>
                  <w:color w:val="222222"/>
                  <w:szCs w:val="24"/>
                  <w:shd w:val="clear" w:color="auto" w:fill="FFFFFF"/>
                </w:rPr>
                <w:t>Porter, L. W., Bigley, G. A., &amp; Steers, R. M. (2003). Motivation and work behavior.</w:t>
              </w:r>
            </w:p>
            <w:p w14:paraId="6F8A6530" w14:textId="77777777" w:rsidR="00886828" w:rsidRDefault="00886828" w:rsidP="00886828">
              <w:pPr>
                <w:pStyle w:val="Bibliography"/>
                <w:ind w:left="720" w:hanging="720"/>
                <w:rPr>
                  <w:noProof/>
                </w:rPr>
              </w:pPr>
              <w:r>
                <w:rPr>
                  <w:noProof/>
                </w:rPr>
                <w:t xml:space="preserve">Porter, L. W., Steers, R. M., &amp; Boulian, P. V. (1974). Organizational commitment job satisfaction, and turnover among psychiatric technicians. </w:t>
              </w:r>
              <w:r>
                <w:rPr>
                  <w:i/>
                  <w:iCs/>
                  <w:noProof/>
                </w:rPr>
                <w:t>Journal of Applied Psychology</w:t>
              </w:r>
              <w:r>
                <w:rPr>
                  <w:noProof/>
                </w:rPr>
                <w:t>, 59, 603-609.</w:t>
              </w:r>
            </w:p>
            <w:p w14:paraId="2B58C5B8" w14:textId="77777777" w:rsidR="00886828" w:rsidRDefault="00886828" w:rsidP="00886828">
              <w:pPr>
                <w:pStyle w:val="Bibliography"/>
                <w:ind w:left="720" w:hanging="720"/>
                <w:rPr>
                  <w:noProof/>
                </w:rPr>
              </w:pPr>
              <w:r>
                <w:rPr>
                  <w:noProof/>
                </w:rPr>
                <w:t xml:space="preserve">Price, I. (2000). </w:t>
              </w:r>
              <w:r>
                <w:rPr>
                  <w:i/>
                  <w:iCs/>
                  <w:noProof/>
                </w:rPr>
                <w:t>Testing the significance of Pearson</w:t>
              </w:r>
              <w:r w:rsidR="00D612FD" w:rsidRPr="00D612FD">
                <w:rPr>
                  <w:i/>
                  <w:noProof/>
                </w:rPr>
                <w:t>’</w:t>
              </w:r>
              <w:r>
                <w:rPr>
                  <w:i/>
                  <w:iCs/>
                  <w:noProof/>
                </w:rPr>
                <w:t>s r.School of Psychology, University of New England, Armidale</w:t>
              </w:r>
              <w:r w:rsidR="00CA37B5">
                <w:rPr>
                  <w:noProof/>
                </w:rPr>
                <w:t xml:space="preserve">. </w:t>
              </w:r>
              <w:r>
                <w:rPr>
                  <w:noProof/>
                </w:rPr>
                <w:t>http://www.une.edu.au/WebStat/unit_materials/C6_Common_Statistical_tests/test_significance_pearson.html.</w:t>
              </w:r>
            </w:p>
            <w:p w14:paraId="07A5F140" w14:textId="77777777" w:rsidR="00F8464A" w:rsidRDefault="00F8464A" w:rsidP="00886828">
              <w:pPr>
                <w:pStyle w:val="Bibliography"/>
                <w:ind w:left="720" w:hanging="720"/>
                <w:rPr>
                  <w:noProof/>
                </w:rPr>
              </w:pPr>
              <w:r w:rsidRPr="00F8464A">
                <w:rPr>
                  <w:rFonts w:eastAsia="Calibri" w:cs="Times New Roman"/>
                  <w:color w:val="323232"/>
                  <w:szCs w:val="24"/>
                </w:rPr>
                <w:t>Rapert M., Vel</w:t>
              </w:r>
              <w:r w:rsidR="006F45D8">
                <w:rPr>
                  <w:rFonts w:eastAsia="Calibri" w:cs="Times New Roman"/>
                  <w:color w:val="323232"/>
                  <w:szCs w:val="24"/>
                </w:rPr>
                <w:t>liquette A., Garretson J., (2002</w:t>
              </w:r>
              <w:r w:rsidRPr="00F8464A">
                <w:rPr>
                  <w:rFonts w:eastAsia="Calibri" w:cs="Times New Roman"/>
                  <w:color w:val="323232"/>
                  <w:szCs w:val="24"/>
                </w:rPr>
                <w:t>)</w:t>
              </w:r>
              <w:r w:rsidR="00346FB7">
                <w:rPr>
                  <w:rFonts w:eastAsia="Calibri" w:cs="Times New Roman"/>
                  <w:color w:val="323232"/>
                  <w:szCs w:val="24"/>
                </w:rPr>
                <w:t>.</w:t>
              </w:r>
              <w:r w:rsidRPr="00F8464A">
                <w:rPr>
                  <w:rFonts w:eastAsia="Calibri" w:cs="Times New Roman"/>
                  <w:color w:val="323232"/>
                  <w:szCs w:val="24"/>
                </w:rPr>
                <w:t xml:space="preserve"> The strategic implementation process: evoking strategic consensus through communication, Journal of Business Research, No. 55, March, p. 302.</w:t>
              </w:r>
            </w:p>
            <w:p w14:paraId="0424C9B8" w14:textId="77777777" w:rsidR="00F8464A" w:rsidRPr="00F8464A" w:rsidRDefault="00F8464A" w:rsidP="00F8464A">
              <w:pPr>
                <w:ind w:left="720" w:hanging="720"/>
                <w:rPr>
                  <w:rFonts w:eastAsia="Calibri" w:cs="Times New Roman"/>
                  <w:color w:val="222222"/>
                  <w:szCs w:val="24"/>
                  <w:shd w:val="clear" w:color="auto" w:fill="FFFFFF"/>
                </w:rPr>
              </w:pPr>
              <w:r w:rsidRPr="00F8464A">
                <w:rPr>
                  <w:rFonts w:eastAsia="Calibri" w:cs="Times New Roman"/>
                  <w:color w:val="222222"/>
                  <w:szCs w:val="24"/>
                  <w:shd w:val="clear" w:color="auto" w:fill="FFFFFF"/>
                </w:rPr>
                <w:t>Rhodes, J. T., Pitts, S. T., &amp; Kamery, R. H. (2003). MANAGEMENT'S RESPONSIBILITY FOR POSITIVE COMMUNICATIONS. In </w:t>
              </w:r>
              <w:r w:rsidRPr="00F8464A">
                <w:rPr>
                  <w:rFonts w:eastAsia="Calibri" w:cs="Times New Roman"/>
                  <w:i/>
                  <w:iCs/>
                  <w:color w:val="222222"/>
                  <w:szCs w:val="24"/>
                  <w:shd w:val="clear" w:color="auto" w:fill="FFFFFF"/>
                </w:rPr>
                <w:t>Allied Academies International Conference. Academy of Organizational Culture, Communications and Conflict. Proceedings</w:t>
              </w:r>
              <w:r w:rsidRPr="00F8464A">
                <w:rPr>
                  <w:rFonts w:eastAsia="Calibri" w:cs="Times New Roman"/>
                  <w:color w:val="222222"/>
                  <w:szCs w:val="24"/>
                  <w:shd w:val="clear" w:color="auto" w:fill="FFFFFF"/>
                </w:rPr>
                <w:t> (Vol. 8, No. 1, p. 63). Jordan Whitney Enterprises, Inc.</w:t>
              </w:r>
            </w:p>
            <w:p w14:paraId="125B446E" w14:textId="77777777" w:rsidR="00924175" w:rsidRDefault="00924175" w:rsidP="00886828">
              <w:pPr>
                <w:pStyle w:val="Bibliography"/>
                <w:ind w:left="720" w:hanging="720"/>
                <w:rPr>
                  <w:noProof/>
                </w:rPr>
              </w:pPr>
              <w:r w:rsidRPr="00924175">
                <w:rPr>
                  <w:noProof/>
                </w:rPr>
                <w:lastRenderedPageBreak/>
                <w:t>Rifai, H. A. (2005). A test of the relationships among perceptions of justice, job satisfaction, affective commitment and organizational citizenship behavior. </w:t>
              </w:r>
              <w:r w:rsidRPr="00924175">
                <w:rPr>
                  <w:i/>
                  <w:iCs/>
                  <w:noProof/>
                </w:rPr>
                <w:t>Gadjah Mada International Journal of Business</w:t>
              </w:r>
              <w:r w:rsidRPr="00924175">
                <w:rPr>
                  <w:noProof/>
                </w:rPr>
                <w:t>, </w:t>
              </w:r>
              <w:r w:rsidRPr="00924175">
                <w:rPr>
                  <w:i/>
                  <w:iCs/>
                  <w:noProof/>
                </w:rPr>
                <w:t>7</w:t>
              </w:r>
              <w:r w:rsidRPr="00924175">
                <w:rPr>
                  <w:noProof/>
                </w:rPr>
                <w:t>(2), 131-154.</w:t>
              </w:r>
            </w:p>
            <w:p w14:paraId="525CE65C" w14:textId="77777777" w:rsidR="00886828" w:rsidRDefault="00886828" w:rsidP="00886828">
              <w:pPr>
                <w:pStyle w:val="Bibliography"/>
                <w:ind w:left="720" w:hanging="720"/>
                <w:rPr>
                  <w:noProof/>
                </w:rPr>
              </w:pPr>
              <w:r>
                <w:rPr>
                  <w:noProof/>
                </w:rPr>
                <w:t xml:space="preserve">Ryan, R. M., &amp; Deci, E. L. (2000). Self-determination theory and the facilitation of intrinsic motivation, social development, and well-being. </w:t>
              </w:r>
              <w:r>
                <w:rPr>
                  <w:i/>
                  <w:iCs/>
                  <w:noProof/>
                </w:rPr>
                <w:t>American Psychologist</w:t>
              </w:r>
              <w:r>
                <w:rPr>
                  <w:noProof/>
                </w:rPr>
                <w:t xml:space="preserve">, 68-78. </w:t>
              </w:r>
              <w:r w:rsidR="00CA37B5">
                <w:rPr>
                  <w:noProof/>
                </w:rPr>
                <w:t>http://doi.org/</w:t>
              </w:r>
              <w:r>
                <w:rPr>
                  <w:noProof/>
                </w:rPr>
                <w:t>10.1037/003-066X.55.1.68</w:t>
              </w:r>
            </w:p>
            <w:p w14:paraId="50FE2C51" w14:textId="77777777" w:rsidR="00F8464A" w:rsidRPr="00F8464A" w:rsidRDefault="00F8464A" w:rsidP="00F8464A">
              <w:pPr>
                <w:ind w:left="720" w:hanging="720"/>
                <w:rPr>
                  <w:rFonts w:eastAsia="Calibri" w:cs="Times New Roman"/>
                  <w:color w:val="222222"/>
                  <w:szCs w:val="24"/>
                  <w:shd w:val="clear" w:color="auto" w:fill="FFFFFF"/>
                </w:rPr>
              </w:pPr>
              <w:r w:rsidRPr="00F8464A">
                <w:rPr>
                  <w:rFonts w:eastAsia="Calibri" w:cs="Times New Roman"/>
                  <w:color w:val="222222"/>
                  <w:szCs w:val="24"/>
                  <w:shd w:val="clear" w:color="auto" w:fill="FFFFFF"/>
                </w:rPr>
                <w:t>Saunders, M., Mann, R., &amp; Smith, R. (2008). Implementing Strategic initiatives: A framework of leading practices. </w:t>
              </w:r>
              <w:r w:rsidRPr="00F8464A">
                <w:rPr>
                  <w:rFonts w:eastAsia="Calibri" w:cs="Times New Roman"/>
                  <w:i/>
                  <w:iCs/>
                  <w:color w:val="222222"/>
                  <w:szCs w:val="24"/>
                  <w:shd w:val="clear" w:color="auto" w:fill="FFFFFF"/>
                </w:rPr>
                <w:t>International Journal of Operations &amp; Production Management</w:t>
              </w:r>
              <w:r w:rsidRPr="00F8464A">
                <w:rPr>
                  <w:rFonts w:eastAsia="Calibri" w:cs="Times New Roman"/>
                  <w:color w:val="222222"/>
                  <w:szCs w:val="24"/>
                  <w:shd w:val="clear" w:color="auto" w:fill="FFFFFF"/>
                </w:rPr>
                <w:t>.</w:t>
              </w:r>
            </w:p>
            <w:p w14:paraId="41F6F18C" w14:textId="77777777" w:rsidR="00886828" w:rsidRDefault="00886828" w:rsidP="00886828">
              <w:pPr>
                <w:pStyle w:val="Bibliography"/>
                <w:ind w:left="720" w:hanging="720"/>
                <w:rPr>
                  <w:noProof/>
                </w:rPr>
              </w:pPr>
              <w:r>
                <w:rPr>
                  <w:noProof/>
                </w:rPr>
                <w:t xml:space="preserve">Saruhan, N. (2014). The role of corporate communication and perception of justice during organizational change process. </w:t>
              </w:r>
              <w:r>
                <w:rPr>
                  <w:i/>
                  <w:iCs/>
                  <w:noProof/>
                </w:rPr>
                <w:t>Business and economics research journal</w:t>
              </w:r>
              <w:r>
                <w:rPr>
                  <w:noProof/>
                </w:rPr>
                <w:t>, pp. 5(4), 143-166.</w:t>
              </w:r>
            </w:p>
            <w:p w14:paraId="399D64B2" w14:textId="77777777" w:rsidR="00886828" w:rsidRDefault="00886828" w:rsidP="00886828">
              <w:pPr>
                <w:pStyle w:val="Bibliography"/>
                <w:ind w:left="720" w:hanging="720"/>
                <w:rPr>
                  <w:noProof/>
                </w:rPr>
              </w:pPr>
              <w:r>
                <w:rPr>
                  <w:noProof/>
                </w:rPr>
                <w:t xml:space="preserve">Schnieder, B., Brief, A. P., &amp; Guzzo, R. A. (1669). Creating a climate and culture for sustainable organizational change. </w:t>
              </w:r>
              <w:r>
                <w:rPr>
                  <w:i/>
                  <w:iCs/>
                  <w:noProof/>
                </w:rPr>
                <w:t>Organizational Dynamics</w:t>
              </w:r>
              <w:r>
                <w:rPr>
                  <w:noProof/>
                </w:rPr>
                <w:t>, 24, 7-19.</w:t>
              </w:r>
            </w:p>
            <w:p w14:paraId="662CDC86" w14:textId="77777777" w:rsidR="007618F4" w:rsidRPr="007618F4" w:rsidRDefault="007618F4" w:rsidP="007618F4">
              <w:pPr>
                <w:ind w:left="720" w:hanging="720"/>
                <w:rPr>
                  <w:rFonts w:eastAsia="Calibri" w:cs="Times New Roman"/>
                  <w:szCs w:val="24"/>
                </w:rPr>
              </w:pPr>
              <w:r w:rsidRPr="007618F4">
                <w:rPr>
                  <w:rFonts w:eastAsia="Calibri" w:cs="Times New Roman"/>
                  <w:szCs w:val="24"/>
                </w:rPr>
                <w:t>Schweiger, D. M., &amp; Denisi, A. S. (1991). Communication with employees following a merger: A longitudinal field experiment. </w:t>
              </w:r>
              <w:r w:rsidRPr="007618F4">
                <w:rPr>
                  <w:rFonts w:eastAsia="Calibri" w:cs="Times New Roman"/>
                  <w:i/>
                  <w:iCs/>
                  <w:szCs w:val="24"/>
                </w:rPr>
                <w:t>Academy of management journal</w:t>
              </w:r>
              <w:r w:rsidRPr="007618F4">
                <w:rPr>
                  <w:rFonts w:eastAsia="Calibri" w:cs="Times New Roman"/>
                  <w:szCs w:val="24"/>
                </w:rPr>
                <w:t>, </w:t>
              </w:r>
              <w:r w:rsidRPr="007618F4">
                <w:rPr>
                  <w:rFonts w:eastAsia="Calibri" w:cs="Times New Roman"/>
                  <w:i/>
                  <w:iCs/>
                  <w:szCs w:val="24"/>
                </w:rPr>
                <w:t>34</w:t>
              </w:r>
              <w:r w:rsidRPr="007618F4">
                <w:rPr>
                  <w:rFonts w:eastAsia="Calibri" w:cs="Times New Roman"/>
                  <w:szCs w:val="24"/>
                </w:rPr>
                <w:t>(1), 110-135.</w:t>
              </w:r>
            </w:p>
            <w:p w14:paraId="6214F50B" w14:textId="77777777" w:rsidR="00F8464A" w:rsidRDefault="00F8464A" w:rsidP="0009052D">
              <w:pPr>
                <w:ind w:left="720" w:hanging="720"/>
                <w:rPr>
                  <w:rFonts w:cs="Times New Roman"/>
                  <w:color w:val="222222"/>
                  <w:szCs w:val="24"/>
                  <w:shd w:val="clear" w:color="auto" w:fill="FFFFFF"/>
                </w:rPr>
              </w:pPr>
              <w:r w:rsidRPr="00F8464A">
                <w:rPr>
                  <w:rFonts w:eastAsia="Calibri" w:cs="Times New Roman"/>
                  <w:color w:val="222222"/>
                  <w:szCs w:val="24"/>
                  <w:shd w:val="clear" w:color="auto" w:fill="FFFFFF"/>
                </w:rPr>
                <w:t>Shapira‐Lishchinsky, O. (2012). Teachers' withdrawal behaviors: integrating theory and findings. </w:t>
              </w:r>
              <w:r w:rsidRPr="00F8464A">
                <w:rPr>
                  <w:rFonts w:eastAsia="Calibri" w:cs="Times New Roman"/>
                  <w:i/>
                  <w:iCs/>
                  <w:color w:val="222222"/>
                  <w:szCs w:val="24"/>
                  <w:shd w:val="clear" w:color="auto" w:fill="FFFFFF"/>
                </w:rPr>
                <w:t>Journal of Educational Administration</w:t>
              </w:r>
              <w:r w:rsidRPr="00F8464A">
                <w:rPr>
                  <w:rFonts w:eastAsia="Calibri" w:cs="Times New Roman"/>
                  <w:color w:val="222222"/>
                  <w:szCs w:val="24"/>
                  <w:shd w:val="clear" w:color="auto" w:fill="FFFFFF"/>
                </w:rPr>
                <w:t>.</w:t>
              </w:r>
            </w:p>
            <w:p w14:paraId="59098435" w14:textId="77777777" w:rsidR="0009052D" w:rsidRPr="0009052D" w:rsidRDefault="0009052D" w:rsidP="0009052D">
              <w:pPr>
                <w:ind w:left="720" w:hanging="720"/>
                <w:rPr>
                  <w:rFonts w:cs="Times New Roman"/>
                  <w:color w:val="222222"/>
                  <w:szCs w:val="24"/>
                  <w:shd w:val="clear" w:color="auto" w:fill="FFFFFF"/>
                </w:rPr>
              </w:pPr>
              <w:r w:rsidRPr="0009052D">
                <w:rPr>
                  <w:rFonts w:cs="Times New Roman"/>
                  <w:color w:val="222222"/>
                  <w:szCs w:val="24"/>
                  <w:shd w:val="clear" w:color="auto" w:fill="FFFFFF"/>
                </w:rPr>
                <w:t>Shea, C. M., Jacobs, S. R., Esserman, D. A., Bruce, K., &amp; Weiner, B. J. (2014). Organizational readiness for implementing change: a psychometric assessment of a new measure. </w:t>
              </w:r>
              <w:r w:rsidRPr="0009052D">
                <w:rPr>
                  <w:rFonts w:cs="Times New Roman"/>
                  <w:i/>
                  <w:iCs/>
                  <w:color w:val="222222"/>
                  <w:szCs w:val="24"/>
                  <w:shd w:val="clear" w:color="auto" w:fill="FFFFFF"/>
                </w:rPr>
                <w:t>Implementation Science</w:t>
              </w:r>
              <w:r w:rsidRPr="0009052D">
                <w:rPr>
                  <w:rFonts w:cs="Times New Roman"/>
                  <w:color w:val="222222"/>
                  <w:szCs w:val="24"/>
                  <w:shd w:val="clear" w:color="auto" w:fill="FFFFFF"/>
                </w:rPr>
                <w:t>, </w:t>
              </w:r>
              <w:r w:rsidRPr="0009052D">
                <w:rPr>
                  <w:rFonts w:cs="Times New Roman"/>
                  <w:i/>
                  <w:iCs/>
                  <w:color w:val="222222"/>
                  <w:szCs w:val="24"/>
                  <w:shd w:val="clear" w:color="auto" w:fill="FFFFFF"/>
                </w:rPr>
                <w:t>9</w:t>
              </w:r>
              <w:r w:rsidRPr="0009052D">
                <w:rPr>
                  <w:rFonts w:cs="Times New Roman"/>
                  <w:color w:val="222222"/>
                  <w:szCs w:val="24"/>
                  <w:shd w:val="clear" w:color="auto" w:fill="FFFFFF"/>
                </w:rPr>
                <w:t>(1), 7.</w:t>
              </w:r>
            </w:p>
            <w:p w14:paraId="5D21BD98" w14:textId="77777777" w:rsidR="00FA1A34" w:rsidRDefault="00FA1A34" w:rsidP="0009052D">
              <w:pPr>
                <w:ind w:left="720" w:hanging="720"/>
              </w:pPr>
              <w:r w:rsidRPr="00FA1A34">
                <w:t>Simsek, E. (2016). The Impact of Top-Down Communication on Career</w:t>
              </w:r>
            </w:p>
            <w:p w14:paraId="72734FF9" w14:textId="77777777" w:rsidR="00FA1A34" w:rsidRDefault="00FA1A34" w:rsidP="00FA1A34">
              <w:pPr>
                <w:ind w:firstLine="720"/>
              </w:pPr>
              <w:r w:rsidRPr="00FA1A34">
                <w:lastRenderedPageBreak/>
                <w:t>Satisfaction. </w:t>
              </w:r>
              <w:r w:rsidRPr="00FA1A34">
                <w:rPr>
                  <w:i/>
                  <w:iCs/>
                </w:rPr>
                <w:t>Online Journal of Communication and Media Technologies</w:t>
              </w:r>
              <w:r w:rsidRPr="00FA1A34">
                <w:t>, </w:t>
              </w:r>
              <w:r w:rsidRPr="00FA1A34">
                <w:rPr>
                  <w:i/>
                  <w:iCs/>
                </w:rPr>
                <w:t>6</w:t>
              </w:r>
              <w:r w:rsidRPr="00FA1A34">
                <w:t>(3),</w:t>
              </w:r>
            </w:p>
            <w:p w14:paraId="4CD008E7" w14:textId="77777777" w:rsidR="00FA1A34" w:rsidRPr="00FA1A34" w:rsidRDefault="00FA1A34" w:rsidP="00FA1A34">
              <w:pPr>
                <w:ind w:firstLine="720"/>
              </w:pPr>
              <w:r w:rsidRPr="00FA1A34">
                <w:t>196-210</w:t>
              </w:r>
              <w:r>
                <w:t>.</w:t>
              </w:r>
            </w:p>
            <w:p w14:paraId="63F27316" w14:textId="77777777" w:rsidR="007618F4" w:rsidRPr="007618F4" w:rsidRDefault="007618F4" w:rsidP="007618F4">
              <w:pPr>
                <w:ind w:left="720" w:hanging="720"/>
                <w:rPr>
                  <w:rFonts w:eastAsia="Calibri" w:cs="Times New Roman"/>
                  <w:color w:val="222222"/>
                  <w:szCs w:val="24"/>
                  <w:shd w:val="clear" w:color="auto" w:fill="FFFFFF"/>
                </w:rPr>
              </w:pPr>
              <w:r w:rsidRPr="007618F4">
                <w:rPr>
                  <w:rFonts w:eastAsia="Calibri" w:cs="Times New Roman"/>
                  <w:color w:val="222222"/>
                  <w:szCs w:val="24"/>
                  <w:shd w:val="clear" w:color="auto" w:fill="FFFFFF"/>
                </w:rPr>
                <w:t>Spector, P. E. (1997). </w:t>
              </w:r>
              <w:r w:rsidRPr="007618F4">
                <w:rPr>
                  <w:rFonts w:eastAsia="Calibri" w:cs="Times New Roman"/>
                  <w:i/>
                  <w:iCs/>
                  <w:color w:val="222222"/>
                  <w:szCs w:val="24"/>
                  <w:shd w:val="clear" w:color="auto" w:fill="FFFFFF"/>
                </w:rPr>
                <w:t>Job satisfaction: Application, assessment, causes, and consequences</w:t>
              </w:r>
              <w:r w:rsidRPr="007618F4">
                <w:rPr>
                  <w:rFonts w:eastAsia="Calibri" w:cs="Times New Roman"/>
                  <w:color w:val="222222"/>
                  <w:szCs w:val="24"/>
                  <w:shd w:val="clear" w:color="auto" w:fill="FFFFFF"/>
                </w:rPr>
                <w:t> (Vol. 3). Sage.</w:t>
              </w:r>
            </w:p>
            <w:p w14:paraId="673605C8" w14:textId="77777777" w:rsidR="00F8464A" w:rsidRPr="00F8464A" w:rsidRDefault="00F8464A" w:rsidP="00F8464A">
              <w:pPr>
                <w:ind w:left="720" w:hanging="720"/>
                <w:rPr>
                  <w:rFonts w:eastAsia="Calibri" w:cs="Times New Roman"/>
                  <w:color w:val="222222"/>
                  <w:szCs w:val="24"/>
                  <w:shd w:val="clear" w:color="auto" w:fill="FFFFFF"/>
                </w:rPr>
              </w:pPr>
              <w:r w:rsidRPr="00F8464A">
                <w:rPr>
                  <w:rFonts w:eastAsia="Calibri" w:cs="Times New Roman"/>
                  <w:color w:val="222222"/>
                  <w:szCs w:val="24"/>
                  <w:shd w:val="clear" w:color="auto" w:fill="FFFFFF"/>
                </w:rPr>
                <w:t>Spee, A. P., &amp; Jarzabkowski, P. (2011). Strategic planning as communicative process. </w:t>
              </w:r>
              <w:r w:rsidRPr="00F8464A">
                <w:rPr>
                  <w:rFonts w:eastAsia="Calibri" w:cs="Times New Roman"/>
                  <w:i/>
                  <w:iCs/>
                  <w:color w:val="222222"/>
                  <w:szCs w:val="24"/>
                  <w:shd w:val="clear" w:color="auto" w:fill="FFFFFF"/>
                </w:rPr>
                <w:t>Organization studies</w:t>
              </w:r>
              <w:r w:rsidRPr="00F8464A">
                <w:rPr>
                  <w:rFonts w:eastAsia="Calibri" w:cs="Times New Roman"/>
                  <w:color w:val="222222"/>
                  <w:szCs w:val="24"/>
                  <w:shd w:val="clear" w:color="auto" w:fill="FFFFFF"/>
                </w:rPr>
                <w:t>, </w:t>
              </w:r>
              <w:r w:rsidRPr="00F8464A">
                <w:rPr>
                  <w:rFonts w:eastAsia="Calibri" w:cs="Times New Roman"/>
                  <w:i/>
                  <w:iCs/>
                  <w:color w:val="222222"/>
                  <w:szCs w:val="24"/>
                  <w:shd w:val="clear" w:color="auto" w:fill="FFFFFF"/>
                </w:rPr>
                <w:t>32</w:t>
              </w:r>
              <w:r w:rsidRPr="00F8464A">
                <w:rPr>
                  <w:rFonts w:eastAsia="Calibri" w:cs="Times New Roman"/>
                  <w:color w:val="222222"/>
                  <w:szCs w:val="24"/>
                  <w:shd w:val="clear" w:color="auto" w:fill="FFFFFF"/>
                </w:rPr>
                <w:t>(9), 1217-1245.</w:t>
              </w:r>
            </w:p>
            <w:p w14:paraId="1E88ADFD" w14:textId="77777777" w:rsidR="007618F4" w:rsidRPr="007618F4" w:rsidRDefault="007618F4" w:rsidP="007618F4">
              <w:pPr>
                <w:ind w:left="720" w:hanging="720"/>
                <w:rPr>
                  <w:rFonts w:eastAsia="Calibri" w:cs="Times New Roman"/>
                  <w:color w:val="222222"/>
                  <w:szCs w:val="24"/>
                  <w:shd w:val="clear" w:color="auto" w:fill="FFFFFF"/>
                </w:rPr>
              </w:pPr>
              <w:r w:rsidRPr="007618F4">
                <w:rPr>
                  <w:rFonts w:eastAsia="Calibri" w:cs="Times New Roman"/>
                  <w:color w:val="222222"/>
                  <w:szCs w:val="24"/>
                  <w:shd w:val="clear" w:color="auto" w:fill="FFFFFF"/>
                </w:rPr>
                <w:t>Stajkovic, A. D., &amp; Lee, D. S. (2001, August). A meta-analysis of the relationship between collective efficacy and group performance. In </w:t>
              </w:r>
              <w:r w:rsidRPr="007618F4">
                <w:rPr>
                  <w:rFonts w:eastAsia="Calibri" w:cs="Times New Roman"/>
                  <w:i/>
                  <w:iCs/>
                  <w:color w:val="222222"/>
                  <w:szCs w:val="24"/>
                  <w:shd w:val="clear" w:color="auto" w:fill="FFFFFF"/>
                </w:rPr>
                <w:t>national Academy of Management meeting</w:t>
              </w:r>
              <w:r w:rsidRPr="007618F4">
                <w:rPr>
                  <w:rFonts w:eastAsia="Calibri" w:cs="Times New Roman"/>
                  <w:color w:val="222222"/>
                  <w:szCs w:val="24"/>
                  <w:shd w:val="clear" w:color="auto" w:fill="FFFFFF"/>
                </w:rPr>
                <w:t>.</w:t>
              </w:r>
            </w:p>
            <w:p w14:paraId="7C877EB3" w14:textId="77777777" w:rsidR="00B31885" w:rsidRDefault="00B31885" w:rsidP="00B31885">
              <w:r w:rsidRPr="00B31885">
                <w:t xml:space="preserve">Stauffer, B. (2019). What Is Career &amp; Technical Education (CTE)? </w:t>
              </w:r>
            </w:p>
            <w:p w14:paraId="75149747" w14:textId="77777777" w:rsidR="00B31885" w:rsidRPr="00B31885" w:rsidRDefault="00B31885" w:rsidP="00B31885">
              <w:pPr>
                <w:ind w:firstLine="720"/>
              </w:pPr>
              <w:r w:rsidRPr="00B31885">
                <w:t>https://www.aeseducation.com/blog/career-technical-education-cte</w:t>
              </w:r>
            </w:p>
            <w:p w14:paraId="31FC818B" w14:textId="77777777" w:rsidR="007E188D" w:rsidRDefault="007E188D" w:rsidP="007E188D">
              <w:r w:rsidRPr="007E188D">
                <w:t>Stewart, G. L., Courtright, S. H., &amp; Manz, C. C. (2019). Self-leadership: A paradoxical</w:t>
              </w:r>
            </w:p>
            <w:p w14:paraId="3F0289FD" w14:textId="77777777" w:rsidR="007E188D" w:rsidRDefault="007E188D" w:rsidP="007E188D">
              <w:pPr>
                <w:ind w:firstLine="720"/>
                <w:rPr>
                  <w:i/>
                  <w:iCs/>
                </w:rPr>
              </w:pPr>
              <w:r w:rsidRPr="007E188D">
                <w:t>core of organizational behavior. </w:t>
              </w:r>
              <w:r w:rsidRPr="007E188D">
                <w:rPr>
                  <w:i/>
                  <w:iCs/>
                </w:rPr>
                <w:t>Annual Review of Organizational Psychology</w:t>
              </w:r>
            </w:p>
            <w:p w14:paraId="5F74763E" w14:textId="77777777" w:rsidR="00886828" w:rsidRDefault="007E188D" w:rsidP="00E82E57">
              <w:pPr>
                <w:ind w:firstLine="720"/>
              </w:pPr>
              <w:r w:rsidRPr="007E188D">
                <w:rPr>
                  <w:i/>
                  <w:iCs/>
                </w:rPr>
                <w:t>and Organizational Behavior</w:t>
              </w:r>
              <w:r w:rsidRPr="007E188D">
                <w:t>, </w:t>
              </w:r>
              <w:r w:rsidRPr="007E188D">
                <w:rPr>
                  <w:i/>
                  <w:iCs/>
                </w:rPr>
                <w:t>6</w:t>
              </w:r>
              <w:r w:rsidR="00E82E57">
                <w:t>, 47-67.</w:t>
              </w:r>
            </w:p>
            <w:p w14:paraId="11E8FF5E" w14:textId="77777777" w:rsidR="00592C3E" w:rsidRDefault="003D7487" w:rsidP="00886828">
              <w:pPr>
                <w:pStyle w:val="Bibliography"/>
                <w:ind w:left="720" w:hanging="720"/>
                <w:rPr>
                  <w:noProof/>
                </w:rPr>
              </w:pPr>
              <w:r w:rsidRPr="003D7487">
                <w:rPr>
                  <w:noProof/>
                </w:rPr>
                <w:t>Sundel, M., &amp; Sundel, S. S. (2017). </w:t>
              </w:r>
              <w:r w:rsidRPr="003D7487">
                <w:rPr>
                  <w:i/>
                  <w:iCs/>
                  <w:noProof/>
                </w:rPr>
                <w:t>Behavior change in the human services: Behavioral and cognitive principles and applications</w:t>
              </w:r>
              <w:r w:rsidRPr="003D7487">
                <w:rPr>
                  <w:noProof/>
                </w:rPr>
                <w:t>. SAGE publications.</w:t>
              </w:r>
            </w:p>
            <w:p w14:paraId="329980A2" w14:textId="77777777" w:rsidR="005534A7" w:rsidRPr="005534A7" w:rsidRDefault="005534A7" w:rsidP="005534A7">
              <w:pPr>
                <w:ind w:left="720" w:hanging="720"/>
                <w:rPr>
                  <w:rFonts w:eastAsia="Calibri" w:cs="Times New Roman"/>
                  <w:color w:val="222222"/>
                  <w:szCs w:val="24"/>
                  <w:shd w:val="clear" w:color="auto" w:fill="FFFFFF"/>
                </w:rPr>
              </w:pPr>
              <w:r w:rsidRPr="005534A7">
                <w:rPr>
                  <w:rFonts w:eastAsia="Calibri" w:cs="Times New Roman"/>
                  <w:color w:val="222222"/>
                  <w:szCs w:val="24"/>
                  <w:shd w:val="clear" w:color="auto" w:fill="FFFFFF"/>
                </w:rPr>
                <w:t>Suhr, D. D. (2006). Exploratory or confirmatory factor analysis?.</w:t>
              </w:r>
            </w:p>
            <w:p w14:paraId="45E88544" w14:textId="77777777" w:rsidR="00886828" w:rsidRDefault="00886828" w:rsidP="00886828">
              <w:pPr>
                <w:pStyle w:val="Bibliography"/>
                <w:ind w:left="720" w:hanging="720"/>
                <w:rPr>
                  <w:noProof/>
                </w:rPr>
              </w:pPr>
              <w:r>
                <w:rPr>
                  <w:noProof/>
                </w:rPr>
                <w:t xml:space="preserve">Tobias, R. M. (2014). Why do so many organizational change efforts fail? </w:t>
              </w:r>
              <w:r>
                <w:rPr>
                  <w:i/>
                  <w:iCs/>
                  <w:noProof/>
                </w:rPr>
                <w:t>Public Manager</w:t>
              </w:r>
              <w:r>
                <w:rPr>
                  <w:noProof/>
                </w:rPr>
                <w:t>, 44(1) 35-36. Public Manager:</w:t>
              </w:r>
              <w:r w:rsidR="0052449B">
                <w:rPr>
                  <w:noProof/>
                </w:rPr>
                <w:t xml:space="preserve"> </w:t>
              </w:r>
              <w:r>
                <w:rPr>
                  <w:noProof/>
                </w:rPr>
                <w:t>http://search.proquest.comezproxy.lib.ou.edu/docview/1688353773?accountid=12964</w:t>
              </w:r>
            </w:p>
            <w:p w14:paraId="044D674F" w14:textId="77777777" w:rsidR="00D604C3" w:rsidRDefault="000B73F2" w:rsidP="005534A7">
              <w:pPr>
                <w:ind w:left="720" w:hanging="720"/>
                <w:rPr>
                  <w:rFonts w:eastAsia="Calibri" w:cs="Times New Roman"/>
                  <w:color w:val="222222"/>
                  <w:szCs w:val="24"/>
                  <w:shd w:val="clear" w:color="auto" w:fill="FFFFFF"/>
                </w:rPr>
              </w:pPr>
              <w:r w:rsidRPr="000B73F2">
                <w:rPr>
                  <w:rFonts w:eastAsia="Calibri" w:cs="Times New Roman"/>
                  <w:color w:val="222222"/>
                  <w:szCs w:val="24"/>
                  <w:shd w:val="clear" w:color="auto" w:fill="FFFFFF"/>
                </w:rPr>
                <w:lastRenderedPageBreak/>
                <w:t>Thelen, P. D. (2021). Leadership and Internal Communication: Linking Servant Leadership, Communication Satisfaction, and Employee Advocacy. </w:t>
              </w:r>
              <w:r w:rsidRPr="000B73F2">
                <w:rPr>
                  <w:rFonts w:eastAsia="Calibri" w:cs="Times New Roman"/>
                  <w:i/>
                  <w:iCs/>
                  <w:color w:val="222222"/>
                  <w:szCs w:val="24"/>
                  <w:shd w:val="clear" w:color="auto" w:fill="FFFFFF"/>
                </w:rPr>
                <w:t>International Journal of Strategic Communication</w:t>
              </w:r>
              <w:r w:rsidRPr="000B73F2">
                <w:rPr>
                  <w:rFonts w:eastAsia="Calibri" w:cs="Times New Roman"/>
                  <w:color w:val="222222"/>
                  <w:szCs w:val="24"/>
                  <w:shd w:val="clear" w:color="auto" w:fill="FFFFFF"/>
                </w:rPr>
                <w:t>, </w:t>
              </w:r>
              <w:r w:rsidRPr="000B73F2">
                <w:rPr>
                  <w:rFonts w:eastAsia="Calibri" w:cs="Times New Roman"/>
                  <w:i/>
                  <w:iCs/>
                  <w:color w:val="222222"/>
                  <w:szCs w:val="24"/>
                  <w:shd w:val="clear" w:color="auto" w:fill="FFFFFF"/>
                </w:rPr>
                <w:t>15</w:t>
              </w:r>
              <w:r w:rsidRPr="000B73F2">
                <w:rPr>
                  <w:rFonts w:eastAsia="Calibri" w:cs="Times New Roman"/>
                  <w:color w:val="222222"/>
                  <w:szCs w:val="24"/>
                  <w:shd w:val="clear" w:color="auto" w:fill="FFFFFF"/>
                </w:rPr>
                <w:t>(5), 440-462.</w:t>
              </w:r>
            </w:p>
            <w:p w14:paraId="288100DE" w14:textId="77777777" w:rsidR="005534A7" w:rsidRPr="005534A7" w:rsidRDefault="005534A7" w:rsidP="005534A7">
              <w:pPr>
                <w:ind w:left="720" w:hanging="720"/>
                <w:rPr>
                  <w:rFonts w:eastAsia="Calibri" w:cs="Times New Roman"/>
                  <w:color w:val="222222"/>
                  <w:szCs w:val="24"/>
                  <w:shd w:val="clear" w:color="auto" w:fill="FFFFFF"/>
                </w:rPr>
              </w:pPr>
              <w:r w:rsidRPr="005534A7">
                <w:rPr>
                  <w:rFonts w:eastAsia="Calibri" w:cs="Times New Roman"/>
                  <w:color w:val="222222"/>
                  <w:szCs w:val="24"/>
                  <w:shd w:val="clear" w:color="auto" w:fill="FFFFFF"/>
                </w:rPr>
                <w:t>Thomas, G. F., Zolin, R., &amp; Hartman, J. L. (2009). The central role of communication in developing trust and its effect on employee involvement. </w:t>
              </w:r>
              <w:r w:rsidRPr="005534A7">
                <w:rPr>
                  <w:rFonts w:eastAsia="Calibri" w:cs="Times New Roman"/>
                  <w:i/>
                  <w:iCs/>
                  <w:color w:val="222222"/>
                  <w:szCs w:val="24"/>
                  <w:shd w:val="clear" w:color="auto" w:fill="FFFFFF"/>
                </w:rPr>
                <w:t>The Journal of Business Communication (1973)</w:t>
              </w:r>
              <w:r w:rsidRPr="005534A7">
                <w:rPr>
                  <w:rFonts w:eastAsia="Calibri" w:cs="Times New Roman"/>
                  <w:color w:val="222222"/>
                  <w:szCs w:val="24"/>
                  <w:shd w:val="clear" w:color="auto" w:fill="FFFFFF"/>
                </w:rPr>
                <w:t>, </w:t>
              </w:r>
              <w:r w:rsidRPr="005534A7">
                <w:rPr>
                  <w:rFonts w:eastAsia="Calibri" w:cs="Times New Roman"/>
                  <w:i/>
                  <w:iCs/>
                  <w:color w:val="222222"/>
                  <w:szCs w:val="24"/>
                  <w:shd w:val="clear" w:color="auto" w:fill="FFFFFF"/>
                </w:rPr>
                <w:t>46</w:t>
              </w:r>
              <w:r w:rsidRPr="005534A7">
                <w:rPr>
                  <w:rFonts w:eastAsia="Calibri" w:cs="Times New Roman"/>
                  <w:color w:val="222222"/>
                  <w:szCs w:val="24"/>
                  <w:shd w:val="clear" w:color="auto" w:fill="FFFFFF"/>
                </w:rPr>
                <w:t>(3), 287-310.</w:t>
              </w:r>
            </w:p>
            <w:p w14:paraId="780AFCD7" w14:textId="77777777" w:rsidR="00886828" w:rsidRDefault="00886828" w:rsidP="00886828">
              <w:pPr>
                <w:pStyle w:val="Bibliography"/>
                <w:ind w:left="720" w:hanging="720"/>
                <w:rPr>
                  <w:noProof/>
                </w:rPr>
              </w:pPr>
              <w:r>
                <w:rPr>
                  <w:noProof/>
                </w:rPr>
                <w:t xml:space="preserve">Tutuncu, O., &amp; Kozak, M. (2007). An investigation of factors affecting job satisfaction. </w:t>
              </w:r>
              <w:r>
                <w:rPr>
                  <w:i/>
                  <w:iCs/>
                  <w:noProof/>
                </w:rPr>
                <w:t>International Journal of Hospitality and Tourism Administration</w:t>
              </w:r>
              <w:r>
                <w:rPr>
                  <w:noProof/>
                </w:rPr>
                <w:t>, 8, 1-19.</w:t>
              </w:r>
            </w:p>
            <w:p w14:paraId="5892CD26" w14:textId="77777777" w:rsidR="005534A7" w:rsidRPr="005534A7" w:rsidRDefault="005534A7" w:rsidP="005534A7">
              <w:pPr>
                <w:ind w:left="720" w:hanging="720"/>
                <w:rPr>
                  <w:rFonts w:eastAsia="Calibri" w:cs="Times New Roman"/>
                  <w:color w:val="222222"/>
                  <w:szCs w:val="24"/>
                  <w:shd w:val="clear" w:color="auto" w:fill="FFFFFF"/>
                </w:rPr>
              </w:pPr>
              <w:r w:rsidRPr="005534A7">
                <w:rPr>
                  <w:rFonts w:eastAsia="Calibri" w:cs="Times New Roman"/>
                  <w:color w:val="222222"/>
                  <w:szCs w:val="24"/>
                  <w:shd w:val="clear" w:color="auto" w:fill="FFFFFF"/>
                </w:rPr>
                <w:t>Ullman, J. B., &amp; Bentler, P. M. (2003). Structural equation modeling. </w:t>
              </w:r>
              <w:r w:rsidRPr="005534A7">
                <w:rPr>
                  <w:rFonts w:eastAsia="Calibri" w:cs="Times New Roman"/>
                  <w:i/>
                  <w:iCs/>
                  <w:color w:val="222222"/>
                  <w:szCs w:val="24"/>
                  <w:shd w:val="clear" w:color="auto" w:fill="FFFFFF"/>
                </w:rPr>
                <w:t>Handbook of   psychology</w:t>
              </w:r>
              <w:r w:rsidRPr="005534A7">
                <w:rPr>
                  <w:rFonts w:eastAsia="Calibri" w:cs="Times New Roman"/>
                  <w:color w:val="222222"/>
                  <w:szCs w:val="24"/>
                  <w:shd w:val="clear" w:color="auto" w:fill="FFFFFF"/>
                </w:rPr>
                <w:t xml:space="preserve">, 607-634. </w:t>
              </w:r>
            </w:p>
            <w:p w14:paraId="12D50D30" w14:textId="77777777" w:rsidR="005534A7" w:rsidRPr="005534A7" w:rsidRDefault="005534A7" w:rsidP="005534A7">
              <w:pPr>
                <w:ind w:left="720" w:hanging="720"/>
                <w:rPr>
                  <w:rFonts w:eastAsia="Calibri" w:cs="Times New Roman"/>
                  <w:color w:val="222222"/>
                  <w:szCs w:val="24"/>
                  <w:shd w:val="clear" w:color="auto" w:fill="FFFFFF"/>
                </w:rPr>
              </w:pPr>
              <w:r w:rsidRPr="005534A7">
                <w:rPr>
                  <w:rFonts w:eastAsia="Calibri" w:cs="Times New Roman"/>
                  <w:color w:val="222222"/>
                  <w:szCs w:val="24"/>
                  <w:shd w:val="clear" w:color="auto" w:fill="FFFFFF"/>
                </w:rPr>
                <w:t>Vakola, M. (2014). What's in there for me? Individual readiness to change and the perceived impact of organizational change. </w:t>
              </w:r>
              <w:r w:rsidRPr="005534A7">
                <w:rPr>
                  <w:rFonts w:eastAsia="Calibri" w:cs="Times New Roman"/>
                  <w:i/>
                  <w:iCs/>
                  <w:color w:val="222222"/>
                  <w:szCs w:val="24"/>
                  <w:shd w:val="clear" w:color="auto" w:fill="FFFFFF"/>
                </w:rPr>
                <w:t>Leadership &amp; Organization Development Journal</w:t>
              </w:r>
              <w:r w:rsidRPr="005534A7">
                <w:rPr>
                  <w:rFonts w:eastAsia="Calibri" w:cs="Times New Roman"/>
                  <w:color w:val="222222"/>
                  <w:szCs w:val="24"/>
                  <w:shd w:val="clear" w:color="auto" w:fill="FFFFFF"/>
                </w:rPr>
                <w:t>.</w:t>
              </w:r>
            </w:p>
            <w:p w14:paraId="1267B0E0" w14:textId="77777777" w:rsidR="005534A7" w:rsidRPr="005534A7" w:rsidRDefault="005534A7" w:rsidP="005534A7">
              <w:pPr>
                <w:ind w:left="720" w:hanging="720"/>
                <w:rPr>
                  <w:rFonts w:eastAsia="Calibri" w:cs="Times New Roman"/>
                  <w:color w:val="222222"/>
                  <w:szCs w:val="24"/>
                  <w:shd w:val="clear" w:color="auto" w:fill="FFFFFF"/>
                </w:rPr>
              </w:pPr>
              <w:r w:rsidRPr="005534A7">
                <w:rPr>
                  <w:rFonts w:eastAsia="Calibri" w:cs="Times New Roman"/>
                  <w:color w:val="222222"/>
                  <w:szCs w:val="24"/>
                  <w:shd w:val="clear" w:color="auto" w:fill="FFFFFF"/>
                </w:rPr>
                <w:t>Vakola, M., Armenakis, A., &amp; Oreg, S. (2013). Reactions to organizational change from an individual differences perspective: A review of empirical research. </w:t>
              </w:r>
              <w:r w:rsidRPr="005534A7">
                <w:rPr>
                  <w:rFonts w:eastAsia="Calibri" w:cs="Times New Roman"/>
                  <w:i/>
                  <w:iCs/>
                  <w:color w:val="222222"/>
                  <w:szCs w:val="24"/>
                  <w:shd w:val="clear" w:color="auto" w:fill="FFFFFF"/>
                </w:rPr>
                <w:t>The psychology of organizational change: Viewing change from the employee's perspective</w:t>
              </w:r>
              <w:r w:rsidRPr="005534A7">
                <w:rPr>
                  <w:rFonts w:eastAsia="Calibri" w:cs="Times New Roman"/>
                  <w:color w:val="222222"/>
                  <w:szCs w:val="24"/>
                  <w:shd w:val="clear" w:color="auto" w:fill="FFFFFF"/>
                </w:rPr>
                <w:t>, 95-122.</w:t>
              </w:r>
            </w:p>
            <w:p w14:paraId="2EF92AF6" w14:textId="77777777" w:rsidR="00886828" w:rsidRDefault="00886828" w:rsidP="00886828">
              <w:pPr>
                <w:pStyle w:val="Bibliography"/>
                <w:ind w:left="720" w:hanging="720"/>
                <w:rPr>
                  <w:noProof/>
                </w:rPr>
              </w:pPr>
              <w:r>
                <w:rPr>
                  <w:noProof/>
                </w:rPr>
                <w:t xml:space="preserve">Vardaman, J. M., Amis, J. M., Dyson, B. P., Wright, P. M., &amp; Randolph, R. V. (2012). Interpreting change as controllable: The role of network centrality and self-efficacy. </w:t>
              </w:r>
              <w:r>
                <w:rPr>
                  <w:i/>
                  <w:iCs/>
                  <w:noProof/>
                </w:rPr>
                <w:t>Human Relations, 65</w:t>
              </w:r>
              <w:r>
                <w:rPr>
                  <w:noProof/>
                </w:rPr>
                <w:t xml:space="preserve">(7), 835-859. </w:t>
              </w:r>
              <w:r w:rsidR="0052449B">
                <w:rPr>
                  <w:noProof/>
                </w:rPr>
                <w:t>http://doi.org/</w:t>
              </w:r>
              <w:r>
                <w:rPr>
                  <w:noProof/>
                </w:rPr>
                <w:t>10.117-0018726712441642</w:t>
              </w:r>
            </w:p>
            <w:p w14:paraId="27F1F1F1" w14:textId="77777777" w:rsidR="00F8464A" w:rsidRPr="00F8464A" w:rsidRDefault="00F8464A" w:rsidP="00F8464A">
              <w:pPr>
                <w:ind w:left="720" w:hanging="720"/>
                <w:rPr>
                  <w:rFonts w:eastAsia="Calibri" w:cs="Times New Roman"/>
                  <w:color w:val="222222"/>
                  <w:szCs w:val="24"/>
                  <w:shd w:val="clear" w:color="auto" w:fill="FFFFFF"/>
                </w:rPr>
              </w:pPr>
              <w:r w:rsidRPr="00F8464A">
                <w:rPr>
                  <w:rFonts w:eastAsia="Calibri" w:cs="Times New Roman"/>
                  <w:color w:val="222222"/>
                  <w:szCs w:val="24"/>
                  <w:shd w:val="clear" w:color="auto" w:fill="FFFFFF"/>
                </w:rPr>
                <w:lastRenderedPageBreak/>
                <w:t>Van Dam, K., Oreg, S., &amp; Schyns, B. (2008). Daily work contexts and resistance to organisational change: The role of leader–member exchange, development climate, and change process characteristics. </w:t>
              </w:r>
              <w:r w:rsidRPr="00F8464A">
                <w:rPr>
                  <w:rFonts w:eastAsia="Calibri" w:cs="Times New Roman"/>
                  <w:i/>
                  <w:iCs/>
                  <w:color w:val="222222"/>
                  <w:szCs w:val="24"/>
                  <w:shd w:val="clear" w:color="auto" w:fill="FFFFFF"/>
                </w:rPr>
                <w:t>Applied psychology</w:t>
              </w:r>
              <w:r w:rsidRPr="00F8464A">
                <w:rPr>
                  <w:rFonts w:eastAsia="Calibri" w:cs="Times New Roman"/>
                  <w:color w:val="222222"/>
                  <w:szCs w:val="24"/>
                  <w:shd w:val="clear" w:color="auto" w:fill="FFFFFF"/>
                </w:rPr>
                <w:t>, </w:t>
              </w:r>
              <w:r w:rsidRPr="00F8464A">
                <w:rPr>
                  <w:rFonts w:eastAsia="Calibri" w:cs="Times New Roman"/>
                  <w:i/>
                  <w:iCs/>
                  <w:color w:val="222222"/>
                  <w:szCs w:val="24"/>
                  <w:shd w:val="clear" w:color="auto" w:fill="FFFFFF"/>
                </w:rPr>
                <w:t>57</w:t>
              </w:r>
              <w:r w:rsidRPr="00F8464A">
                <w:rPr>
                  <w:rFonts w:eastAsia="Calibri" w:cs="Times New Roman"/>
                  <w:color w:val="222222"/>
                  <w:szCs w:val="24"/>
                  <w:shd w:val="clear" w:color="auto" w:fill="FFFFFF"/>
                </w:rPr>
                <w:t>(2), 313-334.</w:t>
              </w:r>
            </w:p>
            <w:p w14:paraId="07DB6479" w14:textId="77777777" w:rsidR="00976FCC" w:rsidRDefault="00976FCC" w:rsidP="00886828">
              <w:pPr>
                <w:pStyle w:val="Bibliography"/>
                <w:ind w:left="720" w:hanging="720"/>
                <w:rPr>
                  <w:noProof/>
                </w:rPr>
              </w:pPr>
              <w:r w:rsidRPr="00976FCC">
                <w:rPr>
                  <w:noProof/>
                </w:rPr>
                <w:t>Van der Voet, J., Groeneveld, S., &amp; Kuipers, B. S. (2014). Talking the talk or walking the walk? The leadership of planned and emergent change in a public organization. </w:t>
              </w:r>
              <w:r w:rsidRPr="00976FCC">
                <w:rPr>
                  <w:i/>
                  <w:iCs/>
                  <w:noProof/>
                </w:rPr>
                <w:t>Journal of Change Management</w:t>
              </w:r>
              <w:r w:rsidRPr="00976FCC">
                <w:rPr>
                  <w:noProof/>
                </w:rPr>
                <w:t>, </w:t>
              </w:r>
              <w:r w:rsidRPr="00976FCC">
                <w:rPr>
                  <w:i/>
                  <w:iCs/>
                  <w:noProof/>
                </w:rPr>
                <w:t>14</w:t>
              </w:r>
              <w:r w:rsidRPr="00976FCC">
                <w:rPr>
                  <w:noProof/>
                </w:rPr>
                <w:t>(2), 171-191.</w:t>
              </w:r>
            </w:p>
            <w:p w14:paraId="06AA3919" w14:textId="77777777" w:rsidR="00886828" w:rsidRDefault="00886828" w:rsidP="00886828">
              <w:pPr>
                <w:pStyle w:val="Bibliography"/>
                <w:ind w:left="720" w:hanging="720"/>
                <w:rPr>
                  <w:noProof/>
                </w:rPr>
              </w:pPr>
              <w:r>
                <w:rPr>
                  <w:noProof/>
                </w:rPr>
                <w:t xml:space="preserve">Varona, F. (1996). Relationship Between Communication Satisfaction and Organizational Commitment in Three Guatemalen Organization. </w:t>
              </w:r>
              <w:r>
                <w:rPr>
                  <w:i/>
                  <w:iCs/>
                  <w:noProof/>
                </w:rPr>
                <w:t>The Journal of business Communication, 33</w:t>
              </w:r>
              <w:r>
                <w:rPr>
                  <w:noProof/>
                </w:rPr>
                <w:t>(2), 112.</w:t>
              </w:r>
            </w:p>
            <w:p w14:paraId="4B5D1DF7" w14:textId="77777777" w:rsidR="00D662E3" w:rsidRDefault="00D662E3" w:rsidP="00D662E3">
              <w:r w:rsidRPr="00D662E3">
                <w:t>Vermeir, P., Blot, S., Degroote, S., Vandijck, D., Mariman, A., Vanacker, T., &amp;</w:t>
              </w:r>
            </w:p>
            <w:p w14:paraId="4E537B2D" w14:textId="77777777" w:rsidR="00D662E3" w:rsidRDefault="00D662E3" w:rsidP="00D662E3">
              <w:pPr>
                <w:ind w:firstLine="720"/>
              </w:pPr>
              <w:r w:rsidRPr="00D662E3">
                <w:t>Vogelaers, D. (2018). Communication satisfaction and job satisfaction among</w:t>
              </w:r>
            </w:p>
            <w:p w14:paraId="73A93D25" w14:textId="77777777" w:rsidR="00D662E3" w:rsidRDefault="00D662E3" w:rsidP="00D662E3">
              <w:pPr>
                <w:ind w:firstLine="720"/>
              </w:pPr>
              <w:r w:rsidRPr="00D662E3">
                <w:t>critical care nurses and their impact on burnout and intention to leave: A</w:t>
              </w:r>
            </w:p>
            <w:p w14:paraId="3E9B9F70" w14:textId="77777777" w:rsidR="00D662E3" w:rsidRPr="00D662E3" w:rsidRDefault="00D662E3" w:rsidP="00D662E3">
              <w:pPr>
                <w:ind w:firstLine="720"/>
              </w:pPr>
              <w:r w:rsidRPr="00D662E3">
                <w:t>questionnaire study. </w:t>
              </w:r>
              <w:r w:rsidRPr="00D662E3">
                <w:rPr>
                  <w:i/>
                  <w:iCs/>
                </w:rPr>
                <w:t>Intensive and Critical Care Nursing</w:t>
              </w:r>
              <w:r w:rsidRPr="00D662E3">
                <w:t>, </w:t>
              </w:r>
              <w:r w:rsidRPr="00D662E3">
                <w:rPr>
                  <w:i/>
                  <w:iCs/>
                </w:rPr>
                <w:t>48</w:t>
              </w:r>
              <w:r w:rsidRPr="00D662E3">
                <w:t>, 21-27.</w:t>
              </w:r>
            </w:p>
            <w:p w14:paraId="73407436" w14:textId="77777777" w:rsidR="00A23A42" w:rsidRDefault="00A23A42" w:rsidP="00A23A42">
              <w:pPr>
                <w:pStyle w:val="Bibliography"/>
                <w:ind w:left="720" w:hanging="720"/>
                <w:rPr>
                  <w:noProof/>
                </w:rPr>
              </w:pPr>
              <w:r w:rsidRPr="00A23A42">
                <w:rPr>
                  <w:noProof/>
                </w:rPr>
                <w:t>Von Treuer, K., Karantzas, G., McCabe, M., Mellor, D., Konis, A., Davison, T. E., &amp; O’Connor, D. (2018). Organizational factors associated with readiness for change in residential aged care settings. </w:t>
              </w:r>
              <w:r w:rsidRPr="00A23A42">
                <w:rPr>
                  <w:i/>
                  <w:iCs/>
                  <w:noProof/>
                </w:rPr>
                <w:t>BMC health services research</w:t>
              </w:r>
              <w:r w:rsidRPr="00A23A42">
                <w:rPr>
                  <w:noProof/>
                </w:rPr>
                <w:t>, </w:t>
              </w:r>
              <w:r w:rsidRPr="00A23A42">
                <w:rPr>
                  <w:i/>
                  <w:iCs/>
                  <w:noProof/>
                </w:rPr>
                <w:t>18</w:t>
              </w:r>
              <w:r w:rsidRPr="00A23A42">
                <w:rPr>
                  <w:noProof/>
                </w:rPr>
                <w:t>(1), 77.</w:t>
              </w:r>
            </w:p>
            <w:p w14:paraId="0AB7245F" w14:textId="77777777" w:rsidR="00D81F46" w:rsidRDefault="00D81F46" w:rsidP="00D81F46">
              <w:pPr>
                <w:pStyle w:val="Bibliography"/>
                <w:ind w:left="720" w:hanging="720"/>
                <w:rPr>
                  <w:noProof/>
                </w:rPr>
              </w:pPr>
              <w:r w:rsidRPr="00D81F46">
                <w:rPr>
                  <w:noProof/>
                </w:rPr>
                <w:t>Wagner, J. D., Bezuidenhout, M. C., &amp; Roos, J. H. (2015). Communication satisfaction of professional nurses working in public hospitals. </w:t>
              </w:r>
              <w:r w:rsidRPr="00D81F46">
                <w:rPr>
                  <w:i/>
                  <w:iCs/>
                  <w:noProof/>
                </w:rPr>
                <w:t>Journal of nursing management</w:t>
              </w:r>
              <w:r w:rsidRPr="00D81F46">
                <w:rPr>
                  <w:noProof/>
                </w:rPr>
                <w:t>, </w:t>
              </w:r>
              <w:r w:rsidRPr="00D81F46">
                <w:rPr>
                  <w:i/>
                  <w:iCs/>
                  <w:noProof/>
                </w:rPr>
                <w:t>23</w:t>
              </w:r>
              <w:r w:rsidRPr="00D81F46">
                <w:rPr>
                  <w:noProof/>
                </w:rPr>
                <w:t>(8), 974-982.</w:t>
              </w:r>
            </w:p>
            <w:p w14:paraId="2EFB0197" w14:textId="77777777" w:rsidR="00926896" w:rsidRDefault="00886828" w:rsidP="00926896">
              <w:pPr>
                <w:ind w:left="720" w:hanging="720"/>
                <w:rPr>
                  <w:noProof/>
                </w:rPr>
              </w:pPr>
              <w:r>
                <w:rPr>
                  <w:noProof/>
                </w:rPr>
                <w:t>Wanberg, C. R., &amp; Banas, J. T. (200</w:t>
              </w:r>
              <w:r w:rsidR="005534A7">
                <w:rPr>
                  <w:noProof/>
                </w:rPr>
                <w:t>0</w:t>
              </w:r>
              <w:r>
                <w:rPr>
                  <w:noProof/>
                </w:rPr>
                <w:t xml:space="preserve">). Predictors and outcomes of openess to change in reorganizing workplace. </w:t>
              </w:r>
              <w:r>
                <w:rPr>
                  <w:i/>
                  <w:iCs/>
                  <w:noProof/>
                </w:rPr>
                <w:t>Journal of Applied Psychology, 85</w:t>
              </w:r>
              <w:r>
                <w:rPr>
                  <w:noProof/>
                </w:rPr>
                <w:t xml:space="preserve">(1), 132-142. </w:t>
              </w:r>
            </w:p>
            <w:p w14:paraId="6E78D6B8" w14:textId="77777777" w:rsidR="00926896" w:rsidRPr="00926896" w:rsidRDefault="00926896" w:rsidP="00926896">
              <w:pPr>
                <w:ind w:left="720" w:hanging="720"/>
                <w:rPr>
                  <w:rFonts w:eastAsia="Calibri" w:cs="Times New Roman"/>
                  <w:szCs w:val="24"/>
                </w:rPr>
              </w:pPr>
              <w:r w:rsidRPr="00926896">
                <w:rPr>
                  <w:rFonts w:eastAsia="Calibri" w:cs="Times New Roman"/>
                  <w:szCs w:val="24"/>
                </w:rPr>
                <w:lastRenderedPageBreak/>
                <w:t>Wanous, J. P., Reichers, A. E., &amp; Austin, J. T. (2000). Cynicism about organizational change: Measurement, antecedents, and correlates. </w:t>
              </w:r>
              <w:r w:rsidRPr="00926896">
                <w:rPr>
                  <w:rFonts w:eastAsia="Calibri" w:cs="Times New Roman"/>
                  <w:i/>
                  <w:iCs/>
                  <w:szCs w:val="24"/>
                </w:rPr>
                <w:t>Group &amp; Organization Management</w:t>
              </w:r>
              <w:r w:rsidRPr="00926896">
                <w:rPr>
                  <w:rFonts w:eastAsia="Calibri" w:cs="Times New Roman"/>
                  <w:szCs w:val="24"/>
                </w:rPr>
                <w:t>, </w:t>
              </w:r>
              <w:r w:rsidRPr="00926896">
                <w:rPr>
                  <w:rFonts w:eastAsia="Calibri" w:cs="Times New Roman"/>
                  <w:i/>
                  <w:iCs/>
                  <w:szCs w:val="24"/>
                </w:rPr>
                <w:t>25</w:t>
              </w:r>
              <w:r w:rsidRPr="00926896">
                <w:rPr>
                  <w:rFonts w:eastAsia="Calibri" w:cs="Times New Roman"/>
                  <w:szCs w:val="24"/>
                </w:rPr>
                <w:t>(2), 132-153.</w:t>
              </w:r>
            </w:p>
            <w:p w14:paraId="2CD23B05" w14:textId="77777777" w:rsidR="00CB2216" w:rsidRPr="00CB2216" w:rsidRDefault="00CB2216" w:rsidP="00CB2216">
              <w:pPr>
                <w:ind w:left="720" w:hanging="720"/>
                <w:rPr>
                  <w:rFonts w:eastAsia="Calibri" w:cs="Times New Roman"/>
                  <w:color w:val="222222"/>
                  <w:szCs w:val="24"/>
                  <w:shd w:val="clear" w:color="auto" w:fill="FFFFFF"/>
                </w:rPr>
              </w:pPr>
              <w:r w:rsidRPr="00CB2216">
                <w:rPr>
                  <w:rFonts w:eastAsia="Calibri" w:cs="Times New Roman"/>
                  <w:color w:val="222222"/>
                  <w:szCs w:val="24"/>
                  <w:shd w:val="clear" w:color="auto" w:fill="FFFFFF"/>
                </w:rPr>
                <w:t>Weiner, B. J. (2009). A theory of organizational readiness for change. </w:t>
              </w:r>
              <w:r w:rsidRPr="00CB2216">
                <w:rPr>
                  <w:rFonts w:eastAsia="Calibri" w:cs="Times New Roman"/>
                  <w:i/>
                  <w:iCs/>
                  <w:color w:val="222222"/>
                  <w:szCs w:val="24"/>
                  <w:shd w:val="clear" w:color="auto" w:fill="FFFFFF"/>
                </w:rPr>
                <w:t>Implementation science</w:t>
              </w:r>
              <w:r w:rsidRPr="00CB2216">
                <w:rPr>
                  <w:rFonts w:eastAsia="Calibri" w:cs="Times New Roman"/>
                  <w:color w:val="222222"/>
                  <w:szCs w:val="24"/>
                  <w:shd w:val="clear" w:color="auto" w:fill="FFFFFF"/>
                </w:rPr>
                <w:t>, </w:t>
              </w:r>
              <w:r w:rsidRPr="00CB2216">
                <w:rPr>
                  <w:rFonts w:eastAsia="Calibri" w:cs="Times New Roman"/>
                  <w:i/>
                  <w:iCs/>
                  <w:color w:val="222222"/>
                  <w:szCs w:val="24"/>
                  <w:shd w:val="clear" w:color="auto" w:fill="FFFFFF"/>
                </w:rPr>
                <w:t>4</w:t>
              </w:r>
              <w:r w:rsidRPr="00CB2216">
                <w:rPr>
                  <w:rFonts w:eastAsia="Calibri" w:cs="Times New Roman"/>
                  <w:color w:val="222222"/>
                  <w:szCs w:val="24"/>
                  <w:shd w:val="clear" w:color="auto" w:fill="FFFFFF"/>
                </w:rPr>
                <w:t>(1), 1-9.</w:t>
              </w:r>
            </w:p>
            <w:p w14:paraId="182EF121" w14:textId="77777777" w:rsidR="00415376" w:rsidRDefault="00415376" w:rsidP="00415376">
              <w:pPr>
                <w:pStyle w:val="Bibliography"/>
                <w:ind w:left="720" w:hanging="720"/>
                <w:rPr>
                  <w:noProof/>
                </w:rPr>
              </w:pPr>
              <w:r w:rsidRPr="00415376">
                <w:rPr>
                  <w:noProof/>
                </w:rPr>
                <w:t>Weiner, B. J., Clary, A. S., Klaman, S. L., Turner, K., &amp; Alishahi-Tabriz, A. (2020). Organizational Readiness for Change: What We Know, What We Think We Know, and What We Need to Know. In </w:t>
              </w:r>
              <w:r w:rsidRPr="00415376">
                <w:rPr>
                  <w:i/>
                  <w:iCs/>
                  <w:noProof/>
                </w:rPr>
                <w:t>Implementation Science 3.0</w:t>
              </w:r>
              <w:r w:rsidRPr="00415376">
                <w:rPr>
                  <w:noProof/>
                </w:rPr>
                <w:t> (pp. 101-144). Springer, Cham.</w:t>
              </w:r>
            </w:p>
            <w:p w14:paraId="5BE54F4F" w14:textId="77777777" w:rsidR="00886828" w:rsidRDefault="00886828" w:rsidP="00886828">
              <w:pPr>
                <w:pStyle w:val="Bibliography"/>
                <w:ind w:left="720" w:hanging="720"/>
                <w:rPr>
                  <w:noProof/>
                </w:rPr>
              </w:pPr>
              <w:r>
                <w:rPr>
                  <w:noProof/>
                </w:rPr>
                <w:t xml:space="preserve">Weiner, B., Lewis, M., &amp; Linnan, L. (2009). Using organization theory to understand the determinants of effective implementation of worksite health promotion programs. </w:t>
              </w:r>
              <w:r>
                <w:rPr>
                  <w:i/>
                  <w:iCs/>
                  <w:noProof/>
                </w:rPr>
                <w:t>Health Educ Res</w:t>
              </w:r>
              <w:r>
                <w:rPr>
                  <w:noProof/>
                </w:rPr>
                <w:t>, 24:292-305.</w:t>
              </w:r>
            </w:p>
            <w:p w14:paraId="07207F1E" w14:textId="77777777" w:rsidR="0083738D" w:rsidRDefault="0083738D" w:rsidP="0083738D">
              <w:pPr>
                <w:pStyle w:val="Bibliography"/>
                <w:ind w:left="720" w:hanging="720"/>
                <w:rPr>
                  <w:noProof/>
                </w:rPr>
              </w:pPr>
              <w:r w:rsidRPr="0083738D">
                <w:rPr>
                  <w:noProof/>
                </w:rPr>
                <w:t>Win, N. N., &amp; Chotiyaputta, V. (2018). MEASURING EMPLOYEE READINESS TO CHANGE: A CASE STUDY OF AN ORGANIZATION IN MYANMAR. </w:t>
              </w:r>
              <w:r w:rsidRPr="0083738D">
                <w:rPr>
                  <w:i/>
                  <w:iCs/>
                  <w:noProof/>
                </w:rPr>
                <w:t>Panyapiwat Journal</w:t>
              </w:r>
              <w:r w:rsidRPr="0083738D">
                <w:rPr>
                  <w:noProof/>
                </w:rPr>
                <w:t>, </w:t>
              </w:r>
              <w:r w:rsidRPr="0083738D">
                <w:rPr>
                  <w:i/>
                  <w:iCs/>
                  <w:noProof/>
                </w:rPr>
                <w:t>10</w:t>
              </w:r>
              <w:r w:rsidRPr="0083738D">
                <w:rPr>
                  <w:noProof/>
                </w:rPr>
                <w:t>(3), 110-124.</w:t>
              </w:r>
            </w:p>
            <w:p w14:paraId="04B94737" w14:textId="77777777" w:rsidR="006F27EA" w:rsidRDefault="006F27EA" w:rsidP="00886828">
              <w:pPr>
                <w:pStyle w:val="Bibliography"/>
                <w:ind w:left="720" w:hanging="720"/>
                <w:rPr>
                  <w:noProof/>
                </w:rPr>
              </w:pPr>
              <w:r w:rsidRPr="006F27EA">
                <w:rPr>
                  <w:noProof/>
                </w:rPr>
                <w:t>Yudiawan, M., Setiawan, M., Irawanto, D. W., &amp; Rofiq, A. (2017). THE INFLUENCES OF LEADERSHIP STYLES, ORGANIZATIONAL COMMUNICATION, AND JOB SATISFACTION TOWARD EMPLOYEES’JOB PERFORMANCE IN DOING CONSTRUCTION JOBS: A STUDY ON THREE CONSTRUCTION COMPANIES IN JAKARTA. </w:t>
              </w:r>
              <w:r w:rsidRPr="006F27EA">
                <w:rPr>
                  <w:i/>
                  <w:iCs/>
                  <w:noProof/>
                </w:rPr>
                <w:t>Russian Journal of Agricultural and Socio-Economic Sciences</w:t>
              </w:r>
              <w:r w:rsidRPr="006F27EA">
                <w:rPr>
                  <w:noProof/>
                </w:rPr>
                <w:t>, (5), 168-180.</w:t>
              </w:r>
            </w:p>
            <w:p w14:paraId="52EDCDFD" w14:textId="77777777" w:rsidR="009B5955" w:rsidRPr="009B5955" w:rsidRDefault="009B5955" w:rsidP="009B5955">
              <w:pPr>
                <w:ind w:left="720" w:hanging="720"/>
                <w:rPr>
                  <w:rFonts w:eastAsia="Calibri" w:cs="Times New Roman"/>
                  <w:color w:val="222222"/>
                  <w:szCs w:val="24"/>
                  <w:shd w:val="clear" w:color="auto" w:fill="FFFFFF"/>
                </w:rPr>
              </w:pPr>
              <w:r w:rsidRPr="009B5955">
                <w:rPr>
                  <w:rFonts w:eastAsia="Calibri" w:cs="Times New Roman"/>
                  <w:color w:val="222222"/>
                  <w:szCs w:val="24"/>
                  <w:shd w:val="clear" w:color="auto" w:fill="FFFFFF"/>
                </w:rPr>
                <w:lastRenderedPageBreak/>
                <w:t>Zwijze-Koning, K., &amp; de Jong, M. (2007). Evaluating the communication satisfaction questionnaire as a communication audit tool. </w:t>
              </w:r>
              <w:r w:rsidRPr="009B5955">
                <w:rPr>
                  <w:rFonts w:eastAsia="Calibri" w:cs="Times New Roman"/>
                  <w:i/>
                  <w:iCs/>
                  <w:color w:val="222222"/>
                  <w:szCs w:val="24"/>
                  <w:shd w:val="clear" w:color="auto" w:fill="FFFFFF"/>
                </w:rPr>
                <w:t>Management Communication Quarterly</w:t>
              </w:r>
              <w:r w:rsidRPr="009B5955">
                <w:rPr>
                  <w:rFonts w:eastAsia="Calibri" w:cs="Times New Roman"/>
                  <w:color w:val="222222"/>
                  <w:szCs w:val="24"/>
                  <w:shd w:val="clear" w:color="auto" w:fill="FFFFFF"/>
                </w:rPr>
                <w:t>, </w:t>
              </w:r>
              <w:r w:rsidRPr="009B5955">
                <w:rPr>
                  <w:rFonts w:eastAsia="Calibri" w:cs="Times New Roman"/>
                  <w:i/>
                  <w:iCs/>
                  <w:color w:val="222222"/>
                  <w:szCs w:val="24"/>
                  <w:shd w:val="clear" w:color="auto" w:fill="FFFFFF"/>
                </w:rPr>
                <w:t>20</w:t>
              </w:r>
              <w:r w:rsidRPr="009B5955">
                <w:rPr>
                  <w:rFonts w:eastAsia="Calibri" w:cs="Times New Roman"/>
                  <w:color w:val="222222"/>
                  <w:szCs w:val="24"/>
                  <w:shd w:val="clear" w:color="auto" w:fill="FFFFFF"/>
                </w:rPr>
                <w:t>(3), 261-282.</w:t>
              </w:r>
            </w:p>
            <w:p w14:paraId="080447EB" w14:textId="77777777" w:rsidR="009B5955" w:rsidRPr="009B5955" w:rsidRDefault="009B5955" w:rsidP="009B5955"/>
            <w:p w14:paraId="2747B027" w14:textId="77777777" w:rsidR="005F4433" w:rsidRPr="005F4433" w:rsidRDefault="005F4433" w:rsidP="00886828">
              <w:pPr>
                <w:ind w:left="720" w:hanging="720"/>
                <w:rPr>
                  <w:rFonts w:eastAsia="SimSun" w:cs="Times New Roman"/>
                  <w:kern w:val="24"/>
                  <w:szCs w:val="24"/>
                  <w:lang w:eastAsia="ja-JP"/>
                </w:rPr>
              </w:pPr>
              <w:r w:rsidRPr="005F4433">
                <w:rPr>
                  <w:rFonts w:eastAsia="SimSun" w:cs="Times New Roman"/>
                  <w:b/>
                  <w:bCs/>
                  <w:noProof/>
                  <w:kern w:val="24"/>
                  <w:szCs w:val="24"/>
                  <w:lang w:eastAsia="ja-JP"/>
                </w:rPr>
                <w:fldChar w:fldCharType="end"/>
              </w:r>
            </w:p>
          </w:sdtContent>
        </w:sdt>
      </w:sdtContent>
    </w:sdt>
    <w:p w14:paraId="043DA156" w14:textId="77777777" w:rsidR="007D7471" w:rsidRDefault="007D7471" w:rsidP="005F4433"/>
    <w:p w14:paraId="4B631990" w14:textId="77777777" w:rsidR="005E68A7" w:rsidRDefault="005E68A7" w:rsidP="005E68A7"/>
    <w:p w14:paraId="33D8816E" w14:textId="77777777" w:rsidR="005E68A7" w:rsidRDefault="005E68A7">
      <w:r>
        <w:br w:type="page"/>
      </w:r>
    </w:p>
    <w:p w14:paraId="13EA23D1" w14:textId="77777777" w:rsidR="005E68A7" w:rsidRPr="001335AB" w:rsidRDefault="005E68A7" w:rsidP="005E68A7">
      <w:pPr>
        <w:pStyle w:val="Heading1"/>
      </w:pPr>
      <w:bookmarkStart w:id="82" w:name="_Toc101342484"/>
      <w:r w:rsidRPr="001335AB">
        <w:lastRenderedPageBreak/>
        <w:t>Appendix A</w:t>
      </w:r>
      <w:bookmarkEnd w:id="82"/>
    </w:p>
    <w:p w14:paraId="186CCE03" w14:textId="77777777" w:rsidR="002250B6" w:rsidRDefault="002250B6" w:rsidP="002250B6">
      <w:pPr>
        <w:pStyle w:val="Heading2"/>
      </w:pPr>
      <w:bookmarkStart w:id="83" w:name="_Toc101342485"/>
      <w:r>
        <w:t>Communication Satisfaction Questionnaire</w:t>
      </w:r>
      <w:bookmarkEnd w:id="83"/>
    </w:p>
    <w:p w14:paraId="21280EB3" w14:textId="77777777" w:rsidR="002250B6" w:rsidRDefault="002250B6" w:rsidP="002250B6">
      <w:pPr>
        <w:widowControl w:val="0"/>
        <w:autoSpaceDE w:val="0"/>
        <w:autoSpaceDN w:val="0"/>
        <w:adjustRightInd w:val="0"/>
        <w:spacing w:line="267" w:lineRule="atLeast"/>
        <w:ind w:right="-1080"/>
        <w:rPr>
          <w:rFonts w:eastAsia="Times New Roman"/>
          <w:sz w:val="22"/>
        </w:rPr>
      </w:pPr>
    </w:p>
    <w:p w14:paraId="18C8B90E" w14:textId="77777777" w:rsidR="002250B6" w:rsidRDefault="002250B6" w:rsidP="002250B6">
      <w:pPr>
        <w:widowControl w:val="0"/>
        <w:autoSpaceDE w:val="0"/>
        <w:autoSpaceDN w:val="0"/>
        <w:adjustRightInd w:val="0"/>
        <w:spacing w:line="235" w:lineRule="atLeast"/>
        <w:ind w:right="-1080"/>
        <w:rPr>
          <w:rFonts w:eastAsia="Times New Roman"/>
          <w:sz w:val="22"/>
        </w:rPr>
      </w:pPr>
      <w:r>
        <w:rPr>
          <w:rFonts w:eastAsia="Times New Roman"/>
          <w:sz w:val="22"/>
        </w:rPr>
        <w:t>Introduction: Most of us assume that the quality and amount of communication in our jobs contribute to both our job satisfaction and our productivity. Through this study we hope to find out how satisfactory communication practices are and what suggestions you have for improving them. We appreciate your taking time to complete the questionnaire. It should take 20 to 30 minutes.</w:t>
      </w:r>
    </w:p>
    <w:p w14:paraId="67700143" w14:textId="77777777" w:rsidR="002250B6" w:rsidRDefault="002250B6" w:rsidP="002250B6">
      <w:pPr>
        <w:widowControl w:val="0"/>
        <w:autoSpaceDE w:val="0"/>
        <w:autoSpaceDN w:val="0"/>
        <w:adjustRightInd w:val="0"/>
        <w:spacing w:before="123" w:line="235" w:lineRule="atLeast"/>
        <w:ind w:right="-1080"/>
        <w:rPr>
          <w:rFonts w:eastAsia="Times New Roman"/>
          <w:sz w:val="22"/>
        </w:rPr>
      </w:pPr>
      <w:r>
        <w:rPr>
          <w:rFonts w:eastAsia="Times New Roman"/>
          <w:sz w:val="22"/>
        </w:rPr>
        <w:t>Your answers are completely confidential so be as frank as you wish. This is not a test-your opinion is the only right answer. Do not sign your name; we do not wish to know who you are. The answers will be combined into groups for reporting purposes.</w:t>
      </w:r>
    </w:p>
    <w:p w14:paraId="4EED4380" w14:textId="77777777" w:rsidR="002250B6" w:rsidRDefault="002250B6" w:rsidP="002250B6">
      <w:pPr>
        <w:widowControl w:val="0"/>
        <w:autoSpaceDE w:val="0"/>
        <w:autoSpaceDN w:val="0"/>
        <w:adjustRightInd w:val="0"/>
        <w:spacing w:before="123" w:line="235" w:lineRule="atLeast"/>
        <w:ind w:right="-1080"/>
        <w:rPr>
          <w:rFonts w:eastAsia="Times New Roman"/>
          <w:sz w:val="22"/>
        </w:rPr>
      </w:pPr>
    </w:p>
    <w:p w14:paraId="7F436F5F" w14:textId="77777777" w:rsidR="002250B6" w:rsidRDefault="002250B6" w:rsidP="002250B6">
      <w:pPr>
        <w:widowControl w:val="0"/>
        <w:autoSpaceDE w:val="0"/>
        <w:autoSpaceDN w:val="0"/>
        <w:adjustRightInd w:val="0"/>
        <w:spacing w:line="307" w:lineRule="atLeast"/>
        <w:ind w:right="-1080"/>
        <w:rPr>
          <w:rFonts w:eastAsia="Times New Roman"/>
          <w:sz w:val="22"/>
        </w:rPr>
      </w:pPr>
      <w:r>
        <w:rPr>
          <w:rFonts w:eastAsia="Times New Roman"/>
          <w:sz w:val="22"/>
        </w:rPr>
        <w:t>1. How satisfied are you with your job? (</w:t>
      </w:r>
      <w:proofErr w:type="gramStart"/>
      <w:r>
        <w:rPr>
          <w:rFonts w:eastAsia="Times New Roman"/>
          <w:sz w:val="22"/>
        </w:rPr>
        <w:t>check</w:t>
      </w:r>
      <w:proofErr w:type="gramEnd"/>
      <w:r>
        <w:rPr>
          <w:rFonts w:eastAsia="Times New Roman"/>
          <w:sz w:val="22"/>
        </w:rPr>
        <w:t xml:space="preserve"> 1)</w:t>
      </w:r>
    </w:p>
    <w:p w14:paraId="5914829A" w14:textId="77777777" w:rsidR="002250B6" w:rsidRDefault="002250B6" w:rsidP="002250B6">
      <w:pPr>
        <w:widowControl w:val="0"/>
        <w:tabs>
          <w:tab w:val="left" w:pos="272"/>
          <w:tab w:val="left" w:pos="3272"/>
        </w:tabs>
        <w:autoSpaceDE w:val="0"/>
        <w:autoSpaceDN w:val="0"/>
        <w:adjustRightInd w:val="0"/>
        <w:spacing w:line="307" w:lineRule="atLeast"/>
        <w:ind w:right="-1080"/>
        <w:rPr>
          <w:rFonts w:eastAsia="Times New Roman"/>
          <w:sz w:val="22"/>
        </w:rPr>
      </w:pPr>
      <w:r>
        <w:rPr>
          <w:rFonts w:eastAsia="Times New Roman"/>
          <w:sz w:val="22"/>
        </w:rPr>
        <w:tab/>
        <w:t>- I. Very satisfied</w:t>
      </w:r>
      <w:r>
        <w:rPr>
          <w:rFonts w:eastAsia="Times New Roman"/>
          <w:sz w:val="22"/>
        </w:rPr>
        <w:tab/>
        <w:t>- 5. Somewhat dissatisfied</w:t>
      </w:r>
    </w:p>
    <w:p w14:paraId="02E327CA" w14:textId="77777777" w:rsidR="002250B6" w:rsidRDefault="002250B6" w:rsidP="002250B6">
      <w:pPr>
        <w:widowControl w:val="0"/>
        <w:tabs>
          <w:tab w:val="left" w:pos="272"/>
          <w:tab w:val="left" w:pos="3272"/>
        </w:tabs>
        <w:autoSpaceDE w:val="0"/>
        <w:autoSpaceDN w:val="0"/>
        <w:adjustRightInd w:val="0"/>
        <w:spacing w:line="307" w:lineRule="atLeast"/>
        <w:ind w:right="-1080"/>
        <w:rPr>
          <w:rFonts w:eastAsia="Times New Roman"/>
          <w:sz w:val="22"/>
        </w:rPr>
      </w:pPr>
      <w:r>
        <w:rPr>
          <w:rFonts w:eastAsia="Times New Roman"/>
          <w:sz w:val="22"/>
        </w:rPr>
        <w:tab/>
        <w:t>- 2. Satisfied</w:t>
      </w:r>
      <w:r>
        <w:rPr>
          <w:rFonts w:eastAsia="Times New Roman"/>
          <w:sz w:val="22"/>
        </w:rPr>
        <w:tab/>
        <w:t>- 6. Dissatisfied</w:t>
      </w:r>
    </w:p>
    <w:p w14:paraId="5F7A1BB1" w14:textId="77777777" w:rsidR="002250B6" w:rsidRDefault="002250B6" w:rsidP="002250B6">
      <w:pPr>
        <w:widowControl w:val="0"/>
        <w:tabs>
          <w:tab w:val="left" w:pos="272"/>
          <w:tab w:val="left" w:pos="3272"/>
        </w:tabs>
        <w:autoSpaceDE w:val="0"/>
        <w:autoSpaceDN w:val="0"/>
        <w:adjustRightInd w:val="0"/>
        <w:spacing w:line="307" w:lineRule="atLeast"/>
        <w:ind w:right="-1080"/>
        <w:rPr>
          <w:rFonts w:eastAsia="Times New Roman"/>
          <w:sz w:val="22"/>
        </w:rPr>
      </w:pPr>
      <w:r>
        <w:rPr>
          <w:rFonts w:eastAsia="Times New Roman"/>
          <w:sz w:val="22"/>
        </w:rPr>
        <w:tab/>
        <w:t>- 3. Somewhat satisfied</w:t>
      </w:r>
      <w:r>
        <w:rPr>
          <w:rFonts w:eastAsia="Times New Roman"/>
          <w:sz w:val="22"/>
        </w:rPr>
        <w:tab/>
        <w:t>- 7. Very dissatisfied</w:t>
      </w:r>
    </w:p>
    <w:p w14:paraId="6A852EB1" w14:textId="77777777" w:rsidR="002250B6" w:rsidRDefault="00CD33F8" w:rsidP="002250B6">
      <w:pPr>
        <w:widowControl w:val="0"/>
        <w:tabs>
          <w:tab w:val="left" w:pos="270"/>
        </w:tabs>
        <w:autoSpaceDE w:val="0"/>
        <w:autoSpaceDN w:val="0"/>
        <w:adjustRightInd w:val="0"/>
        <w:spacing w:line="307" w:lineRule="atLeast"/>
        <w:ind w:right="-1080"/>
        <w:rPr>
          <w:rFonts w:eastAsia="Times New Roman"/>
          <w:sz w:val="22"/>
        </w:rPr>
      </w:pPr>
      <w:r>
        <w:rPr>
          <w:rFonts w:eastAsia="Times New Roman"/>
          <w:sz w:val="22"/>
        </w:rPr>
        <w:t xml:space="preserve">   </w:t>
      </w:r>
      <w:r w:rsidR="008F644C">
        <w:rPr>
          <w:rFonts w:eastAsia="Times New Roman"/>
          <w:sz w:val="22"/>
        </w:rPr>
        <w:t xml:space="preserve">  </w:t>
      </w:r>
      <w:r w:rsidR="002250B6">
        <w:rPr>
          <w:rFonts w:eastAsia="Times New Roman"/>
          <w:sz w:val="22"/>
        </w:rPr>
        <w:t>-</w:t>
      </w:r>
      <w:r w:rsidR="008F644C">
        <w:rPr>
          <w:rFonts w:eastAsia="Times New Roman"/>
          <w:sz w:val="22"/>
        </w:rPr>
        <w:t xml:space="preserve"> </w:t>
      </w:r>
      <w:r w:rsidR="002250B6">
        <w:rPr>
          <w:rFonts w:eastAsia="Times New Roman"/>
          <w:sz w:val="22"/>
        </w:rPr>
        <w:t>4. Indifferent</w:t>
      </w:r>
    </w:p>
    <w:p w14:paraId="125D2188" w14:textId="77777777" w:rsidR="002250B6" w:rsidRDefault="002250B6" w:rsidP="002250B6">
      <w:pPr>
        <w:widowControl w:val="0"/>
        <w:autoSpaceDE w:val="0"/>
        <w:autoSpaceDN w:val="0"/>
        <w:adjustRightInd w:val="0"/>
        <w:spacing w:line="230" w:lineRule="atLeast"/>
        <w:ind w:right="-1080"/>
        <w:rPr>
          <w:rFonts w:eastAsia="Times New Roman"/>
          <w:sz w:val="22"/>
        </w:rPr>
      </w:pPr>
    </w:p>
    <w:p w14:paraId="19DC2118" w14:textId="77777777" w:rsidR="002250B6" w:rsidRDefault="002250B6" w:rsidP="002250B6">
      <w:pPr>
        <w:widowControl w:val="0"/>
        <w:tabs>
          <w:tab w:val="left" w:pos="277"/>
          <w:tab w:val="left" w:pos="3806"/>
        </w:tabs>
        <w:autoSpaceDE w:val="0"/>
        <w:autoSpaceDN w:val="0"/>
        <w:adjustRightInd w:val="0"/>
        <w:spacing w:line="235" w:lineRule="atLeast"/>
        <w:ind w:right="-1080"/>
        <w:rPr>
          <w:rFonts w:eastAsia="Times New Roman"/>
          <w:sz w:val="22"/>
        </w:rPr>
      </w:pPr>
      <w:r>
        <w:rPr>
          <w:rFonts w:eastAsia="Times New Roman"/>
          <w:sz w:val="22"/>
        </w:rPr>
        <w:t xml:space="preserve">2. In the past 6 months, what has happened to your level of satisfaction? </w:t>
      </w:r>
      <w:r>
        <w:rPr>
          <w:rFonts w:eastAsia="Times New Roman"/>
          <w:sz w:val="22"/>
        </w:rPr>
        <w:tab/>
        <w:t>(</w:t>
      </w:r>
      <w:proofErr w:type="gramStart"/>
      <w:r>
        <w:rPr>
          <w:rFonts w:eastAsia="Times New Roman"/>
          <w:sz w:val="22"/>
        </w:rPr>
        <w:t>check</w:t>
      </w:r>
      <w:proofErr w:type="gramEnd"/>
      <w:r>
        <w:rPr>
          <w:rFonts w:eastAsia="Times New Roman"/>
          <w:sz w:val="22"/>
        </w:rPr>
        <w:t xml:space="preserve"> 1)</w:t>
      </w:r>
      <w:r>
        <w:rPr>
          <w:rFonts w:eastAsia="Times New Roman"/>
          <w:sz w:val="22"/>
        </w:rPr>
        <w:tab/>
      </w:r>
    </w:p>
    <w:p w14:paraId="2CEE6286" w14:textId="77777777" w:rsidR="002250B6" w:rsidRDefault="002250B6" w:rsidP="002250B6">
      <w:pPr>
        <w:widowControl w:val="0"/>
        <w:tabs>
          <w:tab w:val="left" w:pos="277"/>
          <w:tab w:val="left" w:pos="1948"/>
          <w:tab w:val="left" w:pos="4227"/>
        </w:tabs>
        <w:autoSpaceDE w:val="0"/>
        <w:autoSpaceDN w:val="0"/>
        <w:adjustRightInd w:val="0"/>
        <w:spacing w:line="287" w:lineRule="atLeast"/>
        <w:ind w:right="-1080"/>
        <w:rPr>
          <w:rFonts w:eastAsia="Times New Roman"/>
          <w:sz w:val="22"/>
        </w:rPr>
      </w:pPr>
      <w:r>
        <w:rPr>
          <w:rFonts w:eastAsia="Times New Roman"/>
          <w:sz w:val="22"/>
        </w:rPr>
        <w:tab/>
        <w:t>- 1. Gone up</w:t>
      </w:r>
      <w:r>
        <w:rPr>
          <w:rFonts w:eastAsia="Times New Roman"/>
          <w:sz w:val="22"/>
        </w:rPr>
        <w:tab/>
        <w:t>- 2. Stayed the same</w:t>
      </w:r>
      <w:r>
        <w:rPr>
          <w:rFonts w:eastAsia="Times New Roman"/>
          <w:sz w:val="22"/>
        </w:rPr>
        <w:tab/>
        <w:t>- 3. Gone down</w:t>
      </w:r>
    </w:p>
    <w:p w14:paraId="50466920" w14:textId="77777777" w:rsidR="002250B6" w:rsidRDefault="002250B6" w:rsidP="002250B6">
      <w:pPr>
        <w:widowControl w:val="0"/>
        <w:tabs>
          <w:tab w:val="left" w:pos="277"/>
        </w:tabs>
        <w:autoSpaceDE w:val="0"/>
        <w:autoSpaceDN w:val="0"/>
        <w:adjustRightInd w:val="0"/>
        <w:spacing w:line="287" w:lineRule="atLeast"/>
        <w:ind w:right="-1080"/>
        <w:rPr>
          <w:rFonts w:eastAsia="Times New Roman"/>
          <w:sz w:val="22"/>
        </w:rPr>
      </w:pPr>
    </w:p>
    <w:p w14:paraId="383BBE2D" w14:textId="77777777" w:rsidR="002250B6" w:rsidRDefault="002250B6" w:rsidP="002250B6">
      <w:pPr>
        <w:pStyle w:val="BodyText"/>
        <w:spacing w:line="240" w:lineRule="auto"/>
      </w:pPr>
      <w:r>
        <w:t>3. If the communication associated with your job could be changed in any way to make you more satisfied, please indicate how:</w:t>
      </w:r>
    </w:p>
    <w:p w14:paraId="66FB9E1C" w14:textId="77777777" w:rsidR="002250B6" w:rsidRDefault="002250B6" w:rsidP="002250B6">
      <w:pPr>
        <w:widowControl w:val="0"/>
        <w:tabs>
          <w:tab w:val="left" w:pos="277"/>
        </w:tabs>
        <w:autoSpaceDE w:val="0"/>
        <w:autoSpaceDN w:val="0"/>
        <w:adjustRightInd w:val="0"/>
        <w:spacing w:line="287" w:lineRule="atLeast"/>
        <w:ind w:right="-1080"/>
        <w:rPr>
          <w:rFonts w:eastAsia="Times New Roman"/>
          <w:sz w:val="22"/>
        </w:rPr>
      </w:pPr>
    </w:p>
    <w:p w14:paraId="5DED893D" w14:textId="77777777" w:rsidR="002250B6" w:rsidRDefault="002250B6" w:rsidP="002250B6">
      <w:pPr>
        <w:widowControl w:val="0"/>
        <w:autoSpaceDE w:val="0"/>
        <w:autoSpaceDN w:val="0"/>
        <w:adjustRightInd w:val="0"/>
        <w:spacing w:line="235" w:lineRule="atLeast"/>
        <w:ind w:right="-1080"/>
        <w:rPr>
          <w:rFonts w:eastAsia="Times New Roman"/>
          <w:sz w:val="22"/>
        </w:rPr>
      </w:pPr>
      <w:r>
        <w:rPr>
          <w:rFonts w:eastAsia="Times New Roman"/>
          <w:sz w:val="22"/>
        </w:rPr>
        <w:t>A. Listed below are several kinds of information often associated with a person</w:t>
      </w:r>
      <w:r w:rsidR="00D612FD">
        <w:rPr>
          <w:rFonts w:eastAsia="Times New Roman"/>
          <w:sz w:val="22"/>
        </w:rPr>
        <w:t>’</w:t>
      </w:r>
      <w:r>
        <w:rPr>
          <w:rFonts w:eastAsia="Times New Roman"/>
          <w:sz w:val="22"/>
        </w:rPr>
        <w:t>s job. Please indicate how satisfied you are with the amount and/or quality of each kind of information by circling the appropriate number at the right.</w:t>
      </w:r>
    </w:p>
    <w:p w14:paraId="7CB6C6AB" w14:textId="77777777" w:rsidR="002250B6" w:rsidRDefault="002250B6" w:rsidP="002250B6">
      <w:pPr>
        <w:widowControl w:val="0"/>
        <w:autoSpaceDE w:val="0"/>
        <w:autoSpaceDN w:val="0"/>
        <w:adjustRightInd w:val="0"/>
        <w:spacing w:line="235" w:lineRule="atLeast"/>
        <w:ind w:right="-1080"/>
        <w:rPr>
          <w:rFonts w:eastAsia="Times New Roman"/>
          <w:sz w:val="22"/>
        </w:rPr>
      </w:pPr>
    </w:p>
    <w:p w14:paraId="0AF08257" w14:textId="77777777" w:rsidR="002250B6" w:rsidRDefault="002250B6" w:rsidP="002250B6">
      <w:pPr>
        <w:widowControl w:val="0"/>
        <w:autoSpaceDE w:val="0"/>
        <w:autoSpaceDN w:val="0"/>
        <w:adjustRightInd w:val="0"/>
        <w:spacing w:line="243" w:lineRule="atLeast"/>
        <w:ind w:right="-1080"/>
        <w:rPr>
          <w:rFonts w:eastAsia="Times New Roman"/>
          <w:sz w:val="22"/>
        </w:rPr>
      </w:pPr>
      <w:r>
        <w:rPr>
          <w:rFonts w:eastAsia="Times New Roman"/>
          <w:sz w:val="22"/>
        </w:rPr>
        <w:t>Very dissatisfied</w:t>
      </w:r>
      <w:r>
        <w:rPr>
          <w:rFonts w:eastAsia="Times New Roman"/>
          <w:sz w:val="22"/>
        </w:rPr>
        <w:tab/>
      </w:r>
      <w:r>
        <w:rPr>
          <w:rFonts w:eastAsia="Times New Roman"/>
          <w:sz w:val="22"/>
        </w:rPr>
        <w:tab/>
      </w:r>
      <w:r>
        <w:rPr>
          <w:rFonts w:eastAsia="Times New Roman"/>
          <w:sz w:val="22"/>
        </w:rPr>
        <w:tab/>
      </w:r>
      <w:r w:rsidR="008F644C">
        <w:rPr>
          <w:rFonts w:eastAsia="Times New Roman"/>
          <w:sz w:val="22"/>
        </w:rPr>
        <w:t xml:space="preserve">  </w:t>
      </w:r>
      <w:r>
        <w:rPr>
          <w:rFonts w:eastAsia="Times New Roman"/>
          <w:sz w:val="22"/>
        </w:rPr>
        <w:t xml:space="preserve"> Very satisfied</w:t>
      </w:r>
    </w:p>
    <w:p w14:paraId="47C4EC97" w14:textId="77777777" w:rsidR="002250B6" w:rsidRPr="007F0F87" w:rsidRDefault="00CD33F8" w:rsidP="007F0F87">
      <w:pPr>
        <w:pStyle w:val="ListParagraph"/>
        <w:widowControl w:val="0"/>
        <w:numPr>
          <w:ilvl w:val="0"/>
          <w:numId w:val="28"/>
        </w:numPr>
        <w:autoSpaceDE w:val="0"/>
        <w:autoSpaceDN w:val="0"/>
        <w:adjustRightInd w:val="0"/>
        <w:spacing w:line="243" w:lineRule="atLeast"/>
        <w:ind w:right="-1080"/>
        <w:rPr>
          <w:rFonts w:eastAsia="Times New Roman"/>
          <w:sz w:val="22"/>
        </w:rPr>
      </w:pPr>
      <w:r>
        <w:rPr>
          <w:rFonts w:eastAsia="Times New Roman"/>
          <w:sz w:val="22"/>
        </w:rPr>
        <w:t xml:space="preserve">   </w:t>
      </w:r>
      <w:r w:rsidR="002250B6" w:rsidRPr="007F0F87">
        <w:rPr>
          <w:rFonts w:eastAsia="Times New Roman"/>
          <w:sz w:val="22"/>
        </w:rPr>
        <w:t>2</w:t>
      </w:r>
      <w:r w:rsidR="002250B6" w:rsidRPr="007F0F87">
        <w:rPr>
          <w:rFonts w:eastAsia="Times New Roman"/>
          <w:sz w:val="22"/>
        </w:rPr>
        <w:tab/>
        <w:t>3</w:t>
      </w:r>
      <w:r w:rsidR="002250B6" w:rsidRPr="007F0F87">
        <w:rPr>
          <w:rFonts w:eastAsia="Times New Roman"/>
          <w:sz w:val="22"/>
        </w:rPr>
        <w:tab/>
        <w:t>4</w:t>
      </w:r>
      <w:r w:rsidR="002250B6" w:rsidRPr="007F0F87">
        <w:rPr>
          <w:rFonts w:eastAsia="Times New Roman"/>
          <w:sz w:val="22"/>
        </w:rPr>
        <w:tab/>
        <w:t>5</w:t>
      </w:r>
      <w:r w:rsidR="002250B6" w:rsidRPr="007F0F87">
        <w:rPr>
          <w:rFonts w:eastAsia="Times New Roman"/>
          <w:sz w:val="22"/>
        </w:rPr>
        <w:tab/>
        <w:t>6</w:t>
      </w:r>
      <w:r w:rsidR="002250B6" w:rsidRPr="007F0F87">
        <w:rPr>
          <w:rFonts w:eastAsia="Times New Roman"/>
          <w:sz w:val="22"/>
        </w:rPr>
        <w:tab/>
        <w:t>7</w:t>
      </w:r>
    </w:p>
    <w:p w14:paraId="68B54467" w14:textId="77777777" w:rsidR="002250B6" w:rsidRDefault="002250B6" w:rsidP="002250B6">
      <w:pPr>
        <w:widowControl w:val="0"/>
        <w:autoSpaceDE w:val="0"/>
        <w:autoSpaceDN w:val="0"/>
        <w:adjustRightInd w:val="0"/>
        <w:spacing w:line="248" w:lineRule="atLeast"/>
        <w:ind w:right="-1080" w:firstLine="143"/>
        <w:rPr>
          <w:rFonts w:eastAsia="Times New Roman"/>
          <w:sz w:val="22"/>
        </w:rPr>
      </w:pPr>
    </w:p>
    <w:p w14:paraId="0D0E24AC" w14:textId="77777777" w:rsidR="002250B6" w:rsidRDefault="007F0F87" w:rsidP="007F0F87">
      <w:pPr>
        <w:widowControl w:val="0"/>
        <w:autoSpaceDE w:val="0"/>
        <w:autoSpaceDN w:val="0"/>
        <w:adjustRightInd w:val="0"/>
        <w:spacing w:before="115" w:line="235" w:lineRule="atLeast"/>
        <w:ind w:right="-1080"/>
        <w:rPr>
          <w:rFonts w:eastAsia="Times New Roman"/>
          <w:sz w:val="22"/>
        </w:rPr>
      </w:pPr>
      <w:r>
        <w:rPr>
          <w:rFonts w:eastAsia="Times New Roman"/>
          <w:sz w:val="22"/>
        </w:rPr>
        <w:t xml:space="preserve">4. </w:t>
      </w:r>
      <w:r w:rsidR="002250B6">
        <w:rPr>
          <w:rFonts w:eastAsia="Times New Roman"/>
          <w:sz w:val="22"/>
        </w:rPr>
        <w:t>Information about my progress in my job</w:t>
      </w:r>
    </w:p>
    <w:p w14:paraId="72A19A9F" w14:textId="77777777" w:rsidR="002250B6" w:rsidRDefault="007F0F87" w:rsidP="007F0F87">
      <w:pPr>
        <w:widowControl w:val="0"/>
        <w:autoSpaceDE w:val="0"/>
        <w:autoSpaceDN w:val="0"/>
        <w:adjustRightInd w:val="0"/>
        <w:spacing w:line="235" w:lineRule="atLeast"/>
        <w:ind w:right="-1080"/>
        <w:rPr>
          <w:rFonts w:eastAsia="Times New Roman"/>
          <w:sz w:val="22"/>
        </w:rPr>
      </w:pPr>
      <w:r>
        <w:rPr>
          <w:rFonts w:eastAsia="Times New Roman"/>
          <w:sz w:val="22"/>
        </w:rPr>
        <w:t xml:space="preserve">5. </w:t>
      </w:r>
      <w:r w:rsidR="002250B6">
        <w:rPr>
          <w:rFonts w:eastAsia="Times New Roman"/>
          <w:sz w:val="22"/>
        </w:rPr>
        <w:t>Personal news</w:t>
      </w:r>
    </w:p>
    <w:p w14:paraId="3CB5B22F" w14:textId="77777777" w:rsidR="002250B6" w:rsidRDefault="007F0F87" w:rsidP="007F0F87">
      <w:pPr>
        <w:widowControl w:val="0"/>
        <w:autoSpaceDE w:val="0"/>
        <w:autoSpaceDN w:val="0"/>
        <w:adjustRightInd w:val="0"/>
        <w:spacing w:line="235" w:lineRule="atLeast"/>
        <w:ind w:right="-1080"/>
        <w:rPr>
          <w:rFonts w:eastAsia="Times New Roman"/>
          <w:sz w:val="22"/>
        </w:rPr>
      </w:pPr>
      <w:r>
        <w:rPr>
          <w:rFonts w:eastAsia="Times New Roman"/>
          <w:sz w:val="22"/>
        </w:rPr>
        <w:t xml:space="preserve">6. </w:t>
      </w:r>
      <w:r w:rsidR="002250B6">
        <w:rPr>
          <w:rFonts w:eastAsia="Times New Roman"/>
          <w:sz w:val="22"/>
        </w:rPr>
        <w:t>Information about organizational policies and goals</w:t>
      </w:r>
    </w:p>
    <w:p w14:paraId="2181889F" w14:textId="77777777" w:rsidR="002250B6" w:rsidRDefault="007F0F87" w:rsidP="007F0F87">
      <w:pPr>
        <w:widowControl w:val="0"/>
        <w:autoSpaceDE w:val="0"/>
        <w:autoSpaceDN w:val="0"/>
        <w:adjustRightInd w:val="0"/>
        <w:spacing w:line="235" w:lineRule="atLeast"/>
        <w:ind w:right="-1080"/>
        <w:rPr>
          <w:rFonts w:eastAsia="Times New Roman"/>
          <w:sz w:val="22"/>
        </w:rPr>
      </w:pPr>
      <w:r>
        <w:rPr>
          <w:rFonts w:eastAsia="Times New Roman"/>
          <w:sz w:val="22"/>
        </w:rPr>
        <w:t xml:space="preserve">7. </w:t>
      </w:r>
      <w:r w:rsidR="002250B6">
        <w:rPr>
          <w:rFonts w:eastAsia="Times New Roman"/>
          <w:sz w:val="22"/>
        </w:rPr>
        <w:t>Information about how my job compares with others</w:t>
      </w:r>
    </w:p>
    <w:p w14:paraId="0163038C" w14:textId="77777777" w:rsidR="002250B6" w:rsidRDefault="007F0F87" w:rsidP="007F0F87">
      <w:pPr>
        <w:widowControl w:val="0"/>
        <w:autoSpaceDE w:val="0"/>
        <w:autoSpaceDN w:val="0"/>
        <w:adjustRightInd w:val="0"/>
        <w:spacing w:line="235" w:lineRule="atLeast"/>
        <w:ind w:right="-1080"/>
        <w:rPr>
          <w:rFonts w:eastAsia="Times New Roman"/>
          <w:sz w:val="22"/>
        </w:rPr>
      </w:pPr>
      <w:r>
        <w:rPr>
          <w:rFonts w:eastAsia="Times New Roman"/>
          <w:sz w:val="22"/>
        </w:rPr>
        <w:t xml:space="preserve">8. </w:t>
      </w:r>
      <w:r w:rsidR="002250B6">
        <w:rPr>
          <w:rFonts w:eastAsia="Times New Roman"/>
          <w:sz w:val="22"/>
        </w:rPr>
        <w:t>Information about how I am being judged</w:t>
      </w:r>
    </w:p>
    <w:p w14:paraId="4E8BC5C9" w14:textId="77777777" w:rsidR="002250B6" w:rsidRDefault="007F0F87" w:rsidP="007F0F87">
      <w:pPr>
        <w:widowControl w:val="0"/>
        <w:tabs>
          <w:tab w:val="left" w:pos="110"/>
        </w:tabs>
        <w:autoSpaceDE w:val="0"/>
        <w:autoSpaceDN w:val="0"/>
        <w:adjustRightInd w:val="0"/>
        <w:spacing w:line="235" w:lineRule="atLeast"/>
        <w:ind w:right="-1080"/>
        <w:rPr>
          <w:rFonts w:eastAsia="Times New Roman"/>
          <w:sz w:val="22"/>
        </w:rPr>
      </w:pPr>
      <w:r>
        <w:rPr>
          <w:rFonts w:eastAsia="Times New Roman"/>
          <w:sz w:val="22"/>
        </w:rPr>
        <w:t xml:space="preserve">9. </w:t>
      </w:r>
      <w:r w:rsidR="002250B6">
        <w:rPr>
          <w:rFonts w:eastAsia="Times New Roman"/>
          <w:sz w:val="22"/>
        </w:rPr>
        <w:t>Recognition of my efforts</w:t>
      </w:r>
    </w:p>
    <w:p w14:paraId="632F8523" w14:textId="77777777" w:rsidR="002250B6" w:rsidRDefault="007F0F87" w:rsidP="007F0F87">
      <w:pPr>
        <w:widowControl w:val="0"/>
        <w:autoSpaceDE w:val="0"/>
        <w:autoSpaceDN w:val="0"/>
        <w:adjustRightInd w:val="0"/>
        <w:spacing w:line="235" w:lineRule="atLeast"/>
        <w:ind w:right="-1080"/>
        <w:rPr>
          <w:rFonts w:eastAsia="Times New Roman"/>
          <w:sz w:val="22"/>
        </w:rPr>
      </w:pPr>
      <w:r>
        <w:rPr>
          <w:rFonts w:eastAsia="Times New Roman"/>
          <w:sz w:val="22"/>
        </w:rPr>
        <w:t xml:space="preserve">10. </w:t>
      </w:r>
      <w:r w:rsidR="002250B6">
        <w:rPr>
          <w:rFonts w:eastAsia="Times New Roman"/>
          <w:sz w:val="22"/>
        </w:rPr>
        <w:t>Information about departmental policies and goals</w:t>
      </w:r>
    </w:p>
    <w:p w14:paraId="31138235" w14:textId="77777777" w:rsidR="002250B6" w:rsidRDefault="007F0F87" w:rsidP="007F0F87">
      <w:pPr>
        <w:widowControl w:val="0"/>
        <w:autoSpaceDE w:val="0"/>
        <w:autoSpaceDN w:val="0"/>
        <w:adjustRightInd w:val="0"/>
        <w:spacing w:line="235" w:lineRule="atLeast"/>
        <w:ind w:right="-1080"/>
        <w:rPr>
          <w:rFonts w:eastAsia="Times New Roman"/>
          <w:sz w:val="22"/>
        </w:rPr>
      </w:pPr>
      <w:r>
        <w:rPr>
          <w:rFonts w:eastAsia="Times New Roman"/>
          <w:sz w:val="22"/>
        </w:rPr>
        <w:t xml:space="preserve">11. </w:t>
      </w:r>
      <w:r w:rsidR="002250B6">
        <w:rPr>
          <w:rFonts w:eastAsia="Times New Roman"/>
          <w:sz w:val="22"/>
        </w:rPr>
        <w:t>Information about the requirements of my job</w:t>
      </w:r>
    </w:p>
    <w:p w14:paraId="5476F3B5" w14:textId="77777777" w:rsidR="002250B6" w:rsidRDefault="007F0F87" w:rsidP="007F0F87">
      <w:pPr>
        <w:widowControl w:val="0"/>
        <w:autoSpaceDE w:val="0"/>
        <w:autoSpaceDN w:val="0"/>
        <w:adjustRightInd w:val="0"/>
        <w:spacing w:line="235" w:lineRule="atLeast"/>
        <w:ind w:right="-1080"/>
        <w:rPr>
          <w:rFonts w:eastAsia="Times New Roman"/>
          <w:sz w:val="22"/>
        </w:rPr>
      </w:pPr>
      <w:r>
        <w:rPr>
          <w:rFonts w:eastAsia="Times New Roman"/>
          <w:sz w:val="22"/>
        </w:rPr>
        <w:t xml:space="preserve">12. </w:t>
      </w:r>
      <w:r w:rsidR="002250B6">
        <w:rPr>
          <w:rFonts w:eastAsia="Times New Roman"/>
          <w:sz w:val="22"/>
        </w:rPr>
        <w:t>Information about government action affecting my organization</w:t>
      </w:r>
    </w:p>
    <w:p w14:paraId="72705964" w14:textId="77777777" w:rsidR="002250B6" w:rsidRDefault="007F0F87" w:rsidP="007F0F87">
      <w:pPr>
        <w:widowControl w:val="0"/>
        <w:tabs>
          <w:tab w:val="left" w:pos="5875"/>
        </w:tabs>
        <w:autoSpaceDE w:val="0"/>
        <w:autoSpaceDN w:val="0"/>
        <w:adjustRightInd w:val="0"/>
        <w:spacing w:line="235" w:lineRule="atLeast"/>
        <w:ind w:right="-1080"/>
        <w:rPr>
          <w:rFonts w:eastAsia="Times New Roman"/>
          <w:sz w:val="22"/>
        </w:rPr>
      </w:pPr>
      <w:r>
        <w:rPr>
          <w:rFonts w:eastAsia="Times New Roman"/>
          <w:sz w:val="22"/>
        </w:rPr>
        <w:t xml:space="preserve">13. </w:t>
      </w:r>
      <w:r w:rsidR="002250B6">
        <w:rPr>
          <w:rFonts w:eastAsia="Times New Roman"/>
          <w:sz w:val="22"/>
        </w:rPr>
        <w:t>Information about changes in our organization</w:t>
      </w:r>
    </w:p>
    <w:p w14:paraId="5B224E15" w14:textId="77777777" w:rsidR="002250B6" w:rsidRPr="007F0F87" w:rsidRDefault="007F0F87" w:rsidP="007F0F87">
      <w:pPr>
        <w:widowControl w:val="0"/>
        <w:autoSpaceDE w:val="0"/>
        <w:autoSpaceDN w:val="0"/>
        <w:adjustRightInd w:val="0"/>
        <w:spacing w:line="235" w:lineRule="atLeast"/>
        <w:ind w:right="-1080"/>
        <w:rPr>
          <w:rFonts w:eastAsia="Times New Roman"/>
          <w:sz w:val="22"/>
        </w:rPr>
      </w:pPr>
      <w:r>
        <w:rPr>
          <w:rFonts w:eastAsia="Times New Roman"/>
          <w:sz w:val="22"/>
        </w:rPr>
        <w:t xml:space="preserve">14. </w:t>
      </w:r>
      <w:r w:rsidR="002250B6" w:rsidRPr="007F0F87">
        <w:rPr>
          <w:rFonts w:eastAsia="Times New Roman"/>
          <w:sz w:val="22"/>
        </w:rPr>
        <w:t>Reports on how problems in my job are being handled</w:t>
      </w:r>
    </w:p>
    <w:p w14:paraId="4E1A661A" w14:textId="77777777" w:rsidR="002250B6" w:rsidRDefault="00366FA2" w:rsidP="00366FA2">
      <w:pPr>
        <w:widowControl w:val="0"/>
        <w:autoSpaceDE w:val="0"/>
        <w:autoSpaceDN w:val="0"/>
        <w:adjustRightInd w:val="0"/>
        <w:spacing w:line="235" w:lineRule="atLeast"/>
        <w:ind w:right="-1080"/>
        <w:rPr>
          <w:rFonts w:eastAsia="Times New Roman"/>
          <w:sz w:val="22"/>
        </w:rPr>
      </w:pPr>
      <w:r>
        <w:rPr>
          <w:rFonts w:eastAsia="Times New Roman"/>
          <w:sz w:val="22"/>
        </w:rPr>
        <w:t xml:space="preserve">15. </w:t>
      </w:r>
      <w:r w:rsidR="002250B6">
        <w:rPr>
          <w:rFonts w:eastAsia="Times New Roman"/>
          <w:sz w:val="22"/>
        </w:rPr>
        <w:t>Information about benefits and pay</w:t>
      </w:r>
    </w:p>
    <w:p w14:paraId="65CBD18E" w14:textId="77777777" w:rsidR="002250B6" w:rsidRDefault="00366FA2" w:rsidP="00366FA2">
      <w:pPr>
        <w:widowControl w:val="0"/>
        <w:autoSpaceDE w:val="0"/>
        <w:autoSpaceDN w:val="0"/>
        <w:adjustRightInd w:val="0"/>
        <w:spacing w:line="235" w:lineRule="atLeast"/>
        <w:ind w:right="-1080"/>
        <w:rPr>
          <w:rFonts w:eastAsia="Times New Roman"/>
          <w:sz w:val="22"/>
        </w:rPr>
      </w:pPr>
      <w:r>
        <w:rPr>
          <w:rFonts w:eastAsia="Times New Roman"/>
          <w:sz w:val="22"/>
        </w:rPr>
        <w:t xml:space="preserve">16. </w:t>
      </w:r>
      <w:r w:rsidR="002250B6">
        <w:rPr>
          <w:rFonts w:eastAsia="Times New Roman"/>
          <w:sz w:val="22"/>
        </w:rPr>
        <w:t>Information about our organization</w:t>
      </w:r>
      <w:r w:rsidR="00D612FD">
        <w:rPr>
          <w:rFonts w:eastAsia="Times New Roman"/>
          <w:sz w:val="22"/>
        </w:rPr>
        <w:t>’</w:t>
      </w:r>
      <w:r w:rsidR="002250B6">
        <w:rPr>
          <w:rFonts w:eastAsia="Times New Roman"/>
          <w:sz w:val="22"/>
        </w:rPr>
        <w:t>s financial standing</w:t>
      </w:r>
    </w:p>
    <w:p w14:paraId="573313D2" w14:textId="77777777" w:rsidR="002250B6" w:rsidRDefault="00366FA2" w:rsidP="00366FA2">
      <w:pPr>
        <w:widowControl w:val="0"/>
        <w:autoSpaceDE w:val="0"/>
        <w:autoSpaceDN w:val="0"/>
        <w:adjustRightInd w:val="0"/>
        <w:spacing w:line="235" w:lineRule="atLeast"/>
        <w:ind w:right="-1080"/>
        <w:rPr>
          <w:rFonts w:eastAsia="Times New Roman"/>
          <w:sz w:val="22"/>
        </w:rPr>
      </w:pPr>
      <w:r>
        <w:rPr>
          <w:rFonts w:eastAsia="Times New Roman"/>
          <w:sz w:val="22"/>
        </w:rPr>
        <w:t xml:space="preserve">17. </w:t>
      </w:r>
      <w:r w:rsidR="002250B6">
        <w:rPr>
          <w:rFonts w:eastAsia="Times New Roman"/>
          <w:sz w:val="22"/>
        </w:rPr>
        <w:t>Information about accomplishments and/or failures of the organization</w:t>
      </w:r>
    </w:p>
    <w:p w14:paraId="5D8C33F5" w14:textId="77777777" w:rsidR="002250B6" w:rsidRDefault="002250B6" w:rsidP="002250B6">
      <w:pPr>
        <w:widowControl w:val="0"/>
        <w:tabs>
          <w:tab w:val="num" w:pos="1260"/>
        </w:tabs>
        <w:autoSpaceDE w:val="0"/>
        <w:autoSpaceDN w:val="0"/>
        <w:adjustRightInd w:val="0"/>
        <w:spacing w:line="235" w:lineRule="atLeast"/>
        <w:ind w:left="1260" w:right="-1080" w:hanging="1260"/>
        <w:rPr>
          <w:rFonts w:eastAsia="Times New Roman"/>
          <w:sz w:val="22"/>
        </w:rPr>
      </w:pPr>
    </w:p>
    <w:p w14:paraId="66B22195" w14:textId="77777777" w:rsidR="002250B6" w:rsidRDefault="002250B6" w:rsidP="002250B6">
      <w:pPr>
        <w:widowControl w:val="0"/>
        <w:tabs>
          <w:tab w:val="num" w:pos="1260"/>
        </w:tabs>
        <w:autoSpaceDE w:val="0"/>
        <w:autoSpaceDN w:val="0"/>
        <w:adjustRightInd w:val="0"/>
        <w:spacing w:line="240" w:lineRule="atLeast"/>
        <w:ind w:left="1260" w:right="-1080" w:hanging="1260"/>
        <w:rPr>
          <w:rFonts w:eastAsia="Times New Roman"/>
          <w:sz w:val="22"/>
        </w:rPr>
      </w:pPr>
      <w:bookmarkStart w:id="84" w:name="_Hlk98770711"/>
      <w:r>
        <w:rPr>
          <w:rFonts w:eastAsia="Times New Roman"/>
          <w:sz w:val="22"/>
        </w:rPr>
        <w:lastRenderedPageBreak/>
        <w:t>B. Please indicate how satisfied you are with the following (circle the appropriate number at right).</w:t>
      </w:r>
    </w:p>
    <w:p w14:paraId="5ABF3A54" w14:textId="77777777" w:rsidR="002250B6" w:rsidRDefault="00596D0B" w:rsidP="00596D0B">
      <w:pPr>
        <w:widowControl w:val="0"/>
        <w:autoSpaceDE w:val="0"/>
        <w:autoSpaceDN w:val="0"/>
        <w:adjustRightInd w:val="0"/>
        <w:spacing w:before="120" w:line="240" w:lineRule="atLeast"/>
        <w:ind w:right="-1080"/>
        <w:rPr>
          <w:rFonts w:eastAsia="Times New Roman"/>
          <w:sz w:val="22"/>
        </w:rPr>
      </w:pPr>
      <w:r>
        <w:rPr>
          <w:rFonts w:eastAsia="Times New Roman"/>
          <w:sz w:val="22"/>
        </w:rPr>
        <w:t xml:space="preserve">18. </w:t>
      </w:r>
      <w:r w:rsidR="002250B6">
        <w:rPr>
          <w:rFonts w:eastAsia="Times New Roman"/>
          <w:sz w:val="22"/>
        </w:rPr>
        <w:t>Extent to which my superiors know and understand the problems faced by subordinates</w:t>
      </w:r>
    </w:p>
    <w:p w14:paraId="752D8340" w14:textId="77777777" w:rsidR="002250B6" w:rsidRDefault="00596D0B" w:rsidP="00596D0B">
      <w:pPr>
        <w:widowControl w:val="0"/>
        <w:autoSpaceDE w:val="0"/>
        <w:autoSpaceDN w:val="0"/>
        <w:adjustRightInd w:val="0"/>
        <w:spacing w:line="240" w:lineRule="atLeast"/>
        <w:ind w:right="-1080"/>
        <w:rPr>
          <w:rFonts w:eastAsia="Times New Roman"/>
          <w:sz w:val="22"/>
        </w:rPr>
      </w:pPr>
      <w:r>
        <w:rPr>
          <w:rFonts w:eastAsia="Times New Roman"/>
          <w:sz w:val="22"/>
        </w:rPr>
        <w:t xml:space="preserve">19. </w:t>
      </w:r>
      <w:r w:rsidR="002250B6">
        <w:rPr>
          <w:rFonts w:eastAsia="Times New Roman"/>
          <w:sz w:val="22"/>
        </w:rPr>
        <w:t>Extent to which the organization</w:t>
      </w:r>
      <w:r w:rsidR="00D612FD">
        <w:rPr>
          <w:rFonts w:eastAsia="Times New Roman"/>
          <w:sz w:val="22"/>
        </w:rPr>
        <w:t>’</w:t>
      </w:r>
      <w:r w:rsidR="002250B6">
        <w:rPr>
          <w:rFonts w:eastAsia="Times New Roman"/>
          <w:sz w:val="22"/>
        </w:rPr>
        <w:t>s communication motivates and stimulates an enthusiasm for meeting its goals</w:t>
      </w:r>
    </w:p>
    <w:bookmarkEnd w:id="84"/>
    <w:p w14:paraId="6E112D2D" w14:textId="77777777" w:rsidR="002250B6" w:rsidRDefault="00596D0B" w:rsidP="00596D0B">
      <w:pPr>
        <w:widowControl w:val="0"/>
        <w:autoSpaceDE w:val="0"/>
        <w:autoSpaceDN w:val="0"/>
        <w:adjustRightInd w:val="0"/>
        <w:spacing w:line="240" w:lineRule="atLeast"/>
        <w:ind w:right="-1080"/>
        <w:rPr>
          <w:rFonts w:eastAsia="Times New Roman"/>
          <w:sz w:val="22"/>
        </w:rPr>
      </w:pPr>
      <w:r>
        <w:rPr>
          <w:rFonts w:eastAsia="Times New Roman"/>
          <w:sz w:val="22"/>
        </w:rPr>
        <w:t xml:space="preserve">20. </w:t>
      </w:r>
      <w:r w:rsidR="002250B6">
        <w:rPr>
          <w:rFonts w:eastAsia="Times New Roman"/>
          <w:sz w:val="22"/>
        </w:rPr>
        <w:t>Extent to which my supervisor listens and pays attention to me</w:t>
      </w:r>
    </w:p>
    <w:p w14:paraId="23FF0C2A" w14:textId="77777777" w:rsidR="002250B6" w:rsidRDefault="00596D0B" w:rsidP="00596D0B">
      <w:pPr>
        <w:widowControl w:val="0"/>
        <w:autoSpaceDE w:val="0"/>
        <w:autoSpaceDN w:val="0"/>
        <w:adjustRightInd w:val="0"/>
        <w:spacing w:line="240" w:lineRule="atLeast"/>
        <w:ind w:right="-1080"/>
        <w:rPr>
          <w:rFonts w:eastAsia="Times New Roman"/>
          <w:sz w:val="22"/>
        </w:rPr>
      </w:pPr>
      <w:r>
        <w:rPr>
          <w:rFonts w:eastAsia="Times New Roman"/>
          <w:sz w:val="22"/>
        </w:rPr>
        <w:t xml:space="preserve">21. </w:t>
      </w:r>
      <w:r w:rsidR="002250B6">
        <w:rPr>
          <w:rFonts w:eastAsia="Times New Roman"/>
          <w:sz w:val="22"/>
        </w:rPr>
        <w:t>Extent to which the people in my organization have great ability as communicators</w:t>
      </w:r>
    </w:p>
    <w:p w14:paraId="0A8261A1" w14:textId="77777777" w:rsidR="002250B6" w:rsidRDefault="00661F3A" w:rsidP="00661F3A">
      <w:pPr>
        <w:widowControl w:val="0"/>
        <w:autoSpaceDE w:val="0"/>
        <w:autoSpaceDN w:val="0"/>
        <w:adjustRightInd w:val="0"/>
        <w:spacing w:line="235" w:lineRule="atLeast"/>
        <w:ind w:right="-1080"/>
        <w:rPr>
          <w:rFonts w:eastAsia="Times New Roman"/>
          <w:sz w:val="22"/>
        </w:rPr>
      </w:pPr>
      <w:r>
        <w:rPr>
          <w:rFonts w:eastAsia="Times New Roman"/>
          <w:sz w:val="22"/>
        </w:rPr>
        <w:t xml:space="preserve">22. </w:t>
      </w:r>
      <w:r w:rsidR="002250B6">
        <w:rPr>
          <w:rFonts w:eastAsia="Times New Roman"/>
          <w:sz w:val="22"/>
        </w:rPr>
        <w:t>Extent to which my supervisor offers guidance for solving job related problems</w:t>
      </w:r>
    </w:p>
    <w:p w14:paraId="46E82412" w14:textId="77777777" w:rsidR="002250B6" w:rsidRDefault="00661F3A" w:rsidP="00661F3A">
      <w:pPr>
        <w:widowControl w:val="0"/>
        <w:autoSpaceDE w:val="0"/>
        <w:autoSpaceDN w:val="0"/>
        <w:adjustRightInd w:val="0"/>
        <w:spacing w:line="235" w:lineRule="atLeast"/>
        <w:ind w:right="-1080"/>
        <w:rPr>
          <w:rFonts w:eastAsia="Times New Roman"/>
          <w:sz w:val="22"/>
        </w:rPr>
      </w:pPr>
      <w:r>
        <w:rPr>
          <w:rFonts w:eastAsia="Times New Roman"/>
          <w:sz w:val="22"/>
        </w:rPr>
        <w:t xml:space="preserve">23. </w:t>
      </w:r>
      <w:r w:rsidR="002250B6">
        <w:rPr>
          <w:rFonts w:eastAsia="Times New Roman"/>
          <w:sz w:val="22"/>
        </w:rPr>
        <w:t>Extent to which the organization</w:t>
      </w:r>
      <w:r w:rsidR="00D612FD">
        <w:rPr>
          <w:rFonts w:eastAsia="Times New Roman"/>
          <w:sz w:val="22"/>
        </w:rPr>
        <w:t>’</w:t>
      </w:r>
      <w:r w:rsidR="002250B6">
        <w:rPr>
          <w:rFonts w:eastAsia="Times New Roman"/>
          <w:sz w:val="22"/>
        </w:rPr>
        <w:t>s communication makes me identify with it or feel a vital part of it</w:t>
      </w:r>
    </w:p>
    <w:p w14:paraId="52BCA46C" w14:textId="77777777" w:rsidR="002250B6" w:rsidRDefault="00661F3A" w:rsidP="00661F3A">
      <w:pPr>
        <w:widowControl w:val="0"/>
        <w:autoSpaceDE w:val="0"/>
        <w:autoSpaceDN w:val="0"/>
        <w:adjustRightInd w:val="0"/>
        <w:spacing w:line="235" w:lineRule="atLeast"/>
        <w:ind w:right="-1080"/>
        <w:rPr>
          <w:rFonts w:eastAsia="Times New Roman"/>
          <w:sz w:val="22"/>
        </w:rPr>
      </w:pPr>
      <w:r>
        <w:rPr>
          <w:rFonts w:eastAsia="Times New Roman"/>
          <w:sz w:val="22"/>
        </w:rPr>
        <w:t xml:space="preserve">24. </w:t>
      </w:r>
      <w:r w:rsidR="002250B6">
        <w:rPr>
          <w:rFonts w:eastAsia="Times New Roman"/>
          <w:sz w:val="22"/>
        </w:rPr>
        <w:t>Extent to which the organization</w:t>
      </w:r>
      <w:r w:rsidR="00D612FD">
        <w:rPr>
          <w:rFonts w:eastAsia="Times New Roman"/>
          <w:sz w:val="22"/>
        </w:rPr>
        <w:t>’</w:t>
      </w:r>
      <w:r w:rsidR="002250B6">
        <w:rPr>
          <w:rFonts w:eastAsia="Times New Roman"/>
          <w:sz w:val="22"/>
        </w:rPr>
        <w:t>s communications are interesting and helpful</w:t>
      </w:r>
    </w:p>
    <w:p w14:paraId="29FCB3EE"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25. </w:t>
      </w:r>
      <w:r w:rsidR="002250B6">
        <w:rPr>
          <w:rFonts w:eastAsia="Times New Roman"/>
          <w:sz w:val="22"/>
        </w:rPr>
        <w:t>Extent to which my supervisor trusts me</w:t>
      </w:r>
    </w:p>
    <w:p w14:paraId="5E8F6C21"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26. </w:t>
      </w:r>
      <w:r w:rsidR="002250B6">
        <w:rPr>
          <w:rFonts w:eastAsia="Times New Roman"/>
          <w:sz w:val="22"/>
        </w:rPr>
        <w:t xml:space="preserve">Extent to which I receive in time the information needed to do my job </w:t>
      </w:r>
    </w:p>
    <w:p w14:paraId="3F341072"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27. </w:t>
      </w:r>
      <w:r w:rsidR="002250B6">
        <w:rPr>
          <w:rFonts w:eastAsia="Times New Roman"/>
          <w:sz w:val="22"/>
        </w:rPr>
        <w:t>Extent to which conflicts are handled appropriately through proper communication channels</w:t>
      </w:r>
    </w:p>
    <w:p w14:paraId="4B67B2D1"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28. </w:t>
      </w:r>
      <w:r w:rsidR="002250B6">
        <w:rPr>
          <w:rFonts w:eastAsia="Times New Roman"/>
          <w:sz w:val="22"/>
        </w:rPr>
        <w:t>Extent to which the grapevine is active in our organization</w:t>
      </w:r>
    </w:p>
    <w:p w14:paraId="6443C7C0"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29. </w:t>
      </w:r>
      <w:r w:rsidR="002250B6">
        <w:rPr>
          <w:rFonts w:eastAsia="Times New Roman"/>
          <w:sz w:val="22"/>
        </w:rPr>
        <w:t>Extent to which my supervisor is open to ideas</w:t>
      </w:r>
    </w:p>
    <w:p w14:paraId="17530A10"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30. </w:t>
      </w:r>
      <w:r w:rsidR="002250B6">
        <w:rPr>
          <w:rFonts w:eastAsia="Times New Roman"/>
          <w:sz w:val="22"/>
        </w:rPr>
        <w:t>Extent to which horizontal communication with other organizational members is accurate and free flowing</w:t>
      </w:r>
    </w:p>
    <w:p w14:paraId="67B5BE35"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31. </w:t>
      </w:r>
      <w:r w:rsidR="002250B6">
        <w:rPr>
          <w:rFonts w:eastAsia="Times New Roman"/>
          <w:sz w:val="22"/>
        </w:rPr>
        <w:t xml:space="preserve">Extent to which communication practices are adaptable to emergencies </w:t>
      </w:r>
    </w:p>
    <w:p w14:paraId="424EF283"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32. </w:t>
      </w:r>
      <w:r w:rsidR="002250B6">
        <w:rPr>
          <w:rFonts w:eastAsia="Times New Roman"/>
          <w:sz w:val="22"/>
        </w:rPr>
        <w:t>Extent to which my work group is compatible</w:t>
      </w:r>
    </w:p>
    <w:p w14:paraId="69BA5DB6"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33. </w:t>
      </w:r>
      <w:r w:rsidR="002250B6">
        <w:rPr>
          <w:rFonts w:eastAsia="Times New Roman"/>
          <w:sz w:val="22"/>
        </w:rPr>
        <w:t>Extent to which our meetings are well organized</w:t>
      </w:r>
    </w:p>
    <w:p w14:paraId="2DA9EBF4" w14:textId="77777777" w:rsidR="002250B6" w:rsidRDefault="00640B86" w:rsidP="00640B86">
      <w:pPr>
        <w:widowControl w:val="0"/>
        <w:autoSpaceDE w:val="0"/>
        <w:autoSpaceDN w:val="0"/>
        <w:adjustRightInd w:val="0"/>
        <w:spacing w:line="235" w:lineRule="atLeast"/>
        <w:ind w:right="-1080"/>
        <w:rPr>
          <w:rFonts w:eastAsia="Times New Roman"/>
          <w:sz w:val="22"/>
        </w:rPr>
      </w:pPr>
      <w:r>
        <w:rPr>
          <w:rFonts w:eastAsia="Times New Roman"/>
          <w:sz w:val="22"/>
        </w:rPr>
        <w:t xml:space="preserve">34. </w:t>
      </w:r>
      <w:r w:rsidR="002250B6">
        <w:rPr>
          <w:rFonts w:eastAsia="Times New Roman"/>
          <w:sz w:val="22"/>
        </w:rPr>
        <w:t xml:space="preserve">Extent to which the amount of supervision given me is about right </w:t>
      </w:r>
    </w:p>
    <w:p w14:paraId="6ACDCB80" w14:textId="77777777" w:rsidR="002250B6" w:rsidRDefault="0045058D" w:rsidP="0045058D">
      <w:pPr>
        <w:widowControl w:val="0"/>
        <w:autoSpaceDE w:val="0"/>
        <w:autoSpaceDN w:val="0"/>
        <w:adjustRightInd w:val="0"/>
        <w:spacing w:line="235" w:lineRule="atLeast"/>
        <w:ind w:right="-1080"/>
        <w:rPr>
          <w:rFonts w:eastAsia="Times New Roman"/>
          <w:sz w:val="22"/>
        </w:rPr>
      </w:pPr>
      <w:r>
        <w:rPr>
          <w:rFonts w:eastAsia="Times New Roman"/>
          <w:sz w:val="22"/>
        </w:rPr>
        <w:t xml:space="preserve">35. </w:t>
      </w:r>
      <w:r w:rsidR="002250B6">
        <w:rPr>
          <w:rFonts w:eastAsia="Times New Roman"/>
          <w:sz w:val="22"/>
        </w:rPr>
        <w:t xml:space="preserve">Extent to which written directives and reports are clear and concise </w:t>
      </w:r>
    </w:p>
    <w:p w14:paraId="7404E1DC" w14:textId="77777777" w:rsidR="002250B6" w:rsidRDefault="0045058D" w:rsidP="0045058D">
      <w:pPr>
        <w:widowControl w:val="0"/>
        <w:autoSpaceDE w:val="0"/>
        <w:autoSpaceDN w:val="0"/>
        <w:adjustRightInd w:val="0"/>
        <w:spacing w:line="235" w:lineRule="atLeast"/>
        <w:ind w:right="-1080"/>
        <w:rPr>
          <w:rFonts w:eastAsia="Times New Roman"/>
          <w:sz w:val="22"/>
        </w:rPr>
      </w:pPr>
      <w:r>
        <w:rPr>
          <w:rFonts w:eastAsia="Times New Roman"/>
          <w:sz w:val="22"/>
        </w:rPr>
        <w:t xml:space="preserve">36. </w:t>
      </w:r>
      <w:r w:rsidR="002250B6">
        <w:rPr>
          <w:rFonts w:eastAsia="Times New Roman"/>
          <w:sz w:val="22"/>
        </w:rPr>
        <w:t>Extent to which the attitudes toward communication in the organization are basically healthy</w:t>
      </w:r>
    </w:p>
    <w:p w14:paraId="7A59B891" w14:textId="77777777" w:rsidR="002250B6" w:rsidRDefault="0045058D" w:rsidP="0045058D">
      <w:pPr>
        <w:widowControl w:val="0"/>
        <w:autoSpaceDE w:val="0"/>
        <w:autoSpaceDN w:val="0"/>
        <w:adjustRightInd w:val="0"/>
        <w:spacing w:line="235" w:lineRule="atLeast"/>
        <w:ind w:right="-1080"/>
        <w:rPr>
          <w:rFonts w:eastAsia="Times New Roman"/>
          <w:sz w:val="22"/>
        </w:rPr>
      </w:pPr>
      <w:r>
        <w:rPr>
          <w:rFonts w:eastAsia="Times New Roman"/>
          <w:sz w:val="22"/>
        </w:rPr>
        <w:t xml:space="preserve">37. </w:t>
      </w:r>
      <w:r w:rsidR="002250B6">
        <w:rPr>
          <w:rFonts w:eastAsia="Times New Roman"/>
          <w:sz w:val="22"/>
        </w:rPr>
        <w:t>Extent to which informal communication is active and accurate</w:t>
      </w:r>
    </w:p>
    <w:p w14:paraId="5F0A986C" w14:textId="77777777" w:rsidR="005E68A7" w:rsidRDefault="0045058D" w:rsidP="0045058D">
      <w:pPr>
        <w:widowControl w:val="0"/>
        <w:autoSpaceDE w:val="0"/>
        <w:autoSpaceDN w:val="0"/>
        <w:adjustRightInd w:val="0"/>
        <w:spacing w:line="235" w:lineRule="atLeast"/>
        <w:ind w:right="-1080"/>
        <w:rPr>
          <w:rFonts w:eastAsia="Times New Roman"/>
          <w:sz w:val="22"/>
        </w:rPr>
      </w:pPr>
      <w:r>
        <w:rPr>
          <w:rFonts w:eastAsia="Times New Roman"/>
          <w:sz w:val="22"/>
        </w:rPr>
        <w:t xml:space="preserve">38. </w:t>
      </w:r>
      <w:r w:rsidR="002250B6">
        <w:rPr>
          <w:rFonts w:eastAsia="Times New Roman"/>
          <w:sz w:val="22"/>
        </w:rPr>
        <w:t>Extent to which the amount of communication in the organization is about right</w:t>
      </w:r>
    </w:p>
    <w:p w14:paraId="348649EA" w14:textId="77777777" w:rsidR="00CD33F8" w:rsidRDefault="00CD33F8" w:rsidP="0045058D">
      <w:pPr>
        <w:widowControl w:val="0"/>
        <w:autoSpaceDE w:val="0"/>
        <w:autoSpaceDN w:val="0"/>
        <w:adjustRightInd w:val="0"/>
        <w:spacing w:line="235" w:lineRule="atLeast"/>
        <w:ind w:right="-1080"/>
        <w:rPr>
          <w:rFonts w:eastAsia="Times New Roman"/>
          <w:sz w:val="22"/>
        </w:rPr>
      </w:pPr>
    </w:p>
    <w:p w14:paraId="1ECE7851" w14:textId="77777777" w:rsidR="00CD33F8" w:rsidRDefault="00CD33F8" w:rsidP="0045058D">
      <w:pPr>
        <w:widowControl w:val="0"/>
        <w:autoSpaceDE w:val="0"/>
        <w:autoSpaceDN w:val="0"/>
        <w:adjustRightInd w:val="0"/>
        <w:spacing w:line="235" w:lineRule="atLeast"/>
        <w:ind w:right="-1080"/>
        <w:rPr>
          <w:rFonts w:eastAsia="Times New Roman"/>
          <w:sz w:val="22"/>
        </w:rPr>
      </w:pPr>
    </w:p>
    <w:p w14:paraId="71EA7AE3" w14:textId="77777777" w:rsidR="00CD33F8" w:rsidRDefault="00CD33F8" w:rsidP="0045058D">
      <w:pPr>
        <w:widowControl w:val="0"/>
        <w:autoSpaceDE w:val="0"/>
        <w:autoSpaceDN w:val="0"/>
        <w:adjustRightInd w:val="0"/>
        <w:spacing w:line="235" w:lineRule="atLeast"/>
        <w:ind w:right="-1080"/>
        <w:rPr>
          <w:rFonts w:eastAsia="Times New Roman"/>
          <w:sz w:val="22"/>
        </w:rPr>
      </w:pPr>
    </w:p>
    <w:p w14:paraId="4B7950E6" w14:textId="77777777" w:rsidR="00CD33F8" w:rsidRDefault="00CD33F8" w:rsidP="00CD33F8">
      <w:pPr>
        <w:widowControl w:val="0"/>
        <w:tabs>
          <w:tab w:val="num" w:pos="1260"/>
        </w:tabs>
        <w:autoSpaceDE w:val="0"/>
        <w:autoSpaceDN w:val="0"/>
        <w:adjustRightInd w:val="0"/>
        <w:spacing w:line="240" w:lineRule="atLeast"/>
        <w:ind w:left="1260" w:right="-1080" w:hanging="1260"/>
        <w:rPr>
          <w:rFonts w:eastAsia="Times New Roman"/>
          <w:sz w:val="22"/>
        </w:rPr>
      </w:pPr>
      <w:r>
        <w:rPr>
          <w:rFonts w:eastAsia="Times New Roman"/>
          <w:sz w:val="22"/>
        </w:rPr>
        <w:t xml:space="preserve">C. Answer the following only if you are a manager or supervisor. Then indication your satisfaction </w:t>
      </w:r>
    </w:p>
    <w:p w14:paraId="082159E8" w14:textId="77777777" w:rsidR="00CD33F8" w:rsidRDefault="00CD33F8" w:rsidP="00CD33F8">
      <w:pPr>
        <w:widowControl w:val="0"/>
        <w:tabs>
          <w:tab w:val="num" w:pos="1260"/>
        </w:tabs>
        <w:autoSpaceDE w:val="0"/>
        <w:autoSpaceDN w:val="0"/>
        <w:adjustRightInd w:val="0"/>
        <w:spacing w:line="240" w:lineRule="atLeast"/>
        <w:ind w:left="1260" w:right="-1080" w:hanging="1260"/>
        <w:rPr>
          <w:rFonts w:eastAsia="Times New Roman"/>
          <w:sz w:val="22"/>
        </w:rPr>
      </w:pPr>
      <w:r>
        <w:rPr>
          <w:rFonts w:eastAsia="Times New Roman"/>
          <w:sz w:val="22"/>
        </w:rPr>
        <w:t>with the following:</w:t>
      </w:r>
    </w:p>
    <w:p w14:paraId="0282BE4D" w14:textId="77777777" w:rsidR="00CD33F8" w:rsidRDefault="002C5BE7" w:rsidP="00CD33F8">
      <w:pPr>
        <w:widowControl w:val="0"/>
        <w:autoSpaceDE w:val="0"/>
        <w:autoSpaceDN w:val="0"/>
        <w:adjustRightInd w:val="0"/>
        <w:spacing w:before="120" w:line="240" w:lineRule="atLeast"/>
        <w:ind w:right="-1080"/>
        <w:rPr>
          <w:rFonts w:eastAsia="Times New Roman"/>
          <w:sz w:val="22"/>
        </w:rPr>
      </w:pPr>
      <w:r>
        <w:rPr>
          <w:rFonts w:eastAsia="Times New Roman"/>
          <w:sz w:val="22"/>
        </w:rPr>
        <w:t xml:space="preserve">39. </w:t>
      </w:r>
      <w:r w:rsidR="00CD33F8">
        <w:rPr>
          <w:rFonts w:eastAsia="Times New Roman"/>
          <w:sz w:val="22"/>
        </w:rPr>
        <w:t>Extent to which my subordinates</w:t>
      </w:r>
      <w:r>
        <w:rPr>
          <w:rFonts w:eastAsia="Times New Roman"/>
          <w:sz w:val="22"/>
        </w:rPr>
        <w:t xml:space="preserve"> are responsive to downward directive communication</w:t>
      </w:r>
    </w:p>
    <w:p w14:paraId="6CCB391B" w14:textId="77777777" w:rsidR="00CD33F8" w:rsidRDefault="002C5BE7" w:rsidP="00CD33F8">
      <w:pPr>
        <w:widowControl w:val="0"/>
        <w:autoSpaceDE w:val="0"/>
        <w:autoSpaceDN w:val="0"/>
        <w:adjustRightInd w:val="0"/>
        <w:spacing w:line="240" w:lineRule="atLeast"/>
        <w:ind w:right="-1080"/>
        <w:rPr>
          <w:rFonts w:eastAsia="Times New Roman"/>
          <w:sz w:val="22"/>
        </w:rPr>
      </w:pPr>
      <w:r>
        <w:rPr>
          <w:rFonts w:eastAsia="Times New Roman"/>
          <w:sz w:val="22"/>
        </w:rPr>
        <w:t>40</w:t>
      </w:r>
      <w:r w:rsidR="00CD33F8">
        <w:rPr>
          <w:rFonts w:eastAsia="Times New Roman"/>
          <w:sz w:val="22"/>
        </w:rPr>
        <w:t xml:space="preserve">. Extent to which </w:t>
      </w:r>
      <w:r>
        <w:rPr>
          <w:rFonts w:eastAsia="Times New Roman"/>
          <w:sz w:val="22"/>
        </w:rPr>
        <w:t>my subordinates anticipate my needs for information</w:t>
      </w:r>
    </w:p>
    <w:p w14:paraId="4B5AB64C" w14:textId="77777777" w:rsidR="002C5BE7" w:rsidRDefault="002C5BE7" w:rsidP="00CD33F8">
      <w:pPr>
        <w:widowControl w:val="0"/>
        <w:autoSpaceDE w:val="0"/>
        <w:autoSpaceDN w:val="0"/>
        <w:adjustRightInd w:val="0"/>
        <w:spacing w:line="240" w:lineRule="atLeast"/>
        <w:ind w:right="-1080"/>
        <w:rPr>
          <w:rFonts w:eastAsia="Times New Roman"/>
          <w:sz w:val="22"/>
        </w:rPr>
      </w:pPr>
      <w:r>
        <w:rPr>
          <w:rFonts w:eastAsia="Times New Roman"/>
          <w:sz w:val="22"/>
        </w:rPr>
        <w:t>41. Extent to which I do not have a communication overload</w:t>
      </w:r>
    </w:p>
    <w:p w14:paraId="72106B55" w14:textId="77777777" w:rsidR="002C5BE7" w:rsidRDefault="002C5BE7" w:rsidP="00CD33F8">
      <w:pPr>
        <w:widowControl w:val="0"/>
        <w:autoSpaceDE w:val="0"/>
        <w:autoSpaceDN w:val="0"/>
        <w:adjustRightInd w:val="0"/>
        <w:spacing w:line="240" w:lineRule="atLeast"/>
        <w:ind w:right="-1080"/>
        <w:rPr>
          <w:rFonts w:eastAsia="Times New Roman"/>
          <w:sz w:val="22"/>
        </w:rPr>
      </w:pPr>
      <w:r>
        <w:rPr>
          <w:rFonts w:eastAsia="Times New Roman"/>
          <w:sz w:val="22"/>
        </w:rPr>
        <w:t>42. Extent to which my subordinates are receptive to evaluation, suggestions, and criticisms</w:t>
      </w:r>
    </w:p>
    <w:p w14:paraId="7AF28107" w14:textId="77777777" w:rsidR="002C5BE7" w:rsidRDefault="002C5BE7" w:rsidP="00CD33F8">
      <w:pPr>
        <w:widowControl w:val="0"/>
        <w:autoSpaceDE w:val="0"/>
        <w:autoSpaceDN w:val="0"/>
        <w:adjustRightInd w:val="0"/>
        <w:spacing w:line="240" w:lineRule="atLeast"/>
        <w:ind w:right="-1080"/>
        <w:rPr>
          <w:rFonts w:eastAsia="Times New Roman"/>
          <w:sz w:val="22"/>
        </w:rPr>
      </w:pPr>
      <w:r>
        <w:rPr>
          <w:rFonts w:eastAsia="Times New Roman"/>
          <w:sz w:val="22"/>
        </w:rPr>
        <w:t>43. Extent to which my subordinates feel responsible for initiating accurate upward communication</w:t>
      </w:r>
    </w:p>
    <w:p w14:paraId="444CF223" w14:textId="77777777" w:rsidR="00CD33F8" w:rsidRPr="002250B6" w:rsidRDefault="00CD33F8" w:rsidP="00CD33F8">
      <w:pPr>
        <w:widowControl w:val="0"/>
        <w:autoSpaceDE w:val="0"/>
        <w:autoSpaceDN w:val="0"/>
        <w:adjustRightInd w:val="0"/>
        <w:spacing w:line="235" w:lineRule="atLeast"/>
        <w:rPr>
          <w:rFonts w:eastAsia="Times New Roman"/>
          <w:sz w:val="22"/>
        </w:rPr>
        <w:sectPr w:rsidR="00CD33F8" w:rsidRPr="002250B6" w:rsidSect="00BE6E8D">
          <w:pgSz w:w="12240" w:h="15840"/>
          <w:pgMar w:top="1440" w:right="1440" w:bottom="1440" w:left="2160" w:header="0" w:footer="738" w:gutter="0"/>
          <w:pgNumType w:start="1"/>
          <w:cols w:space="720"/>
          <w:docGrid w:linePitch="326"/>
        </w:sectPr>
      </w:pPr>
    </w:p>
    <w:p w14:paraId="56F207A6" w14:textId="77777777" w:rsidR="009566E0" w:rsidRPr="001335AB" w:rsidRDefault="009566E0" w:rsidP="009566E0">
      <w:pPr>
        <w:pStyle w:val="Heading1"/>
      </w:pPr>
      <w:bookmarkStart w:id="85" w:name="_TOC_250002"/>
      <w:bookmarkStart w:id="86" w:name="_Toc101342486"/>
      <w:bookmarkEnd w:id="85"/>
      <w:r>
        <w:lastRenderedPageBreak/>
        <w:t>Appendix B</w:t>
      </w:r>
      <w:bookmarkEnd w:id="86"/>
    </w:p>
    <w:p w14:paraId="1E1C4A77" w14:textId="77777777" w:rsidR="005E68A7" w:rsidRPr="00505EAB" w:rsidRDefault="009566E0" w:rsidP="009566E0">
      <w:pPr>
        <w:pStyle w:val="Heading2"/>
      </w:pPr>
      <w:bookmarkStart w:id="87" w:name="_Toc101342487"/>
      <w:r>
        <w:t>Job Satisfaction Survey</w:t>
      </w:r>
      <w:bookmarkEnd w:id="87"/>
    </w:p>
    <w:tbl>
      <w:tblPr>
        <w:tblStyle w:val="TableGrid0"/>
        <w:tblW w:w="9451" w:type="dxa"/>
        <w:tblInd w:w="720" w:type="dxa"/>
        <w:tblCellMar>
          <w:top w:w="49" w:type="dxa"/>
          <w:left w:w="118" w:type="dxa"/>
          <w:bottom w:w="17" w:type="dxa"/>
          <w:right w:w="115" w:type="dxa"/>
        </w:tblCellMar>
        <w:tblLook w:val="04A0" w:firstRow="1" w:lastRow="0" w:firstColumn="1" w:lastColumn="0" w:noHBand="0" w:noVBand="1"/>
      </w:tblPr>
      <w:tblGrid>
        <w:gridCol w:w="631"/>
        <w:gridCol w:w="5844"/>
        <w:gridCol w:w="2976"/>
      </w:tblGrid>
      <w:tr w:rsidR="00E95C40" w14:paraId="7ECA3456" w14:textId="77777777" w:rsidTr="00E95C40">
        <w:trPr>
          <w:trHeight w:val="1399"/>
        </w:trPr>
        <w:tc>
          <w:tcPr>
            <w:tcW w:w="631" w:type="dxa"/>
            <w:tcBorders>
              <w:top w:val="double" w:sz="6" w:space="0" w:color="000000"/>
              <w:left w:val="double" w:sz="6" w:space="0" w:color="000000"/>
              <w:bottom w:val="single" w:sz="6" w:space="0" w:color="000000"/>
              <w:right w:val="single" w:sz="6" w:space="0" w:color="000000"/>
            </w:tcBorders>
          </w:tcPr>
          <w:p w14:paraId="3E6184EE" w14:textId="77777777" w:rsidR="00E95C40" w:rsidRDefault="00E95C40" w:rsidP="006330AE">
            <w:pPr>
              <w:ind w:left="2"/>
            </w:pPr>
          </w:p>
        </w:tc>
        <w:tc>
          <w:tcPr>
            <w:tcW w:w="5844" w:type="dxa"/>
            <w:tcBorders>
              <w:top w:val="double" w:sz="6" w:space="0" w:color="000000"/>
              <w:left w:val="single" w:sz="6" w:space="0" w:color="000000"/>
              <w:bottom w:val="single" w:sz="6" w:space="0" w:color="000000"/>
              <w:right w:val="single" w:sz="6" w:space="0" w:color="000000"/>
            </w:tcBorders>
            <w:vAlign w:val="bottom"/>
          </w:tcPr>
          <w:p w14:paraId="3E35862A" w14:textId="77777777" w:rsidR="00E95C40" w:rsidRPr="005C37C2" w:rsidRDefault="00E95C40" w:rsidP="006330AE">
            <w:pPr>
              <w:ind w:right="1"/>
              <w:jc w:val="center"/>
              <w:rPr>
                <w:szCs w:val="24"/>
              </w:rPr>
            </w:pPr>
            <w:r w:rsidRPr="005C37C2">
              <w:rPr>
                <w:rFonts w:eastAsia="Times New Roman" w:cs="Times New Roman"/>
                <w:b/>
                <w:szCs w:val="24"/>
              </w:rPr>
              <w:t>JOB SATISFACTION SURVEY</w:t>
            </w:r>
            <w:r w:rsidRPr="005C37C2">
              <w:rPr>
                <w:rFonts w:eastAsia="Times New Roman" w:cs="Times New Roman"/>
                <w:szCs w:val="24"/>
              </w:rPr>
              <w:t xml:space="preserve"> </w:t>
            </w:r>
          </w:p>
          <w:p w14:paraId="2668BBB9" w14:textId="77777777" w:rsidR="00E95C40" w:rsidRDefault="00E95C40" w:rsidP="006330AE">
            <w:pPr>
              <w:ind w:left="2"/>
              <w:jc w:val="center"/>
            </w:pPr>
            <w:r>
              <w:rPr>
                <w:rFonts w:eastAsia="Times New Roman" w:cs="Times New Roman"/>
                <w:sz w:val="20"/>
              </w:rPr>
              <w:t xml:space="preserve">Paul E. Spector </w:t>
            </w:r>
          </w:p>
          <w:p w14:paraId="1AF6601B" w14:textId="77777777" w:rsidR="00E95C40" w:rsidRDefault="00E95C40" w:rsidP="006330AE">
            <w:pPr>
              <w:ind w:left="1"/>
              <w:jc w:val="center"/>
            </w:pPr>
            <w:r>
              <w:rPr>
                <w:rFonts w:eastAsia="Times New Roman" w:cs="Times New Roman"/>
                <w:sz w:val="20"/>
              </w:rPr>
              <w:t xml:space="preserve">Department of Psychology </w:t>
            </w:r>
          </w:p>
          <w:p w14:paraId="78D1B29D" w14:textId="77777777" w:rsidR="00E95C40" w:rsidRDefault="00E95C40" w:rsidP="006330AE">
            <w:pPr>
              <w:spacing w:after="189"/>
              <w:ind w:left="2"/>
              <w:jc w:val="center"/>
            </w:pPr>
            <w:r>
              <w:rPr>
                <w:rFonts w:eastAsia="Times New Roman" w:cs="Times New Roman"/>
                <w:sz w:val="20"/>
              </w:rPr>
              <w:t>University of South Florida</w:t>
            </w:r>
            <w:r>
              <w:rPr>
                <w:rFonts w:eastAsia="Times New Roman" w:cs="Times New Roman"/>
                <w:sz w:val="19"/>
              </w:rPr>
              <w:t xml:space="preserve"> </w:t>
            </w:r>
          </w:p>
          <w:p w14:paraId="1FBE23D4" w14:textId="77777777" w:rsidR="00E95C40" w:rsidRDefault="00E95C40" w:rsidP="006330AE">
            <w:pPr>
              <w:tabs>
                <w:tab w:val="center" w:pos="2"/>
                <w:tab w:val="center" w:pos="2808"/>
              </w:tabs>
            </w:pPr>
            <w:r>
              <w:tab/>
            </w:r>
            <w:r>
              <w:rPr>
                <w:rFonts w:eastAsia="Times New Roman" w:cs="Times New Roman"/>
                <w:sz w:val="19"/>
              </w:rPr>
              <w:t xml:space="preserve"> </w:t>
            </w:r>
            <w:r>
              <w:rPr>
                <w:rFonts w:eastAsia="Times New Roman" w:cs="Times New Roman"/>
                <w:sz w:val="19"/>
              </w:rPr>
              <w:tab/>
            </w:r>
            <w:r>
              <w:rPr>
                <w:rFonts w:eastAsia="Times New Roman" w:cs="Times New Roman"/>
                <w:sz w:val="16"/>
              </w:rPr>
              <w:t>Copyright Paul E. Spector 1994, All rights reserved</w:t>
            </w:r>
            <w:r>
              <w:rPr>
                <w:rFonts w:eastAsia="Times New Roman" w:cs="Times New Roman"/>
                <w:sz w:val="29"/>
                <w:vertAlign w:val="superscript"/>
              </w:rPr>
              <w:t>.</w:t>
            </w:r>
            <w:r>
              <w:rPr>
                <w:rFonts w:eastAsia="Times New Roman" w:cs="Times New Roman"/>
                <w:b/>
                <w:sz w:val="36"/>
              </w:rPr>
              <w:t xml:space="preserve"> </w:t>
            </w:r>
          </w:p>
        </w:tc>
        <w:tc>
          <w:tcPr>
            <w:tcW w:w="2976" w:type="dxa"/>
            <w:tcBorders>
              <w:top w:val="double" w:sz="6" w:space="0" w:color="000000"/>
              <w:left w:val="single" w:sz="6" w:space="0" w:color="000000"/>
              <w:bottom w:val="single" w:sz="6" w:space="0" w:color="000000"/>
              <w:right w:val="double" w:sz="6" w:space="0" w:color="000000"/>
            </w:tcBorders>
          </w:tcPr>
          <w:p w14:paraId="5C7139FB" w14:textId="77777777" w:rsidR="00E95C40" w:rsidRDefault="00E95C40" w:rsidP="006330AE">
            <w:r>
              <w:rPr>
                <w:rFonts w:eastAsia="Times New Roman" w:cs="Times New Roman"/>
                <w:b/>
                <w:sz w:val="36"/>
              </w:rPr>
              <w:t xml:space="preserve"> </w:t>
            </w:r>
          </w:p>
        </w:tc>
      </w:tr>
      <w:tr w:rsidR="00E95C40" w14:paraId="10927161" w14:textId="77777777" w:rsidTr="005C37C2">
        <w:trPr>
          <w:trHeight w:val="1501"/>
        </w:trPr>
        <w:tc>
          <w:tcPr>
            <w:tcW w:w="631" w:type="dxa"/>
            <w:tcBorders>
              <w:top w:val="single" w:sz="6" w:space="0" w:color="000000"/>
              <w:left w:val="double" w:sz="6" w:space="0" w:color="000000"/>
              <w:bottom w:val="single" w:sz="6" w:space="0" w:color="000000"/>
              <w:right w:val="single" w:sz="6" w:space="0" w:color="000000"/>
            </w:tcBorders>
          </w:tcPr>
          <w:p w14:paraId="2E46C57F" w14:textId="77777777" w:rsidR="00E95C40" w:rsidRDefault="00E95C40" w:rsidP="006330AE">
            <w:pPr>
              <w:ind w:left="2"/>
            </w:pPr>
            <w:r>
              <w:rPr>
                <w:rFonts w:eastAsia="Times New Roman" w:cs="Times New Roman"/>
                <w:sz w:val="19"/>
              </w:rPr>
              <w:t xml:space="preserve"> </w:t>
            </w:r>
          </w:p>
        </w:tc>
        <w:tc>
          <w:tcPr>
            <w:tcW w:w="5844" w:type="dxa"/>
            <w:tcBorders>
              <w:top w:val="single" w:sz="6" w:space="0" w:color="000000"/>
              <w:left w:val="single" w:sz="6" w:space="0" w:color="000000"/>
              <w:bottom w:val="single" w:sz="6" w:space="0" w:color="000000"/>
              <w:right w:val="single" w:sz="6" w:space="0" w:color="000000"/>
            </w:tcBorders>
          </w:tcPr>
          <w:p w14:paraId="6C137585" w14:textId="77777777" w:rsidR="00E95C40" w:rsidRDefault="00E95C40" w:rsidP="006330AE">
            <w:pPr>
              <w:ind w:left="2"/>
            </w:pPr>
            <w:r>
              <w:rPr>
                <w:rFonts w:eastAsia="Times New Roman" w:cs="Times New Roman"/>
                <w:sz w:val="20"/>
              </w:rPr>
              <w:t xml:space="preserve"> </w:t>
            </w:r>
          </w:p>
          <w:p w14:paraId="41906E18" w14:textId="77777777" w:rsidR="00E95C40" w:rsidRDefault="00E95C40" w:rsidP="006330AE">
            <w:pPr>
              <w:jc w:val="center"/>
            </w:pPr>
            <w:r>
              <w:rPr>
                <w:rFonts w:eastAsia="Times New Roman" w:cs="Times New Roman"/>
                <w:sz w:val="20"/>
              </w:rPr>
              <w:t xml:space="preserve">PLEASE CIRCLE THE ONE NUMBER FOR EACH QUESTION THAT COMES CLOSEST TO REFLECTING YOUR OPINION ABOUT IT. </w:t>
            </w:r>
          </w:p>
        </w:tc>
        <w:tc>
          <w:tcPr>
            <w:tcW w:w="2976" w:type="dxa"/>
            <w:tcBorders>
              <w:top w:val="single" w:sz="6" w:space="0" w:color="000000"/>
              <w:left w:val="single" w:sz="6" w:space="0" w:color="000000"/>
              <w:bottom w:val="single" w:sz="6" w:space="0" w:color="000000"/>
              <w:right w:val="double" w:sz="6" w:space="0" w:color="000000"/>
            </w:tcBorders>
          </w:tcPr>
          <w:p w14:paraId="5CDC7572" w14:textId="77777777" w:rsidR="00E95C40" w:rsidRDefault="00E95C40" w:rsidP="006330AE">
            <w:pPr>
              <w:ind w:left="129"/>
            </w:pPr>
            <w:r>
              <w:rPr>
                <w:noProof/>
              </w:rPr>
              <mc:AlternateContent>
                <mc:Choice Requires="wpg">
                  <w:drawing>
                    <wp:inline distT="0" distB="0" distL="0" distR="0" wp14:anchorId="19CC982C" wp14:editId="58F6948B">
                      <wp:extent cx="1366332" cy="845439"/>
                      <wp:effectExtent l="0" t="0" r="0" b="0"/>
                      <wp:docPr id="3750" name="Group 3750"/>
                      <wp:cNvGraphicFramePr/>
                      <a:graphic xmlns:a="http://schemas.openxmlformats.org/drawingml/2006/main">
                        <a:graphicData uri="http://schemas.microsoft.com/office/word/2010/wordprocessingGroup">
                          <wpg:wgp>
                            <wpg:cNvGrpSpPr/>
                            <wpg:grpSpPr>
                              <a:xfrm>
                                <a:off x="0" y="0"/>
                                <a:ext cx="1366332" cy="845439"/>
                                <a:chOff x="0" y="0"/>
                                <a:chExt cx="1366332" cy="845439"/>
                              </a:xfrm>
                            </wpg:grpSpPr>
                            <wps:wsp>
                              <wps:cNvPr id="49" name="Rectangle 49"/>
                              <wps:cNvSpPr/>
                              <wps:spPr>
                                <a:xfrm rot="-5399999">
                                  <a:off x="44793" y="766695"/>
                                  <a:ext cx="33951" cy="123537"/>
                                </a:xfrm>
                                <a:prstGeom prst="rect">
                                  <a:avLst/>
                                </a:prstGeom>
                                <a:ln>
                                  <a:noFill/>
                                </a:ln>
                              </wps:spPr>
                              <wps:txbx>
                                <w:txbxContent>
                                  <w:p w14:paraId="19800A25" w14:textId="77777777" w:rsidR="009F307C" w:rsidRDefault="009F307C" w:rsidP="00E95C40">
                                    <w:r>
                                      <w:rPr>
                                        <w:rFonts w:eastAsia="Times New Roman" w:cs="Times New Roman"/>
                                        <w:sz w:val="16"/>
                                      </w:rPr>
                                      <w:t xml:space="preserve"> </w:t>
                                    </w:r>
                                  </w:p>
                                </w:txbxContent>
                              </wps:txbx>
                              <wps:bodyPr horzOverflow="overflow" vert="horz" lIns="0" tIns="0" rIns="0" bIns="0" rtlCol="0">
                                <a:noAutofit/>
                              </wps:bodyPr>
                            </wps:wsp>
                            <wps:wsp>
                              <wps:cNvPr id="50" name="Rectangle 50"/>
                              <wps:cNvSpPr/>
                              <wps:spPr>
                                <a:xfrm rot="-5399999">
                                  <a:off x="-256280" y="253785"/>
                                  <a:ext cx="1059772" cy="123537"/>
                                </a:xfrm>
                                <a:prstGeom prst="rect">
                                  <a:avLst/>
                                </a:prstGeom>
                                <a:ln>
                                  <a:noFill/>
                                </a:ln>
                              </wps:spPr>
                              <wps:txbx>
                                <w:txbxContent>
                                  <w:p w14:paraId="2D805469" w14:textId="77777777" w:rsidR="009F307C" w:rsidRDefault="009F307C" w:rsidP="00E95C40">
                                    <w:r>
                                      <w:rPr>
                                        <w:rFonts w:eastAsia="Times New Roman" w:cs="Times New Roman"/>
                                        <w:sz w:val="16"/>
                                      </w:rPr>
                                      <w:t>Disagree very much</w:t>
                                    </w:r>
                                  </w:p>
                                </w:txbxContent>
                              </wps:txbx>
                              <wps:bodyPr horzOverflow="overflow" vert="horz" lIns="0" tIns="0" rIns="0" bIns="0" rtlCol="0">
                                <a:noAutofit/>
                              </wps:bodyPr>
                            </wps:wsp>
                            <wps:wsp>
                              <wps:cNvPr id="51" name="Rectangle 51"/>
                              <wps:cNvSpPr/>
                              <wps:spPr>
                                <a:xfrm rot="-5399999">
                                  <a:off x="256629" y="-28832"/>
                                  <a:ext cx="33951" cy="123537"/>
                                </a:xfrm>
                                <a:prstGeom prst="rect">
                                  <a:avLst/>
                                </a:prstGeom>
                                <a:ln>
                                  <a:noFill/>
                                </a:ln>
                              </wps:spPr>
                              <wps:txbx>
                                <w:txbxContent>
                                  <w:p w14:paraId="5242BAB7" w14:textId="77777777" w:rsidR="009F307C" w:rsidRDefault="009F307C" w:rsidP="00E95C40">
                                    <w:r>
                                      <w:rPr>
                                        <w:rFonts w:eastAsia="Times New Roman" w:cs="Times New Roman"/>
                                        <w:sz w:val="16"/>
                                      </w:rPr>
                                      <w:t xml:space="preserve"> </w:t>
                                    </w:r>
                                  </w:p>
                                </w:txbxContent>
                              </wps:txbx>
                              <wps:bodyPr horzOverflow="overflow" vert="horz" lIns="0" tIns="0" rIns="0" bIns="0" rtlCol="0">
                                <a:noAutofit/>
                              </wps:bodyPr>
                            </wps:wsp>
                            <wps:wsp>
                              <wps:cNvPr id="52" name="Rectangle 52"/>
                              <wps:cNvSpPr/>
                              <wps:spPr>
                                <a:xfrm rot="-5399999">
                                  <a:off x="-60659" y="237570"/>
                                  <a:ext cx="1092201" cy="123537"/>
                                </a:xfrm>
                                <a:prstGeom prst="rect">
                                  <a:avLst/>
                                </a:prstGeom>
                                <a:ln>
                                  <a:noFill/>
                                </a:ln>
                              </wps:spPr>
                              <wps:txbx>
                                <w:txbxContent>
                                  <w:p w14:paraId="1464217D" w14:textId="77777777" w:rsidR="009F307C" w:rsidRDefault="009F307C" w:rsidP="00E95C40">
                                    <w:r>
                                      <w:rPr>
                                        <w:rFonts w:eastAsia="Times New Roman" w:cs="Times New Roman"/>
                                        <w:sz w:val="16"/>
                                      </w:rPr>
                                      <w:t>Disagree moderately</w:t>
                                    </w:r>
                                  </w:p>
                                </w:txbxContent>
                              </wps:txbx>
                              <wps:bodyPr horzOverflow="overflow" vert="horz" lIns="0" tIns="0" rIns="0" bIns="0" rtlCol="0">
                                <a:noAutofit/>
                              </wps:bodyPr>
                            </wps:wsp>
                            <wps:wsp>
                              <wps:cNvPr id="53" name="Rectangle 53"/>
                              <wps:cNvSpPr/>
                              <wps:spPr>
                                <a:xfrm rot="-5399999">
                                  <a:off x="468465" y="-53216"/>
                                  <a:ext cx="33951" cy="123537"/>
                                </a:xfrm>
                                <a:prstGeom prst="rect">
                                  <a:avLst/>
                                </a:prstGeom>
                                <a:ln>
                                  <a:noFill/>
                                </a:ln>
                              </wps:spPr>
                              <wps:txbx>
                                <w:txbxContent>
                                  <w:p w14:paraId="2E3C1163" w14:textId="77777777" w:rsidR="009F307C" w:rsidRDefault="009F307C" w:rsidP="00E95C40">
                                    <w:r>
                                      <w:rPr>
                                        <w:rFonts w:eastAsia="Times New Roman" w:cs="Times New Roman"/>
                                        <w:sz w:val="16"/>
                                      </w:rPr>
                                      <w:t xml:space="preserve"> </w:t>
                                    </w:r>
                                  </w:p>
                                </w:txbxContent>
                              </wps:txbx>
                              <wps:bodyPr horzOverflow="overflow" vert="horz" lIns="0" tIns="0" rIns="0" bIns="0" rtlCol="0">
                                <a:noAutofit/>
                              </wps:bodyPr>
                            </wps:wsp>
                            <wps:wsp>
                              <wps:cNvPr id="54" name="Rectangle 54"/>
                              <wps:cNvSpPr/>
                              <wps:spPr>
                                <a:xfrm rot="-5399999">
                                  <a:off x="251542" y="337936"/>
                                  <a:ext cx="891469" cy="123537"/>
                                </a:xfrm>
                                <a:prstGeom prst="rect">
                                  <a:avLst/>
                                </a:prstGeom>
                                <a:ln>
                                  <a:noFill/>
                                </a:ln>
                              </wps:spPr>
                              <wps:txbx>
                                <w:txbxContent>
                                  <w:p w14:paraId="642FC4E9" w14:textId="77777777" w:rsidR="009F307C" w:rsidRDefault="009F307C" w:rsidP="00E95C40">
                                    <w:r>
                                      <w:rPr>
                                        <w:rFonts w:eastAsia="Times New Roman" w:cs="Times New Roman"/>
                                        <w:sz w:val="16"/>
                                      </w:rPr>
                                      <w:t>Disagree slightly</w:t>
                                    </w:r>
                                  </w:p>
                                </w:txbxContent>
                              </wps:txbx>
                              <wps:bodyPr horzOverflow="overflow" vert="horz" lIns="0" tIns="0" rIns="0" bIns="0" rtlCol="0">
                                <a:noAutofit/>
                              </wps:bodyPr>
                            </wps:wsp>
                            <wps:wsp>
                              <wps:cNvPr id="55" name="Rectangle 55"/>
                              <wps:cNvSpPr/>
                              <wps:spPr>
                                <a:xfrm rot="-5399999">
                                  <a:off x="680301" y="97659"/>
                                  <a:ext cx="33951" cy="123537"/>
                                </a:xfrm>
                                <a:prstGeom prst="rect">
                                  <a:avLst/>
                                </a:prstGeom>
                                <a:ln>
                                  <a:noFill/>
                                </a:ln>
                              </wps:spPr>
                              <wps:txbx>
                                <w:txbxContent>
                                  <w:p w14:paraId="415B1E72" w14:textId="77777777" w:rsidR="009F307C" w:rsidRDefault="009F307C" w:rsidP="00E95C40">
                                    <w:r>
                                      <w:rPr>
                                        <w:rFonts w:eastAsia="Times New Roman" w:cs="Times New Roman"/>
                                        <w:sz w:val="16"/>
                                      </w:rPr>
                                      <w:t xml:space="preserve"> </w:t>
                                    </w:r>
                                  </w:p>
                                </w:txbxContent>
                              </wps:txbx>
                              <wps:bodyPr horzOverflow="overflow" vert="horz" lIns="0" tIns="0" rIns="0" bIns="0" rtlCol="0">
                                <a:noAutofit/>
                              </wps:bodyPr>
                            </wps:wsp>
                            <wps:wsp>
                              <wps:cNvPr id="56" name="Rectangle 56"/>
                              <wps:cNvSpPr/>
                              <wps:spPr>
                                <a:xfrm rot="-5399999">
                                  <a:off x="533645" y="409728"/>
                                  <a:ext cx="747886" cy="123537"/>
                                </a:xfrm>
                                <a:prstGeom prst="rect">
                                  <a:avLst/>
                                </a:prstGeom>
                                <a:ln>
                                  <a:noFill/>
                                </a:ln>
                              </wps:spPr>
                              <wps:txbx>
                                <w:txbxContent>
                                  <w:p w14:paraId="5BD3AACC" w14:textId="77777777" w:rsidR="009F307C" w:rsidRDefault="009F307C" w:rsidP="00E95C40">
                                    <w:r>
                                      <w:rPr>
                                        <w:rFonts w:eastAsia="Times New Roman" w:cs="Times New Roman"/>
                                        <w:sz w:val="16"/>
                                      </w:rPr>
                                      <w:t>Agree slightly</w:t>
                                    </w:r>
                                  </w:p>
                                </w:txbxContent>
                              </wps:txbx>
                              <wps:bodyPr horzOverflow="overflow" vert="horz" lIns="0" tIns="0" rIns="0" bIns="0" rtlCol="0">
                                <a:noAutofit/>
                              </wps:bodyPr>
                            </wps:wsp>
                            <wps:wsp>
                              <wps:cNvPr id="57" name="Rectangle 57"/>
                              <wps:cNvSpPr/>
                              <wps:spPr>
                                <a:xfrm rot="-5399999">
                                  <a:off x="890613" y="205863"/>
                                  <a:ext cx="33951" cy="123537"/>
                                </a:xfrm>
                                <a:prstGeom prst="rect">
                                  <a:avLst/>
                                </a:prstGeom>
                                <a:ln>
                                  <a:noFill/>
                                </a:ln>
                              </wps:spPr>
                              <wps:txbx>
                                <w:txbxContent>
                                  <w:p w14:paraId="1F99F44E" w14:textId="77777777" w:rsidR="009F307C" w:rsidRDefault="009F307C" w:rsidP="00E95C40">
                                    <w:r>
                                      <w:rPr>
                                        <w:rFonts w:eastAsia="Times New Roman" w:cs="Times New Roman"/>
                                        <w:sz w:val="16"/>
                                      </w:rPr>
                                      <w:t xml:space="preserve"> </w:t>
                                    </w:r>
                                  </w:p>
                                </w:txbxContent>
                              </wps:txbx>
                              <wps:bodyPr horzOverflow="overflow" vert="horz" lIns="0" tIns="0" rIns="0" bIns="0" rtlCol="0">
                                <a:noAutofit/>
                              </wps:bodyPr>
                            </wps:wsp>
                            <wps:wsp>
                              <wps:cNvPr id="58" name="Rectangle 58"/>
                              <wps:cNvSpPr/>
                              <wps:spPr>
                                <a:xfrm rot="-5399999">
                                  <a:off x="646304" y="310551"/>
                                  <a:ext cx="946239" cy="123536"/>
                                </a:xfrm>
                                <a:prstGeom prst="rect">
                                  <a:avLst/>
                                </a:prstGeom>
                                <a:ln>
                                  <a:noFill/>
                                </a:ln>
                              </wps:spPr>
                              <wps:txbx>
                                <w:txbxContent>
                                  <w:p w14:paraId="19568A5D" w14:textId="77777777" w:rsidR="009F307C" w:rsidRDefault="009F307C" w:rsidP="00E95C40">
                                    <w:r>
                                      <w:rPr>
                                        <w:rFonts w:eastAsia="Times New Roman" w:cs="Times New Roman"/>
                                        <w:sz w:val="16"/>
                                      </w:rPr>
                                      <w:t>Agree moderately</w:t>
                                    </w:r>
                                  </w:p>
                                </w:txbxContent>
                              </wps:txbx>
                              <wps:bodyPr horzOverflow="overflow" vert="horz" lIns="0" tIns="0" rIns="0" bIns="0" rtlCol="0">
                                <a:noAutofit/>
                              </wps:bodyPr>
                            </wps:wsp>
                            <wps:wsp>
                              <wps:cNvPr id="59" name="Rectangle 59"/>
                              <wps:cNvSpPr/>
                              <wps:spPr>
                                <a:xfrm rot="-5399999">
                                  <a:off x="1102448" y="56511"/>
                                  <a:ext cx="33951" cy="123536"/>
                                </a:xfrm>
                                <a:prstGeom prst="rect">
                                  <a:avLst/>
                                </a:prstGeom>
                                <a:ln>
                                  <a:noFill/>
                                </a:ln>
                              </wps:spPr>
                              <wps:txbx>
                                <w:txbxContent>
                                  <w:p w14:paraId="27CD2160" w14:textId="77777777" w:rsidR="009F307C" w:rsidRDefault="009F307C" w:rsidP="00E95C40">
                                    <w:r>
                                      <w:rPr>
                                        <w:rFonts w:eastAsia="Times New Roman" w:cs="Times New Roman"/>
                                        <w:sz w:val="16"/>
                                      </w:rPr>
                                      <w:t xml:space="preserve"> </w:t>
                                    </w:r>
                                  </w:p>
                                </w:txbxContent>
                              </wps:txbx>
                              <wps:bodyPr horzOverflow="overflow" vert="horz" lIns="0" tIns="0" rIns="0" bIns="0" rtlCol="0">
                                <a:noAutofit/>
                              </wps:bodyPr>
                            </wps:wsp>
                            <wps:wsp>
                              <wps:cNvPr id="60" name="Rectangle 60"/>
                              <wps:cNvSpPr/>
                              <wps:spPr>
                                <a:xfrm rot="-5399999">
                                  <a:off x="874368" y="326780"/>
                                  <a:ext cx="913782" cy="123536"/>
                                </a:xfrm>
                                <a:prstGeom prst="rect">
                                  <a:avLst/>
                                </a:prstGeom>
                                <a:ln>
                                  <a:noFill/>
                                </a:ln>
                              </wps:spPr>
                              <wps:txbx>
                                <w:txbxContent>
                                  <w:p w14:paraId="4B78A028" w14:textId="77777777" w:rsidR="009F307C" w:rsidRDefault="009F307C" w:rsidP="00E95C40">
                                    <w:r>
                                      <w:rPr>
                                        <w:rFonts w:eastAsia="Times New Roman" w:cs="Times New Roman"/>
                                        <w:sz w:val="16"/>
                                      </w:rPr>
                                      <w:t>Agree very much</w:t>
                                    </w:r>
                                  </w:p>
                                </w:txbxContent>
                              </wps:txbx>
                              <wps:bodyPr horzOverflow="overflow" vert="horz" lIns="0" tIns="0" rIns="0" bIns="0" rtlCol="0">
                                <a:noAutofit/>
                              </wps:bodyPr>
                            </wps:wsp>
                            <wps:wsp>
                              <wps:cNvPr id="61" name="Rectangle 61"/>
                              <wps:cNvSpPr/>
                              <wps:spPr>
                                <a:xfrm rot="-5399999">
                                  <a:off x="1309626" y="66792"/>
                                  <a:ext cx="40032" cy="145662"/>
                                </a:xfrm>
                                <a:prstGeom prst="rect">
                                  <a:avLst/>
                                </a:prstGeom>
                                <a:ln>
                                  <a:noFill/>
                                </a:ln>
                              </wps:spPr>
                              <wps:txbx>
                                <w:txbxContent>
                                  <w:p w14:paraId="6EFB4D9C" w14:textId="77777777" w:rsidR="009F307C" w:rsidRDefault="009F307C" w:rsidP="00E95C40">
                                    <w:r>
                                      <w:rPr>
                                        <w:rFonts w:eastAsia="Times New Roman" w:cs="Times New Roman"/>
                                        <w:sz w:val="19"/>
                                      </w:rPr>
                                      <w:t xml:space="preserve"> </w:t>
                                    </w:r>
                                  </w:p>
                                </w:txbxContent>
                              </wps:txbx>
                              <wps:bodyPr horzOverflow="overflow" vert="horz" lIns="0" tIns="0" rIns="0" bIns="0" rtlCol="0">
                                <a:noAutofit/>
                              </wps:bodyPr>
                            </wps:wsp>
                          </wpg:wgp>
                        </a:graphicData>
                      </a:graphic>
                    </wp:inline>
                  </w:drawing>
                </mc:Choice>
                <mc:Fallback>
                  <w:pict>
                    <v:group w14:anchorId="19CC982C" id="Group 3750" o:spid="_x0000_s1026" style="width:107.6pt;height:66.55pt;mso-position-horizontal-relative:char;mso-position-vertical-relative:line" coordsize="13663,8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">
                      <v:rect id="Rectangle 49" o:spid="_x0000_s1027" style="position:absolute;left:448;top:7666;width:340;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" filled="f" stroked="f">
                        <v:textbox inset="0,0,0,0">
                          <w:txbxContent>
                            <w:p w14:paraId="19800A25" w14:textId="77777777" w:rsidR="009F307C" w:rsidRDefault="009F307C" w:rsidP="00E95C40">
                              <w:r>
                                <w:rPr>
                                  <w:rFonts w:eastAsia="Times New Roman" w:cs="Times New Roman"/>
                                  <w:sz w:val="16"/>
                                </w:rPr>
                                <w:t xml:space="preserve"> </w:t>
                              </w:r>
                            </w:p>
                          </w:txbxContent>
                        </v:textbox>
                      </v:rect>
                      <v:rect id="Rectangle 50" o:spid="_x0000_s1028" style="position:absolute;left:-2563;top:2538;width:10597;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" filled="f" stroked="f">
                        <v:textbox inset="0,0,0,0">
                          <w:txbxContent>
                            <w:p w14:paraId="2D805469" w14:textId="77777777" w:rsidR="009F307C" w:rsidRDefault="009F307C" w:rsidP="00E95C40">
                              <w:r>
                                <w:rPr>
                                  <w:rFonts w:eastAsia="Times New Roman" w:cs="Times New Roman"/>
                                  <w:sz w:val="16"/>
                                </w:rPr>
                                <w:t>Disagree very much</w:t>
                              </w:r>
                            </w:p>
                          </w:txbxContent>
                        </v:textbox>
                      </v:rect>
                      <v:rect id="Rectangle 51" o:spid="_x0000_s1029" style="position:absolute;left:2566;top:-289;width:340;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" filled="f" stroked="f">
                        <v:textbox inset="0,0,0,0">
                          <w:txbxContent>
                            <w:p w14:paraId="5242BAB7" w14:textId="77777777" w:rsidR="009F307C" w:rsidRDefault="009F307C" w:rsidP="00E95C40">
                              <w:r>
                                <w:rPr>
                                  <w:rFonts w:eastAsia="Times New Roman" w:cs="Times New Roman"/>
                                  <w:sz w:val="16"/>
                                </w:rPr>
                                <w:t xml:space="preserve"> </w:t>
                              </w:r>
                            </w:p>
                          </w:txbxContent>
                        </v:textbox>
                      </v:rect>
                      <v:rect id="Rectangle 52" o:spid="_x0000_s1030" style="position:absolute;left:-607;top:2376;width:10921;height:1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" filled="f" stroked="f">
                        <v:textbox inset="0,0,0,0">
                          <w:txbxContent>
                            <w:p w14:paraId="1464217D" w14:textId="77777777" w:rsidR="009F307C" w:rsidRDefault="009F307C" w:rsidP="00E95C40">
                              <w:r>
                                <w:rPr>
                                  <w:rFonts w:eastAsia="Times New Roman" w:cs="Times New Roman"/>
                                  <w:sz w:val="16"/>
                                </w:rPr>
                                <w:t>Disagree moderately</w:t>
                              </w:r>
                            </w:p>
                          </w:txbxContent>
                        </v:textbox>
                      </v:rect>
                      <v:rect id="Rectangle 53" o:spid="_x0000_s1031" style="position:absolute;left:4684;top:-532;width:339;height:1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" filled="f" stroked="f">
                        <v:textbox inset="0,0,0,0">
                          <w:txbxContent>
                            <w:p w14:paraId="2E3C1163" w14:textId="77777777" w:rsidR="009F307C" w:rsidRDefault="009F307C" w:rsidP="00E95C40">
                              <w:r>
                                <w:rPr>
                                  <w:rFonts w:eastAsia="Times New Roman" w:cs="Times New Roman"/>
                                  <w:sz w:val="16"/>
                                </w:rPr>
                                <w:t xml:space="preserve"> </w:t>
                              </w:r>
                            </w:p>
                          </w:txbxContent>
                        </v:textbox>
                      </v:rect>
                      <v:rect id="Rectangle 54" o:spid="_x0000_s1032" style="position:absolute;left:2516;top:3379;width:8914;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" filled="f" stroked="f">
                        <v:textbox inset="0,0,0,0">
                          <w:txbxContent>
                            <w:p w14:paraId="642FC4E9" w14:textId="77777777" w:rsidR="009F307C" w:rsidRDefault="009F307C" w:rsidP="00E95C40">
                              <w:r>
                                <w:rPr>
                                  <w:rFonts w:eastAsia="Times New Roman" w:cs="Times New Roman"/>
                                  <w:sz w:val="16"/>
                                </w:rPr>
                                <w:t>Disagree slightly</w:t>
                              </w:r>
                            </w:p>
                          </w:txbxContent>
                        </v:textbox>
                      </v:rect>
                      <v:rect id="Rectangle 55" o:spid="_x0000_s1033" style="position:absolute;left:6803;top:976;width:340;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" filled="f" stroked="f">
                        <v:textbox inset="0,0,0,0">
                          <w:txbxContent>
                            <w:p w14:paraId="415B1E72" w14:textId="77777777" w:rsidR="009F307C" w:rsidRDefault="009F307C" w:rsidP="00E95C40">
                              <w:r>
                                <w:rPr>
                                  <w:rFonts w:eastAsia="Times New Roman" w:cs="Times New Roman"/>
                                  <w:sz w:val="16"/>
                                </w:rPr>
                                <w:t xml:space="preserve"> </w:t>
                              </w:r>
                            </w:p>
                          </w:txbxContent>
                        </v:textbox>
                      </v:rect>
                      <v:rect id="Rectangle 56" o:spid="_x0000_s1034" style="position:absolute;left:5336;top:4097;width:7479;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" filled="f" stroked="f">
                        <v:textbox inset="0,0,0,0">
                          <w:txbxContent>
                            <w:p w14:paraId="5BD3AACC" w14:textId="77777777" w:rsidR="009F307C" w:rsidRDefault="009F307C" w:rsidP="00E95C40">
                              <w:r>
                                <w:rPr>
                                  <w:rFonts w:eastAsia="Times New Roman" w:cs="Times New Roman"/>
                                  <w:sz w:val="16"/>
                                </w:rPr>
                                <w:t>Agree slightly</w:t>
                              </w:r>
                            </w:p>
                          </w:txbxContent>
                        </v:textbox>
                      </v:rect>
                      <v:rect id="Rectangle 57" o:spid="_x0000_s1035" style="position:absolute;left:8906;top:2058;width:340;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" filled="f" stroked="f">
                        <v:textbox inset="0,0,0,0">
                          <w:txbxContent>
                            <w:p w14:paraId="1F99F44E" w14:textId="77777777" w:rsidR="009F307C" w:rsidRDefault="009F307C" w:rsidP="00E95C40">
                              <w:r>
                                <w:rPr>
                                  <w:rFonts w:eastAsia="Times New Roman" w:cs="Times New Roman"/>
                                  <w:sz w:val="16"/>
                                </w:rPr>
                                <w:t xml:space="preserve"> </w:t>
                              </w:r>
                            </w:p>
                          </w:txbxContent>
                        </v:textbox>
                      </v:rect>
                      <v:rect id="Rectangle 58" o:spid="_x0000_s1036" style="position:absolute;left:6463;top:3105;width:9462;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" filled="f" stroked="f">
                        <v:textbox inset="0,0,0,0">
                          <w:txbxContent>
                            <w:p w14:paraId="19568A5D" w14:textId="77777777" w:rsidR="009F307C" w:rsidRDefault="009F307C" w:rsidP="00E95C40">
                              <w:r>
                                <w:rPr>
                                  <w:rFonts w:eastAsia="Times New Roman" w:cs="Times New Roman"/>
                                  <w:sz w:val="16"/>
                                </w:rPr>
                                <w:t>Agree moderately</w:t>
                              </w:r>
                            </w:p>
                          </w:txbxContent>
                        </v:textbox>
                      </v:rect>
                      <v:rect id="Rectangle 59" o:spid="_x0000_s1037" style="position:absolute;left:11024;top:565;width:339;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" filled="f" stroked="f">
                        <v:textbox inset="0,0,0,0">
                          <w:txbxContent>
                            <w:p w14:paraId="27CD2160" w14:textId="77777777" w:rsidR="009F307C" w:rsidRDefault="009F307C" w:rsidP="00E95C40">
                              <w:r>
                                <w:rPr>
                                  <w:rFonts w:eastAsia="Times New Roman" w:cs="Times New Roman"/>
                                  <w:sz w:val="16"/>
                                </w:rPr>
                                <w:t xml:space="preserve"> </w:t>
                              </w:r>
                            </w:p>
                          </w:txbxContent>
                        </v:textbox>
                      </v:rect>
                      <v:rect id="Rectangle 60" o:spid="_x0000_s1038" style="position:absolute;left:8743;top:3268;width:9137;height:1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" filled="f" stroked="f">
                        <v:textbox inset="0,0,0,0">
                          <w:txbxContent>
                            <w:p w14:paraId="4B78A028" w14:textId="77777777" w:rsidR="009F307C" w:rsidRDefault="009F307C" w:rsidP="00E95C40">
                              <w:r>
                                <w:rPr>
                                  <w:rFonts w:eastAsia="Times New Roman" w:cs="Times New Roman"/>
                                  <w:sz w:val="16"/>
                                </w:rPr>
                                <w:t>Agree very much</w:t>
                              </w:r>
                            </w:p>
                          </w:txbxContent>
                        </v:textbox>
                      </v:rect>
                      <v:rect id="Rectangle 61" o:spid="_x0000_s1039" style="position:absolute;left:13096;top:668;width:400;height:145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" filled="f" stroked="f">
                        <v:textbox inset="0,0,0,0">
                          <w:txbxContent>
                            <w:p w14:paraId="6EFB4D9C" w14:textId="77777777" w:rsidR="009F307C" w:rsidRDefault="009F307C" w:rsidP="00E95C40">
                              <w:r>
                                <w:rPr>
                                  <w:rFonts w:eastAsia="Times New Roman" w:cs="Times New Roman"/>
                                  <w:sz w:val="19"/>
                                </w:rPr>
                                <w:t xml:space="preserve"> </w:t>
                              </w:r>
                            </w:p>
                          </w:txbxContent>
                        </v:textbox>
                      </v:rect>
                      <w10:anchorlock/>
                    </v:group>
                  </w:pict>
                </mc:Fallback>
              </mc:AlternateContent>
            </w:r>
          </w:p>
        </w:tc>
      </w:tr>
      <w:tr w:rsidR="00E95C40" w14:paraId="3718B960"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5D145D58" w14:textId="77777777" w:rsidR="00E95C40" w:rsidRDefault="00E95C40" w:rsidP="006330AE">
            <w:pPr>
              <w:ind w:left="2"/>
            </w:pPr>
            <w:r>
              <w:rPr>
                <w:rFonts w:eastAsia="Times New Roman" w:cs="Times New Roman"/>
                <w:sz w:val="19"/>
              </w:rPr>
              <w:t xml:space="preserve"> 1</w:t>
            </w:r>
            <w:r w:rsidR="008F644C">
              <w:rPr>
                <w:rFonts w:eastAsia="Times New Roman" w:cs="Times New Roman"/>
                <w:sz w:val="19"/>
              </w:rPr>
              <w:t xml:space="preserve"> </w:t>
            </w:r>
            <w:r>
              <w:rPr>
                <w:rFonts w:eastAsia="Times New Roman" w:cs="Times New Roman"/>
                <w:sz w:val="19"/>
              </w:rPr>
              <w:t xml:space="preserve"> </w:t>
            </w:r>
          </w:p>
        </w:tc>
        <w:tc>
          <w:tcPr>
            <w:tcW w:w="5844" w:type="dxa"/>
            <w:tcBorders>
              <w:top w:val="single" w:sz="6" w:space="0" w:color="000000"/>
              <w:left w:val="single" w:sz="6" w:space="0" w:color="000000"/>
              <w:bottom w:val="single" w:sz="6" w:space="0" w:color="000000"/>
              <w:right w:val="single" w:sz="6" w:space="0" w:color="000000"/>
            </w:tcBorders>
          </w:tcPr>
          <w:p w14:paraId="714DE144" w14:textId="77777777" w:rsidR="00E95C40" w:rsidRDefault="00E95C40" w:rsidP="006330AE">
            <w:pPr>
              <w:ind w:left="3"/>
            </w:pPr>
            <w:r>
              <w:rPr>
                <w:rFonts w:eastAsia="Times New Roman" w:cs="Times New Roman"/>
                <w:sz w:val="19"/>
              </w:rPr>
              <w:t xml:space="preserve">I feel I am being paid a fair amount for the work I do. </w:t>
            </w:r>
          </w:p>
        </w:tc>
        <w:tc>
          <w:tcPr>
            <w:tcW w:w="2976" w:type="dxa"/>
            <w:tcBorders>
              <w:top w:val="single" w:sz="6" w:space="0" w:color="000000"/>
              <w:left w:val="single" w:sz="6" w:space="0" w:color="000000"/>
              <w:bottom w:val="single" w:sz="6" w:space="0" w:color="000000"/>
              <w:right w:val="double" w:sz="6" w:space="0" w:color="000000"/>
            </w:tcBorders>
          </w:tcPr>
          <w:p w14:paraId="53C7E7E9"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428583A4" w14:textId="77777777" w:rsidTr="006330AE">
        <w:trPr>
          <w:trHeight w:val="379"/>
        </w:trPr>
        <w:tc>
          <w:tcPr>
            <w:tcW w:w="631" w:type="dxa"/>
            <w:tcBorders>
              <w:top w:val="single" w:sz="6" w:space="0" w:color="000000"/>
              <w:left w:val="double" w:sz="6" w:space="0" w:color="000000"/>
              <w:bottom w:val="single" w:sz="6" w:space="0" w:color="000000"/>
              <w:right w:val="single" w:sz="6" w:space="0" w:color="000000"/>
            </w:tcBorders>
          </w:tcPr>
          <w:p w14:paraId="4A8C68A6" w14:textId="77777777" w:rsidR="00E95C40" w:rsidRDefault="00E95C40" w:rsidP="006330AE">
            <w:pPr>
              <w:ind w:left="2"/>
            </w:pPr>
            <w:r>
              <w:rPr>
                <w:rFonts w:eastAsia="Times New Roman" w:cs="Times New Roman"/>
                <w:sz w:val="19"/>
              </w:rPr>
              <w:t xml:space="preserve"> 2 </w:t>
            </w:r>
          </w:p>
        </w:tc>
        <w:tc>
          <w:tcPr>
            <w:tcW w:w="5844" w:type="dxa"/>
            <w:tcBorders>
              <w:top w:val="single" w:sz="6" w:space="0" w:color="000000"/>
              <w:left w:val="single" w:sz="6" w:space="0" w:color="000000"/>
              <w:bottom w:val="single" w:sz="6" w:space="0" w:color="000000"/>
              <w:right w:val="single" w:sz="6" w:space="0" w:color="000000"/>
            </w:tcBorders>
          </w:tcPr>
          <w:p w14:paraId="07977ACE" w14:textId="77777777" w:rsidR="00E95C40" w:rsidRDefault="00E95C40" w:rsidP="006330AE">
            <w:pPr>
              <w:ind w:left="3"/>
            </w:pPr>
            <w:r>
              <w:rPr>
                <w:rFonts w:eastAsia="Times New Roman" w:cs="Times New Roman"/>
                <w:sz w:val="19"/>
              </w:rPr>
              <w:t xml:space="preserve">There is </w:t>
            </w:r>
            <w:proofErr w:type="gramStart"/>
            <w:r>
              <w:rPr>
                <w:rFonts w:eastAsia="Times New Roman" w:cs="Times New Roman"/>
                <w:sz w:val="19"/>
              </w:rPr>
              <w:t>really too</w:t>
            </w:r>
            <w:proofErr w:type="gramEnd"/>
            <w:r>
              <w:rPr>
                <w:rFonts w:eastAsia="Times New Roman" w:cs="Times New Roman"/>
                <w:sz w:val="19"/>
              </w:rPr>
              <w:t xml:space="preserve"> little chance for promotion on my job. </w:t>
            </w:r>
          </w:p>
        </w:tc>
        <w:tc>
          <w:tcPr>
            <w:tcW w:w="2976" w:type="dxa"/>
            <w:tcBorders>
              <w:top w:val="single" w:sz="6" w:space="0" w:color="000000"/>
              <w:left w:val="single" w:sz="6" w:space="0" w:color="000000"/>
              <w:bottom w:val="single" w:sz="6" w:space="0" w:color="000000"/>
              <w:right w:val="double" w:sz="6" w:space="0" w:color="000000"/>
            </w:tcBorders>
          </w:tcPr>
          <w:p w14:paraId="594EE3C9"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7EA43EB8"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1717FA74" w14:textId="77777777" w:rsidR="00E95C40" w:rsidRDefault="00E95C40" w:rsidP="006330AE">
            <w:pPr>
              <w:ind w:left="2"/>
            </w:pPr>
            <w:r>
              <w:rPr>
                <w:rFonts w:eastAsia="Times New Roman" w:cs="Times New Roman"/>
                <w:sz w:val="19"/>
              </w:rPr>
              <w:t xml:space="preserve"> 3 </w:t>
            </w:r>
          </w:p>
        </w:tc>
        <w:tc>
          <w:tcPr>
            <w:tcW w:w="5844" w:type="dxa"/>
            <w:tcBorders>
              <w:top w:val="single" w:sz="6" w:space="0" w:color="000000"/>
              <w:left w:val="single" w:sz="6" w:space="0" w:color="000000"/>
              <w:bottom w:val="single" w:sz="6" w:space="0" w:color="000000"/>
              <w:right w:val="single" w:sz="6" w:space="0" w:color="000000"/>
            </w:tcBorders>
          </w:tcPr>
          <w:p w14:paraId="0DEFFFBF" w14:textId="77777777" w:rsidR="00E95C40" w:rsidRDefault="00E95C40" w:rsidP="006330AE">
            <w:pPr>
              <w:ind w:left="3"/>
            </w:pPr>
            <w:r>
              <w:rPr>
                <w:rFonts w:eastAsia="Times New Roman" w:cs="Times New Roman"/>
                <w:sz w:val="19"/>
              </w:rPr>
              <w:t xml:space="preserve">My supervisor is quite competent in doing his/her job. </w:t>
            </w:r>
          </w:p>
        </w:tc>
        <w:tc>
          <w:tcPr>
            <w:tcW w:w="2976" w:type="dxa"/>
            <w:tcBorders>
              <w:top w:val="single" w:sz="6" w:space="0" w:color="000000"/>
              <w:left w:val="single" w:sz="6" w:space="0" w:color="000000"/>
              <w:bottom w:val="single" w:sz="6" w:space="0" w:color="000000"/>
              <w:right w:val="double" w:sz="6" w:space="0" w:color="000000"/>
            </w:tcBorders>
          </w:tcPr>
          <w:p w14:paraId="4B33006D"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5E306C23"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7E0712F9" w14:textId="77777777" w:rsidR="00E95C40" w:rsidRDefault="00E95C40" w:rsidP="006330AE">
            <w:pPr>
              <w:ind w:left="2"/>
            </w:pPr>
            <w:r>
              <w:rPr>
                <w:rFonts w:eastAsia="Times New Roman" w:cs="Times New Roman"/>
                <w:sz w:val="19"/>
              </w:rPr>
              <w:t xml:space="preserve"> 4</w:t>
            </w:r>
            <w:r w:rsidR="008F644C">
              <w:rPr>
                <w:rFonts w:eastAsia="Times New Roman" w:cs="Times New Roman"/>
                <w:sz w:val="19"/>
              </w:rPr>
              <w:t xml:space="preserve"> </w:t>
            </w:r>
            <w:r>
              <w:rPr>
                <w:rFonts w:eastAsia="Times New Roman" w:cs="Times New Roman"/>
                <w:sz w:val="19"/>
              </w:rPr>
              <w:t xml:space="preserve"> </w:t>
            </w:r>
          </w:p>
        </w:tc>
        <w:tc>
          <w:tcPr>
            <w:tcW w:w="5844" w:type="dxa"/>
            <w:tcBorders>
              <w:top w:val="single" w:sz="6" w:space="0" w:color="000000"/>
              <w:left w:val="single" w:sz="6" w:space="0" w:color="000000"/>
              <w:bottom w:val="single" w:sz="6" w:space="0" w:color="000000"/>
              <w:right w:val="single" w:sz="6" w:space="0" w:color="000000"/>
            </w:tcBorders>
          </w:tcPr>
          <w:p w14:paraId="706FDDA7" w14:textId="77777777" w:rsidR="00E95C40" w:rsidRDefault="00E95C40" w:rsidP="006330AE">
            <w:pPr>
              <w:ind w:left="3"/>
            </w:pPr>
            <w:r>
              <w:rPr>
                <w:rFonts w:eastAsia="Times New Roman" w:cs="Times New Roman"/>
                <w:sz w:val="19"/>
              </w:rPr>
              <w:t xml:space="preserve">I am not satisfied with the benefits I receive. </w:t>
            </w:r>
          </w:p>
        </w:tc>
        <w:tc>
          <w:tcPr>
            <w:tcW w:w="2976" w:type="dxa"/>
            <w:tcBorders>
              <w:top w:val="single" w:sz="6" w:space="0" w:color="000000"/>
              <w:left w:val="single" w:sz="6" w:space="0" w:color="000000"/>
              <w:bottom w:val="single" w:sz="6" w:space="0" w:color="000000"/>
              <w:right w:val="double" w:sz="6" w:space="0" w:color="000000"/>
            </w:tcBorders>
          </w:tcPr>
          <w:p w14:paraId="0E9751F9"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587AEA34" w14:textId="77777777" w:rsidTr="006330AE">
        <w:trPr>
          <w:trHeight w:val="379"/>
        </w:trPr>
        <w:tc>
          <w:tcPr>
            <w:tcW w:w="631" w:type="dxa"/>
            <w:tcBorders>
              <w:top w:val="single" w:sz="6" w:space="0" w:color="000000"/>
              <w:left w:val="double" w:sz="6" w:space="0" w:color="000000"/>
              <w:bottom w:val="single" w:sz="6" w:space="0" w:color="000000"/>
              <w:right w:val="single" w:sz="6" w:space="0" w:color="000000"/>
            </w:tcBorders>
          </w:tcPr>
          <w:p w14:paraId="02B15AC7" w14:textId="77777777" w:rsidR="00E95C40" w:rsidRDefault="00E95C40" w:rsidP="006330AE">
            <w:pPr>
              <w:ind w:left="2"/>
            </w:pPr>
            <w:r>
              <w:rPr>
                <w:rFonts w:eastAsia="Times New Roman" w:cs="Times New Roman"/>
                <w:sz w:val="19"/>
              </w:rPr>
              <w:t xml:space="preserve"> 5 </w:t>
            </w:r>
          </w:p>
        </w:tc>
        <w:tc>
          <w:tcPr>
            <w:tcW w:w="5844" w:type="dxa"/>
            <w:tcBorders>
              <w:top w:val="single" w:sz="6" w:space="0" w:color="000000"/>
              <w:left w:val="single" w:sz="6" w:space="0" w:color="000000"/>
              <w:bottom w:val="single" w:sz="6" w:space="0" w:color="000000"/>
              <w:right w:val="single" w:sz="6" w:space="0" w:color="000000"/>
            </w:tcBorders>
          </w:tcPr>
          <w:p w14:paraId="68F43286" w14:textId="77777777" w:rsidR="00E95C40" w:rsidRDefault="00E95C40" w:rsidP="006330AE">
            <w:pPr>
              <w:ind w:left="3"/>
            </w:pPr>
            <w:r>
              <w:rPr>
                <w:rFonts w:eastAsia="Times New Roman" w:cs="Times New Roman"/>
                <w:sz w:val="19"/>
              </w:rPr>
              <w:t xml:space="preserve">When I do a good job, I receive the recognition for it that I should receive. </w:t>
            </w:r>
          </w:p>
        </w:tc>
        <w:tc>
          <w:tcPr>
            <w:tcW w:w="2976" w:type="dxa"/>
            <w:tcBorders>
              <w:top w:val="single" w:sz="6" w:space="0" w:color="000000"/>
              <w:left w:val="single" w:sz="6" w:space="0" w:color="000000"/>
              <w:bottom w:val="single" w:sz="6" w:space="0" w:color="000000"/>
              <w:right w:val="double" w:sz="6" w:space="0" w:color="000000"/>
            </w:tcBorders>
          </w:tcPr>
          <w:p w14:paraId="7B431B4A"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2029A61A"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7E77C4B3" w14:textId="77777777" w:rsidR="00E95C40" w:rsidRDefault="00E95C40" w:rsidP="006330AE">
            <w:pPr>
              <w:ind w:left="2"/>
            </w:pPr>
            <w:r>
              <w:rPr>
                <w:rFonts w:eastAsia="Times New Roman" w:cs="Times New Roman"/>
                <w:sz w:val="19"/>
              </w:rPr>
              <w:t xml:space="preserve"> 6 </w:t>
            </w:r>
          </w:p>
        </w:tc>
        <w:tc>
          <w:tcPr>
            <w:tcW w:w="5844" w:type="dxa"/>
            <w:tcBorders>
              <w:top w:val="single" w:sz="6" w:space="0" w:color="000000"/>
              <w:left w:val="single" w:sz="6" w:space="0" w:color="000000"/>
              <w:bottom w:val="single" w:sz="6" w:space="0" w:color="000000"/>
              <w:right w:val="single" w:sz="6" w:space="0" w:color="000000"/>
            </w:tcBorders>
          </w:tcPr>
          <w:p w14:paraId="53C1F1E0" w14:textId="77777777" w:rsidR="00E95C40" w:rsidRDefault="00E95C40" w:rsidP="006330AE">
            <w:pPr>
              <w:ind w:left="3"/>
            </w:pPr>
            <w:r>
              <w:rPr>
                <w:rFonts w:eastAsia="Times New Roman" w:cs="Times New Roman"/>
                <w:sz w:val="19"/>
              </w:rPr>
              <w:t xml:space="preserve">Many of our rules and procedures make doing a good job difficult. </w:t>
            </w:r>
          </w:p>
        </w:tc>
        <w:tc>
          <w:tcPr>
            <w:tcW w:w="2976" w:type="dxa"/>
            <w:tcBorders>
              <w:top w:val="single" w:sz="6" w:space="0" w:color="000000"/>
              <w:left w:val="single" w:sz="6" w:space="0" w:color="000000"/>
              <w:bottom w:val="single" w:sz="6" w:space="0" w:color="000000"/>
              <w:right w:val="double" w:sz="6" w:space="0" w:color="000000"/>
            </w:tcBorders>
          </w:tcPr>
          <w:p w14:paraId="5268F91D"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4FFF46CD"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78D601BE" w14:textId="77777777" w:rsidR="00E95C40" w:rsidRDefault="00E95C40" w:rsidP="006330AE">
            <w:pPr>
              <w:ind w:left="2"/>
            </w:pPr>
            <w:r>
              <w:rPr>
                <w:rFonts w:eastAsia="Times New Roman" w:cs="Times New Roman"/>
                <w:sz w:val="19"/>
              </w:rPr>
              <w:t xml:space="preserve"> 7 </w:t>
            </w:r>
          </w:p>
        </w:tc>
        <w:tc>
          <w:tcPr>
            <w:tcW w:w="5844" w:type="dxa"/>
            <w:tcBorders>
              <w:top w:val="single" w:sz="6" w:space="0" w:color="000000"/>
              <w:left w:val="single" w:sz="6" w:space="0" w:color="000000"/>
              <w:bottom w:val="single" w:sz="6" w:space="0" w:color="000000"/>
              <w:right w:val="single" w:sz="6" w:space="0" w:color="000000"/>
            </w:tcBorders>
          </w:tcPr>
          <w:p w14:paraId="450DCF1C" w14:textId="77777777" w:rsidR="00E95C40" w:rsidRDefault="00E95C40" w:rsidP="006330AE">
            <w:pPr>
              <w:ind w:left="3"/>
            </w:pPr>
            <w:r>
              <w:rPr>
                <w:rFonts w:eastAsia="Times New Roman" w:cs="Times New Roman"/>
                <w:sz w:val="19"/>
              </w:rPr>
              <w:t xml:space="preserve">I like the people I work with. </w:t>
            </w:r>
          </w:p>
        </w:tc>
        <w:tc>
          <w:tcPr>
            <w:tcW w:w="2976" w:type="dxa"/>
            <w:tcBorders>
              <w:top w:val="single" w:sz="6" w:space="0" w:color="000000"/>
              <w:left w:val="single" w:sz="6" w:space="0" w:color="000000"/>
              <w:bottom w:val="single" w:sz="6" w:space="0" w:color="000000"/>
              <w:right w:val="double" w:sz="6" w:space="0" w:color="000000"/>
            </w:tcBorders>
          </w:tcPr>
          <w:p w14:paraId="3DCF2D07"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7FAAC54F"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0F4BF779" w14:textId="77777777" w:rsidR="00E95C40" w:rsidRDefault="00E95C40" w:rsidP="006330AE">
            <w:pPr>
              <w:ind w:left="2"/>
            </w:pPr>
            <w:r>
              <w:rPr>
                <w:rFonts w:eastAsia="Times New Roman" w:cs="Times New Roman"/>
                <w:sz w:val="19"/>
              </w:rPr>
              <w:t xml:space="preserve"> 8 </w:t>
            </w:r>
          </w:p>
        </w:tc>
        <w:tc>
          <w:tcPr>
            <w:tcW w:w="5844" w:type="dxa"/>
            <w:tcBorders>
              <w:top w:val="single" w:sz="6" w:space="0" w:color="000000"/>
              <w:left w:val="single" w:sz="6" w:space="0" w:color="000000"/>
              <w:bottom w:val="single" w:sz="6" w:space="0" w:color="000000"/>
              <w:right w:val="single" w:sz="6" w:space="0" w:color="000000"/>
            </w:tcBorders>
          </w:tcPr>
          <w:p w14:paraId="70619DFE" w14:textId="77777777" w:rsidR="00E95C40" w:rsidRDefault="00E95C40" w:rsidP="006330AE">
            <w:pPr>
              <w:ind w:left="3"/>
            </w:pPr>
            <w:r>
              <w:rPr>
                <w:rFonts w:eastAsia="Times New Roman" w:cs="Times New Roman"/>
                <w:sz w:val="19"/>
              </w:rPr>
              <w:t xml:space="preserve">I sometimes feel my job is meaningless. </w:t>
            </w:r>
          </w:p>
        </w:tc>
        <w:tc>
          <w:tcPr>
            <w:tcW w:w="2976" w:type="dxa"/>
            <w:tcBorders>
              <w:top w:val="single" w:sz="6" w:space="0" w:color="000000"/>
              <w:left w:val="single" w:sz="6" w:space="0" w:color="000000"/>
              <w:bottom w:val="single" w:sz="6" w:space="0" w:color="000000"/>
              <w:right w:val="double" w:sz="6" w:space="0" w:color="000000"/>
            </w:tcBorders>
          </w:tcPr>
          <w:p w14:paraId="6BF70C96"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663EC0A7" w14:textId="77777777" w:rsidTr="006330AE">
        <w:trPr>
          <w:trHeight w:val="379"/>
        </w:trPr>
        <w:tc>
          <w:tcPr>
            <w:tcW w:w="631" w:type="dxa"/>
            <w:tcBorders>
              <w:top w:val="single" w:sz="6" w:space="0" w:color="000000"/>
              <w:left w:val="double" w:sz="6" w:space="0" w:color="000000"/>
              <w:bottom w:val="single" w:sz="6" w:space="0" w:color="000000"/>
              <w:right w:val="single" w:sz="6" w:space="0" w:color="000000"/>
            </w:tcBorders>
          </w:tcPr>
          <w:p w14:paraId="55605A6A" w14:textId="77777777" w:rsidR="00E95C40" w:rsidRDefault="00E95C40" w:rsidP="006330AE">
            <w:pPr>
              <w:ind w:left="2"/>
            </w:pPr>
            <w:r>
              <w:rPr>
                <w:rFonts w:eastAsia="Times New Roman" w:cs="Times New Roman"/>
                <w:sz w:val="19"/>
              </w:rPr>
              <w:t xml:space="preserve"> 9 </w:t>
            </w:r>
          </w:p>
        </w:tc>
        <w:tc>
          <w:tcPr>
            <w:tcW w:w="5844" w:type="dxa"/>
            <w:tcBorders>
              <w:top w:val="single" w:sz="6" w:space="0" w:color="000000"/>
              <w:left w:val="single" w:sz="6" w:space="0" w:color="000000"/>
              <w:bottom w:val="single" w:sz="6" w:space="0" w:color="000000"/>
              <w:right w:val="single" w:sz="6" w:space="0" w:color="000000"/>
            </w:tcBorders>
          </w:tcPr>
          <w:p w14:paraId="6C7971F1" w14:textId="77777777" w:rsidR="00E95C40" w:rsidRDefault="00E95C40" w:rsidP="006330AE">
            <w:pPr>
              <w:ind w:left="3"/>
            </w:pPr>
            <w:r>
              <w:rPr>
                <w:rFonts w:eastAsia="Times New Roman" w:cs="Times New Roman"/>
                <w:sz w:val="19"/>
              </w:rPr>
              <w:t xml:space="preserve">Communications seem good within this organization. </w:t>
            </w:r>
          </w:p>
        </w:tc>
        <w:tc>
          <w:tcPr>
            <w:tcW w:w="2976" w:type="dxa"/>
            <w:tcBorders>
              <w:top w:val="single" w:sz="6" w:space="0" w:color="000000"/>
              <w:left w:val="single" w:sz="6" w:space="0" w:color="000000"/>
              <w:bottom w:val="single" w:sz="6" w:space="0" w:color="000000"/>
              <w:right w:val="double" w:sz="6" w:space="0" w:color="000000"/>
            </w:tcBorders>
          </w:tcPr>
          <w:p w14:paraId="0A1517CD"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4EB9D517"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1071B4D1" w14:textId="77777777" w:rsidR="00E95C40" w:rsidRDefault="00E95C40" w:rsidP="006330AE">
            <w:pPr>
              <w:ind w:left="2"/>
            </w:pPr>
            <w:r>
              <w:rPr>
                <w:rFonts w:eastAsia="Times New Roman" w:cs="Times New Roman"/>
                <w:sz w:val="19"/>
              </w:rPr>
              <w:t xml:space="preserve">10 </w:t>
            </w:r>
          </w:p>
        </w:tc>
        <w:tc>
          <w:tcPr>
            <w:tcW w:w="5844" w:type="dxa"/>
            <w:tcBorders>
              <w:top w:val="single" w:sz="6" w:space="0" w:color="000000"/>
              <w:left w:val="single" w:sz="6" w:space="0" w:color="000000"/>
              <w:bottom w:val="single" w:sz="6" w:space="0" w:color="000000"/>
              <w:right w:val="single" w:sz="6" w:space="0" w:color="000000"/>
            </w:tcBorders>
          </w:tcPr>
          <w:p w14:paraId="753269D9" w14:textId="77777777" w:rsidR="00E95C40" w:rsidRDefault="00E95C40" w:rsidP="006330AE">
            <w:pPr>
              <w:ind w:left="2"/>
            </w:pPr>
            <w:r>
              <w:rPr>
                <w:rFonts w:eastAsia="Times New Roman" w:cs="Times New Roman"/>
                <w:sz w:val="19"/>
              </w:rPr>
              <w:t xml:space="preserve">Raises are too few and far between. </w:t>
            </w:r>
          </w:p>
        </w:tc>
        <w:tc>
          <w:tcPr>
            <w:tcW w:w="2976" w:type="dxa"/>
            <w:tcBorders>
              <w:top w:val="single" w:sz="6" w:space="0" w:color="000000"/>
              <w:left w:val="single" w:sz="6" w:space="0" w:color="000000"/>
              <w:bottom w:val="single" w:sz="6" w:space="0" w:color="000000"/>
              <w:right w:val="double" w:sz="6" w:space="0" w:color="000000"/>
            </w:tcBorders>
          </w:tcPr>
          <w:p w14:paraId="2A13A551"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4C62843B"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4A30A3D4" w14:textId="77777777" w:rsidR="00E95C40" w:rsidRDefault="00E95C40" w:rsidP="006330AE">
            <w:pPr>
              <w:ind w:left="2"/>
            </w:pPr>
            <w:r>
              <w:rPr>
                <w:rFonts w:eastAsia="Times New Roman" w:cs="Times New Roman"/>
                <w:sz w:val="19"/>
              </w:rPr>
              <w:t xml:space="preserve">11 </w:t>
            </w:r>
          </w:p>
        </w:tc>
        <w:tc>
          <w:tcPr>
            <w:tcW w:w="5844" w:type="dxa"/>
            <w:tcBorders>
              <w:top w:val="single" w:sz="6" w:space="0" w:color="000000"/>
              <w:left w:val="single" w:sz="6" w:space="0" w:color="000000"/>
              <w:bottom w:val="single" w:sz="6" w:space="0" w:color="000000"/>
              <w:right w:val="single" w:sz="6" w:space="0" w:color="000000"/>
            </w:tcBorders>
          </w:tcPr>
          <w:p w14:paraId="4709D900" w14:textId="77777777" w:rsidR="00E95C40" w:rsidRDefault="00E95C40" w:rsidP="006330AE">
            <w:pPr>
              <w:ind w:left="2"/>
            </w:pPr>
            <w:r>
              <w:rPr>
                <w:rFonts w:eastAsia="Times New Roman" w:cs="Times New Roman"/>
                <w:sz w:val="19"/>
              </w:rPr>
              <w:t xml:space="preserve">Those who do well on the job stand a fair chance of being promoted. </w:t>
            </w:r>
          </w:p>
        </w:tc>
        <w:tc>
          <w:tcPr>
            <w:tcW w:w="2976" w:type="dxa"/>
            <w:tcBorders>
              <w:top w:val="single" w:sz="6" w:space="0" w:color="000000"/>
              <w:left w:val="single" w:sz="6" w:space="0" w:color="000000"/>
              <w:bottom w:val="single" w:sz="6" w:space="0" w:color="000000"/>
              <w:right w:val="double" w:sz="6" w:space="0" w:color="000000"/>
            </w:tcBorders>
          </w:tcPr>
          <w:p w14:paraId="5FD6BECC"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69BC40FD" w14:textId="77777777" w:rsidTr="006330AE">
        <w:trPr>
          <w:trHeight w:val="379"/>
        </w:trPr>
        <w:tc>
          <w:tcPr>
            <w:tcW w:w="631" w:type="dxa"/>
            <w:tcBorders>
              <w:top w:val="single" w:sz="6" w:space="0" w:color="000000"/>
              <w:left w:val="double" w:sz="6" w:space="0" w:color="000000"/>
              <w:bottom w:val="single" w:sz="6" w:space="0" w:color="000000"/>
              <w:right w:val="single" w:sz="6" w:space="0" w:color="000000"/>
            </w:tcBorders>
          </w:tcPr>
          <w:p w14:paraId="7A77A964" w14:textId="77777777" w:rsidR="00E95C40" w:rsidRDefault="00E95C40" w:rsidP="006330AE">
            <w:pPr>
              <w:ind w:left="2"/>
            </w:pPr>
            <w:r>
              <w:rPr>
                <w:rFonts w:eastAsia="Times New Roman" w:cs="Times New Roman"/>
                <w:sz w:val="19"/>
              </w:rPr>
              <w:t xml:space="preserve">12 </w:t>
            </w:r>
          </w:p>
        </w:tc>
        <w:tc>
          <w:tcPr>
            <w:tcW w:w="5844" w:type="dxa"/>
            <w:tcBorders>
              <w:top w:val="single" w:sz="6" w:space="0" w:color="000000"/>
              <w:left w:val="single" w:sz="6" w:space="0" w:color="000000"/>
              <w:bottom w:val="single" w:sz="6" w:space="0" w:color="000000"/>
              <w:right w:val="single" w:sz="6" w:space="0" w:color="000000"/>
            </w:tcBorders>
          </w:tcPr>
          <w:p w14:paraId="5BAA58FD" w14:textId="77777777" w:rsidR="00E95C40" w:rsidRDefault="00E95C40" w:rsidP="006330AE">
            <w:pPr>
              <w:ind w:left="2"/>
            </w:pPr>
            <w:r>
              <w:rPr>
                <w:rFonts w:eastAsia="Times New Roman" w:cs="Times New Roman"/>
                <w:sz w:val="19"/>
              </w:rPr>
              <w:t xml:space="preserve">My supervisor is unfair to me. </w:t>
            </w:r>
          </w:p>
        </w:tc>
        <w:tc>
          <w:tcPr>
            <w:tcW w:w="2976" w:type="dxa"/>
            <w:tcBorders>
              <w:top w:val="single" w:sz="6" w:space="0" w:color="000000"/>
              <w:left w:val="single" w:sz="6" w:space="0" w:color="000000"/>
              <w:bottom w:val="single" w:sz="6" w:space="0" w:color="000000"/>
              <w:right w:val="double" w:sz="6" w:space="0" w:color="000000"/>
            </w:tcBorders>
          </w:tcPr>
          <w:p w14:paraId="3124BEE6"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138B7F92"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76161607" w14:textId="77777777" w:rsidR="00E95C40" w:rsidRDefault="00E95C40" w:rsidP="006330AE">
            <w:pPr>
              <w:ind w:left="2"/>
            </w:pPr>
            <w:r>
              <w:rPr>
                <w:rFonts w:eastAsia="Times New Roman" w:cs="Times New Roman"/>
                <w:sz w:val="19"/>
              </w:rPr>
              <w:t xml:space="preserve">13 </w:t>
            </w:r>
          </w:p>
        </w:tc>
        <w:tc>
          <w:tcPr>
            <w:tcW w:w="5844" w:type="dxa"/>
            <w:tcBorders>
              <w:top w:val="single" w:sz="6" w:space="0" w:color="000000"/>
              <w:left w:val="single" w:sz="6" w:space="0" w:color="000000"/>
              <w:bottom w:val="single" w:sz="6" w:space="0" w:color="000000"/>
              <w:right w:val="single" w:sz="6" w:space="0" w:color="000000"/>
            </w:tcBorders>
          </w:tcPr>
          <w:p w14:paraId="48580EDE" w14:textId="77777777" w:rsidR="00E95C40" w:rsidRDefault="00E95C40" w:rsidP="006330AE">
            <w:pPr>
              <w:ind w:left="2"/>
            </w:pPr>
            <w:r>
              <w:rPr>
                <w:rFonts w:eastAsia="Times New Roman" w:cs="Times New Roman"/>
                <w:sz w:val="19"/>
              </w:rPr>
              <w:t xml:space="preserve">The benefits we receive are as good as most other organizations offer. </w:t>
            </w:r>
          </w:p>
        </w:tc>
        <w:tc>
          <w:tcPr>
            <w:tcW w:w="2976" w:type="dxa"/>
            <w:tcBorders>
              <w:top w:val="single" w:sz="6" w:space="0" w:color="000000"/>
              <w:left w:val="single" w:sz="6" w:space="0" w:color="000000"/>
              <w:bottom w:val="single" w:sz="6" w:space="0" w:color="000000"/>
              <w:right w:val="double" w:sz="6" w:space="0" w:color="000000"/>
            </w:tcBorders>
          </w:tcPr>
          <w:p w14:paraId="753F2C18"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173CB39D"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69A9B869" w14:textId="77777777" w:rsidR="00E95C40" w:rsidRDefault="00E95C40" w:rsidP="006330AE">
            <w:pPr>
              <w:ind w:left="2"/>
            </w:pPr>
            <w:r>
              <w:rPr>
                <w:rFonts w:eastAsia="Times New Roman" w:cs="Times New Roman"/>
                <w:sz w:val="19"/>
              </w:rPr>
              <w:t xml:space="preserve">14 </w:t>
            </w:r>
          </w:p>
        </w:tc>
        <w:tc>
          <w:tcPr>
            <w:tcW w:w="5844" w:type="dxa"/>
            <w:tcBorders>
              <w:top w:val="single" w:sz="6" w:space="0" w:color="000000"/>
              <w:left w:val="single" w:sz="6" w:space="0" w:color="000000"/>
              <w:bottom w:val="single" w:sz="6" w:space="0" w:color="000000"/>
              <w:right w:val="single" w:sz="6" w:space="0" w:color="000000"/>
            </w:tcBorders>
          </w:tcPr>
          <w:p w14:paraId="2F149313" w14:textId="77777777" w:rsidR="00E95C40" w:rsidRDefault="00E95C40" w:rsidP="006330AE">
            <w:pPr>
              <w:ind w:left="2"/>
            </w:pPr>
            <w:r>
              <w:rPr>
                <w:rFonts w:eastAsia="Times New Roman" w:cs="Times New Roman"/>
                <w:sz w:val="19"/>
              </w:rPr>
              <w:t xml:space="preserve">I do not feel that the work I do is appreciated. </w:t>
            </w:r>
          </w:p>
        </w:tc>
        <w:tc>
          <w:tcPr>
            <w:tcW w:w="2976" w:type="dxa"/>
            <w:tcBorders>
              <w:top w:val="single" w:sz="6" w:space="0" w:color="000000"/>
              <w:left w:val="single" w:sz="6" w:space="0" w:color="000000"/>
              <w:bottom w:val="single" w:sz="6" w:space="0" w:color="000000"/>
              <w:right w:val="double" w:sz="6" w:space="0" w:color="000000"/>
            </w:tcBorders>
          </w:tcPr>
          <w:p w14:paraId="435B0E34"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4F3A1263"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0EC355E5" w14:textId="77777777" w:rsidR="00E95C40" w:rsidRDefault="00E95C40" w:rsidP="006330AE">
            <w:pPr>
              <w:ind w:left="2"/>
            </w:pPr>
            <w:r>
              <w:rPr>
                <w:rFonts w:eastAsia="Times New Roman" w:cs="Times New Roman"/>
                <w:sz w:val="19"/>
              </w:rPr>
              <w:t xml:space="preserve">15 </w:t>
            </w:r>
          </w:p>
        </w:tc>
        <w:tc>
          <w:tcPr>
            <w:tcW w:w="5844" w:type="dxa"/>
            <w:tcBorders>
              <w:top w:val="single" w:sz="6" w:space="0" w:color="000000"/>
              <w:left w:val="single" w:sz="6" w:space="0" w:color="000000"/>
              <w:bottom w:val="single" w:sz="6" w:space="0" w:color="000000"/>
              <w:right w:val="single" w:sz="6" w:space="0" w:color="000000"/>
            </w:tcBorders>
          </w:tcPr>
          <w:p w14:paraId="76C2ED15" w14:textId="77777777" w:rsidR="00E95C40" w:rsidRDefault="00E95C40" w:rsidP="006330AE">
            <w:pPr>
              <w:ind w:left="2"/>
            </w:pPr>
            <w:r>
              <w:rPr>
                <w:rFonts w:eastAsia="Times New Roman" w:cs="Times New Roman"/>
                <w:sz w:val="19"/>
              </w:rPr>
              <w:t xml:space="preserve">My efforts to do a good job are seldom blocked by red tape. </w:t>
            </w:r>
          </w:p>
        </w:tc>
        <w:tc>
          <w:tcPr>
            <w:tcW w:w="2976" w:type="dxa"/>
            <w:tcBorders>
              <w:top w:val="single" w:sz="6" w:space="0" w:color="000000"/>
              <w:left w:val="single" w:sz="6" w:space="0" w:color="000000"/>
              <w:bottom w:val="single" w:sz="6" w:space="0" w:color="000000"/>
              <w:right w:val="double" w:sz="6" w:space="0" w:color="000000"/>
            </w:tcBorders>
          </w:tcPr>
          <w:p w14:paraId="2F0E35FE"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54F4A39B" w14:textId="77777777" w:rsidTr="006330AE">
        <w:trPr>
          <w:trHeight w:val="598"/>
        </w:trPr>
        <w:tc>
          <w:tcPr>
            <w:tcW w:w="631" w:type="dxa"/>
            <w:tcBorders>
              <w:top w:val="single" w:sz="6" w:space="0" w:color="000000"/>
              <w:left w:val="double" w:sz="6" w:space="0" w:color="000000"/>
              <w:bottom w:val="single" w:sz="6" w:space="0" w:color="000000"/>
              <w:right w:val="single" w:sz="6" w:space="0" w:color="000000"/>
            </w:tcBorders>
          </w:tcPr>
          <w:p w14:paraId="01E033E3" w14:textId="77777777" w:rsidR="00E95C40" w:rsidRDefault="00E95C40" w:rsidP="006330AE">
            <w:pPr>
              <w:ind w:left="2"/>
            </w:pPr>
            <w:r>
              <w:rPr>
                <w:rFonts w:eastAsia="Times New Roman" w:cs="Times New Roman"/>
                <w:sz w:val="19"/>
              </w:rPr>
              <w:t xml:space="preserve">16 </w:t>
            </w:r>
          </w:p>
        </w:tc>
        <w:tc>
          <w:tcPr>
            <w:tcW w:w="5844" w:type="dxa"/>
            <w:tcBorders>
              <w:top w:val="single" w:sz="6" w:space="0" w:color="000000"/>
              <w:left w:val="single" w:sz="6" w:space="0" w:color="000000"/>
              <w:bottom w:val="single" w:sz="6" w:space="0" w:color="000000"/>
              <w:right w:val="single" w:sz="6" w:space="0" w:color="000000"/>
            </w:tcBorders>
          </w:tcPr>
          <w:p w14:paraId="11334FBA" w14:textId="77777777" w:rsidR="00E95C40" w:rsidRDefault="00E95C40" w:rsidP="006330AE">
            <w:pPr>
              <w:ind w:left="2"/>
            </w:pPr>
            <w:r>
              <w:rPr>
                <w:rFonts w:eastAsia="Times New Roman" w:cs="Times New Roman"/>
                <w:sz w:val="19"/>
              </w:rPr>
              <w:t xml:space="preserve">I find I </w:t>
            </w:r>
            <w:proofErr w:type="gramStart"/>
            <w:r>
              <w:rPr>
                <w:rFonts w:eastAsia="Times New Roman" w:cs="Times New Roman"/>
                <w:sz w:val="19"/>
              </w:rPr>
              <w:t>have to</w:t>
            </w:r>
            <w:proofErr w:type="gramEnd"/>
            <w:r>
              <w:rPr>
                <w:rFonts w:eastAsia="Times New Roman" w:cs="Times New Roman"/>
                <w:sz w:val="19"/>
              </w:rPr>
              <w:t xml:space="preserve"> work harder at my job because of the incompetence of people I work with. </w:t>
            </w:r>
          </w:p>
        </w:tc>
        <w:tc>
          <w:tcPr>
            <w:tcW w:w="2976" w:type="dxa"/>
            <w:tcBorders>
              <w:top w:val="single" w:sz="6" w:space="0" w:color="000000"/>
              <w:left w:val="single" w:sz="6" w:space="0" w:color="000000"/>
              <w:bottom w:val="single" w:sz="6" w:space="0" w:color="000000"/>
              <w:right w:val="double" w:sz="6" w:space="0" w:color="000000"/>
            </w:tcBorders>
          </w:tcPr>
          <w:p w14:paraId="78865841"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613766A9" w14:textId="77777777" w:rsidTr="006330AE">
        <w:trPr>
          <w:trHeight w:val="377"/>
        </w:trPr>
        <w:tc>
          <w:tcPr>
            <w:tcW w:w="631" w:type="dxa"/>
            <w:tcBorders>
              <w:top w:val="single" w:sz="6" w:space="0" w:color="000000"/>
              <w:left w:val="double" w:sz="6" w:space="0" w:color="000000"/>
              <w:bottom w:val="single" w:sz="6" w:space="0" w:color="000000"/>
              <w:right w:val="single" w:sz="6" w:space="0" w:color="000000"/>
            </w:tcBorders>
          </w:tcPr>
          <w:p w14:paraId="48356406" w14:textId="77777777" w:rsidR="00E95C40" w:rsidRDefault="00E95C40" w:rsidP="006330AE">
            <w:pPr>
              <w:ind w:left="2"/>
            </w:pPr>
            <w:r>
              <w:rPr>
                <w:rFonts w:eastAsia="Times New Roman" w:cs="Times New Roman"/>
                <w:sz w:val="19"/>
              </w:rPr>
              <w:t xml:space="preserve">17 </w:t>
            </w:r>
          </w:p>
        </w:tc>
        <w:tc>
          <w:tcPr>
            <w:tcW w:w="5844" w:type="dxa"/>
            <w:tcBorders>
              <w:top w:val="single" w:sz="6" w:space="0" w:color="000000"/>
              <w:left w:val="single" w:sz="6" w:space="0" w:color="000000"/>
              <w:bottom w:val="single" w:sz="6" w:space="0" w:color="000000"/>
              <w:right w:val="single" w:sz="6" w:space="0" w:color="000000"/>
            </w:tcBorders>
          </w:tcPr>
          <w:p w14:paraId="434B178A" w14:textId="77777777" w:rsidR="00E95C40" w:rsidRDefault="00E95C40" w:rsidP="006330AE">
            <w:pPr>
              <w:ind w:left="2"/>
            </w:pPr>
            <w:r>
              <w:rPr>
                <w:rFonts w:eastAsia="Times New Roman" w:cs="Times New Roman"/>
                <w:sz w:val="19"/>
              </w:rPr>
              <w:t xml:space="preserve">I like doing the things I do at work. </w:t>
            </w:r>
          </w:p>
        </w:tc>
        <w:tc>
          <w:tcPr>
            <w:tcW w:w="2976" w:type="dxa"/>
            <w:tcBorders>
              <w:top w:val="single" w:sz="6" w:space="0" w:color="000000"/>
              <w:left w:val="single" w:sz="6" w:space="0" w:color="000000"/>
              <w:bottom w:val="single" w:sz="6" w:space="0" w:color="000000"/>
              <w:right w:val="double" w:sz="6" w:space="0" w:color="000000"/>
            </w:tcBorders>
          </w:tcPr>
          <w:p w14:paraId="32D2EF69"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r w:rsidR="00E95C40" w14:paraId="39D45412" w14:textId="77777777" w:rsidTr="006330AE">
        <w:trPr>
          <w:trHeight w:val="394"/>
        </w:trPr>
        <w:tc>
          <w:tcPr>
            <w:tcW w:w="631" w:type="dxa"/>
            <w:tcBorders>
              <w:top w:val="single" w:sz="6" w:space="0" w:color="000000"/>
              <w:left w:val="double" w:sz="6" w:space="0" w:color="000000"/>
              <w:bottom w:val="double" w:sz="6" w:space="0" w:color="000000"/>
              <w:right w:val="single" w:sz="6" w:space="0" w:color="000000"/>
            </w:tcBorders>
          </w:tcPr>
          <w:p w14:paraId="256A413B" w14:textId="77777777" w:rsidR="00E95C40" w:rsidRDefault="00E95C40" w:rsidP="006330AE">
            <w:pPr>
              <w:ind w:left="2"/>
            </w:pPr>
            <w:r>
              <w:rPr>
                <w:rFonts w:eastAsia="Times New Roman" w:cs="Times New Roman"/>
                <w:sz w:val="19"/>
              </w:rPr>
              <w:t xml:space="preserve">18 </w:t>
            </w:r>
          </w:p>
        </w:tc>
        <w:tc>
          <w:tcPr>
            <w:tcW w:w="5844" w:type="dxa"/>
            <w:tcBorders>
              <w:top w:val="single" w:sz="6" w:space="0" w:color="000000"/>
              <w:left w:val="single" w:sz="6" w:space="0" w:color="000000"/>
              <w:bottom w:val="double" w:sz="6" w:space="0" w:color="000000"/>
              <w:right w:val="single" w:sz="6" w:space="0" w:color="000000"/>
            </w:tcBorders>
          </w:tcPr>
          <w:p w14:paraId="7855341F" w14:textId="77777777" w:rsidR="00E95C40" w:rsidRDefault="00E95C40" w:rsidP="006330AE">
            <w:pPr>
              <w:ind w:left="2"/>
            </w:pPr>
            <w:r>
              <w:rPr>
                <w:rFonts w:eastAsia="Times New Roman" w:cs="Times New Roman"/>
                <w:sz w:val="19"/>
              </w:rPr>
              <w:t xml:space="preserve">The goals of this organization are not clear to me. </w:t>
            </w:r>
          </w:p>
        </w:tc>
        <w:tc>
          <w:tcPr>
            <w:tcW w:w="2976" w:type="dxa"/>
            <w:tcBorders>
              <w:top w:val="single" w:sz="6" w:space="0" w:color="000000"/>
              <w:left w:val="single" w:sz="6" w:space="0" w:color="000000"/>
              <w:bottom w:val="double" w:sz="6" w:space="0" w:color="000000"/>
              <w:right w:val="double" w:sz="6" w:space="0" w:color="000000"/>
            </w:tcBorders>
          </w:tcPr>
          <w:p w14:paraId="77BD723C" w14:textId="77777777" w:rsidR="00E95C40" w:rsidRDefault="008F644C" w:rsidP="006330AE">
            <w:r>
              <w:rPr>
                <w:rFonts w:eastAsia="Times New Roman" w:cs="Times New Roman"/>
                <w:sz w:val="19"/>
              </w:rPr>
              <w:t xml:space="preserve">     </w:t>
            </w:r>
            <w:r w:rsidR="00E95C40">
              <w:rPr>
                <w:rFonts w:eastAsia="Times New Roman" w:cs="Times New Roman"/>
                <w:sz w:val="19"/>
              </w:rPr>
              <w:t xml:space="preserve"> 1</w:t>
            </w:r>
            <w:r>
              <w:rPr>
                <w:rFonts w:eastAsia="Times New Roman" w:cs="Times New Roman"/>
                <w:sz w:val="19"/>
              </w:rPr>
              <w:t xml:space="preserve">  </w:t>
            </w:r>
            <w:r w:rsidR="00E95C40">
              <w:rPr>
                <w:rFonts w:eastAsia="Times New Roman" w:cs="Times New Roman"/>
                <w:sz w:val="19"/>
              </w:rPr>
              <w:t xml:space="preserve"> 2</w:t>
            </w:r>
            <w:r>
              <w:rPr>
                <w:rFonts w:eastAsia="Times New Roman" w:cs="Times New Roman"/>
                <w:sz w:val="19"/>
              </w:rPr>
              <w:t xml:space="preserve">  </w:t>
            </w:r>
            <w:r w:rsidR="00E95C40">
              <w:rPr>
                <w:rFonts w:eastAsia="Times New Roman" w:cs="Times New Roman"/>
                <w:sz w:val="19"/>
              </w:rPr>
              <w:t xml:space="preserve"> 3</w:t>
            </w:r>
            <w:r>
              <w:rPr>
                <w:rFonts w:eastAsia="Times New Roman" w:cs="Times New Roman"/>
                <w:sz w:val="19"/>
              </w:rPr>
              <w:t xml:space="preserve">  </w:t>
            </w:r>
            <w:r w:rsidR="00E95C40">
              <w:rPr>
                <w:rFonts w:eastAsia="Times New Roman" w:cs="Times New Roman"/>
                <w:sz w:val="19"/>
              </w:rPr>
              <w:t xml:space="preserve"> 4</w:t>
            </w:r>
            <w:r>
              <w:rPr>
                <w:rFonts w:eastAsia="Times New Roman" w:cs="Times New Roman"/>
                <w:sz w:val="19"/>
              </w:rPr>
              <w:t xml:space="preserve">  </w:t>
            </w:r>
            <w:r w:rsidR="00E95C40">
              <w:rPr>
                <w:rFonts w:eastAsia="Times New Roman" w:cs="Times New Roman"/>
                <w:sz w:val="19"/>
              </w:rPr>
              <w:t xml:space="preserve"> 5</w:t>
            </w:r>
            <w:r>
              <w:rPr>
                <w:rFonts w:eastAsia="Times New Roman" w:cs="Times New Roman"/>
                <w:sz w:val="19"/>
              </w:rPr>
              <w:t xml:space="preserve">  </w:t>
            </w:r>
            <w:r w:rsidR="00E95C40">
              <w:rPr>
                <w:rFonts w:eastAsia="Times New Roman" w:cs="Times New Roman"/>
                <w:sz w:val="19"/>
              </w:rPr>
              <w:t xml:space="preserve"> 6 </w:t>
            </w:r>
          </w:p>
        </w:tc>
      </w:tr>
    </w:tbl>
    <w:p w14:paraId="21A9FC26" w14:textId="77777777" w:rsidR="005E68A7" w:rsidRDefault="005E68A7" w:rsidP="005E68A7">
      <w:pPr>
        <w:pStyle w:val="BodyText"/>
        <w:tabs>
          <w:tab w:val="left" w:pos="720"/>
        </w:tabs>
        <w:ind w:left="720" w:right="176" w:firstLine="720"/>
        <w:rPr>
          <w:color w:val="FF0000"/>
        </w:rPr>
      </w:pPr>
    </w:p>
    <w:tbl>
      <w:tblPr>
        <w:tblStyle w:val="TableGrid0"/>
        <w:tblW w:w="9451" w:type="dxa"/>
        <w:tblInd w:w="720" w:type="dxa"/>
        <w:tblCellMar>
          <w:top w:w="49" w:type="dxa"/>
          <w:left w:w="120" w:type="dxa"/>
          <w:right w:w="196" w:type="dxa"/>
        </w:tblCellMar>
        <w:tblLook w:val="04A0" w:firstRow="1" w:lastRow="0" w:firstColumn="1" w:lastColumn="0" w:noHBand="0" w:noVBand="1"/>
      </w:tblPr>
      <w:tblGrid>
        <w:gridCol w:w="648"/>
        <w:gridCol w:w="5832"/>
        <w:gridCol w:w="2971"/>
      </w:tblGrid>
      <w:tr w:rsidR="005C37C2" w14:paraId="2142A7E3" w14:textId="77777777" w:rsidTr="006330AE">
        <w:trPr>
          <w:trHeight w:val="1730"/>
        </w:trPr>
        <w:tc>
          <w:tcPr>
            <w:tcW w:w="648" w:type="dxa"/>
            <w:tcBorders>
              <w:top w:val="double" w:sz="6" w:space="0" w:color="000000"/>
              <w:left w:val="double" w:sz="6" w:space="0" w:color="000000"/>
              <w:bottom w:val="single" w:sz="6" w:space="0" w:color="000000"/>
              <w:right w:val="single" w:sz="6" w:space="0" w:color="000000"/>
            </w:tcBorders>
          </w:tcPr>
          <w:p w14:paraId="113B0DD5" w14:textId="77777777" w:rsidR="005C37C2" w:rsidRDefault="005C37C2" w:rsidP="006330AE"/>
        </w:tc>
        <w:tc>
          <w:tcPr>
            <w:tcW w:w="5832" w:type="dxa"/>
            <w:tcBorders>
              <w:top w:val="double" w:sz="6" w:space="0" w:color="000000"/>
              <w:left w:val="single" w:sz="6" w:space="0" w:color="000000"/>
              <w:bottom w:val="single" w:sz="6" w:space="0" w:color="000000"/>
              <w:right w:val="single" w:sz="6" w:space="0" w:color="000000"/>
            </w:tcBorders>
          </w:tcPr>
          <w:p w14:paraId="218E578F" w14:textId="77777777" w:rsidR="005C37C2" w:rsidRDefault="005C37C2" w:rsidP="006330AE">
            <w:r>
              <w:rPr>
                <w:rFonts w:eastAsia="Times New Roman" w:cs="Times New Roman"/>
                <w:sz w:val="29"/>
              </w:rPr>
              <w:t xml:space="preserve"> </w:t>
            </w:r>
          </w:p>
          <w:p w14:paraId="6CC1BEBF" w14:textId="77777777" w:rsidR="005C37C2" w:rsidRDefault="005C37C2" w:rsidP="006330AE">
            <w:pPr>
              <w:spacing w:after="63" w:line="266" w:lineRule="auto"/>
              <w:jc w:val="center"/>
            </w:pPr>
            <w:r>
              <w:rPr>
                <w:rFonts w:eastAsia="Times New Roman" w:cs="Times New Roman"/>
                <w:sz w:val="20"/>
              </w:rPr>
              <w:t xml:space="preserve">PLEASE CIRCLE THE ONE NUMBER FOR EACH QUESTION THAT COMES CLOSEST TO REFLECTING YOUR OPINION ABOUT IT. </w:t>
            </w:r>
          </w:p>
          <w:p w14:paraId="5FBF8F42" w14:textId="77777777" w:rsidR="005C37C2" w:rsidRDefault="005C37C2" w:rsidP="006330AE">
            <w:pPr>
              <w:tabs>
                <w:tab w:val="center" w:pos="809"/>
                <w:tab w:val="center" w:pos="3156"/>
              </w:tabs>
            </w:pPr>
            <w:r>
              <w:tab/>
            </w:r>
            <w:r>
              <w:rPr>
                <w:rFonts w:eastAsia="Times New Roman" w:cs="Times New Roman"/>
                <w:sz w:val="19"/>
              </w:rPr>
              <w:t xml:space="preserve"> </w:t>
            </w:r>
            <w:r>
              <w:rPr>
                <w:rFonts w:eastAsia="Times New Roman" w:cs="Times New Roman"/>
                <w:sz w:val="19"/>
              </w:rPr>
              <w:tab/>
            </w:r>
            <w:r>
              <w:rPr>
                <w:rFonts w:eastAsia="Times New Roman" w:cs="Times New Roman"/>
                <w:sz w:val="16"/>
              </w:rPr>
              <w:t>Copyright Paul E. Spector 1994, All rights reserved</w:t>
            </w:r>
            <w:r>
              <w:rPr>
                <w:rFonts w:eastAsia="Times New Roman" w:cs="Times New Roman"/>
                <w:sz w:val="19"/>
              </w:rPr>
              <w:t xml:space="preserve">. </w:t>
            </w:r>
          </w:p>
        </w:tc>
        <w:tc>
          <w:tcPr>
            <w:tcW w:w="2971" w:type="dxa"/>
            <w:tcBorders>
              <w:top w:val="double" w:sz="6" w:space="0" w:color="000000"/>
              <w:left w:val="single" w:sz="6" w:space="0" w:color="000000"/>
              <w:bottom w:val="single" w:sz="6" w:space="0" w:color="000000"/>
              <w:right w:val="double" w:sz="6" w:space="0" w:color="000000"/>
            </w:tcBorders>
          </w:tcPr>
          <w:p w14:paraId="52E7CA24" w14:textId="77777777" w:rsidR="005C37C2" w:rsidRDefault="005C37C2" w:rsidP="006330AE">
            <w:pPr>
              <w:ind w:left="129"/>
            </w:pPr>
            <w:r>
              <w:rPr>
                <w:noProof/>
              </w:rPr>
              <mc:AlternateContent>
                <mc:Choice Requires="wpg">
                  <w:drawing>
                    <wp:inline distT="0" distB="0" distL="0" distR="0" wp14:anchorId="06AD7A0E" wp14:editId="48303198">
                      <wp:extent cx="1364809" cy="845439"/>
                      <wp:effectExtent l="0" t="0" r="0" b="0"/>
                      <wp:docPr id="3629" name="Group 3629"/>
                      <wp:cNvGraphicFramePr/>
                      <a:graphic xmlns:a="http://schemas.openxmlformats.org/drawingml/2006/main">
                        <a:graphicData uri="http://schemas.microsoft.com/office/word/2010/wordprocessingGroup">
                          <wpg:wgp>
                            <wpg:cNvGrpSpPr/>
                            <wpg:grpSpPr>
                              <a:xfrm>
                                <a:off x="0" y="0"/>
                                <a:ext cx="1364809" cy="845439"/>
                                <a:chOff x="0" y="0"/>
                                <a:chExt cx="1364809" cy="845439"/>
                              </a:xfrm>
                            </wpg:grpSpPr>
                            <wps:wsp>
                              <wps:cNvPr id="15" name="Rectangle 15"/>
                              <wps:cNvSpPr/>
                              <wps:spPr>
                                <a:xfrm rot="-5399999">
                                  <a:off x="44793" y="766695"/>
                                  <a:ext cx="33951" cy="123537"/>
                                </a:xfrm>
                                <a:prstGeom prst="rect">
                                  <a:avLst/>
                                </a:prstGeom>
                                <a:ln>
                                  <a:noFill/>
                                </a:ln>
                              </wps:spPr>
                              <wps:txbx>
                                <w:txbxContent>
                                  <w:p w14:paraId="7960D40E" w14:textId="77777777" w:rsidR="009F307C" w:rsidRDefault="009F307C" w:rsidP="005C37C2">
                                    <w:r>
                                      <w:rPr>
                                        <w:rFonts w:eastAsia="Times New Roman" w:cs="Times New Roman"/>
                                        <w:sz w:val="16"/>
                                      </w:rPr>
                                      <w:t xml:space="preserve"> </w:t>
                                    </w:r>
                                  </w:p>
                                </w:txbxContent>
                              </wps:txbx>
                              <wps:bodyPr horzOverflow="overflow" vert="horz" lIns="0" tIns="0" rIns="0" bIns="0" rtlCol="0">
                                <a:noAutofit/>
                              </wps:bodyPr>
                            </wps:wsp>
                            <wps:wsp>
                              <wps:cNvPr id="16" name="Rectangle 16"/>
                              <wps:cNvSpPr/>
                              <wps:spPr>
                                <a:xfrm rot="-5399999">
                                  <a:off x="-256273" y="253792"/>
                                  <a:ext cx="1059758" cy="123537"/>
                                </a:xfrm>
                                <a:prstGeom prst="rect">
                                  <a:avLst/>
                                </a:prstGeom>
                                <a:ln>
                                  <a:noFill/>
                                </a:ln>
                              </wps:spPr>
                              <wps:txbx>
                                <w:txbxContent>
                                  <w:p w14:paraId="1F39BB38" w14:textId="77777777" w:rsidR="009F307C" w:rsidRDefault="009F307C" w:rsidP="005C37C2">
                                    <w:r>
                                      <w:rPr>
                                        <w:rFonts w:eastAsia="Times New Roman" w:cs="Times New Roman"/>
                                        <w:sz w:val="16"/>
                                      </w:rPr>
                                      <w:t>Disagree very much</w:t>
                                    </w:r>
                                  </w:p>
                                </w:txbxContent>
                              </wps:txbx>
                              <wps:bodyPr horzOverflow="overflow" vert="horz" lIns="0" tIns="0" rIns="0" bIns="0" rtlCol="0">
                                <a:noAutofit/>
                              </wps:bodyPr>
                            </wps:wsp>
                            <wps:wsp>
                              <wps:cNvPr id="17" name="Rectangle 17"/>
                              <wps:cNvSpPr/>
                              <wps:spPr>
                                <a:xfrm rot="-5399999">
                                  <a:off x="256629" y="-28832"/>
                                  <a:ext cx="33951" cy="123537"/>
                                </a:xfrm>
                                <a:prstGeom prst="rect">
                                  <a:avLst/>
                                </a:prstGeom>
                                <a:ln>
                                  <a:noFill/>
                                </a:ln>
                              </wps:spPr>
                              <wps:txbx>
                                <w:txbxContent>
                                  <w:p w14:paraId="406DE0BD" w14:textId="77777777" w:rsidR="009F307C" w:rsidRDefault="009F307C" w:rsidP="005C37C2">
                                    <w:r>
                                      <w:rPr>
                                        <w:rFonts w:eastAsia="Times New Roman" w:cs="Times New Roman"/>
                                        <w:sz w:val="16"/>
                                      </w:rPr>
                                      <w:t xml:space="preserve"> </w:t>
                                    </w:r>
                                  </w:p>
                                </w:txbxContent>
                              </wps:txbx>
                              <wps:bodyPr horzOverflow="overflow" vert="horz" lIns="0" tIns="0" rIns="0" bIns="0" rtlCol="0">
                                <a:noAutofit/>
                              </wps:bodyPr>
                            </wps:wsp>
                            <wps:wsp>
                              <wps:cNvPr id="18" name="Rectangle 18"/>
                              <wps:cNvSpPr/>
                              <wps:spPr>
                                <a:xfrm rot="-5399999">
                                  <a:off x="-62182" y="237570"/>
                                  <a:ext cx="1092201" cy="123537"/>
                                </a:xfrm>
                                <a:prstGeom prst="rect">
                                  <a:avLst/>
                                </a:prstGeom>
                                <a:ln>
                                  <a:noFill/>
                                </a:ln>
                              </wps:spPr>
                              <wps:txbx>
                                <w:txbxContent>
                                  <w:p w14:paraId="6AF13448" w14:textId="77777777" w:rsidR="009F307C" w:rsidRDefault="009F307C" w:rsidP="005C37C2">
                                    <w:r>
                                      <w:rPr>
                                        <w:rFonts w:eastAsia="Times New Roman" w:cs="Times New Roman"/>
                                        <w:sz w:val="16"/>
                                      </w:rPr>
                                      <w:t>Disagree moderately</w:t>
                                    </w:r>
                                  </w:p>
                                </w:txbxContent>
                              </wps:txbx>
                              <wps:bodyPr horzOverflow="overflow" vert="horz" lIns="0" tIns="0" rIns="0" bIns="0" rtlCol="0">
                                <a:noAutofit/>
                              </wps:bodyPr>
                            </wps:wsp>
                            <wps:wsp>
                              <wps:cNvPr id="19" name="Rectangle 19"/>
                              <wps:cNvSpPr/>
                              <wps:spPr>
                                <a:xfrm rot="-5399999">
                                  <a:off x="466941" y="-53216"/>
                                  <a:ext cx="33951" cy="123537"/>
                                </a:xfrm>
                                <a:prstGeom prst="rect">
                                  <a:avLst/>
                                </a:prstGeom>
                                <a:ln>
                                  <a:noFill/>
                                </a:ln>
                              </wps:spPr>
                              <wps:txbx>
                                <w:txbxContent>
                                  <w:p w14:paraId="4E42169E" w14:textId="77777777" w:rsidR="009F307C" w:rsidRDefault="009F307C" w:rsidP="005C37C2">
                                    <w:r>
                                      <w:rPr>
                                        <w:rFonts w:eastAsia="Times New Roman" w:cs="Times New Roman"/>
                                        <w:sz w:val="16"/>
                                      </w:rPr>
                                      <w:t xml:space="preserve"> </w:t>
                                    </w:r>
                                  </w:p>
                                </w:txbxContent>
                              </wps:txbx>
                              <wps:bodyPr horzOverflow="overflow" vert="horz" lIns="0" tIns="0" rIns="0" bIns="0" rtlCol="0">
                                <a:noAutofit/>
                              </wps:bodyPr>
                            </wps:wsp>
                            <wps:wsp>
                              <wps:cNvPr id="20" name="Rectangle 20"/>
                              <wps:cNvSpPr/>
                              <wps:spPr>
                                <a:xfrm rot="-5399999">
                                  <a:off x="250018" y="337936"/>
                                  <a:ext cx="891469" cy="123537"/>
                                </a:xfrm>
                                <a:prstGeom prst="rect">
                                  <a:avLst/>
                                </a:prstGeom>
                                <a:ln>
                                  <a:noFill/>
                                </a:ln>
                              </wps:spPr>
                              <wps:txbx>
                                <w:txbxContent>
                                  <w:p w14:paraId="0BCDCC95" w14:textId="77777777" w:rsidR="009F307C" w:rsidRDefault="009F307C" w:rsidP="005C37C2">
                                    <w:r>
                                      <w:rPr>
                                        <w:rFonts w:eastAsia="Times New Roman" w:cs="Times New Roman"/>
                                        <w:sz w:val="16"/>
                                      </w:rPr>
                                      <w:t>Disagree slightly</w:t>
                                    </w:r>
                                  </w:p>
                                </w:txbxContent>
                              </wps:txbx>
                              <wps:bodyPr horzOverflow="overflow" vert="horz" lIns="0" tIns="0" rIns="0" bIns="0" rtlCol="0">
                                <a:noAutofit/>
                              </wps:bodyPr>
                            </wps:wsp>
                            <wps:wsp>
                              <wps:cNvPr id="21" name="Rectangle 21"/>
                              <wps:cNvSpPr/>
                              <wps:spPr>
                                <a:xfrm rot="-5399999">
                                  <a:off x="678777" y="97660"/>
                                  <a:ext cx="33951" cy="123537"/>
                                </a:xfrm>
                                <a:prstGeom prst="rect">
                                  <a:avLst/>
                                </a:prstGeom>
                                <a:ln>
                                  <a:noFill/>
                                </a:ln>
                              </wps:spPr>
                              <wps:txbx>
                                <w:txbxContent>
                                  <w:p w14:paraId="132416F5" w14:textId="77777777" w:rsidR="009F307C" w:rsidRDefault="009F307C" w:rsidP="005C37C2">
                                    <w:r>
                                      <w:rPr>
                                        <w:rFonts w:eastAsia="Times New Roman" w:cs="Times New Roman"/>
                                        <w:sz w:val="16"/>
                                      </w:rPr>
                                      <w:t xml:space="preserve"> </w:t>
                                    </w:r>
                                  </w:p>
                                </w:txbxContent>
                              </wps:txbx>
                              <wps:bodyPr horzOverflow="overflow" vert="horz" lIns="0" tIns="0" rIns="0" bIns="0" rtlCol="0">
                                <a:noAutofit/>
                              </wps:bodyPr>
                            </wps:wsp>
                            <wps:wsp>
                              <wps:cNvPr id="22" name="Rectangle 22"/>
                              <wps:cNvSpPr/>
                              <wps:spPr>
                                <a:xfrm rot="-5399999">
                                  <a:off x="533646" y="409728"/>
                                  <a:ext cx="747885" cy="123537"/>
                                </a:xfrm>
                                <a:prstGeom prst="rect">
                                  <a:avLst/>
                                </a:prstGeom>
                                <a:ln>
                                  <a:noFill/>
                                </a:ln>
                              </wps:spPr>
                              <wps:txbx>
                                <w:txbxContent>
                                  <w:p w14:paraId="6762085A" w14:textId="77777777" w:rsidR="009F307C" w:rsidRDefault="009F307C" w:rsidP="005C37C2">
                                    <w:r>
                                      <w:rPr>
                                        <w:rFonts w:eastAsia="Times New Roman" w:cs="Times New Roman"/>
                                        <w:sz w:val="16"/>
                                      </w:rPr>
                                      <w:t>Agree slightly</w:t>
                                    </w:r>
                                  </w:p>
                                </w:txbxContent>
                              </wps:txbx>
                              <wps:bodyPr horzOverflow="overflow" vert="horz" lIns="0" tIns="0" rIns="0" bIns="0" rtlCol="0">
                                <a:noAutofit/>
                              </wps:bodyPr>
                            </wps:wsp>
                            <wps:wsp>
                              <wps:cNvPr id="23" name="Rectangle 23"/>
                              <wps:cNvSpPr/>
                              <wps:spPr>
                                <a:xfrm rot="-5399999">
                                  <a:off x="890613" y="205863"/>
                                  <a:ext cx="33951" cy="123537"/>
                                </a:xfrm>
                                <a:prstGeom prst="rect">
                                  <a:avLst/>
                                </a:prstGeom>
                                <a:ln>
                                  <a:noFill/>
                                </a:ln>
                              </wps:spPr>
                              <wps:txbx>
                                <w:txbxContent>
                                  <w:p w14:paraId="66055E00" w14:textId="77777777" w:rsidR="009F307C" w:rsidRDefault="009F307C" w:rsidP="005C37C2">
                                    <w:r>
                                      <w:rPr>
                                        <w:rFonts w:eastAsia="Times New Roman" w:cs="Times New Roman"/>
                                        <w:sz w:val="16"/>
                                      </w:rPr>
                                      <w:t xml:space="preserve"> </w:t>
                                    </w:r>
                                  </w:p>
                                </w:txbxContent>
                              </wps:txbx>
                              <wps:bodyPr horzOverflow="overflow" vert="horz" lIns="0" tIns="0" rIns="0" bIns="0" rtlCol="0">
                                <a:noAutofit/>
                              </wps:bodyPr>
                            </wps:wsp>
                            <wps:wsp>
                              <wps:cNvPr id="24" name="Rectangle 24"/>
                              <wps:cNvSpPr/>
                              <wps:spPr>
                                <a:xfrm rot="-5399999">
                                  <a:off x="646305" y="310551"/>
                                  <a:ext cx="946239" cy="123536"/>
                                </a:xfrm>
                                <a:prstGeom prst="rect">
                                  <a:avLst/>
                                </a:prstGeom>
                                <a:ln>
                                  <a:noFill/>
                                </a:ln>
                              </wps:spPr>
                              <wps:txbx>
                                <w:txbxContent>
                                  <w:p w14:paraId="0D4E02E1" w14:textId="77777777" w:rsidR="009F307C" w:rsidRDefault="009F307C" w:rsidP="005C37C2">
                                    <w:r>
                                      <w:rPr>
                                        <w:rFonts w:eastAsia="Times New Roman" w:cs="Times New Roman"/>
                                        <w:sz w:val="16"/>
                                      </w:rPr>
                                      <w:t>Agree moderately</w:t>
                                    </w:r>
                                  </w:p>
                                </w:txbxContent>
                              </wps:txbx>
                              <wps:bodyPr horzOverflow="overflow" vert="horz" lIns="0" tIns="0" rIns="0" bIns="0" rtlCol="0">
                                <a:noAutofit/>
                              </wps:bodyPr>
                            </wps:wsp>
                            <wps:wsp>
                              <wps:cNvPr id="25" name="Rectangle 25"/>
                              <wps:cNvSpPr/>
                              <wps:spPr>
                                <a:xfrm rot="-5399999">
                                  <a:off x="1102449" y="56512"/>
                                  <a:ext cx="33951" cy="123536"/>
                                </a:xfrm>
                                <a:prstGeom prst="rect">
                                  <a:avLst/>
                                </a:prstGeom>
                                <a:ln>
                                  <a:noFill/>
                                </a:ln>
                              </wps:spPr>
                              <wps:txbx>
                                <w:txbxContent>
                                  <w:p w14:paraId="67A1743C" w14:textId="77777777" w:rsidR="009F307C" w:rsidRDefault="009F307C" w:rsidP="005C37C2">
                                    <w:r>
                                      <w:rPr>
                                        <w:rFonts w:eastAsia="Times New Roman" w:cs="Times New Roman"/>
                                        <w:sz w:val="16"/>
                                      </w:rPr>
                                      <w:t xml:space="preserve"> </w:t>
                                    </w:r>
                                  </w:p>
                                </w:txbxContent>
                              </wps:txbx>
                              <wps:bodyPr horzOverflow="overflow" vert="horz" lIns="0" tIns="0" rIns="0" bIns="0" rtlCol="0">
                                <a:noAutofit/>
                              </wps:bodyPr>
                            </wps:wsp>
                            <wps:wsp>
                              <wps:cNvPr id="26" name="Rectangle 26"/>
                              <wps:cNvSpPr/>
                              <wps:spPr>
                                <a:xfrm rot="-5399999">
                                  <a:off x="872846" y="326780"/>
                                  <a:ext cx="913782" cy="123536"/>
                                </a:xfrm>
                                <a:prstGeom prst="rect">
                                  <a:avLst/>
                                </a:prstGeom>
                                <a:ln>
                                  <a:noFill/>
                                </a:ln>
                              </wps:spPr>
                              <wps:txbx>
                                <w:txbxContent>
                                  <w:p w14:paraId="50490124" w14:textId="77777777" w:rsidR="009F307C" w:rsidRDefault="009F307C" w:rsidP="005C37C2">
                                    <w:r>
                                      <w:rPr>
                                        <w:rFonts w:eastAsia="Times New Roman" w:cs="Times New Roman"/>
                                        <w:sz w:val="16"/>
                                      </w:rPr>
                                      <w:t>Agree very much</w:t>
                                    </w:r>
                                  </w:p>
                                </w:txbxContent>
                              </wps:txbx>
                              <wps:bodyPr horzOverflow="overflow" vert="horz" lIns="0" tIns="0" rIns="0" bIns="0" rtlCol="0">
                                <a:noAutofit/>
                              </wps:bodyPr>
                            </wps:wsp>
                            <wps:wsp>
                              <wps:cNvPr id="27" name="Rectangle 27"/>
                              <wps:cNvSpPr/>
                              <wps:spPr>
                                <a:xfrm rot="-5399999">
                                  <a:off x="1308104" y="66792"/>
                                  <a:ext cx="40032" cy="145662"/>
                                </a:xfrm>
                                <a:prstGeom prst="rect">
                                  <a:avLst/>
                                </a:prstGeom>
                                <a:ln>
                                  <a:noFill/>
                                </a:ln>
                              </wps:spPr>
                              <wps:txbx>
                                <w:txbxContent>
                                  <w:p w14:paraId="530AE3F1" w14:textId="77777777" w:rsidR="009F307C" w:rsidRDefault="009F307C" w:rsidP="005C37C2">
                                    <w:r>
                                      <w:rPr>
                                        <w:rFonts w:eastAsia="Times New Roman" w:cs="Times New Roman"/>
                                        <w:sz w:val="19"/>
                                      </w:rPr>
                                      <w:t xml:space="preserve"> </w:t>
                                    </w:r>
                                  </w:p>
                                </w:txbxContent>
                              </wps:txbx>
                              <wps:bodyPr horzOverflow="overflow" vert="horz" lIns="0" tIns="0" rIns="0" bIns="0" rtlCol="0">
                                <a:noAutofit/>
                              </wps:bodyPr>
                            </wps:wsp>
                          </wpg:wgp>
                        </a:graphicData>
                      </a:graphic>
                    </wp:inline>
                  </w:drawing>
                </mc:Choice>
                <mc:Fallback>
                  <w:pict>
                    <v:group w14:anchorId="06AD7A0E" id="Group 3629" o:spid="_x0000_s1040" style="width:107.45pt;height:66.55pt;mso-position-horizontal-relative:char;mso-position-vertical-relative:line" coordsize="13648,8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">
                      <v:rect id="Rectangle 15" o:spid="_x0000_s1041" style="position:absolute;left:448;top:7666;width:340;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" filled="f" stroked="f">
                        <v:textbox inset="0,0,0,0">
                          <w:txbxContent>
                            <w:p w14:paraId="7960D40E" w14:textId="77777777" w:rsidR="009F307C" w:rsidRDefault="009F307C" w:rsidP="005C37C2">
                              <w:r>
                                <w:rPr>
                                  <w:rFonts w:eastAsia="Times New Roman" w:cs="Times New Roman"/>
                                  <w:sz w:val="16"/>
                                </w:rPr>
                                <w:t xml:space="preserve"> </w:t>
                              </w:r>
                            </w:p>
                          </w:txbxContent>
                        </v:textbox>
                      </v:rect>
                      <v:rect id="Rectangle 16" o:spid="_x0000_s1042" style="position:absolute;left:-2563;top:2538;width:10597;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" filled="f" stroked="f">
                        <v:textbox inset="0,0,0,0">
                          <w:txbxContent>
                            <w:p w14:paraId="1F39BB38" w14:textId="77777777" w:rsidR="009F307C" w:rsidRDefault="009F307C" w:rsidP="005C37C2">
                              <w:r>
                                <w:rPr>
                                  <w:rFonts w:eastAsia="Times New Roman" w:cs="Times New Roman"/>
                                  <w:sz w:val="16"/>
                                </w:rPr>
                                <w:t>Disagree very much</w:t>
                              </w:r>
                            </w:p>
                          </w:txbxContent>
                        </v:textbox>
                      </v:rect>
                      <v:rect id="Rectangle 17" o:spid="_x0000_s1043" style="position:absolute;left:2566;top:-289;width:340;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" filled="f" stroked="f">
                        <v:textbox inset="0,0,0,0">
                          <w:txbxContent>
                            <w:p w14:paraId="406DE0BD" w14:textId="77777777" w:rsidR="009F307C" w:rsidRDefault="009F307C" w:rsidP="005C37C2">
                              <w:r>
                                <w:rPr>
                                  <w:rFonts w:eastAsia="Times New Roman" w:cs="Times New Roman"/>
                                  <w:sz w:val="16"/>
                                </w:rPr>
                                <w:t xml:space="preserve"> </w:t>
                              </w:r>
                            </w:p>
                          </w:txbxContent>
                        </v:textbox>
                      </v:rect>
                      <v:rect id="Rectangle 18" o:spid="_x0000_s1044" style="position:absolute;left:-622;top:2376;width:10921;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" filled="f" stroked="f">
                        <v:textbox inset="0,0,0,0">
                          <w:txbxContent>
                            <w:p w14:paraId="6AF13448" w14:textId="77777777" w:rsidR="009F307C" w:rsidRDefault="009F307C" w:rsidP="005C37C2">
                              <w:r>
                                <w:rPr>
                                  <w:rFonts w:eastAsia="Times New Roman" w:cs="Times New Roman"/>
                                  <w:sz w:val="16"/>
                                </w:rPr>
                                <w:t>Disagree moderately</w:t>
                              </w:r>
                            </w:p>
                          </w:txbxContent>
                        </v:textbox>
                      </v:rect>
                      <v:rect id="Rectangle 19" o:spid="_x0000_s1045" style="position:absolute;left:4669;top:-532;width:339;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" filled="f" stroked="f">
                        <v:textbox inset="0,0,0,0">
                          <w:txbxContent>
                            <w:p w14:paraId="4E42169E" w14:textId="77777777" w:rsidR="009F307C" w:rsidRDefault="009F307C" w:rsidP="005C37C2">
                              <w:r>
                                <w:rPr>
                                  <w:rFonts w:eastAsia="Times New Roman" w:cs="Times New Roman"/>
                                  <w:sz w:val="16"/>
                                </w:rPr>
                                <w:t xml:space="preserve"> </w:t>
                              </w:r>
                            </w:p>
                          </w:txbxContent>
                        </v:textbox>
                      </v:rect>
                      <v:rect id="Rectangle 20" o:spid="_x0000_s1046" style="position:absolute;left:2500;top:3379;width:8914;height:1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" filled="f" stroked="f">
                        <v:textbox inset="0,0,0,0">
                          <w:txbxContent>
                            <w:p w14:paraId="0BCDCC95" w14:textId="77777777" w:rsidR="009F307C" w:rsidRDefault="009F307C" w:rsidP="005C37C2">
                              <w:r>
                                <w:rPr>
                                  <w:rFonts w:eastAsia="Times New Roman" w:cs="Times New Roman"/>
                                  <w:sz w:val="16"/>
                                </w:rPr>
                                <w:t>Disagree slightly</w:t>
                              </w:r>
                            </w:p>
                          </w:txbxContent>
                        </v:textbox>
                      </v:rect>
                      <v:rect id="Rectangle 21" o:spid="_x0000_s1047" style="position:absolute;left:6787;top:976;width:340;height:1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" filled="f" stroked="f">
                        <v:textbox inset="0,0,0,0">
                          <w:txbxContent>
                            <w:p w14:paraId="132416F5" w14:textId="77777777" w:rsidR="009F307C" w:rsidRDefault="009F307C" w:rsidP="005C37C2">
                              <w:r>
                                <w:rPr>
                                  <w:rFonts w:eastAsia="Times New Roman" w:cs="Times New Roman"/>
                                  <w:sz w:val="16"/>
                                </w:rPr>
                                <w:t xml:space="preserve"> </w:t>
                              </w:r>
                            </w:p>
                          </w:txbxContent>
                        </v:textbox>
                      </v:rect>
                      <v:rect id="Rectangle 22" o:spid="_x0000_s1048" style="position:absolute;left:5336;top:4097;width:7479;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" filled="f" stroked="f">
                        <v:textbox inset="0,0,0,0">
                          <w:txbxContent>
                            <w:p w14:paraId="6762085A" w14:textId="77777777" w:rsidR="009F307C" w:rsidRDefault="009F307C" w:rsidP="005C37C2">
                              <w:r>
                                <w:rPr>
                                  <w:rFonts w:eastAsia="Times New Roman" w:cs="Times New Roman"/>
                                  <w:sz w:val="16"/>
                                </w:rPr>
                                <w:t>Agree slightly</w:t>
                              </w:r>
                            </w:p>
                          </w:txbxContent>
                        </v:textbox>
                      </v:rect>
                      <v:rect id="Rectangle 23" o:spid="_x0000_s1049" style="position:absolute;left:8906;top:2058;width:340;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" filled="f" stroked="f">
                        <v:textbox inset="0,0,0,0">
                          <w:txbxContent>
                            <w:p w14:paraId="66055E00" w14:textId="77777777" w:rsidR="009F307C" w:rsidRDefault="009F307C" w:rsidP="005C37C2">
                              <w:r>
                                <w:rPr>
                                  <w:rFonts w:eastAsia="Times New Roman" w:cs="Times New Roman"/>
                                  <w:sz w:val="16"/>
                                </w:rPr>
                                <w:t xml:space="preserve"> </w:t>
                              </w:r>
                            </w:p>
                          </w:txbxContent>
                        </v:textbox>
                      </v:rect>
                      <v:rect id="Rectangle 24" o:spid="_x0000_s1050" style="position:absolute;left:6463;top:3105;width:9462;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" filled="f" stroked="f">
                        <v:textbox inset="0,0,0,0">
                          <w:txbxContent>
                            <w:p w14:paraId="0D4E02E1" w14:textId="77777777" w:rsidR="009F307C" w:rsidRDefault="009F307C" w:rsidP="005C37C2">
                              <w:r>
                                <w:rPr>
                                  <w:rFonts w:eastAsia="Times New Roman" w:cs="Times New Roman"/>
                                  <w:sz w:val="16"/>
                                </w:rPr>
                                <w:t>Agree moderately</w:t>
                              </w:r>
                            </w:p>
                          </w:txbxContent>
                        </v:textbox>
                      </v:rect>
                      <v:rect id="Rectangle 25" o:spid="_x0000_s1051" style="position:absolute;left:11024;top:565;width:339;height:1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" filled="f" stroked="f">
                        <v:textbox inset="0,0,0,0">
                          <w:txbxContent>
                            <w:p w14:paraId="67A1743C" w14:textId="77777777" w:rsidR="009F307C" w:rsidRDefault="009F307C" w:rsidP="005C37C2">
                              <w:r>
                                <w:rPr>
                                  <w:rFonts w:eastAsia="Times New Roman" w:cs="Times New Roman"/>
                                  <w:sz w:val="16"/>
                                </w:rPr>
                                <w:t xml:space="preserve"> </w:t>
                              </w:r>
                            </w:p>
                          </w:txbxContent>
                        </v:textbox>
                      </v:rect>
                      <v:rect id="Rectangle 26" o:spid="_x0000_s1052" style="position:absolute;left:8728;top:3268;width:9137;height:1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" filled="f" stroked="f">
                        <v:textbox inset="0,0,0,0">
                          <w:txbxContent>
                            <w:p w14:paraId="50490124" w14:textId="77777777" w:rsidR="009F307C" w:rsidRDefault="009F307C" w:rsidP="005C37C2">
                              <w:r>
                                <w:rPr>
                                  <w:rFonts w:eastAsia="Times New Roman" w:cs="Times New Roman"/>
                                  <w:sz w:val="16"/>
                                </w:rPr>
                                <w:t>Agree very much</w:t>
                              </w:r>
                            </w:p>
                          </w:txbxContent>
                        </v:textbox>
                      </v:rect>
                      <v:rect id="Rectangle 27" o:spid="_x0000_s1053" style="position:absolute;left:13081;top:667;width:400;height:14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" filled="f" stroked="f">
                        <v:textbox inset="0,0,0,0">
                          <w:txbxContent>
                            <w:p w14:paraId="530AE3F1" w14:textId="77777777" w:rsidR="009F307C" w:rsidRDefault="009F307C" w:rsidP="005C37C2">
                              <w:r>
                                <w:rPr>
                                  <w:rFonts w:eastAsia="Times New Roman" w:cs="Times New Roman"/>
                                  <w:sz w:val="19"/>
                                </w:rPr>
                                <w:t xml:space="preserve"> </w:t>
                              </w:r>
                            </w:p>
                          </w:txbxContent>
                        </v:textbox>
                      </v:rect>
                      <w10:anchorlock/>
                    </v:group>
                  </w:pict>
                </mc:Fallback>
              </mc:AlternateContent>
            </w:r>
          </w:p>
        </w:tc>
      </w:tr>
      <w:tr w:rsidR="005C37C2" w14:paraId="19C678DF" w14:textId="77777777" w:rsidTr="006330AE">
        <w:trPr>
          <w:trHeight w:val="598"/>
        </w:trPr>
        <w:tc>
          <w:tcPr>
            <w:tcW w:w="648" w:type="dxa"/>
            <w:tcBorders>
              <w:top w:val="single" w:sz="6" w:space="0" w:color="000000"/>
              <w:left w:val="double" w:sz="6" w:space="0" w:color="000000"/>
              <w:bottom w:val="single" w:sz="6" w:space="0" w:color="000000"/>
              <w:right w:val="single" w:sz="6" w:space="0" w:color="000000"/>
            </w:tcBorders>
          </w:tcPr>
          <w:p w14:paraId="152F7D05" w14:textId="77777777" w:rsidR="005C37C2" w:rsidRDefault="005C37C2" w:rsidP="006330AE">
            <w:r>
              <w:rPr>
                <w:rFonts w:eastAsia="Times New Roman" w:cs="Times New Roman"/>
                <w:sz w:val="19"/>
              </w:rPr>
              <w:t>19</w:t>
            </w:r>
            <w:r w:rsidR="008F644C">
              <w:rPr>
                <w:rFonts w:eastAsia="Times New Roman" w:cs="Times New Roman"/>
                <w:sz w:val="19"/>
              </w:rPr>
              <w:t xml:space="preserve"> </w:t>
            </w:r>
          </w:p>
        </w:tc>
        <w:tc>
          <w:tcPr>
            <w:tcW w:w="5832" w:type="dxa"/>
            <w:tcBorders>
              <w:top w:val="single" w:sz="6" w:space="0" w:color="000000"/>
              <w:left w:val="single" w:sz="6" w:space="0" w:color="000000"/>
              <w:bottom w:val="single" w:sz="6" w:space="0" w:color="000000"/>
              <w:right w:val="single" w:sz="6" w:space="0" w:color="000000"/>
            </w:tcBorders>
          </w:tcPr>
          <w:p w14:paraId="59DBDC37" w14:textId="77777777" w:rsidR="005C37C2" w:rsidRDefault="005C37C2" w:rsidP="006330AE">
            <w:pPr>
              <w:jc w:val="both"/>
            </w:pPr>
            <w:r>
              <w:rPr>
                <w:rFonts w:eastAsia="Times New Roman" w:cs="Times New Roman"/>
                <w:sz w:val="19"/>
              </w:rPr>
              <w:t xml:space="preserve">I feel unappreciated by the organization when I think about what they pay me. </w:t>
            </w:r>
          </w:p>
        </w:tc>
        <w:tc>
          <w:tcPr>
            <w:tcW w:w="2971" w:type="dxa"/>
            <w:tcBorders>
              <w:top w:val="single" w:sz="6" w:space="0" w:color="000000"/>
              <w:left w:val="single" w:sz="6" w:space="0" w:color="000000"/>
              <w:bottom w:val="single" w:sz="6" w:space="0" w:color="000000"/>
              <w:right w:val="double" w:sz="6" w:space="0" w:color="000000"/>
            </w:tcBorders>
          </w:tcPr>
          <w:p w14:paraId="629C1B0C"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51307B28"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6E17D0DC" w14:textId="77777777" w:rsidR="005C37C2" w:rsidRDefault="005C37C2" w:rsidP="006330AE">
            <w:r>
              <w:rPr>
                <w:rFonts w:eastAsia="Times New Roman" w:cs="Times New Roman"/>
                <w:sz w:val="19"/>
              </w:rPr>
              <w:t xml:space="preserve">20 </w:t>
            </w:r>
          </w:p>
        </w:tc>
        <w:tc>
          <w:tcPr>
            <w:tcW w:w="5832" w:type="dxa"/>
            <w:tcBorders>
              <w:top w:val="single" w:sz="6" w:space="0" w:color="000000"/>
              <w:left w:val="single" w:sz="6" w:space="0" w:color="000000"/>
              <w:bottom w:val="single" w:sz="6" w:space="0" w:color="000000"/>
              <w:right w:val="single" w:sz="6" w:space="0" w:color="000000"/>
            </w:tcBorders>
          </w:tcPr>
          <w:p w14:paraId="22B47D90" w14:textId="77777777" w:rsidR="005C37C2" w:rsidRDefault="005C37C2" w:rsidP="006330AE">
            <w:r>
              <w:rPr>
                <w:rFonts w:eastAsia="Times New Roman" w:cs="Times New Roman"/>
                <w:sz w:val="19"/>
              </w:rPr>
              <w:t>People get ahead as fast here as they do in other places.</w:t>
            </w:r>
            <w:r w:rsidR="008F644C">
              <w:rPr>
                <w:rFonts w:eastAsia="Times New Roman" w:cs="Times New Roman"/>
                <w:sz w:val="19"/>
              </w:rPr>
              <w:t xml:space="preserve"> </w:t>
            </w:r>
          </w:p>
        </w:tc>
        <w:tc>
          <w:tcPr>
            <w:tcW w:w="2971" w:type="dxa"/>
            <w:tcBorders>
              <w:top w:val="single" w:sz="6" w:space="0" w:color="000000"/>
              <w:left w:val="single" w:sz="6" w:space="0" w:color="000000"/>
              <w:bottom w:val="single" w:sz="6" w:space="0" w:color="000000"/>
              <w:right w:val="double" w:sz="6" w:space="0" w:color="000000"/>
            </w:tcBorders>
          </w:tcPr>
          <w:p w14:paraId="0141B7B0"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25224CAE"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4BF18B6B" w14:textId="77777777" w:rsidR="005C37C2" w:rsidRDefault="005C37C2" w:rsidP="006330AE">
            <w:r>
              <w:rPr>
                <w:rFonts w:eastAsia="Times New Roman" w:cs="Times New Roman"/>
                <w:sz w:val="19"/>
              </w:rPr>
              <w:t xml:space="preserve">21 </w:t>
            </w:r>
          </w:p>
        </w:tc>
        <w:tc>
          <w:tcPr>
            <w:tcW w:w="5832" w:type="dxa"/>
            <w:tcBorders>
              <w:top w:val="single" w:sz="6" w:space="0" w:color="000000"/>
              <w:left w:val="single" w:sz="6" w:space="0" w:color="000000"/>
              <w:bottom w:val="single" w:sz="6" w:space="0" w:color="000000"/>
              <w:right w:val="single" w:sz="6" w:space="0" w:color="000000"/>
            </w:tcBorders>
          </w:tcPr>
          <w:p w14:paraId="0C7E5DAB" w14:textId="77777777" w:rsidR="005C37C2" w:rsidRDefault="005C37C2" w:rsidP="006330AE">
            <w:r>
              <w:rPr>
                <w:rFonts w:eastAsia="Times New Roman" w:cs="Times New Roman"/>
                <w:sz w:val="19"/>
              </w:rPr>
              <w:t xml:space="preserve">My supervisor shows too little interest in the feelings of subordinates. </w:t>
            </w:r>
          </w:p>
        </w:tc>
        <w:tc>
          <w:tcPr>
            <w:tcW w:w="2971" w:type="dxa"/>
            <w:tcBorders>
              <w:top w:val="single" w:sz="6" w:space="0" w:color="000000"/>
              <w:left w:val="single" w:sz="6" w:space="0" w:color="000000"/>
              <w:bottom w:val="single" w:sz="6" w:space="0" w:color="000000"/>
              <w:right w:val="double" w:sz="6" w:space="0" w:color="000000"/>
            </w:tcBorders>
          </w:tcPr>
          <w:p w14:paraId="66DC1BC5"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68BBEAAD"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2FE46935" w14:textId="77777777" w:rsidR="005C37C2" w:rsidRDefault="005C37C2" w:rsidP="006330AE">
            <w:r>
              <w:rPr>
                <w:rFonts w:eastAsia="Times New Roman" w:cs="Times New Roman"/>
                <w:sz w:val="19"/>
              </w:rPr>
              <w:t xml:space="preserve">22 </w:t>
            </w:r>
          </w:p>
        </w:tc>
        <w:tc>
          <w:tcPr>
            <w:tcW w:w="5832" w:type="dxa"/>
            <w:tcBorders>
              <w:top w:val="single" w:sz="6" w:space="0" w:color="000000"/>
              <w:left w:val="single" w:sz="6" w:space="0" w:color="000000"/>
              <w:bottom w:val="single" w:sz="6" w:space="0" w:color="000000"/>
              <w:right w:val="single" w:sz="6" w:space="0" w:color="000000"/>
            </w:tcBorders>
          </w:tcPr>
          <w:p w14:paraId="68A4E05B" w14:textId="77777777" w:rsidR="005C37C2" w:rsidRDefault="005C37C2" w:rsidP="006330AE">
            <w:r>
              <w:rPr>
                <w:rFonts w:eastAsia="Times New Roman" w:cs="Times New Roman"/>
                <w:sz w:val="19"/>
              </w:rPr>
              <w:t xml:space="preserve">The benefit package we have is equitable. </w:t>
            </w:r>
          </w:p>
        </w:tc>
        <w:tc>
          <w:tcPr>
            <w:tcW w:w="2971" w:type="dxa"/>
            <w:tcBorders>
              <w:top w:val="single" w:sz="6" w:space="0" w:color="000000"/>
              <w:left w:val="single" w:sz="6" w:space="0" w:color="000000"/>
              <w:bottom w:val="single" w:sz="6" w:space="0" w:color="000000"/>
              <w:right w:val="double" w:sz="6" w:space="0" w:color="000000"/>
            </w:tcBorders>
          </w:tcPr>
          <w:p w14:paraId="183FF58D"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4C745A27" w14:textId="77777777" w:rsidTr="006330AE">
        <w:trPr>
          <w:trHeight w:val="379"/>
        </w:trPr>
        <w:tc>
          <w:tcPr>
            <w:tcW w:w="648" w:type="dxa"/>
            <w:tcBorders>
              <w:top w:val="single" w:sz="6" w:space="0" w:color="000000"/>
              <w:left w:val="double" w:sz="6" w:space="0" w:color="000000"/>
              <w:bottom w:val="single" w:sz="6" w:space="0" w:color="000000"/>
              <w:right w:val="single" w:sz="6" w:space="0" w:color="000000"/>
            </w:tcBorders>
          </w:tcPr>
          <w:p w14:paraId="0C26E17E" w14:textId="77777777" w:rsidR="005C37C2" w:rsidRDefault="005C37C2" w:rsidP="006330AE">
            <w:r>
              <w:rPr>
                <w:rFonts w:eastAsia="Times New Roman" w:cs="Times New Roman"/>
                <w:sz w:val="19"/>
              </w:rPr>
              <w:t xml:space="preserve">23 </w:t>
            </w:r>
          </w:p>
        </w:tc>
        <w:tc>
          <w:tcPr>
            <w:tcW w:w="5832" w:type="dxa"/>
            <w:tcBorders>
              <w:top w:val="single" w:sz="6" w:space="0" w:color="000000"/>
              <w:left w:val="single" w:sz="6" w:space="0" w:color="000000"/>
              <w:bottom w:val="single" w:sz="6" w:space="0" w:color="000000"/>
              <w:right w:val="single" w:sz="6" w:space="0" w:color="000000"/>
            </w:tcBorders>
          </w:tcPr>
          <w:p w14:paraId="4AA54ECD" w14:textId="77777777" w:rsidR="005C37C2" w:rsidRDefault="005C37C2" w:rsidP="006330AE">
            <w:r>
              <w:rPr>
                <w:rFonts w:eastAsia="Times New Roman" w:cs="Times New Roman"/>
                <w:sz w:val="19"/>
              </w:rPr>
              <w:t xml:space="preserve">There are few rewards for those who work here. </w:t>
            </w:r>
          </w:p>
        </w:tc>
        <w:tc>
          <w:tcPr>
            <w:tcW w:w="2971" w:type="dxa"/>
            <w:tcBorders>
              <w:top w:val="single" w:sz="6" w:space="0" w:color="000000"/>
              <w:left w:val="single" w:sz="6" w:space="0" w:color="000000"/>
              <w:bottom w:val="single" w:sz="6" w:space="0" w:color="000000"/>
              <w:right w:val="double" w:sz="6" w:space="0" w:color="000000"/>
            </w:tcBorders>
          </w:tcPr>
          <w:p w14:paraId="42CCF8DF"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66518963"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26B36D86" w14:textId="77777777" w:rsidR="005C37C2" w:rsidRDefault="005C37C2" w:rsidP="006330AE">
            <w:r>
              <w:rPr>
                <w:rFonts w:eastAsia="Times New Roman" w:cs="Times New Roman"/>
                <w:sz w:val="19"/>
              </w:rPr>
              <w:t xml:space="preserve">24 </w:t>
            </w:r>
          </w:p>
        </w:tc>
        <w:tc>
          <w:tcPr>
            <w:tcW w:w="5832" w:type="dxa"/>
            <w:tcBorders>
              <w:top w:val="single" w:sz="6" w:space="0" w:color="000000"/>
              <w:left w:val="single" w:sz="6" w:space="0" w:color="000000"/>
              <w:bottom w:val="single" w:sz="6" w:space="0" w:color="000000"/>
              <w:right w:val="single" w:sz="6" w:space="0" w:color="000000"/>
            </w:tcBorders>
          </w:tcPr>
          <w:p w14:paraId="4C7D81F9" w14:textId="77777777" w:rsidR="005C37C2" w:rsidRDefault="005C37C2" w:rsidP="006330AE">
            <w:r>
              <w:rPr>
                <w:rFonts w:eastAsia="Times New Roman" w:cs="Times New Roman"/>
                <w:sz w:val="19"/>
              </w:rPr>
              <w:t xml:space="preserve">I have too much to do at work. </w:t>
            </w:r>
          </w:p>
        </w:tc>
        <w:tc>
          <w:tcPr>
            <w:tcW w:w="2971" w:type="dxa"/>
            <w:tcBorders>
              <w:top w:val="single" w:sz="6" w:space="0" w:color="000000"/>
              <w:left w:val="single" w:sz="6" w:space="0" w:color="000000"/>
              <w:bottom w:val="single" w:sz="6" w:space="0" w:color="000000"/>
              <w:right w:val="double" w:sz="6" w:space="0" w:color="000000"/>
            </w:tcBorders>
          </w:tcPr>
          <w:p w14:paraId="05F01490"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724AC8CD"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61109A31" w14:textId="77777777" w:rsidR="005C37C2" w:rsidRDefault="005C37C2" w:rsidP="006330AE">
            <w:r>
              <w:rPr>
                <w:rFonts w:eastAsia="Times New Roman" w:cs="Times New Roman"/>
                <w:sz w:val="19"/>
              </w:rPr>
              <w:t xml:space="preserve">25 </w:t>
            </w:r>
          </w:p>
        </w:tc>
        <w:tc>
          <w:tcPr>
            <w:tcW w:w="5832" w:type="dxa"/>
            <w:tcBorders>
              <w:top w:val="single" w:sz="6" w:space="0" w:color="000000"/>
              <w:left w:val="single" w:sz="6" w:space="0" w:color="000000"/>
              <w:bottom w:val="single" w:sz="6" w:space="0" w:color="000000"/>
              <w:right w:val="single" w:sz="6" w:space="0" w:color="000000"/>
            </w:tcBorders>
          </w:tcPr>
          <w:p w14:paraId="54F833F9" w14:textId="77777777" w:rsidR="005C37C2" w:rsidRDefault="005C37C2" w:rsidP="006330AE">
            <w:r>
              <w:rPr>
                <w:rFonts w:eastAsia="Times New Roman" w:cs="Times New Roman"/>
                <w:sz w:val="19"/>
              </w:rPr>
              <w:t xml:space="preserve">I enjoy my coworkers. </w:t>
            </w:r>
          </w:p>
        </w:tc>
        <w:tc>
          <w:tcPr>
            <w:tcW w:w="2971" w:type="dxa"/>
            <w:tcBorders>
              <w:top w:val="single" w:sz="6" w:space="0" w:color="000000"/>
              <w:left w:val="single" w:sz="6" w:space="0" w:color="000000"/>
              <w:bottom w:val="single" w:sz="6" w:space="0" w:color="000000"/>
              <w:right w:val="double" w:sz="6" w:space="0" w:color="000000"/>
            </w:tcBorders>
          </w:tcPr>
          <w:p w14:paraId="50EEC00E"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757038B6" w14:textId="77777777" w:rsidTr="006330AE">
        <w:trPr>
          <w:trHeight w:val="379"/>
        </w:trPr>
        <w:tc>
          <w:tcPr>
            <w:tcW w:w="648" w:type="dxa"/>
            <w:tcBorders>
              <w:top w:val="single" w:sz="6" w:space="0" w:color="000000"/>
              <w:left w:val="double" w:sz="6" w:space="0" w:color="000000"/>
              <w:bottom w:val="single" w:sz="6" w:space="0" w:color="000000"/>
              <w:right w:val="single" w:sz="6" w:space="0" w:color="000000"/>
            </w:tcBorders>
          </w:tcPr>
          <w:p w14:paraId="3A065A02" w14:textId="77777777" w:rsidR="005C37C2" w:rsidRDefault="005C37C2" w:rsidP="006330AE">
            <w:r>
              <w:rPr>
                <w:rFonts w:eastAsia="Times New Roman" w:cs="Times New Roman"/>
                <w:sz w:val="19"/>
              </w:rPr>
              <w:t xml:space="preserve">26 </w:t>
            </w:r>
          </w:p>
        </w:tc>
        <w:tc>
          <w:tcPr>
            <w:tcW w:w="5832" w:type="dxa"/>
            <w:tcBorders>
              <w:top w:val="single" w:sz="6" w:space="0" w:color="000000"/>
              <w:left w:val="single" w:sz="6" w:space="0" w:color="000000"/>
              <w:bottom w:val="single" w:sz="6" w:space="0" w:color="000000"/>
              <w:right w:val="single" w:sz="6" w:space="0" w:color="000000"/>
            </w:tcBorders>
          </w:tcPr>
          <w:p w14:paraId="20B7CA2E" w14:textId="77777777" w:rsidR="005C37C2" w:rsidRDefault="005C37C2" w:rsidP="006330AE">
            <w:r>
              <w:rPr>
                <w:rFonts w:eastAsia="Times New Roman" w:cs="Times New Roman"/>
                <w:sz w:val="19"/>
              </w:rPr>
              <w:t xml:space="preserve">I often feel that I do not know what is going on with the organization. </w:t>
            </w:r>
          </w:p>
        </w:tc>
        <w:tc>
          <w:tcPr>
            <w:tcW w:w="2971" w:type="dxa"/>
            <w:tcBorders>
              <w:top w:val="single" w:sz="6" w:space="0" w:color="000000"/>
              <w:left w:val="single" w:sz="6" w:space="0" w:color="000000"/>
              <w:bottom w:val="single" w:sz="6" w:space="0" w:color="000000"/>
              <w:right w:val="double" w:sz="6" w:space="0" w:color="000000"/>
            </w:tcBorders>
          </w:tcPr>
          <w:p w14:paraId="45D41D2E"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7D84C09E"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6D3C9780" w14:textId="77777777" w:rsidR="005C37C2" w:rsidRDefault="005C37C2" w:rsidP="006330AE">
            <w:r>
              <w:rPr>
                <w:rFonts w:eastAsia="Times New Roman" w:cs="Times New Roman"/>
                <w:sz w:val="19"/>
              </w:rPr>
              <w:t xml:space="preserve">27 </w:t>
            </w:r>
          </w:p>
        </w:tc>
        <w:tc>
          <w:tcPr>
            <w:tcW w:w="5832" w:type="dxa"/>
            <w:tcBorders>
              <w:top w:val="single" w:sz="6" w:space="0" w:color="000000"/>
              <w:left w:val="single" w:sz="6" w:space="0" w:color="000000"/>
              <w:bottom w:val="single" w:sz="6" w:space="0" w:color="000000"/>
              <w:right w:val="single" w:sz="6" w:space="0" w:color="000000"/>
            </w:tcBorders>
          </w:tcPr>
          <w:p w14:paraId="488CED3B" w14:textId="77777777" w:rsidR="005C37C2" w:rsidRDefault="005C37C2" w:rsidP="006330AE">
            <w:r>
              <w:rPr>
                <w:rFonts w:eastAsia="Times New Roman" w:cs="Times New Roman"/>
                <w:sz w:val="19"/>
              </w:rPr>
              <w:t xml:space="preserve">I feel a sense of pride in doing my job. </w:t>
            </w:r>
          </w:p>
        </w:tc>
        <w:tc>
          <w:tcPr>
            <w:tcW w:w="2971" w:type="dxa"/>
            <w:tcBorders>
              <w:top w:val="single" w:sz="6" w:space="0" w:color="000000"/>
              <w:left w:val="single" w:sz="6" w:space="0" w:color="000000"/>
              <w:bottom w:val="single" w:sz="6" w:space="0" w:color="000000"/>
              <w:right w:val="double" w:sz="6" w:space="0" w:color="000000"/>
            </w:tcBorders>
          </w:tcPr>
          <w:p w14:paraId="6175C148"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57DEACED"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68DE68F4" w14:textId="77777777" w:rsidR="005C37C2" w:rsidRDefault="005C37C2" w:rsidP="006330AE">
            <w:r>
              <w:rPr>
                <w:rFonts w:eastAsia="Times New Roman" w:cs="Times New Roman"/>
                <w:sz w:val="19"/>
              </w:rPr>
              <w:t xml:space="preserve">28 </w:t>
            </w:r>
          </w:p>
        </w:tc>
        <w:tc>
          <w:tcPr>
            <w:tcW w:w="5832" w:type="dxa"/>
            <w:tcBorders>
              <w:top w:val="single" w:sz="6" w:space="0" w:color="000000"/>
              <w:left w:val="single" w:sz="6" w:space="0" w:color="000000"/>
              <w:bottom w:val="single" w:sz="6" w:space="0" w:color="000000"/>
              <w:right w:val="single" w:sz="6" w:space="0" w:color="000000"/>
            </w:tcBorders>
          </w:tcPr>
          <w:p w14:paraId="376D46B6" w14:textId="77777777" w:rsidR="005C37C2" w:rsidRDefault="005C37C2" w:rsidP="006330AE">
            <w:r>
              <w:rPr>
                <w:rFonts w:eastAsia="Times New Roman" w:cs="Times New Roman"/>
                <w:sz w:val="19"/>
              </w:rPr>
              <w:t xml:space="preserve">I feel satisfied with my chances for salary increases. </w:t>
            </w:r>
          </w:p>
        </w:tc>
        <w:tc>
          <w:tcPr>
            <w:tcW w:w="2971" w:type="dxa"/>
            <w:tcBorders>
              <w:top w:val="single" w:sz="6" w:space="0" w:color="000000"/>
              <w:left w:val="single" w:sz="6" w:space="0" w:color="000000"/>
              <w:bottom w:val="single" w:sz="6" w:space="0" w:color="000000"/>
              <w:right w:val="double" w:sz="6" w:space="0" w:color="000000"/>
            </w:tcBorders>
          </w:tcPr>
          <w:p w14:paraId="763E876F"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5F96E029"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149CE6D4" w14:textId="77777777" w:rsidR="005C37C2" w:rsidRDefault="005C37C2" w:rsidP="006330AE">
            <w:r>
              <w:rPr>
                <w:rFonts w:eastAsia="Times New Roman" w:cs="Times New Roman"/>
                <w:sz w:val="19"/>
              </w:rPr>
              <w:t xml:space="preserve">29 </w:t>
            </w:r>
          </w:p>
        </w:tc>
        <w:tc>
          <w:tcPr>
            <w:tcW w:w="5832" w:type="dxa"/>
            <w:tcBorders>
              <w:top w:val="single" w:sz="6" w:space="0" w:color="000000"/>
              <w:left w:val="single" w:sz="6" w:space="0" w:color="000000"/>
              <w:bottom w:val="single" w:sz="6" w:space="0" w:color="000000"/>
              <w:right w:val="single" w:sz="6" w:space="0" w:color="000000"/>
            </w:tcBorders>
          </w:tcPr>
          <w:p w14:paraId="6250079D" w14:textId="77777777" w:rsidR="005C37C2" w:rsidRDefault="005C37C2" w:rsidP="006330AE">
            <w:r>
              <w:rPr>
                <w:rFonts w:eastAsia="Times New Roman" w:cs="Times New Roman"/>
                <w:sz w:val="19"/>
              </w:rPr>
              <w:t xml:space="preserve">There are benefits we do not have which we should have. </w:t>
            </w:r>
          </w:p>
        </w:tc>
        <w:tc>
          <w:tcPr>
            <w:tcW w:w="2971" w:type="dxa"/>
            <w:tcBorders>
              <w:top w:val="single" w:sz="6" w:space="0" w:color="000000"/>
              <w:left w:val="single" w:sz="6" w:space="0" w:color="000000"/>
              <w:bottom w:val="single" w:sz="6" w:space="0" w:color="000000"/>
              <w:right w:val="double" w:sz="6" w:space="0" w:color="000000"/>
            </w:tcBorders>
          </w:tcPr>
          <w:p w14:paraId="3340FF82"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48974CDE" w14:textId="77777777" w:rsidTr="006330AE">
        <w:trPr>
          <w:trHeight w:val="379"/>
        </w:trPr>
        <w:tc>
          <w:tcPr>
            <w:tcW w:w="648" w:type="dxa"/>
            <w:tcBorders>
              <w:top w:val="single" w:sz="6" w:space="0" w:color="000000"/>
              <w:left w:val="double" w:sz="6" w:space="0" w:color="000000"/>
              <w:bottom w:val="single" w:sz="6" w:space="0" w:color="000000"/>
              <w:right w:val="single" w:sz="6" w:space="0" w:color="000000"/>
            </w:tcBorders>
          </w:tcPr>
          <w:p w14:paraId="3A227F1A" w14:textId="77777777" w:rsidR="005C37C2" w:rsidRDefault="005C37C2" w:rsidP="006330AE">
            <w:r>
              <w:rPr>
                <w:rFonts w:eastAsia="Times New Roman" w:cs="Times New Roman"/>
                <w:sz w:val="19"/>
              </w:rPr>
              <w:t xml:space="preserve">30 </w:t>
            </w:r>
          </w:p>
        </w:tc>
        <w:tc>
          <w:tcPr>
            <w:tcW w:w="5832" w:type="dxa"/>
            <w:tcBorders>
              <w:top w:val="single" w:sz="6" w:space="0" w:color="000000"/>
              <w:left w:val="single" w:sz="6" w:space="0" w:color="000000"/>
              <w:bottom w:val="single" w:sz="6" w:space="0" w:color="000000"/>
              <w:right w:val="single" w:sz="6" w:space="0" w:color="000000"/>
            </w:tcBorders>
          </w:tcPr>
          <w:p w14:paraId="5872EC19" w14:textId="77777777" w:rsidR="005C37C2" w:rsidRDefault="005C37C2" w:rsidP="006330AE">
            <w:r>
              <w:rPr>
                <w:rFonts w:eastAsia="Times New Roman" w:cs="Times New Roman"/>
                <w:sz w:val="19"/>
              </w:rPr>
              <w:t xml:space="preserve">I like my supervisor. </w:t>
            </w:r>
          </w:p>
        </w:tc>
        <w:tc>
          <w:tcPr>
            <w:tcW w:w="2971" w:type="dxa"/>
            <w:tcBorders>
              <w:top w:val="single" w:sz="6" w:space="0" w:color="000000"/>
              <w:left w:val="single" w:sz="6" w:space="0" w:color="000000"/>
              <w:bottom w:val="single" w:sz="6" w:space="0" w:color="000000"/>
              <w:right w:val="double" w:sz="6" w:space="0" w:color="000000"/>
            </w:tcBorders>
          </w:tcPr>
          <w:p w14:paraId="4BD86B40"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5E778559"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6F6CB996" w14:textId="77777777" w:rsidR="005C37C2" w:rsidRDefault="005C37C2" w:rsidP="006330AE">
            <w:r>
              <w:rPr>
                <w:rFonts w:eastAsia="Times New Roman" w:cs="Times New Roman"/>
                <w:sz w:val="19"/>
              </w:rPr>
              <w:t xml:space="preserve">31 </w:t>
            </w:r>
          </w:p>
        </w:tc>
        <w:tc>
          <w:tcPr>
            <w:tcW w:w="5832" w:type="dxa"/>
            <w:tcBorders>
              <w:top w:val="single" w:sz="6" w:space="0" w:color="000000"/>
              <w:left w:val="single" w:sz="6" w:space="0" w:color="000000"/>
              <w:bottom w:val="single" w:sz="6" w:space="0" w:color="000000"/>
              <w:right w:val="single" w:sz="6" w:space="0" w:color="000000"/>
            </w:tcBorders>
          </w:tcPr>
          <w:p w14:paraId="3918A0A2" w14:textId="77777777" w:rsidR="005C37C2" w:rsidRDefault="005C37C2" w:rsidP="006330AE">
            <w:r>
              <w:rPr>
                <w:rFonts w:eastAsia="Times New Roman" w:cs="Times New Roman"/>
                <w:sz w:val="19"/>
              </w:rPr>
              <w:t xml:space="preserve">I have too much paperwork. </w:t>
            </w:r>
          </w:p>
        </w:tc>
        <w:tc>
          <w:tcPr>
            <w:tcW w:w="2971" w:type="dxa"/>
            <w:tcBorders>
              <w:top w:val="single" w:sz="6" w:space="0" w:color="000000"/>
              <w:left w:val="single" w:sz="6" w:space="0" w:color="000000"/>
              <w:bottom w:val="single" w:sz="6" w:space="0" w:color="000000"/>
              <w:right w:val="double" w:sz="6" w:space="0" w:color="000000"/>
            </w:tcBorders>
          </w:tcPr>
          <w:p w14:paraId="00D74B7C"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430DC0AB"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2A43951B" w14:textId="77777777" w:rsidR="005C37C2" w:rsidRDefault="005C37C2" w:rsidP="006330AE">
            <w:r>
              <w:rPr>
                <w:rFonts w:eastAsia="Times New Roman" w:cs="Times New Roman"/>
                <w:sz w:val="19"/>
              </w:rPr>
              <w:t xml:space="preserve">32 </w:t>
            </w:r>
          </w:p>
        </w:tc>
        <w:tc>
          <w:tcPr>
            <w:tcW w:w="5832" w:type="dxa"/>
            <w:tcBorders>
              <w:top w:val="single" w:sz="6" w:space="0" w:color="000000"/>
              <w:left w:val="single" w:sz="6" w:space="0" w:color="000000"/>
              <w:bottom w:val="single" w:sz="6" w:space="0" w:color="000000"/>
              <w:right w:val="single" w:sz="6" w:space="0" w:color="000000"/>
            </w:tcBorders>
          </w:tcPr>
          <w:p w14:paraId="7DBBEFB7" w14:textId="77777777" w:rsidR="005C37C2" w:rsidRDefault="005C37C2" w:rsidP="006330AE">
            <w:r>
              <w:rPr>
                <w:rFonts w:eastAsia="Times New Roman" w:cs="Times New Roman"/>
                <w:sz w:val="19"/>
              </w:rPr>
              <w:t>I don</w:t>
            </w:r>
            <w:r w:rsidR="00D612FD">
              <w:rPr>
                <w:rFonts w:eastAsia="Times New Roman" w:cs="Times New Roman"/>
                <w:sz w:val="19"/>
              </w:rPr>
              <w:t>’</w:t>
            </w:r>
            <w:r>
              <w:rPr>
                <w:rFonts w:eastAsia="Times New Roman" w:cs="Times New Roman"/>
                <w:sz w:val="19"/>
              </w:rPr>
              <w:t xml:space="preserve">t feel my efforts are rewarded the way they should be. </w:t>
            </w:r>
          </w:p>
        </w:tc>
        <w:tc>
          <w:tcPr>
            <w:tcW w:w="2971" w:type="dxa"/>
            <w:tcBorders>
              <w:top w:val="single" w:sz="6" w:space="0" w:color="000000"/>
              <w:left w:val="single" w:sz="6" w:space="0" w:color="000000"/>
              <w:bottom w:val="single" w:sz="6" w:space="0" w:color="000000"/>
              <w:right w:val="double" w:sz="6" w:space="0" w:color="000000"/>
            </w:tcBorders>
          </w:tcPr>
          <w:p w14:paraId="2DE8478D"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5606EAA8" w14:textId="77777777" w:rsidTr="006330AE">
        <w:trPr>
          <w:trHeight w:val="379"/>
        </w:trPr>
        <w:tc>
          <w:tcPr>
            <w:tcW w:w="648" w:type="dxa"/>
            <w:tcBorders>
              <w:top w:val="single" w:sz="6" w:space="0" w:color="000000"/>
              <w:left w:val="double" w:sz="6" w:space="0" w:color="000000"/>
              <w:bottom w:val="single" w:sz="6" w:space="0" w:color="000000"/>
              <w:right w:val="single" w:sz="6" w:space="0" w:color="000000"/>
            </w:tcBorders>
          </w:tcPr>
          <w:p w14:paraId="01A52ECD" w14:textId="77777777" w:rsidR="005C37C2" w:rsidRDefault="005C37C2" w:rsidP="006330AE">
            <w:r>
              <w:rPr>
                <w:rFonts w:eastAsia="Times New Roman" w:cs="Times New Roman"/>
                <w:sz w:val="19"/>
              </w:rPr>
              <w:t xml:space="preserve">33 </w:t>
            </w:r>
          </w:p>
        </w:tc>
        <w:tc>
          <w:tcPr>
            <w:tcW w:w="5832" w:type="dxa"/>
            <w:tcBorders>
              <w:top w:val="single" w:sz="6" w:space="0" w:color="000000"/>
              <w:left w:val="single" w:sz="6" w:space="0" w:color="000000"/>
              <w:bottom w:val="single" w:sz="6" w:space="0" w:color="000000"/>
              <w:right w:val="single" w:sz="6" w:space="0" w:color="000000"/>
            </w:tcBorders>
          </w:tcPr>
          <w:p w14:paraId="3901174F" w14:textId="77777777" w:rsidR="005C37C2" w:rsidRDefault="005C37C2" w:rsidP="006330AE">
            <w:r>
              <w:rPr>
                <w:rFonts w:eastAsia="Times New Roman" w:cs="Times New Roman"/>
                <w:sz w:val="19"/>
              </w:rPr>
              <w:t>I am satisfied with my chances for promotion.</w:t>
            </w:r>
            <w:r w:rsidR="008F644C">
              <w:rPr>
                <w:rFonts w:eastAsia="Times New Roman" w:cs="Times New Roman"/>
                <w:sz w:val="19"/>
              </w:rPr>
              <w:t xml:space="preserve"> </w:t>
            </w:r>
          </w:p>
        </w:tc>
        <w:tc>
          <w:tcPr>
            <w:tcW w:w="2971" w:type="dxa"/>
            <w:tcBorders>
              <w:top w:val="single" w:sz="6" w:space="0" w:color="000000"/>
              <w:left w:val="single" w:sz="6" w:space="0" w:color="000000"/>
              <w:bottom w:val="single" w:sz="6" w:space="0" w:color="000000"/>
              <w:right w:val="double" w:sz="6" w:space="0" w:color="000000"/>
            </w:tcBorders>
          </w:tcPr>
          <w:p w14:paraId="79E80B50"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2061EA80"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62650CC4" w14:textId="77777777" w:rsidR="005C37C2" w:rsidRDefault="005C37C2" w:rsidP="006330AE">
            <w:r>
              <w:rPr>
                <w:rFonts w:eastAsia="Times New Roman" w:cs="Times New Roman"/>
                <w:sz w:val="19"/>
              </w:rPr>
              <w:t xml:space="preserve">34 </w:t>
            </w:r>
          </w:p>
        </w:tc>
        <w:tc>
          <w:tcPr>
            <w:tcW w:w="5832" w:type="dxa"/>
            <w:tcBorders>
              <w:top w:val="single" w:sz="6" w:space="0" w:color="000000"/>
              <w:left w:val="single" w:sz="6" w:space="0" w:color="000000"/>
              <w:bottom w:val="single" w:sz="6" w:space="0" w:color="000000"/>
              <w:right w:val="single" w:sz="6" w:space="0" w:color="000000"/>
            </w:tcBorders>
          </w:tcPr>
          <w:p w14:paraId="59A79DF5" w14:textId="77777777" w:rsidR="005C37C2" w:rsidRDefault="005C37C2" w:rsidP="006330AE">
            <w:r>
              <w:rPr>
                <w:rFonts w:eastAsia="Times New Roman" w:cs="Times New Roman"/>
                <w:sz w:val="19"/>
              </w:rPr>
              <w:t xml:space="preserve">There is too much bickering and fighting at work. </w:t>
            </w:r>
          </w:p>
        </w:tc>
        <w:tc>
          <w:tcPr>
            <w:tcW w:w="2971" w:type="dxa"/>
            <w:tcBorders>
              <w:top w:val="single" w:sz="6" w:space="0" w:color="000000"/>
              <w:left w:val="single" w:sz="6" w:space="0" w:color="000000"/>
              <w:bottom w:val="single" w:sz="6" w:space="0" w:color="000000"/>
              <w:right w:val="double" w:sz="6" w:space="0" w:color="000000"/>
            </w:tcBorders>
          </w:tcPr>
          <w:p w14:paraId="0E63A948"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7FA5D8B3" w14:textId="77777777" w:rsidTr="006330AE">
        <w:trPr>
          <w:trHeight w:val="377"/>
        </w:trPr>
        <w:tc>
          <w:tcPr>
            <w:tcW w:w="648" w:type="dxa"/>
            <w:tcBorders>
              <w:top w:val="single" w:sz="6" w:space="0" w:color="000000"/>
              <w:left w:val="double" w:sz="6" w:space="0" w:color="000000"/>
              <w:bottom w:val="single" w:sz="6" w:space="0" w:color="000000"/>
              <w:right w:val="single" w:sz="6" w:space="0" w:color="000000"/>
            </w:tcBorders>
          </w:tcPr>
          <w:p w14:paraId="676E04F1" w14:textId="77777777" w:rsidR="005C37C2" w:rsidRDefault="005C37C2" w:rsidP="006330AE">
            <w:r>
              <w:rPr>
                <w:rFonts w:eastAsia="Times New Roman" w:cs="Times New Roman"/>
                <w:sz w:val="19"/>
              </w:rPr>
              <w:t xml:space="preserve">35 </w:t>
            </w:r>
          </w:p>
        </w:tc>
        <w:tc>
          <w:tcPr>
            <w:tcW w:w="5832" w:type="dxa"/>
            <w:tcBorders>
              <w:top w:val="single" w:sz="6" w:space="0" w:color="000000"/>
              <w:left w:val="single" w:sz="6" w:space="0" w:color="000000"/>
              <w:bottom w:val="single" w:sz="6" w:space="0" w:color="000000"/>
              <w:right w:val="single" w:sz="6" w:space="0" w:color="000000"/>
            </w:tcBorders>
          </w:tcPr>
          <w:p w14:paraId="02C08698" w14:textId="77777777" w:rsidR="005C37C2" w:rsidRDefault="005C37C2" w:rsidP="006330AE">
            <w:r>
              <w:rPr>
                <w:rFonts w:eastAsia="Times New Roman" w:cs="Times New Roman"/>
                <w:sz w:val="19"/>
              </w:rPr>
              <w:t xml:space="preserve">My job is enjoyable. </w:t>
            </w:r>
          </w:p>
        </w:tc>
        <w:tc>
          <w:tcPr>
            <w:tcW w:w="2971" w:type="dxa"/>
            <w:tcBorders>
              <w:top w:val="single" w:sz="6" w:space="0" w:color="000000"/>
              <w:left w:val="single" w:sz="6" w:space="0" w:color="000000"/>
              <w:bottom w:val="single" w:sz="6" w:space="0" w:color="000000"/>
              <w:right w:val="double" w:sz="6" w:space="0" w:color="000000"/>
            </w:tcBorders>
          </w:tcPr>
          <w:p w14:paraId="2EF81E0E"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r w:rsidR="005C37C2" w14:paraId="1A503F1D" w14:textId="77777777" w:rsidTr="006330AE">
        <w:trPr>
          <w:trHeight w:val="394"/>
        </w:trPr>
        <w:tc>
          <w:tcPr>
            <w:tcW w:w="648" w:type="dxa"/>
            <w:tcBorders>
              <w:top w:val="single" w:sz="6" w:space="0" w:color="000000"/>
              <w:left w:val="double" w:sz="6" w:space="0" w:color="000000"/>
              <w:bottom w:val="double" w:sz="6" w:space="0" w:color="000000"/>
              <w:right w:val="single" w:sz="6" w:space="0" w:color="000000"/>
            </w:tcBorders>
          </w:tcPr>
          <w:p w14:paraId="1877452A" w14:textId="77777777" w:rsidR="005C37C2" w:rsidRDefault="005C37C2" w:rsidP="006330AE">
            <w:r>
              <w:rPr>
                <w:rFonts w:eastAsia="Times New Roman" w:cs="Times New Roman"/>
                <w:sz w:val="19"/>
              </w:rPr>
              <w:t xml:space="preserve">36 </w:t>
            </w:r>
          </w:p>
        </w:tc>
        <w:tc>
          <w:tcPr>
            <w:tcW w:w="5832" w:type="dxa"/>
            <w:tcBorders>
              <w:top w:val="single" w:sz="6" w:space="0" w:color="000000"/>
              <w:left w:val="single" w:sz="6" w:space="0" w:color="000000"/>
              <w:bottom w:val="double" w:sz="6" w:space="0" w:color="000000"/>
              <w:right w:val="single" w:sz="6" w:space="0" w:color="000000"/>
            </w:tcBorders>
          </w:tcPr>
          <w:p w14:paraId="32A512BB" w14:textId="77777777" w:rsidR="005C37C2" w:rsidRDefault="005C37C2" w:rsidP="006330AE">
            <w:r>
              <w:rPr>
                <w:rFonts w:eastAsia="Times New Roman" w:cs="Times New Roman"/>
                <w:sz w:val="19"/>
              </w:rPr>
              <w:t xml:space="preserve">Work assignments are not fully explained. </w:t>
            </w:r>
          </w:p>
        </w:tc>
        <w:tc>
          <w:tcPr>
            <w:tcW w:w="2971" w:type="dxa"/>
            <w:tcBorders>
              <w:top w:val="single" w:sz="6" w:space="0" w:color="000000"/>
              <w:left w:val="single" w:sz="6" w:space="0" w:color="000000"/>
              <w:bottom w:val="double" w:sz="6" w:space="0" w:color="000000"/>
              <w:right w:val="double" w:sz="6" w:space="0" w:color="000000"/>
            </w:tcBorders>
          </w:tcPr>
          <w:p w14:paraId="01CC6BCD" w14:textId="77777777" w:rsidR="005C37C2" w:rsidRDefault="008F644C" w:rsidP="006330AE">
            <w:r>
              <w:rPr>
                <w:rFonts w:eastAsia="Times New Roman" w:cs="Times New Roman"/>
                <w:sz w:val="19"/>
              </w:rPr>
              <w:t xml:space="preserve">     </w:t>
            </w:r>
            <w:r w:rsidR="005C37C2">
              <w:rPr>
                <w:rFonts w:eastAsia="Times New Roman" w:cs="Times New Roman"/>
                <w:sz w:val="19"/>
              </w:rPr>
              <w:t xml:space="preserve"> 1</w:t>
            </w:r>
            <w:r>
              <w:rPr>
                <w:rFonts w:eastAsia="Times New Roman" w:cs="Times New Roman"/>
                <w:sz w:val="19"/>
              </w:rPr>
              <w:t xml:space="preserve">  </w:t>
            </w:r>
            <w:r w:rsidR="005C37C2">
              <w:rPr>
                <w:rFonts w:eastAsia="Times New Roman" w:cs="Times New Roman"/>
                <w:sz w:val="19"/>
              </w:rPr>
              <w:t xml:space="preserve"> 2</w:t>
            </w:r>
            <w:r>
              <w:rPr>
                <w:rFonts w:eastAsia="Times New Roman" w:cs="Times New Roman"/>
                <w:sz w:val="19"/>
              </w:rPr>
              <w:t xml:space="preserve">  </w:t>
            </w:r>
            <w:r w:rsidR="005C37C2">
              <w:rPr>
                <w:rFonts w:eastAsia="Times New Roman" w:cs="Times New Roman"/>
                <w:sz w:val="19"/>
              </w:rPr>
              <w:t xml:space="preserve"> 3</w:t>
            </w:r>
            <w:r>
              <w:rPr>
                <w:rFonts w:eastAsia="Times New Roman" w:cs="Times New Roman"/>
                <w:sz w:val="19"/>
              </w:rPr>
              <w:t xml:space="preserve">  </w:t>
            </w:r>
            <w:r w:rsidR="005C37C2">
              <w:rPr>
                <w:rFonts w:eastAsia="Times New Roman" w:cs="Times New Roman"/>
                <w:sz w:val="19"/>
              </w:rPr>
              <w:t xml:space="preserve"> 4</w:t>
            </w:r>
            <w:r>
              <w:rPr>
                <w:rFonts w:eastAsia="Times New Roman" w:cs="Times New Roman"/>
                <w:sz w:val="19"/>
              </w:rPr>
              <w:t xml:space="preserve">  </w:t>
            </w:r>
            <w:r w:rsidR="005C37C2">
              <w:rPr>
                <w:rFonts w:eastAsia="Times New Roman" w:cs="Times New Roman"/>
                <w:sz w:val="19"/>
              </w:rPr>
              <w:t xml:space="preserve"> 5</w:t>
            </w:r>
            <w:r>
              <w:rPr>
                <w:rFonts w:eastAsia="Times New Roman" w:cs="Times New Roman"/>
                <w:sz w:val="19"/>
              </w:rPr>
              <w:t xml:space="preserve">  </w:t>
            </w:r>
            <w:r w:rsidR="005C37C2">
              <w:rPr>
                <w:rFonts w:eastAsia="Times New Roman" w:cs="Times New Roman"/>
                <w:sz w:val="19"/>
              </w:rPr>
              <w:t xml:space="preserve"> 6 </w:t>
            </w:r>
          </w:p>
        </w:tc>
      </w:tr>
    </w:tbl>
    <w:p w14:paraId="1391F263" w14:textId="77777777" w:rsidR="005E68A7" w:rsidRPr="0046138C" w:rsidRDefault="005E68A7" w:rsidP="004763AF">
      <w:pPr>
        <w:tabs>
          <w:tab w:val="left" w:pos="720"/>
        </w:tabs>
        <w:rPr>
          <w:rFonts w:ascii="Arial"/>
          <w:color w:val="FF0000"/>
        </w:rPr>
        <w:sectPr w:rsidR="005E68A7" w:rsidRPr="0046138C">
          <w:pgSz w:w="12240" w:h="15840"/>
          <w:pgMar w:top="1360" w:right="1320" w:bottom="920" w:left="900" w:header="0" w:footer="738" w:gutter="0"/>
          <w:cols w:space="720"/>
        </w:sectPr>
      </w:pPr>
    </w:p>
    <w:p w14:paraId="610C88F1" w14:textId="77777777" w:rsidR="004763AF" w:rsidRDefault="004763AF" w:rsidP="004763AF">
      <w:pPr>
        <w:pStyle w:val="Heading1"/>
      </w:pPr>
      <w:bookmarkStart w:id="88" w:name="_TOC_250001"/>
      <w:bookmarkStart w:id="89" w:name="_Toc101342488"/>
      <w:bookmarkEnd w:id="88"/>
      <w:r w:rsidRPr="001F18E8">
        <w:lastRenderedPageBreak/>
        <w:t>Appendix C</w:t>
      </w:r>
      <w:bookmarkEnd w:id="89"/>
    </w:p>
    <w:p w14:paraId="38EE829B" w14:textId="77777777" w:rsidR="00EB5938" w:rsidRPr="00EB5938" w:rsidRDefault="00EB5938" w:rsidP="00EB5938">
      <w:pPr>
        <w:pStyle w:val="Heading2"/>
      </w:pPr>
      <w:bookmarkStart w:id="90" w:name="_Toc101342489"/>
      <w:r>
        <w:t>Organizational Commitment Questionnaire</w:t>
      </w:r>
      <w:bookmarkEnd w:id="90"/>
    </w:p>
    <w:p w14:paraId="31155438" w14:textId="77777777" w:rsidR="00542D4D" w:rsidRPr="004763AF" w:rsidRDefault="004763AF" w:rsidP="004763AF">
      <w:pPr>
        <w:spacing w:after="96" w:line="259" w:lineRule="auto"/>
        <w:ind w:left="133"/>
        <w:jc w:val="center"/>
        <w:rPr>
          <w:b/>
        </w:rPr>
      </w:pPr>
      <w:r w:rsidRPr="00113B22">
        <w:rPr>
          <w:b/>
        </w:rPr>
        <w:t>A Three-Component Organizational Commitment Questionnaire</w:t>
      </w:r>
    </w:p>
    <w:p w14:paraId="1A4CAF01" w14:textId="77777777" w:rsidR="009A0B23" w:rsidRDefault="009A0B23">
      <w:pPr>
        <w:spacing w:after="20" w:line="259" w:lineRule="auto"/>
        <w:ind w:left="30"/>
        <w:jc w:val="center"/>
      </w:pPr>
      <w:r>
        <w:t xml:space="preserve">By Natalie Allen and John Meyer </w:t>
      </w:r>
    </w:p>
    <w:p w14:paraId="0AE277DB" w14:textId="77777777" w:rsidR="00113B22" w:rsidRDefault="00113B22">
      <w:pPr>
        <w:spacing w:after="113" w:line="249" w:lineRule="auto"/>
        <w:ind w:left="-15" w:firstLine="576"/>
        <w:rPr>
          <w:sz w:val="16"/>
          <w:u w:val="single" w:color="000000"/>
        </w:rPr>
      </w:pPr>
    </w:p>
    <w:p w14:paraId="2D1CD2C5" w14:textId="77777777" w:rsidR="009A0B23" w:rsidRPr="009A4A4B" w:rsidRDefault="009A0B23" w:rsidP="00113B22">
      <w:pPr>
        <w:spacing w:after="113" w:line="249" w:lineRule="auto"/>
        <w:ind w:left="540" w:firstLine="21"/>
        <w:rPr>
          <w:sz w:val="18"/>
          <w:szCs w:val="18"/>
        </w:rPr>
      </w:pPr>
      <w:r w:rsidRPr="009A4A4B">
        <w:rPr>
          <w:sz w:val="18"/>
          <w:szCs w:val="18"/>
          <w:u w:val="single" w:color="000000"/>
        </w:rPr>
        <w:t>Instructions</w:t>
      </w:r>
      <w:r w:rsidRPr="009A4A4B">
        <w:rPr>
          <w:sz w:val="18"/>
          <w:szCs w:val="18"/>
        </w:rPr>
        <w:t>: Listed below are comments about how people may feel about their organizations.</w:t>
      </w:r>
      <w:r w:rsidR="008F644C">
        <w:rPr>
          <w:sz w:val="18"/>
          <w:szCs w:val="18"/>
        </w:rPr>
        <w:t xml:space="preserve"> </w:t>
      </w:r>
      <w:r w:rsidRPr="009A4A4B">
        <w:rPr>
          <w:sz w:val="18"/>
          <w:szCs w:val="18"/>
        </w:rPr>
        <w:t>Using the seven-point scale provided, please indicate your level of agreement or disagreement with each comment.</w:t>
      </w:r>
      <w:r w:rsidR="008F644C">
        <w:rPr>
          <w:sz w:val="18"/>
          <w:szCs w:val="18"/>
        </w:rPr>
        <w:t xml:space="preserve"> </w:t>
      </w:r>
      <w:r w:rsidRPr="009A4A4B">
        <w:rPr>
          <w:sz w:val="18"/>
          <w:szCs w:val="18"/>
        </w:rPr>
        <w:t xml:space="preserve"> </w:t>
      </w:r>
    </w:p>
    <w:p w14:paraId="45CE8A9C" w14:textId="77777777" w:rsidR="009A0B23" w:rsidRDefault="009A0B23" w:rsidP="00F2199B">
      <w:pPr>
        <w:spacing w:after="7" w:line="249" w:lineRule="auto"/>
        <w:ind w:left="586"/>
        <w:rPr>
          <w:sz w:val="18"/>
          <w:szCs w:val="18"/>
        </w:rPr>
      </w:pPr>
      <w:r w:rsidRPr="009A4A4B">
        <w:rPr>
          <w:sz w:val="18"/>
          <w:szCs w:val="18"/>
          <w:u w:val="single" w:color="000000"/>
        </w:rPr>
        <w:t>Scale</w:t>
      </w:r>
      <w:r w:rsidRPr="009A4A4B">
        <w:rPr>
          <w:sz w:val="18"/>
          <w:szCs w:val="18"/>
        </w:rPr>
        <w:t>:</w:t>
      </w:r>
      <w:r w:rsidR="008F644C">
        <w:rPr>
          <w:sz w:val="18"/>
          <w:szCs w:val="18"/>
        </w:rPr>
        <w:t xml:space="preserve"> </w:t>
      </w:r>
      <w:r w:rsidRPr="009A4A4B">
        <w:rPr>
          <w:sz w:val="18"/>
          <w:szCs w:val="18"/>
        </w:rPr>
        <w:t>(1) strongly disagree, (2) moderately disagree, (3) slightly disagree, (4) neither</w:t>
      </w:r>
      <w:r w:rsidR="00F2199B">
        <w:rPr>
          <w:sz w:val="18"/>
          <w:szCs w:val="18"/>
        </w:rPr>
        <w:t xml:space="preserve"> </w:t>
      </w:r>
      <w:r w:rsidR="00F2199B" w:rsidRPr="00F2199B">
        <w:rPr>
          <w:sz w:val="18"/>
          <w:szCs w:val="18"/>
        </w:rPr>
        <w:t>disagree nor agree</w:t>
      </w:r>
      <w:r w:rsidR="00F2199B">
        <w:rPr>
          <w:sz w:val="18"/>
          <w:szCs w:val="18"/>
        </w:rPr>
        <w:t xml:space="preserve">, </w:t>
      </w:r>
      <w:r w:rsidR="00F2199B" w:rsidRPr="00F2199B">
        <w:rPr>
          <w:sz w:val="18"/>
          <w:szCs w:val="18"/>
        </w:rPr>
        <w:t>(5) slightly agree,</w:t>
      </w:r>
      <w:r w:rsidR="00F2199B">
        <w:rPr>
          <w:sz w:val="18"/>
          <w:szCs w:val="18"/>
        </w:rPr>
        <w:t xml:space="preserve"> </w:t>
      </w:r>
      <w:r w:rsidR="00F2199B" w:rsidRPr="00F2199B">
        <w:rPr>
          <w:sz w:val="18"/>
          <w:szCs w:val="18"/>
        </w:rPr>
        <w:t>(6) moderately agree, and (7) strongly agree. An “(R)” denotes a negatively phrased and reverse-scored item</w:t>
      </w:r>
      <w:r w:rsidR="00F2199B">
        <w:rPr>
          <w:sz w:val="18"/>
          <w:szCs w:val="18"/>
        </w:rPr>
        <w:t>.</w:t>
      </w:r>
      <w:r w:rsidRPr="009A4A4B">
        <w:rPr>
          <w:sz w:val="18"/>
          <w:szCs w:val="18"/>
        </w:rPr>
        <w:t xml:space="preserve"> </w:t>
      </w:r>
    </w:p>
    <w:p w14:paraId="1FA8619C" w14:textId="77777777" w:rsidR="00A31D32" w:rsidRDefault="00A31D32" w:rsidP="00F2199B">
      <w:pPr>
        <w:spacing w:after="7" w:line="249" w:lineRule="auto"/>
        <w:ind w:left="586"/>
        <w:rPr>
          <w:sz w:val="18"/>
          <w:szCs w:val="18"/>
        </w:rPr>
      </w:pPr>
    </w:p>
    <w:p w14:paraId="19B55678" w14:textId="77777777" w:rsidR="00A31D32" w:rsidRPr="009A4A4B" w:rsidRDefault="00A31D32" w:rsidP="00F2199B">
      <w:pPr>
        <w:spacing w:after="7" w:line="249" w:lineRule="auto"/>
        <w:ind w:left="586"/>
        <w:rPr>
          <w:sz w:val="18"/>
          <w:szCs w:val="18"/>
        </w:rPr>
      </w:pPr>
    </w:p>
    <w:p w14:paraId="5CC3074B" w14:textId="77777777" w:rsidR="009A0B23" w:rsidRPr="0066413B" w:rsidRDefault="00A31D32" w:rsidP="00A31D32">
      <w:pPr>
        <w:spacing w:line="240" w:lineRule="auto"/>
        <w:jc w:val="center"/>
        <w:rPr>
          <w:b/>
          <w:szCs w:val="24"/>
        </w:rPr>
      </w:pPr>
      <w:r w:rsidRPr="0066413B">
        <w:rPr>
          <w:b/>
          <w:szCs w:val="24"/>
        </w:rPr>
        <w:t>Affective Commitment Scale Items</w:t>
      </w:r>
    </w:p>
    <w:p w14:paraId="40FBAFF2" w14:textId="77777777" w:rsidR="009A0B23" w:rsidRPr="009A4A4B" w:rsidRDefault="009A0B23" w:rsidP="008D5AEF">
      <w:pPr>
        <w:numPr>
          <w:ilvl w:val="0"/>
          <w:numId w:val="18"/>
        </w:numPr>
        <w:spacing w:line="240" w:lineRule="auto"/>
        <w:ind w:left="753" w:hanging="251"/>
        <w:rPr>
          <w:sz w:val="20"/>
          <w:szCs w:val="20"/>
        </w:rPr>
      </w:pPr>
      <w:r w:rsidRPr="009A4A4B">
        <w:rPr>
          <w:sz w:val="20"/>
          <w:szCs w:val="20"/>
        </w:rPr>
        <w:t xml:space="preserve">I would be very happy to spend the rest of my career with this organization. </w:t>
      </w:r>
    </w:p>
    <w:p w14:paraId="1299BFBE" w14:textId="77777777" w:rsidR="009A0B23" w:rsidRPr="009A4A4B" w:rsidRDefault="009A0B23" w:rsidP="008D5AEF">
      <w:pPr>
        <w:numPr>
          <w:ilvl w:val="0"/>
          <w:numId w:val="18"/>
        </w:numPr>
        <w:spacing w:line="240" w:lineRule="auto"/>
        <w:ind w:left="753" w:hanging="251"/>
        <w:rPr>
          <w:sz w:val="20"/>
          <w:szCs w:val="20"/>
        </w:rPr>
      </w:pPr>
      <w:r w:rsidRPr="009A4A4B">
        <w:rPr>
          <w:sz w:val="20"/>
          <w:szCs w:val="20"/>
        </w:rPr>
        <w:t xml:space="preserve">I enjoy discussing my organization with people outside it. </w:t>
      </w:r>
    </w:p>
    <w:p w14:paraId="2F5D93EC" w14:textId="77777777" w:rsidR="009A0B23" w:rsidRPr="009A4A4B" w:rsidRDefault="009A0B23" w:rsidP="00113B22">
      <w:pPr>
        <w:numPr>
          <w:ilvl w:val="0"/>
          <w:numId w:val="18"/>
        </w:numPr>
        <w:spacing w:after="50" w:line="248" w:lineRule="auto"/>
        <w:ind w:left="753" w:hanging="251"/>
        <w:rPr>
          <w:sz w:val="20"/>
          <w:szCs w:val="20"/>
        </w:rPr>
      </w:pPr>
      <w:r w:rsidRPr="009A4A4B">
        <w:rPr>
          <w:sz w:val="20"/>
          <w:szCs w:val="20"/>
        </w:rPr>
        <w:t xml:space="preserve">I really feel as if this organization’s problems are my own. </w:t>
      </w:r>
    </w:p>
    <w:p w14:paraId="34008B8B" w14:textId="77777777" w:rsidR="009A0B23" w:rsidRPr="009A4A4B" w:rsidRDefault="009A0B23" w:rsidP="00113B22">
      <w:pPr>
        <w:numPr>
          <w:ilvl w:val="0"/>
          <w:numId w:val="18"/>
        </w:numPr>
        <w:spacing w:after="50" w:line="248" w:lineRule="auto"/>
        <w:ind w:left="753" w:hanging="251"/>
        <w:rPr>
          <w:sz w:val="20"/>
          <w:szCs w:val="20"/>
        </w:rPr>
      </w:pPr>
      <w:r w:rsidRPr="009A4A4B">
        <w:rPr>
          <w:sz w:val="20"/>
          <w:szCs w:val="20"/>
        </w:rPr>
        <w:t xml:space="preserve">I think that I could easily become as attached to another organization as I am to this one. (R) </w:t>
      </w:r>
    </w:p>
    <w:p w14:paraId="13F61FED" w14:textId="77777777" w:rsidR="009A0B23" w:rsidRPr="009A4A4B" w:rsidRDefault="009A0B23" w:rsidP="00113B22">
      <w:pPr>
        <w:numPr>
          <w:ilvl w:val="0"/>
          <w:numId w:val="18"/>
        </w:numPr>
        <w:spacing w:after="50" w:line="248" w:lineRule="auto"/>
        <w:ind w:left="753" w:hanging="251"/>
        <w:rPr>
          <w:sz w:val="20"/>
          <w:szCs w:val="20"/>
        </w:rPr>
      </w:pPr>
      <w:r w:rsidRPr="009A4A4B">
        <w:rPr>
          <w:sz w:val="20"/>
          <w:szCs w:val="20"/>
        </w:rPr>
        <w:t xml:space="preserve">I do not feel like ‘part of the family’ at my organization. (R) </w:t>
      </w:r>
    </w:p>
    <w:p w14:paraId="64338510" w14:textId="77777777" w:rsidR="009A0B23" w:rsidRPr="009A4A4B" w:rsidRDefault="009A0B23" w:rsidP="00113B22">
      <w:pPr>
        <w:numPr>
          <w:ilvl w:val="0"/>
          <w:numId w:val="18"/>
        </w:numPr>
        <w:spacing w:after="1" w:line="299" w:lineRule="auto"/>
        <w:ind w:left="753" w:hanging="251"/>
        <w:rPr>
          <w:sz w:val="20"/>
          <w:szCs w:val="20"/>
        </w:rPr>
      </w:pPr>
      <w:r w:rsidRPr="009A4A4B">
        <w:rPr>
          <w:sz w:val="20"/>
          <w:szCs w:val="20"/>
        </w:rPr>
        <w:t>I do not feel ‘emotionally attached’ to this organization. (R) 7.</w:t>
      </w:r>
      <w:r w:rsidR="008F644C">
        <w:rPr>
          <w:sz w:val="20"/>
          <w:szCs w:val="20"/>
        </w:rPr>
        <w:t xml:space="preserve"> </w:t>
      </w:r>
      <w:r w:rsidRPr="009A4A4B">
        <w:rPr>
          <w:sz w:val="20"/>
          <w:szCs w:val="20"/>
        </w:rPr>
        <w:t xml:space="preserve">This organization has a great deal of personal meaning for me. </w:t>
      </w:r>
    </w:p>
    <w:p w14:paraId="278498F8" w14:textId="77777777" w:rsidR="009A0B23" w:rsidRPr="009A4A4B" w:rsidRDefault="009A0B23" w:rsidP="008D5AEF">
      <w:pPr>
        <w:spacing w:line="240" w:lineRule="auto"/>
        <w:ind w:left="497"/>
        <w:rPr>
          <w:sz w:val="20"/>
          <w:szCs w:val="20"/>
        </w:rPr>
      </w:pPr>
      <w:r w:rsidRPr="009A4A4B">
        <w:rPr>
          <w:sz w:val="20"/>
          <w:szCs w:val="20"/>
        </w:rPr>
        <w:t>8.</w:t>
      </w:r>
      <w:r w:rsidR="008F644C">
        <w:rPr>
          <w:sz w:val="20"/>
          <w:szCs w:val="20"/>
        </w:rPr>
        <w:t xml:space="preserve"> </w:t>
      </w:r>
      <w:r w:rsidRPr="009A4A4B">
        <w:rPr>
          <w:sz w:val="20"/>
          <w:szCs w:val="20"/>
        </w:rPr>
        <w:t xml:space="preserve">I do not feel a strong sense of belonging to my organization. (R) </w:t>
      </w:r>
    </w:p>
    <w:p w14:paraId="24ED39FD" w14:textId="77777777" w:rsidR="009A0B23" w:rsidRDefault="009A0B23" w:rsidP="008D5AEF">
      <w:pPr>
        <w:spacing w:line="240" w:lineRule="auto"/>
      </w:pPr>
      <w:r>
        <w:t xml:space="preserve"> </w:t>
      </w:r>
    </w:p>
    <w:p w14:paraId="3BD654DC" w14:textId="77777777" w:rsidR="009A0B23" w:rsidRPr="00A31D32" w:rsidRDefault="009A0B23" w:rsidP="00A31D32">
      <w:pPr>
        <w:spacing w:line="240" w:lineRule="auto"/>
        <w:jc w:val="center"/>
        <w:rPr>
          <w:b/>
        </w:rPr>
      </w:pPr>
      <w:r w:rsidRPr="00A31D32">
        <w:rPr>
          <w:b/>
        </w:rPr>
        <w:t>Continuance Commitment Scale Items</w:t>
      </w:r>
    </w:p>
    <w:p w14:paraId="28824D5F" w14:textId="77777777" w:rsidR="009A0B23" w:rsidRPr="009A4A4B" w:rsidRDefault="009A0B23" w:rsidP="009A0B23">
      <w:pPr>
        <w:numPr>
          <w:ilvl w:val="0"/>
          <w:numId w:val="19"/>
        </w:numPr>
        <w:spacing w:after="50" w:line="248" w:lineRule="auto"/>
        <w:ind w:hanging="251"/>
        <w:rPr>
          <w:sz w:val="20"/>
          <w:szCs w:val="20"/>
        </w:rPr>
      </w:pPr>
      <w:r w:rsidRPr="009A4A4B">
        <w:rPr>
          <w:sz w:val="20"/>
          <w:szCs w:val="20"/>
        </w:rPr>
        <w:t xml:space="preserve">I am not afraid of what might happen if I quit my job without having another one lined up. (R) </w:t>
      </w:r>
    </w:p>
    <w:p w14:paraId="29DEF9FF" w14:textId="77777777" w:rsidR="009A0B23" w:rsidRPr="009A4A4B" w:rsidRDefault="009A0B23" w:rsidP="009A0B23">
      <w:pPr>
        <w:numPr>
          <w:ilvl w:val="0"/>
          <w:numId w:val="19"/>
        </w:numPr>
        <w:spacing w:after="50" w:line="248" w:lineRule="auto"/>
        <w:ind w:hanging="251"/>
        <w:rPr>
          <w:sz w:val="20"/>
          <w:szCs w:val="20"/>
        </w:rPr>
      </w:pPr>
      <w:r w:rsidRPr="009A4A4B">
        <w:rPr>
          <w:sz w:val="20"/>
          <w:szCs w:val="20"/>
        </w:rPr>
        <w:t xml:space="preserve">It would be very hard for me to leave my organization right now, even if I wanted to. </w:t>
      </w:r>
    </w:p>
    <w:p w14:paraId="6A298639" w14:textId="77777777" w:rsidR="009A0B23" w:rsidRPr="009A4A4B" w:rsidRDefault="009A0B23" w:rsidP="009A0B23">
      <w:pPr>
        <w:numPr>
          <w:ilvl w:val="0"/>
          <w:numId w:val="19"/>
        </w:numPr>
        <w:spacing w:after="50" w:line="248" w:lineRule="auto"/>
        <w:ind w:hanging="251"/>
        <w:rPr>
          <w:sz w:val="20"/>
          <w:szCs w:val="20"/>
        </w:rPr>
      </w:pPr>
      <w:r w:rsidRPr="009A4A4B">
        <w:rPr>
          <w:sz w:val="20"/>
          <w:szCs w:val="20"/>
        </w:rPr>
        <w:t xml:space="preserve">Too much in my life would be disrupted if I decided I wanted to leave my organization now. </w:t>
      </w:r>
    </w:p>
    <w:p w14:paraId="560F29B3" w14:textId="77777777" w:rsidR="009A0B23" w:rsidRPr="009A4A4B" w:rsidRDefault="009A0B23" w:rsidP="009A0B23">
      <w:pPr>
        <w:numPr>
          <w:ilvl w:val="0"/>
          <w:numId w:val="19"/>
        </w:numPr>
        <w:spacing w:after="50" w:line="248" w:lineRule="auto"/>
        <w:ind w:hanging="251"/>
        <w:rPr>
          <w:sz w:val="20"/>
          <w:szCs w:val="20"/>
        </w:rPr>
      </w:pPr>
      <w:r w:rsidRPr="009A4A4B">
        <w:rPr>
          <w:sz w:val="20"/>
          <w:szCs w:val="20"/>
        </w:rPr>
        <w:t xml:space="preserve">It wouldn’t be too costly for me to leave my organization now. (R) </w:t>
      </w:r>
    </w:p>
    <w:p w14:paraId="1EBF8E92" w14:textId="77777777" w:rsidR="009A0B23" w:rsidRPr="009A4A4B" w:rsidRDefault="009A0B23" w:rsidP="009A0B23">
      <w:pPr>
        <w:numPr>
          <w:ilvl w:val="0"/>
          <w:numId w:val="19"/>
        </w:numPr>
        <w:spacing w:after="50" w:line="248" w:lineRule="auto"/>
        <w:ind w:hanging="251"/>
        <w:rPr>
          <w:sz w:val="20"/>
          <w:szCs w:val="20"/>
        </w:rPr>
      </w:pPr>
      <w:r w:rsidRPr="009A4A4B">
        <w:rPr>
          <w:sz w:val="20"/>
          <w:szCs w:val="20"/>
        </w:rPr>
        <w:t xml:space="preserve">Right now, staying with my organization is a matter of necessity as much as desire. </w:t>
      </w:r>
    </w:p>
    <w:p w14:paraId="35CD4903" w14:textId="77777777" w:rsidR="009A4A4B" w:rsidRDefault="009A0B23" w:rsidP="009A4A4B">
      <w:pPr>
        <w:numPr>
          <w:ilvl w:val="0"/>
          <w:numId w:val="19"/>
        </w:numPr>
        <w:spacing w:line="240" w:lineRule="auto"/>
        <w:ind w:left="749" w:hanging="245"/>
        <w:rPr>
          <w:sz w:val="20"/>
          <w:szCs w:val="20"/>
        </w:rPr>
      </w:pPr>
      <w:r w:rsidRPr="009A4A4B">
        <w:rPr>
          <w:sz w:val="20"/>
          <w:szCs w:val="20"/>
        </w:rPr>
        <w:t xml:space="preserve">I feel that I have too few options to consider leaving this organization. (R) </w:t>
      </w:r>
    </w:p>
    <w:p w14:paraId="1F76C6FE" w14:textId="77777777" w:rsidR="009A4A4B" w:rsidRPr="009A4A4B" w:rsidRDefault="009A4A4B" w:rsidP="009A4A4B">
      <w:pPr>
        <w:numPr>
          <w:ilvl w:val="0"/>
          <w:numId w:val="19"/>
        </w:numPr>
        <w:spacing w:line="240" w:lineRule="auto"/>
        <w:ind w:left="749" w:hanging="245"/>
        <w:rPr>
          <w:sz w:val="20"/>
          <w:szCs w:val="20"/>
        </w:rPr>
      </w:pPr>
      <w:r>
        <w:rPr>
          <w:color w:val="000000"/>
          <w:sz w:val="20"/>
          <w:szCs w:val="20"/>
        </w:rPr>
        <w:t>One of the few serious consequences of leaving this organization would be the scarcity of available alternatives.</w:t>
      </w:r>
    </w:p>
    <w:p w14:paraId="2ABCBC04" w14:textId="77777777" w:rsidR="009A4A4B" w:rsidRPr="009A4A4B" w:rsidRDefault="009A4A4B" w:rsidP="009A4A4B">
      <w:pPr>
        <w:numPr>
          <w:ilvl w:val="0"/>
          <w:numId w:val="19"/>
        </w:numPr>
        <w:spacing w:line="240" w:lineRule="auto"/>
        <w:ind w:left="749" w:hanging="245"/>
        <w:rPr>
          <w:sz w:val="20"/>
          <w:szCs w:val="20"/>
        </w:rPr>
      </w:pPr>
      <w:r>
        <w:rPr>
          <w:color w:val="000000"/>
          <w:sz w:val="20"/>
          <w:szCs w:val="20"/>
        </w:rPr>
        <w:t>One of the major reasons I continue to work for this organization is that leaving would require considerable personal sacrifice—another organization may not match the overall benefits I have.</w:t>
      </w:r>
    </w:p>
    <w:p w14:paraId="2585B2B5" w14:textId="77777777" w:rsidR="009A4A4B" w:rsidRPr="009A4A4B" w:rsidRDefault="009A4A4B" w:rsidP="007639B4">
      <w:pPr>
        <w:spacing w:line="240" w:lineRule="auto"/>
        <w:ind w:left="749"/>
        <w:rPr>
          <w:sz w:val="20"/>
          <w:szCs w:val="20"/>
        </w:rPr>
      </w:pPr>
    </w:p>
    <w:p w14:paraId="152587A6" w14:textId="77777777" w:rsidR="009A4A4B" w:rsidRPr="00A31D32" w:rsidRDefault="009A4A4B" w:rsidP="00A31D32">
      <w:pPr>
        <w:spacing w:line="240" w:lineRule="auto"/>
        <w:jc w:val="center"/>
        <w:rPr>
          <w:rFonts w:cs="Times New Roman"/>
          <w:b/>
          <w:color w:val="000000"/>
          <w:sz w:val="20"/>
          <w:szCs w:val="20"/>
        </w:rPr>
      </w:pPr>
      <w:r w:rsidRPr="00A31D32">
        <w:rPr>
          <w:b/>
        </w:rPr>
        <w:t>Normative Commitment Scale Items</w:t>
      </w:r>
    </w:p>
    <w:p w14:paraId="5BD1A021" w14:textId="77777777" w:rsidR="009A4A4B" w:rsidRPr="009A4A4B" w:rsidRDefault="009A4A4B" w:rsidP="009A4A4B">
      <w:pPr>
        <w:spacing w:after="50" w:line="248" w:lineRule="auto"/>
        <w:ind w:left="576"/>
        <w:rPr>
          <w:sz w:val="20"/>
          <w:szCs w:val="20"/>
        </w:rPr>
      </w:pPr>
      <w:r w:rsidRPr="009A4A4B">
        <w:rPr>
          <w:rFonts w:cs="Times New Roman"/>
          <w:color w:val="000000"/>
          <w:sz w:val="20"/>
          <w:szCs w:val="20"/>
        </w:rPr>
        <w:t>1</w:t>
      </w:r>
      <w:r w:rsidRPr="009A4A4B">
        <w:rPr>
          <w:sz w:val="22"/>
        </w:rPr>
        <w:t xml:space="preserve">. </w:t>
      </w:r>
      <w:r w:rsidRPr="009A4A4B">
        <w:rPr>
          <w:sz w:val="20"/>
          <w:szCs w:val="20"/>
        </w:rPr>
        <w:t xml:space="preserve">I think that people these days move from company to company too often. </w:t>
      </w:r>
    </w:p>
    <w:p w14:paraId="13F8EE01" w14:textId="77777777" w:rsidR="009A4A4B" w:rsidRPr="009A4A4B" w:rsidRDefault="009A4A4B" w:rsidP="009A4A4B">
      <w:pPr>
        <w:spacing w:after="50" w:line="248" w:lineRule="auto"/>
        <w:ind w:left="576"/>
        <w:rPr>
          <w:sz w:val="20"/>
          <w:szCs w:val="20"/>
        </w:rPr>
      </w:pPr>
      <w:r w:rsidRPr="009A4A4B">
        <w:rPr>
          <w:sz w:val="20"/>
          <w:szCs w:val="20"/>
        </w:rPr>
        <w:t xml:space="preserve">2. I do not believe that a person must always be loyal to his or her organization. (R) </w:t>
      </w:r>
    </w:p>
    <w:p w14:paraId="4FCF51F0" w14:textId="77777777" w:rsidR="009A4A4B" w:rsidRPr="009A4A4B" w:rsidRDefault="009A4A4B" w:rsidP="009A4A4B">
      <w:pPr>
        <w:spacing w:after="50" w:line="248" w:lineRule="auto"/>
        <w:ind w:left="576"/>
        <w:rPr>
          <w:sz w:val="20"/>
          <w:szCs w:val="20"/>
        </w:rPr>
      </w:pPr>
      <w:r w:rsidRPr="009A4A4B">
        <w:rPr>
          <w:sz w:val="20"/>
          <w:szCs w:val="20"/>
        </w:rPr>
        <w:t xml:space="preserve">3. Jumping from organization to organization does not seem at all unethical to me. (R) </w:t>
      </w:r>
    </w:p>
    <w:p w14:paraId="5F873928" w14:textId="77777777" w:rsidR="00F2199B" w:rsidRDefault="009A4A4B" w:rsidP="009A4A4B">
      <w:pPr>
        <w:spacing w:after="50" w:line="248" w:lineRule="auto"/>
        <w:ind w:left="576"/>
        <w:rPr>
          <w:sz w:val="20"/>
          <w:szCs w:val="20"/>
        </w:rPr>
      </w:pPr>
      <w:r w:rsidRPr="009A4A4B">
        <w:rPr>
          <w:sz w:val="20"/>
          <w:szCs w:val="20"/>
        </w:rPr>
        <w:t>4. One of the major reasons I continue to work for this organization is that I believe that loyalty is important</w:t>
      </w:r>
    </w:p>
    <w:p w14:paraId="61A88C9F" w14:textId="77777777" w:rsidR="009A4A4B" w:rsidRPr="009A4A4B" w:rsidRDefault="008F644C" w:rsidP="009A4A4B">
      <w:pPr>
        <w:spacing w:after="50" w:line="248" w:lineRule="auto"/>
        <w:ind w:left="576"/>
        <w:rPr>
          <w:sz w:val="20"/>
          <w:szCs w:val="20"/>
        </w:rPr>
      </w:pPr>
      <w:r>
        <w:rPr>
          <w:sz w:val="20"/>
          <w:szCs w:val="20"/>
        </w:rPr>
        <w:t xml:space="preserve">  </w:t>
      </w:r>
      <w:r w:rsidR="009A4A4B" w:rsidRPr="009A4A4B">
        <w:rPr>
          <w:sz w:val="20"/>
          <w:szCs w:val="20"/>
        </w:rPr>
        <w:t xml:space="preserve">and </w:t>
      </w:r>
      <w:proofErr w:type="gramStart"/>
      <w:r w:rsidR="009A4A4B" w:rsidRPr="009A4A4B">
        <w:rPr>
          <w:sz w:val="20"/>
          <w:szCs w:val="20"/>
        </w:rPr>
        <w:t>therefore</w:t>
      </w:r>
      <w:proofErr w:type="gramEnd"/>
      <w:r w:rsidR="009A4A4B" w:rsidRPr="009A4A4B">
        <w:rPr>
          <w:sz w:val="20"/>
          <w:szCs w:val="20"/>
        </w:rPr>
        <w:t xml:space="preserve"> feel a sense of moral obligation to remain. </w:t>
      </w:r>
    </w:p>
    <w:p w14:paraId="1A27887B" w14:textId="77777777" w:rsidR="009A4A4B" w:rsidRPr="009A4A4B" w:rsidRDefault="009A4A4B" w:rsidP="009A4A4B">
      <w:pPr>
        <w:spacing w:after="50" w:line="248" w:lineRule="auto"/>
        <w:ind w:left="576"/>
        <w:rPr>
          <w:sz w:val="20"/>
          <w:szCs w:val="20"/>
        </w:rPr>
      </w:pPr>
      <w:r w:rsidRPr="009A4A4B">
        <w:rPr>
          <w:sz w:val="20"/>
          <w:szCs w:val="20"/>
        </w:rPr>
        <w:t xml:space="preserve">5. If I got another offer for a better job </w:t>
      </w:r>
      <w:proofErr w:type="gramStart"/>
      <w:r w:rsidRPr="009A4A4B">
        <w:rPr>
          <w:sz w:val="20"/>
          <w:szCs w:val="20"/>
        </w:rPr>
        <w:t>elsewhere</w:t>
      </w:r>
      <w:proofErr w:type="gramEnd"/>
      <w:r w:rsidRPr="009A4A4B">
        <w:rPr>
          <w:sz w:val="20"/>
          <w:szCs w:val="20"/>
        </w:rPr>
        <w:t xml:space="preserve"> I would not feel it was right to leave my organization. </w:t>
      </w:r>
    </w:p>
    <w:p w14:paraId="79AB8C8E" w14:textId="77777777" w:rsidR="009A4A4B" w:rsidRPr="009A4A4B" w:rsidRDefault="009A4A4B" w:rsidP="009A4A4B">
      <w:pPr>
        <w:spacing w:after="50" w:line="248" w:lineRule="auto"/>
        <w:ind w:left="576"/>
        <w:rPr>
          <w:sz w:val="20"/>
          <w:szCs w:val="20"/>
        </w:rPr>
      </w:pPr>
      <w:r w:rsidRPr="009A4A4B">
        <w:rPr>
          <w:sz w:val="20"/>
          <w:szCs w:val="20"/>
        </w:rPr>
        <w:t xml:space="preserve">6. I was taught to believe in the value of remaining loyal to one organization. </w:t>
      </w:r>
    </w:p>
    <w:p w14:paraId="453C146E" w14:textId="77777777" w:rsidR="009A4A4B" w:rsidRPr="009A4A4B" w:rsidRDefault="009A4A4B" w:rsidP="009A4A4B">
      <w:pPr>
        <w:spacing w:after="50" w:line="248" w:lineRule="auto"/>
        <w:ind w:left="576"/>
        <w:rPr>
          <w:sz w:val="20"/>
          <w:szCs w:val="20"/>
        </w:rPr>
      </w:pPr>
      <w:r w:rsidRPr="009A4A4B">
        <w:rPr>
          <w:sz w:val="20"/>
          <w:szCs w:val="20"/>
        </w:rPr>
        <w:t xml:space="preserve">7. Things were better in the days when people stayed with one organization for most of their careers. </w:t>
      </w:r>
    </w:p>
    <w:p w14:paraId="2CE888B8" w14:textId="77777777" w:rsidR="009A4A4B" w:rsidRPr="009A4A4B" w:rsidRDefault="009A4A4B" w:rsidP="00A31D32">
      <w:pPr>
        <w:spacing w:after="50" w:line="248" w:lineRule="auto"/>
        <w:ind w:left="576"/>
        <w:rPr>
          <w:sz w:val="20"/>
          <w:szCs w:val="20"/>
        </w:rPr>
      </w:pPr>
      <w:r w:rsidRPr="009A4A4B">
        <w:rPr>
          <w:sz w:val="20"/>
          <w:szCs w:val="20"/>
        </w:rPr>
        <w:t xml:space="preserve">8. I do not think that wanting to be a “company man” or “company woman” is sensible anymore. (R) </w:t>
      </w:r>
    </w:p>
    <w:p w14:paraId="6FD1BCA1" w14:textId="77777777" w:rsidR="005E68A7" w:rsidRDefault="005E68A7" w:rsidP="005E68A7">
      <w:pPr>
        <w:pStyle w:val="Heading1"/>
      </w:pPr>
      <w:bookmarkStart w:id="91" w:name="_TOC_250000"/>
      <w:bookmarkStart w:id="92" w:name="_Toc101342490"/>
      <w:bookmarkEnd w:id="91"/>
      <w:r w:rsidRPr="005E68A7">
        <w:lastRenderedPageBreak/>
        <w:t>Appendix</w:t>
      </w:r>
      <w:r w:rsidRPr="00142F8B">
        <w:t xml:space="preserve"> D</w:t>
      </w:r>
      <w:bookmarkEnd w:id="92"/>
    </w:p>
    <w:p w14:paraId="5C3E58C2" w14:textId="77777777" w:rsidR="00B430E5" w:rsidRDefault="00B430E5" w:rsidP="00B430E5">
      <w:pPr>
        <w:pStyle w:val="Heading2"/>
      </w:pPr>
      <w:bookmarkStart w:id="93" w:name="_Toc101342491"/>
      <w:r>
        <w:t>Organizational Readiness for Implementing Change</w:t>
      </w:r>
      <w:r w:rsidR="000C0229">
        <w:t xml:space="preserve"> Questionnaire</w:t>
      </w:r>
      <w:bookmarkEnd w:id="93"/>
    </w:p>
    <w:p w14:paraId="5EDFF672" w14:textId="77777777" w:rsidR="000C0229" w:rsidRPr="003D1D7A" w:rsidRDefault="000C0229" w:rsidP="00E52403">
      <w:pPr>
        <w:spacing w:line="240" w:lineRule="auto"/>
        <w:jc w:val="center"/>
        <w:rPr>
          <w:rFonts w:ascii="Arial" w:eastAsia="Times New Roman" w:hAnsi="Arial" w:cs="Arial"/>
          <w:b/>
          <w:sz w:val="22"/>
        </w:rPr>
      </w:pPr>
      <w:r w:rsidRPr="003D1D7A">
        <w:rPr>
          <w:rFonts w:ascii="Arial" w:eastAsia="Times New Roman" w:hAnsi="Arial" w:cs="Arial"/>
          <w:b/>
          <w:sz w:val="22"/>
        </w:rPr>
        <w:t>Organizational Readiness for Implementing Change (ORIC)</w:t>
      </w:r>
    </w:p>
    <w:p w14:paraId="50FE69CD" w14:textId="77777777" w:rsidR="000C0229" w:rsidRPr="003D1D7A" w:rsidRDefault="000C0229" w:rsidP="000C0229">
      <w:pPr>
        <w:spacing w:line="240" w:lineRule="auto"/>
        <w:rPr>
          <w:rFonts w:ascii="Arial" w:eastAsia="Times New Roman" w:hAnsi="Arial" w:cs="Arial"/>
          <w:sz w:val="22"/>
        </w:rPr>
      </w:pPr>
    </w:p>
    <w:tbl>
      <w:tblPr>
        <w:tblW w:w="0" w:type="auto"/>
        <w:tblLook w:val="01E0" w:firstRow="1" w:lastRow="1" w:firstColumn="1" w:lastColumn="1" w:noHBand="0" w:noVBand="0"/>
      </w:tblPr>
      <w:tblGrid>
        <w:gridCol w:w="1871"/>
        <w:gridCol w:w="1880"/>
        <w:gridCol w:w="1872"/>
        <w:gridCol w:w="1880"/>
        <w:gridCol w:w="1857"/>
      </w:tblGrid>
      <w:tr w:rsidR="000C0229" w:rsidRPr="003D1D7A" w14:paraId="50145E71" w14:textId="77777777" w:rsidTr="006330AE">
        <w:tc>
          <w:tcPr>
            <w:tcW w:w="1915" w:type="dxa"/>
            <w:tcBorders>
              <w:bottom w:val="single" w:sz="4" w:space="0" w:color="auto"/>
            </w:tcBorders>
          </w:tcPr>
          <w:p w14:paraId="4B2DB703"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1</w:t>
            </w:r>
          </w:p>
        </w:tc>
        <w:tc>
          <w:tcPr>
            <w:tcW w:w="1915" w:type="dxa"/>
            <w:tcBorders>
              <w:bottom w:val="single" w:sz="4" w:space="0" w:color="auto"/>
            </w:tcBorders>
          </w:tcPr>
          <w:p w14:paraId="33D2CA41"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2</w:t>
            </w:r>
          </w:p>
        </w:tc>
        <w:tc>
          <w:tcPr>
            <w:tcW w:w="1915" w:type="dxa"/>
            <w:tcBorders>
              <w:bottom w:val="single" w:sz="4" w:space="0" w:color="auto"/>
            </w:tcBorders>
          </w:tcPr>
          <w:p w14:paraId="38A5E320"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3</w:t>
            </w:r>
          </w:p>
        </w:tc>
        <w:tc>
          <w:tcPr>
            <w:tcW w:w="1915" w:type="dxa"/>
            <w:tcBorders>
              <w:bottom w:val="single" w:sz="4" w:space="0" w:color="auto"/>
            </w:tcBorders>
          </w:tcPr>
          <w:p w14:paraId="4F070F5A"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4</w:t>
            </w:r>
          </w:p>
        </w:tc>
        <w:tc>
          <w:tcPr>
            <w:tcW w:w="1916" w:type="dxa"/>
            <w:tcBorders>
              <w:bottom w:val="single" w:sz="4" w:space="0" w:color="auto"/>
            </w:tcBorders>
          </w:tcPr>
          <w:p w14:paraId="5CE4C988"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5</w:t>
            </w:r>
          </w:p>
        </w:tc>
      </w:tr>
      <w:tr w:rsidR="000C0229" w:rsidRPr="003D1D7A" w14:paraId="38C202F1" w14:textId="77777777" w:rsidTr="006330AE">
        <w:tc>
          <w:tcPr>
            <w:tcW w:w="1915" w:type="dxa"/>
            <w:tcBorders>
              <w:top w:val="single" w:sz="4" w:space="0" w:color="auto"/>
            </w:tcBorders>
          </w:tcPr>
          <w:p w14:paraId="3877EE71"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Disagree</w:t>
            </w:r>
          </w:p>
        </w:tc>
        <w:tc>
          <w:tcPr>
            <w:tcW w:w="1915" w:type="dxa"/>
            <w:tcBorders>
              <w:top w:val="single" w:sz="4" w:space="0" w:color="auto"/>
            </w:tcBorders>
          </w:tcPr>
          <w:p w14:paraId="6C033346"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Somewhat</w:t>
            </w:r>
          </w:p>
          <w:p w14:paraId="51D2F68B"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Disagree</w:t>
            </w:r>
          </w:p>
        </w:tc>
        <w:tc>
          <w:tcPr>
            <w:tcW w:w="1915" w:type="dxa"/>
            <w:tcBorders>
              <w:top w:val="single" w:sz="4" w:space="0" w:color="auto"/>
            </w:tcBorders>
          </w:tcPr>
          <w:p w14:paraId="254924EA"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Neither Agree nor Disagree</w:t>
            </w:r>
          </w:p>
        </w:tc>
        <w:tc>
          <w:tcPr>
            <w:tcW w:w="1915" w:type="dxa"/>
            <w:tcBorders>
              <w:top w:val="single" w:sz="4" w:space="0" w:color="auto"/>
            </w:tcBorders>
          </w:tcPr>
          <w:p w14:paraId="0219E680"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Somewhat</w:t>
            </w:r>
          </w:p>
          <w:p w14:paraId="36AC6689"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Agree</w:t>
            </w:r>
          </w:p>
        </w:tc>
        <w:tc>
          <w:tcPr>
            <w:tcW w:w="1916" w:type="dxa"/>
            <w:tcBorders>
              <w:top w:val="single" w:sz="4" w:space="0" w:color="auto"/>
            </w:tcBorders>
          </w:tcPr>
          <w:p w14:paraId="0EE66BCB" w14:textId="77777777" w:rsidR="000C0229" w:rsidRPr="003D1D7A" w:rsidRDefault="000C0229" w:rsidP="006330AE">
            <w:pPr>
              <w:spacing w:line="240" w:lineRule="auto"/>
              <w:jc w:val="center"/>
              <w:rPr>
                <w:rFonts w:ascii="Arial" w:eastAsia="Times New Roman" w:hAnsi="Arial" w:cs="Arial"/>
                <w:sz w:val="22"/>
              </w:rPr>
            </w:pPr>
            <w:r w:rsidRPr="003D1D7A">
              <w:rPr>
                <w:rFonts w:ascii="Arial" w:eastAsia="Times New Roman" w:hAnsi="Arial" w:cs="Arial"/>
                <w:sz w:val="22"/>
              </w:rPr>
              <w:t>Agree</w:t>
            </w:r>
          </w:p>
        </w:tc>
      </w:tr>
    </w:tbl>
    <w:p w14:paraId="05F7BA3C" w14:textId="77777777" w:rsidR="000C0229" w:rsidRDefault="000C0229" w:rsidP="00D84D89">
      <w:pPr>
        <w:spacing w:line="240" w:lineRule="auto"/>
      </w:pPr>
    </w:p>
    <w:tbl>
      <w:tblPr>
        <w:tblW w:w="10440" w:type="dxa"/>
        <w:tblInd w:w="-630" w:type="dxa"/>
        <w:tblLook w:val="01E0" w:firstRow="1" w:lastRow="1" w:firstColumn="1" w:lastColumn="1" w:noHBand="0" w:noVBand="0"/>
      </w:tblPr>
      <w:tblGrid>
        <w:gridCol w:w="6716"/>
        <w:gridCol w:w="3724"/>
      </w:tblGrid>
      <w:tr w:rsidR="000C0229" w:rsidRPr="000C0229" w14:paraId="748EA2E1" w14:textId="77777777" w:rsidTr="006330AE">
        <w:tc>
          <w:tcPr>
            <w:tcW w:w="6716" w:type="dxa"/>
            <w:shd w:val="clear" w:color="auto" w:fill="C0C0C0"/>
          </w:tcPr>
          <w:p w14:paraId="0BB04BBE"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feel confident that the organization can get people invested in implementing this change.</w:t>
            </w:r>
          </w:p>
          <w:p w14:paraId="0556777E"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C0C0C0"/>
          </w:tcPr>
          <w:p w14:paraId="6132CA7A"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2F13A076" w14:textId="77777777" w:rsidTr="006330AE">
        <w:tc>
          <w:tcPr>
            <w:tcW w:w="6716" w:type="dxa"/>
            <w:shd w:val="clear" w:color="auto" w:fill="auto"/>
          </w:tcPr>
          <w:p w14:paraId="1F0B758C"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are committed to implementing this change.</w:t>
            </w:r>
          </w:p>
          <w:p w14:paraId="15A92D3D"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auto"/>
          </w:tcPr>
          <w:p w14:paraId="16394B8A"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69378351" w14:textId="77777777" w:rsidTr="006330AE">
        <w:tc>
          <w:tcPr>
            <w:tcW w:w="6716" w:type="dxa"/>
            <w:shd w:val="clear" w:color="auto" w:fill="C0C0C0"/>
          </w:tcPr>
          <w:p w14:paraId="1EFF929B"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 xml:space="preserve">People who work here feel confident that they can keep track of progress in implementing this change. </w:t>
            </w:r>
          </w:p>
          <w:p w14:paraId="4DA7FF94"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C0C0C0"/>
          </w:tcPr>
          <w:p w14:paraId="41049E3E"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22689AF1" w14:textId="77777777" w:rsidTr="006330AE">
        <w:tc>
          <w:tcPr>
            <w:tcW w:w="6716" w:type="dxa"/>
            <w:shd w:val="clear" w:color="auto" w:fill="auto"/>
          </w:tcPr>
          <w:p w14:paraId="11B5AF9E"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will do whatever it takes to implement this change.</w:t>
            </w:r>
          </w:p>
          <w:p w14:paraId="021EF72D"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auto"/>
          </w:tcPr>
          <w:p w14:paraId="78FD245A"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56740E2A" w14:textId="77777777" w:rsidTr="006330AE">
        <w:tc>
          <w:tcPr>
            <w:tcW w:w="6716" w:type="dxa"/>
            <w:shd w:val="clear" w:color="auto" w:fill="C0C0C0"/>
          </w:tcPr>
          <w:p w14:paraId="220CDEE7"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feel confident that the organization can support people as they adjust to this change.</w:t>
            </w:r>
          </w:p>
          <w:p w14:paraId="62D0051B"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C0C0C0"/>
          </w:tcPr>
          <w:p w14:paraId="6160B7B2"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4A729D60" w14:textId="77777777" w:rsidTr="006330AE">
        <w:tc>
          <w:tcPr>
            <w:tcW w:w="6716" w:type="dxa"/>
            <w:shd w:val="clear" w:color="auto" w:fill="auto"/>
          </w:tcPr>
          <w:p w14:paraId="3D504DAE"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want to implement this change.</w:t>
            </w:r>
          </w:p>
          <w:p w14:paraId="4CC0DFAE"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auto"/>
          </w:tcPr>
          <w:p w14:paraId="1E51FD64"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68714262" w14:textId="77777777" w:rsidTr="006330AE">
        <w:tc>
          <w:tcPr>
            <w:tcW w:w="6716" w:type="dxa"/>
            <w:shd w:val="clear" w:color="auto" w:fill="C0C0C0"/>
          </w:tcPr>
          <w:p w14:paraId="2A0C409F"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 xml:space="preserve">People who work here feel confident that they can keep the momentum going in implementing this change. </w:t>
            </w:r>
          </w:p>
          <w:p w14:paraId="3317D7F3"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C0C0C0"/>
          </w:tcPr>
          <w:p w14:paraId="34C443FE"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50CB6FB9" w14:textId="77777777" w:rsidTr="006330AE">
        <w:tc>
          <w:tcPr>
            <w:tcW w:w="6716" w:type="dxa"/>
            <w:shd w:val="clear" w:color="auto" w:fill="auto"/>
          </w:tcPr>
          <w:p w14:paraId="5C0CA502"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feel confident that they can handle the challenges that might arise in implementing this change.</w:t>
            </w:r>
          </w:p>
          <w:p w14:paraId="6C231DC8"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auto"/>
          </w:tcPr>
          <w:p w14:paraId="1A3A7C9E"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771649BE" w14:textId="77777777" w:rsidTr="006330AE">
        <w:trPr>
          <w:trHeight w:val="80"/>
        </w:trPr>
        <w:tc>
          <w:tcPr>
            <w:tcW w:w="6716" w:type="dxa"/>
            <w:shd w:val="clear" w:color="auto" w:fill="C0C0C0"/>
          </w:tcPr>
          <w:p w14:paraId="2789DA22"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are determined to implement this change.</w:t>
            </w:r>
          </w:p>
          <w:p w14:paraId="6E822097"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C0C0C0"/>
          </w:tcPr>
          <w:p w14:paraId="112943AF"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634FDC22" w14:textId="77777777" w:rsidTr="006330AE">
        <w:tc>
          <w:tcPr>
            <w:tcW w:w="6716" w:type="dxa"/>
            <w:shd w:val="clear" w:color="auto" w:fill="auto"/>
          </w:tcPr>
          <w:p w14:paraId="2D17EE91"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feel confident that they can coordinate tasks so that implementation goes smoothly.</w:t>
            </w:r>
          </w:p>
          <w:p w14:paraId="0A2803ED"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auto"/>
          </w:tcPr>
          <w:p w14:paraId="3C2B4702"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09B9418C" w14:textId="77777777" w:rsidTr="006330AE">
        <w:tc>
          <w:tcPr>
            <w:tcW w:w="6716" w:type="dxa"/>
            <w:shd w:val="clear" w:color="auto" w:fill="C0C0C0"/>
          </w:tcPr>
          <w:p w14:paraId="09BCFE57"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People who work here are motivated to implement this change.</w:t>
            </w:r>
          </w:p>
          <w:p w14:paraId="3275F7FE"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C0C0C0"/>
          </w:tcPr>
          <w:p w14:paraId="72B7A170"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r w:rsidR="000C0229" w:rsidRPr="000C0229" w14:paraId="2D109EA4" w14:textId="77777777" w:rsidTr="006330AE">
        <w:tc>
          <w:tcPr>
            <w:tcW w:w="6716" w:type="dxa"/>
            <w:shd w:val="clear" w:color="auto" w:fill="auto"/>
          </w:tcPr>
          <w:p w14:paraId="23145514" w14:textId="77777777" w:rsidR="000C0229" w:rsidRPr="000C0229" w:rsidRDefault="000C0229" w:rsidP="000C0229">
            <w:pPr>
              <w:numPr>
                <w:ilvl w:val="0"/>
                <w:numId w:val="11"/>
              </w:numPr>
              <w:spacing w:line="240" w:lineRule="auto"/>
              <w:rPr>
                <w:rFonts w:ascii="Arial" w:eastAsia="Times New Roman" w:hAnsi="Arial" w:cs="Arial"/>
                <w:sz w:val="22"/>
              </w:rPr>
            </w:pPr>
            <w:r w:rsidRPr="000C0229">
              <w:rPr>
                <w:rFonts w:ascii="Arial" w:eastAsia="Times New Roman" w:hAnsi="Arial" w:cs="Arial"/>
                <w:sz w:val="22"/>
              </w:rPr>
              <w:t xml:space="preserve">People who work here feel confident that they can manage the politics of implementing this change. </w:t>
            </w:r>
          </w:p>
          <w:p w14:paraId="5E10A31A" w14:textId="77777777" w:rsidR="000C0229" w:rsidRPr="000C0229" w:rsidRDefault="000C0229" w:rsidP="000C0229">
            <w:pPr>
              <w:spacing w:line="240" w:lineRule="auto"/>
              <w:rPr>
                <w:rFonts w:ascii="Arial" w:eastAsia="Times New Roman" w:hAnsi="Arial" w:cs="Arial"/>
                <w:sz w:val="22"/>
              </w:rPr>
            </w:pPr>
          </w:p>
        </w:tc>
        <w:tc>
          <w:tcPr>
            <w:tcW w:w="3724" w:type="dxa"/>
            <w:shd w:val="clear" w:color="auto" w:fill="auto"/>
          </w:tcPr>
          <w:p w14:paraId="3F4DF72F" w14:textId="77777777" w:rsidR="000C0229" w:rsidRPr="000C0229" w:rsidRDefault="000C0229" w:rsidP="000C0229">
            <w:pPr>
              <w:spacing w:line="240" w:lineRule="auto"/>
              <w:rPr>
                <w:rFonts w:ascii="Arial" w:eastAsia="Times New Roman" w:hAnsi="Arial" w:cs="Arial"/>
                <w:sz w:val="22"/>
              </w:rPr>
            </w:pPr>
            <w:r w:rsidRPr="000C0229">
              <w:rPr>
                <w:rFonts w:ascii="Arial" w:eastAsia="Times New Roman" w:hAnsi="Arial" w:cs="Arial"/>
                <w:sz w:val="22"/>
              </w:rPr>
              <w:t>1</w:t>
            </w:r>
            <w:r w:rsidR="008F644C">
              <w:rPr>
                <w:rFonts w:ascii="Arial" w:eastAsia="Times New Roman" w:hAnsi="Arial" w:cs="Arial"/>
                <w:sz w:val="22"/>
              </w:rPr>
              <w:t xml:space="preserve">     </w:t>
            </w:r>
            <w:r w:rsidRPr="000C0229">
              <w:rPr>
                <w:rFonts w:ascii="Arial" w:eastAsia="Times New Roman" w:hAnsi="Arial" w:cs="Arial"/>
                <w:sz w:val="22"/>
              </w:rPr>
              <w:t>2</w:t>
            </w:r>
            <w:r w:rsidR="008F644C">
              <w:rPr>
                <w:rFonts w:ascii="Arial" w:eastAsia="Times New Roman" w:hAnsi="Arial" w:cs="Arial"/>
                <w:sz w:val="22"/>
              </w:rPr>
              <w:t xml:space="preserve">     </w:t>
            </w:r>
            <w:r w:rsidRPr="000C0229">
              <w:rPr>
                <w:rFonts w:ascii="Arial" w:eastAsia="Times New Roman" w:hAnsi="Arial" w:cs="Arial"/>
                <w:sz w:val="22"/>
              </w:rPr>
              <w:t>3</w:t>
            </w:r>
            <w:r w:rsidR="008F644C">
              <w:rPr>
                <w:rFonts w:ascii="Arial" w:eastAsia="Times New Roman" w:hAnsi="Arial" w:cs="Arial"/>
                <w:sz w:val="22"/>
              </w:rPr>
              <w:t xml:space="preserve">     </w:t>
            </w:r>
            <w:r w:rsidRPr="000C0229">
              <w:rPr>
                <w:rFonts w:ascii="Arial" w:eastAsia="Times New Roman" w:hAnsi="Arial" w:cs="Arial"/>
                <w:sz w:val="22"/>
              </w:rPr>
              <w:t>4</w:t>
            </w:r>
            <w:r w:rsidR="008F644C">
              <w:rPr>
                <w:rFonts w:ascii="Arial" w:eastAsia="Times New Roman" w:hAnsi="Arial" w:cs="Arial"/>
                <w:sz w:val="22"/>
              </w:rPr>
              <w:t xml:space="preserve">    </w:t>
            </w:r>
            <w:r w:rsidRPr="000C0229">
              <w:rPr>
                <w:rFonts w:ascii="Arial" w:eastAsia="Times New Roman" w:hAnsi="Arial" w:cs="Arial"/>
                <w:sz w:val="22"/>
              </w:rPr>
              <w:t xml:space="preserve"> 5</w:t>
            </w:r>
          </w:p>
        </w:tc>
      </w:tr>
    </w:tbl>
    <w:p w14:paraId="71A2C7E0" w14:textId="77777777" w:rsidR="000C0229" w:rsidRDefault="000C0229" w:rsidP="000C0229"/>
    <w:p w14:paraId="0CDAD576" w14:textId="77777777" w:rsidR="000C0229" w:rsidRPr="000C0229" w:rsidRDefault="000C0229" w:rsidP="000C0229"/>
    <w:p w14:paraId="423BD7B9" w14:textId="77777777" w:rsidR="005E68A7" w:rsidRDefault="005E68A7" w:rsidP="005E68A7">
      <w:pPr>
        <w:pStyle w:val="Heading1"/>
      </w:pPr>
      <w:bookmarkStart w:id="94" w:name="_Toc101342492"/>
      <w:r>
        <w:lastRenderedPageBreak/>
        <w:t>Appendix E</w:t>
      </w:r>
      <w:bookmarkEnd w:id="94"/>
    </w:p>
    <w:p w14:paraId="0CCFB578" w14:textId="77777777" w:rsidR="00E851A7" w:rsidRPr="00E851A7" w:rsidRDefault="00497560" w:rsidP="00E851A7">
      <w:pPr>
        <w:pStyle w:val="Heading2"/>
      </w:pPr>
      <w:bookmarkStart w:id="95" w:name="_Toc101342493"/>
      <w:r>
        <w:rPr>
          <w:noProof/>
        </w:rPr>
        <w:drawing>
          <wp:anchor distT="0" distB="0" distL="114300" distR="114300" simplePos="0" relativeHeight="251679744" behindDoc="0" locked="0" layoutInCell="1" allowOverlap="1" wp14:anchorId="7BEB6B22" wp14:editId="1179EC2B">
            <wp:simplePos x="0" y="0"/>
            <wp:positionH relativeFrom="column">
              <wp:posOffset>1685925</wp:posOffset>
            </wp:positionH>
            <wp:positionV relativeFrom="paragraph">
              <wp:posOffset>253365</wp:posOffset>
            </wp:positionV>
            <wp:extent cx="2763797" cy="417766"/>
            <wp:effectExtent l="0" t="0" r="0" b="1905"/>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3797" cy="417766"/>
                    </a:xfrm>
                    <a:prstGeom prst="rect">
                      <a:avLst/>
                    </a:prstGeom>
                  </pic:spPr>
                </pic:pic>
              </a:graphicData>
            </a:graphic>
            <wp14:sizeRelH relativeFrom="page">
              <wp14:pctWidth>0</wp14:pctWidth>
            </wp14:sizeRelH>
            <wp14:sizeRelV relativeFrom="page">
              <wp14:pctHeight>0</wp14:pctHeight>
            </wp14:sizeRelV>
          </wp:anchor>
        </w:drawing>
      </w:r>
      <w:r w:rsidR="00E851A7">
        <w:t>IRB Approval</w:t>
      </w:r>
      <w:bookmarkEnd w:id="95"/>
    </w:p>
    <w:p w14:paraId="1771673B" w14:textId="77777777" w:rsidR="00B32B46" w:rsidRDefault="00B32B46" w:rsidP="00B32B46">
      <w:pPr>
        <w:pStyle w:val="BodyText"/>
        <w:ind w:left="3119"/>
      </w:pPr>
    </w:p>
    <w:p w14:paraId="74920378" w14:textId="77777777" w:rsidR="00B32B46" w:rsidRDefault="00B32B46" w:rsidP="006238F6">
      <w:pPr>
        <w:spacing w:before="93" w:line="240" w:lineRule="auto"/>
        <w:ind w:left="634" w:right="-86" w:firstLine="86"/>
        <w:jc w:val="center"/>
        <w:rPr>
          <w:b/>
          <w:color w:val="C00000"/>
          <w:sz w:val="22"/>
        </w:rPr>
      </w:pPr>
      <w:r>
        <w:rPr>
          <w:b/>
          <w:color w:val="C00000"/>
          <w:sz w:val="22"/>
        </w:rPr>
        <w:t>Institutional Review Board for the Protection of Human Subjects</w:t>
      </w:r>
    </w:p>
    <w:p w14:paraId="209C05E9" w14:textId="77777777" w:rsidR="00B32B46" w:rsidRDefault="00B32B46" w:rsidP="006238F6">
      <w:pPr>
        <w:spacing w:before="93" w:line="240" w:lineRule="auto"/>
        <w:ind w:left="634" w:right="-86" w:firstLine="86"/>
        <w:jc w:val="center"/>
        <w:rPr>
          <w:b/>
        </w:rPr>
      </w:pPr>
      <w:r>
        <w:rPr>
          <w:b/>
          <w:sz w:val="22"/>
        </w:rPr>
        <w:t>Approval of Initial Submission – Expedited Review – AP01</w:t>
      </w:r>
    </w:p>
    <w:p w14:paraId="1C9B841A" w14:textId="77777777" w:rsidR="00B32B46" w:rsidRDefault="00B32B46" w:rsidP="00B32B46">
      <w:pPr>
        <w:pStyle w:val="BodyText"/>
        <w:spacing w:before="3" w:after="1"/>
        <w:rPr>
          <w:b/>
          <w:sz w:val="12"/>
        </w:rPr>
      </w:pPr>
    </w:p>
    <w:tbl>
      <w:tblPr>
        <w:tblW w:w="0" w:type="auto"/>
        <w:tblInd w:w="125" w:type="dxa"/>
        <w:tblLayout w:type="fixed"/>
        <w:tblCellMar>
          <w:left w:w="0" w:type="dxa"/>
          <w:right w:w="0" w:type="dxa"/>
        </w:tblCellMar>
        <w:tblLook w:val="01E0" w:firstRow="1" w:lastRow="1" w:firstColumn="1" w:lastColumn="1" w:noHBand="0" w:noVBand="0"/>
      </w:tblPr>
      <w:tblGrid>
        <w:gridCol w:w="1349"/>
        <w:gridCol w:w="3540"/>
        <w:gridCol w:w="3560"/>
      </w:tblGrid>
      <w:tr w:rsidR="00B32B46" w14:paraId="203B0F54" w14:textId="77777777" w:rsidTr="006330AE">
        <w:trPr>
          <w:trHeight w:val="341"/>
        </w:trPr>
        <w:tc>
          <w:tcPr>
            <w:tcW w:w="1349" w:type="dxa"/>
          </w:tcPr>
          <w:p w14:paraId="1527A5BA" w14:textId="77777777" w:rsidR="00B32B46" w:rsidRDefault="00B32B46" w:rsidP="006330AE">
            <w:pPr>
              <w:pStyle w:val="TableParagraph"/>
              <w:rPr>
                <w:b/>
                <w:sz w:val="20"/>
              </w:rPr>
            </w:pPr>
            <w:r>
              <w:rPr>
                <w:b/>
                <w:sz w:val="20"/>
              </w:rPr>
              <w:t>Date:</w:t>
            </w:r>
          </w:p>
        </w:tc>
        <w:tc>
          <w:tcPr>
            <w:tcW w:w="3540" w:type="dxa"/>
          </w:tcPr>
          <w:p w14:paraId="2D0D809A" w14:textId="77777777" w:rsidR="00B32B46" w:rsidRDefault="00B32B46" w:rsidP="006330AE">
            <w:pPr>
              <w:pStyle w:val="TableParagraph"/>
              <w:ind w:left="100"/>
              <w:rPr>
                <w:sz w:val="20"/>
              </w:rPr>
            </w:pPr>
            <w:r>
              <w:rPr>
                <w:sz w:val="20"/>
              </w:rPr>
              <w:t>October 30, 2017</w:t>
            </w:r>
          </w:p>
        </w:tc>
        <w:tc>
          <w:tcPr>
            <w:tcW w:w="3560" w:type="dxa"/>
          </w:tcPr>
          <w:p w14:paraId="7A0B57FA" w14:textId="77777777" w:rsidR="00B32B46" w:rsidRDefault="00B32B46" w:rsidP="006330AE">
            <w:pPr>
              <w:pStyle w:val="TableParagraph"/>
              <w:ind w:left="920"/>
              <w:rPr>
                <w:sz w:val="20"/>
              </w:rPr>
            </w:pPr>
            <w:r>
              <w:rPr>
                <w:b/>
                <w:sz w:val="20"/>
              </w:rPr>
              <w:t xml:space="preserve">IRB#: </w:t>
            </w:r>
            <w:r>
              <w:rPr>
                <w:sz w:val="20"/>
              </w:rPr>
              <w:t>8430</w:t>
            </w:r>
          </w:p>
        </w:tc>
      </w:tr>
      <w:tr w:rsidR="00B32B46" w14:paraId="6ED5E82D" w14:textId="77777777" w:rsidTr="006330AE">
        <w:trPr>
          <w:trHeight w:val="571"/>
        </w:trPr>
        <w:tc>
          <w:tcPr>
            <w:tcW w:w="1349" w:type="dxa"/>
          </w:tcPr>
          <w:p w14:paraId="14C7C696" w14:textId="77777777" w:rsidR="00B32B46" w:rsidRDefault="00B32B46" w:rsidP="006330AE">
            <w:pPr>
              <w:pStyle w:val="TableParagraph"/>
              <w:spacing w:before="111" w:line="230" w:lineRule="atLeast"/>
              <w:ind w:right="78"/>
              <w:rPr>
                <w:b/>
                <w:sz w:val="20"/>
              </w:rPr>
            </w:pPr>
            <w:r>
              <w:rPr>
                <w:b/>
                <w:sz w:val="20"/>
              </w:rPr>
              <w:t>Principal Investigator:</w:t>
            </w:r>
          </w:p>
        </w:tc>
        <w:tc>
          <w:tcPr>
            <w:tcW w:w="3540" w:type="dxa"/>
          </w:tcPr>
          <w:p w14:paraId="4F1A1D64" w14:textId="77777777" w:rsidR="00B32B46" w:rsidRDefault="00B32B46" w:rsidP="006330AE">
            <w:pPr>
              <w:pStyle w:val="TableParagraph"/>
              <w:spacing w:before="8" w:line="240" w:lineRule="auto"/>
              <w:ind w:left="0"/>
              <w:rPr>
                <w:b/>
                <w:sz w:val="29"/>
              </w:rPr>
            </w:pPr>
          </w:p>
          <w:p w14:paraId="37E6684F" w14:textId="77777777" w:rsidR="00B32B46" w:rsidRDefault="00B32B46" w:rsidP="006330AE">
            <w:pPr>
              <w:pStyle w:val="TableParagraph"/>
              <w:spacing w:line="210" w:lineRule="exact"/>
              <w:ind w:left="196"/>
              <w:rPr>
                <w:sz w:val="20"/>
              </w:rPr>
            </w:pPr>
            <w:r>
              <w:rPr>
                <w:sz w:val="20"/>
              </w:rPr>
              <w:t>Angela Hope Durant-Tyson</w:t>
            </w:r>
          </w:p>
        </w:tc>
        <w:tc>
          <w:tcPr>
            <w:tcW w:w="3560" w:type="dxa"/>
          </w:tcPr>
          <w:p w14:paraId="1D3C7685" w14:textId="77777777" w:rsidR="00B32B46" w:rsidRDefault="00B32B46" w:rsidP="006330AE">
            <w:pPr>
              <w:pStyle w:val="TableParagraph"/>
              <w:spacing w:before="111" w:line="240" w:lineRule="auto"/>
              <w:ind w:left="921"/>
              <w:rPr>
                <w:sz w:val="20"/>
              </w:rPr>
            </w:pPr>
            <w:r>
              <w:rPr>
                <w:b/>
                <w:sz w:val="20"/>
              </w:rPr>
              <w:t xml:space="preserve">Approval Date: </w:t>
            </w:r>
            <w:r>
              <w:rPr>
                <w:sz w:val="20"/>
              </w:rPr>
              <w:t>10/30/2017</w:t>
            </w:r>
          </w:p>
          <w:p w14:paraId="339B7B4C" w14:textId="77777777" w:rsidR="00B32B46" w:rsidRDefault="00B32B46" w:rsidP="006330AE">
            <w:pPr>
              <w:pStyle w:val="TableParagraph"/>
              <w:spacing w:line="210" w:lineRule="exact"/>
              <w:ind w:left="921"/>
              <w:rPr>
                <w:b/>
                <w:sz w:val="20"/>
              </w:rPr>
            </w:pPr>
            <w:r>
              <w:rPr>
                <w:b/>
                <w:sz w:val="20"/>
              </w:rPr>
              <w:t>Expiration Date: 09/30/2018</w:t>
            </w:r>
          </w:p>
        </w:tc>
      </w:tr>
    </w:tbl>
    <w:p w14:paraId="1F38F0D3" w14:textId="77777777" w:rsidR="00B32B46" w:rsidRDefault="00B32B46" w:rsidP="006238F6">
      <w:pPr>
        <w:pStyle w:val="BodyText"/>
        <w:spacing w:before="11" w:line="240" w:lineRule="auto"/>
        <w:rPr>
          <w:b/>
          <w:sz w:val="19"/>
        </w:rPr>
      </w:pPr>
    </w:p>
    <w:p w14:paraId="667B8679" w14:textId="77777777" w:rsidR="00B32B46" w:rsidRPr="006238F6" w:rsidRDefault="00B32B46" w:rsidP="006238F6">
      <w:pPr>
        <w:pStyle w:val="BodyText"/>
        <w:tabs>
          <w:tab w:val="left" w:pos="1607"/>
        </w:tabs>
        <w:spacing w:line="240" w:lineRule="auto"/>
        <w:ind w:left="173"/>
        <w:rPr>
          <w:sz w:val="22"/>
          <w:szCs w:val="22"/>
        </w:rPr>
      </w:pPr>
      <w:r w:rsidRPr="006238F6">
        <w:rPr>
          <w:b/>
          <w:sz w:val="22"/>
          <w:szCs w:val="22"/>
        </w:rPr>
        <w:t>Study</w:t>
      </w:r>
      <w:r w:rsidRPr="006238F6">
        <w:rPr>
          <w:b/>
          <w:spacing w:val="-3"/>
          <w:sz w:val="22"/>
          <w:szCs w:val="22"/>
        </w:rPr>
        <w:t xml:space="preserve"> </w:t>
      </w:r>
      <w:r w:rsidRPr="006238F6">
        <w:rPr>
          <w:b/>
          <w:sz w:val="22"/>
          <w:szCs w:val="22"/>
        </w:rPr>
        <w:t>Title:</w:t>
      </w:r>
      <w:r w:rsidRPr="006238F6">
        <w:rPr>
          <w:b/>
          <w:sz w:val="22"/>
          <w:szCs w:val="22"/>
        </w:rPr>
        <w:tab/>
      </w:r>
      <w:r w:rsidRPr="006238F6">
        <w:rPr>
          <w:sz w:val="22"/>
          <w:szCs w:val="22"/>
        </w:rPr>
        <w:t>Communication Satisfaction and its Effects on Organizational Readiness to</w:t>
      </w:r>
      <w:r w:rsidRPr="006238F6">
        <w:rPr>
          <w:spacing w:val="-11"/>
          <w:sz w:val="22"/>
          <w:szCs w:val="22"/>
        </w:rPr>
        <w:t xml:space="preserve"> </w:t>
      </w:r>
      <w:r w:rsidRPr="006238F6">
        <w:rPr>
          <w:sz w:val="22"/>
          <w:szCs w:val="22"/>
        </w:rPr>
        <w:t>Change</w:t>
      </w:r>
    </w:p>
    <w:p w14:paraId="2BE2B629" w14:textId="77777777" w:rsidR="006238F6" w:rsidRPr="006238F6" w:rsidRDefault="006238F6" w:rsidP="006238F6">
      <w:pPr>
        <w:spacing w:line="240" w:lineRule="auto"/>
        <w:ind w:left="168"/>
        <w:rPr>
          <w:rFonts w:cs="Times New Roman"/>
          <w:b/>
          <w:sz w:val="22"/>
        </w:rPr>
      </w:pPr>
    </w:p>
    <w:p w14:paraId="33731372" w14:textId="77777777" w:rsidR="006238F6" w:rsidRPr="006238F6" w:rsidRDefault="006238F6" w:rsidP="006238F6">
      <w:pPr>
        <w:spacing w:line="240" w:lineRule="auto"/>
        <w:ind w:left="168"/>
        <w:rPr>
          <w:rFonts w:cs="Times New Roman"/>
          <w:b/>
          <w:sz w:val="22"/>
        </w:rPr>
      </w:pPr>
      <w:r w:rsidRPr="006238F6">
        <w:rPr>
          <w:rFonts w:cs="Times New Roman"/>
          <w:b/>
          <w:sz w:val="22"/>
        </w:rPr>
        <w:t>Expedited Category: 7</w:t>
      </w:r>
    </w:p>
    <w:p w14:paraId="60BDBA01" w14:textId="77777777" w:rsidR="006238F6" w:rsidRPr="006238F6" w:rsidRDefault="006238F6" w:rsidP="006238F6">
      <w:pPr>
        <w:spacing w:line="240" w:lineRule="auto"/>
        <w:ind w:left="168"/>
        <w:rPr>
          <w:rFonts w:cs="Times New Roman"/>
          <w:b/>
          <w:sz w:val="22"/>
        </w:rPr>
      </w:pPr>
    </w:p>
    <w:p w14:paraId="69959E0A" w14:textId="77777777" w:rsidR="00B32B46" w:rsidRPr="006238F6" w:rsidRDefault="00B32B46" w:rsidP="006238F6">
      <w:pPr>
        <w:spacing w:line="240" w:lineRule="auto"/>
        <w:ind w:left="168"/>
        <w:rPr>
          <w:rFonts w:cs="Times New Roman"/>
          <w:b/>
          <w:sz w:val="22"/>
        </w:rPr>
      </w:pPr>
      <w:r w:rsidRPr="006238F6">
        <w:rPr>
          <w:rFonts w:cs="Times New Roman"/>
          <w:b/>
          <w:sz w:val="22"/>
        </w:rPr>
        <w:t>Collection/Use of PHI: No</w:t>
      </w:r>
    </w:p>
    <w:p w14:paraId="2BDCD221" w14:textId="77777777" w:rsidR="006238F6" w:rsidRPr="006238F6" w:rsidRDefault="006238F6" w:rsidP="006238F6">
      <w:pPr>
        <w:spacing w:line="240" w:lineRule="auto"/>
        <w:ind w:left="168"/>
        <w:rPr>
          <w:rFonts w:cs="Times New Roman"/>
          <w:b/>
          <w:sz w:val="22"/>
        </w:rPr>
      </w:pPr>
    </w:p>
    <w:p w14:paraId="5176166D" w14:textId="77777777" w:rsidR="00B32B46" w:rsidRPr="00B32B46" w:rsidRDefault="00B32B46" w:rsidP="00B32B46">
      <w:pPr>
        <w:pStyle w:val="BodyText"/>
        <w:spacing w:line="240" w:lineRule="auto"/>
        <w:ind w:left="168" w:right="334"/>
        <w:rPr>
          <w:sz w:val="22"/>
          <w:szCs w:val="22"/>
        </w:rPr>
      </w:pPr>
      <w:r w:rsidRPr="00B32B46">
        <w:rPr>
          <w:sz w:val="22"/>
          <w:szCs w:val="22"/>
        </w:rPr>
        <w:t xml:space="preserve">On behalf of the Institutional Review Board (IRB), I have reviewed and granted expedited approval of the above- referenced research study. To view the documents approved for this submission, open this study from the </w:t>
      </w:r>
      <w:r w:rsidRPr="00B32B46">
        <w:rPr>
          <w:i/>
          <w:sz w:val="22"/>
          <w:szCs w:val="22"/>
        </w:rPr>
        <w:t xml:space="preserve">My Studies </w:t>
      </w:r>
      <w:r w:rsidRPr="00B32B46">
        <w:rPr>
          <w:sz w:val="22"/>
          <w:szCs w:val="22"/>
        </w:rPr>
        <w:t xml:space="preserve">option, go to </w:t>
      </w:r>
      <w:r w:rsidRPr="00B32B46">
        <w:rPr>
          <w:i/>
          <w:sz w:val="22"/>
          <w:szCs w:val="22"/>
        </w:rPr>
        <w:t>Submission History</w:t>
      </w:r>
      <w:r w:rsidRPr="00B32B46">
        <w:rPr>
          <w:sz w:val="22"/>
          <w:szCs w:val="22"/>
        </w:rPr>
        <w:t xml:space="preserve">, go to </w:t>
      </w:r>
      <w:r w:rsidRPr="00B32B46">
        <w:rPr>
          <w:i/>
          <w:sz w:val="22"/>
          <w:szCs w:val="22"/>
        </w:rPr>
        <w:t xml:space="preserve">Completed Submissions </w:t>
      </w:r>
      <w:r w:rsidRPr="00B32B46">
        <w:rPr>
          <w:sz w:val="22"/>
          <w:szCs w:val="22"/>
        </w:rPr>
        <w:t xml:space="preserve">tab and then click the </w:t>
      </w:r>
      <w:r w:rsidRPr="00B32B46">
        <w:rPr>
          <w:i/>
          <w:sz w:val="22"/>
          <w:szCs w:val="22"/>
        </w:rPr>
        <w:t xml:space="preserve">Details </w:t>
      </w:r>
      <w:r w:rsidRPr="00B32B46">
        <w:rPr>
          <w:sz w:val="22"/>
          <w:szCs w:val="22"/>
        </w:rPr>
        <w:t>icon.</w:t>
      </w:r>
    </w:p>
    <w:p w14:paraId="3A4736A7" w14:textId="77777777" w:rsidR="00B32B46" w:rsidRPr="00B32B46" w:rsidRDefault="00B32B46" w:rsidP="00B32B46">
      <w:pPr>
        <w:pStyle w:val="BodyText"/>
        <w:spacing w:before="120"/>
        <w:ind w:left="173"/>
        <w:rPr>
          <w:sz w:val="22"/>
          <w:szCs w:val="22"/>
        </w:rPr>
      </w:pPr>
      <w:r w:rsidRPr="00B32B46">
        <w:rPr>
          <w:sz w:val="22"/>
          <w:szCs w:val="22"/>
        </w:rPr>
        <w:t>As principal investigator of this research study, you are responsible to:</w:t>
      </w:r>
    </w:p>
    <w:p w14:paraId="59088373" w14:textId="77777777" w:rsidR="00B32B46" w:rsidRDefault="00B32B46" w:rsidP="00B32B46">
      <w:pPr>
        <w:pStyle w:val="ListParagraph"/>
        <w:widowControl w:val="0"/>
        <w:numPr>
          <w:ilvl w:val="0"/>
          <w:numId w:val="22"/>
        </w:numPr>
        <w:tabs>
          <w:tab w:val="left" w:pos="887"/>
          <w:tab w:val="left" w:pos="888"/>
        </w:tabs>
        <w:autoSpaceDE w:val="0"/>
        <w:autoSpaceDN w:val="0"/>
        <w:spacing w:line="240" w:lineRule="auto"/>
        <w:ind w:right="1068"/>
        <w:contextualSpacing w:val="0"/>
        <w:rPr>
          <w:sz w:val="20"/>
        </w:rPr>
      </w:pPr>
      <w:r>
        <w:rPr>
          <w:sz w:val="20"/>
        </w:rPr>
        <w:t>Conduct the research study in a manner consistent with the requirements of the IRB and</w:t>
      </w:r>
      <w:r>
        <w:rPr>
          <w:spacing w:val="-29"/>
          <w:sz w:val="20"/>
        </w:rPr>
        <w:t xml:space="preserve"> </w:t>
      </w:r>
      <w:r>
        <w:rPr>
          <w:sz w:val="20"/>
        </w:rPr>
        <w:t>federal regulations 45 CFR</w:t>
      </w:r>
      <w:r>
        <w:rPr>
          <w:spacing w:val="-1"/>
          <w:sz w:val="20"/>
        </w:rPr>
        <w:t xml:space="preserve"> </w:t>
      </w:r>
      <w:r>
        <w:rPr>
          <w:sz w:val="20"/>
        </w:rPr>
        <w:t>46.</w:t>
      </w:r>
    </w:p>
    <w:p w14:paraId="36A7CA5D" w14:textId="77777777" w:rsidR="00B32B46" w:rsidRDefault="00B32B46" w:rsidP="00B32B46">
      <w:pPr>
        <w:pStyle w:val="ListParagraph"/>
        <w:widowControl w:val="0"/>
        <w:numPr>
          <w:ilvl w:val="0"/>
          <w:numId w:val="22"/>
        </w:numPr>
        <w:tabs>
          <w:tab w:val="left" w:pos="887"/>
          <w:tab w:val="left" w:pos="888"/>
        </w:tabs>
        <w:autoSpaceDE w:val="0"/>
        <w:autoSpaceDN w:val="0"/>
        <w:spacing w:line="240" w:lineRule="auto"/>
        <w:ind w:right="246"/>
        <w:contextualSpacing w:val="0"/>
        <w:rPr>
          <w:sz w:val="20"/>
        </w:rPr>
      </w:pPr>
      <w:r>
        <w:rPr>
          <w:sz w:val="20"/>
        </w:rPr>
        <w:t>Obtain</w:t>
      </w:r>
      <w:r>
        <w:rPr>
          <w:spacing w:val="-4"/>
          <w:sz w:val="20"/>
        </w:rPr>
        <w:t xml:space="preserve"> </w:t>
      </w:r>
      <w:r>
        <w:rPr>
          <w:sz w:val="20"/>
        </w:rPr>
        <w:t>informed</w:t>
      </w:r>
      <w:r>
        <w:rPr>
          <w:spacing w:val="-4"/>
          <w:sz w:val="20"/>
        </w:rPr>
        <w:t xml:space="preserve"> </w:t>
      </w:r>
      <w:r>
        <w:rPr>
          <w:sz w:val="20"/>
        </w:rPr>
        <w:t>consent</w:t>
      </w:r>
      <w:r>
        <w:rPr>
          <w:spacing w:val="-5"/>
          <w:sz w:val="20"/>
        </w:rPr>
        <w:t xml:space="preserve"> </w:t>
      </w:r>
      <w:r>
        <w:rPr>
          <w:sz w:val="20"/>
        </w:rPr>
        <w:t>and</w:t>
      </w:r>
      <w:r>
        <w:rPr>
          <w:spacing w:val="-4"/>
          <w:sz w:val="20"/>
        </w:rPr>
        <w:t xml:space="preserve"> </w:t>
      </w:r>
      <w:r>
        <w:rPr>
          <w:sz w:val="20"/>
        </w:rPr>
        <w:t>research</w:t>
      </w:r>
      <w:r>
        <w:rPr>
          <w:spacing w:val="-4"/>
          <w:sz w:val="20"/>
        </w:rPr>
        <w:t xml:space="preserve"> </w:t>
      </w:r>
      <w:r>
        <w:rPr>
          <w:sz w:val="20"/>
        </w:rPr>
        <w:t>privacy</w:t>
      </w:r>
      <w:r>
        <w:rPr>
          <w:spacing w:val="-4"/>
          <w:sz w:val="20"/>
        </w:rPr>
        <w:t xml:space="preserve"> </w:t>
      </w:r>
      <w:r>
        <w:rPr>
          <w:sz w:val="20"/>
        </w:rPr>
        <w:t>authorization</w:t>
      </w:r>
      <w:r>
        <w:rPr>
          <w:spacing w:val="-4"/>
          <w:sz w:val="20"/>
        </w:rPr>
        <w:t xml:space="preserve"> </w:t>
      </w:r>
      <w:r>
        <w:rPr>
          <w:sz w:val="20"/>
        </w:rPr>
        <w:t>using</w:t>
      </w:r>
      <w:r>
        <w:rPr>
          <w:spacing w:val="-4"/>
          <w:sz w:val="20"/>
        </w:rPr>
        <w:t xml:space="preserve"> </w:t>
      </w:r>
      <w:r>
        <w:rPr>
          <w:sz w:val="20"/>
        </w:rPr>
        <w:t>the</w:t>
      </w:r>
      <w:r>
        <w:rPr>
          <w:spacing w:val="-4"/>
          <w:sz w:val="20"/>
        </w:rPr>
        <w:t xml:space="preserve"> </w:t>
      </w:r>
      <w:r>
        <w:rPr>
          <w:sz w:val="20"/>
        </w:rPr>
        <w:t>currently</w:t>
      </w:r>
      <w:r>
        <w:rPr>
          <w:spacing w:val="-4"/>
          <w:sz w:val="20"/>
        </w:rPr>
        <w:t xml:space="preserve"> </w:t>
      </w:r>
      <w:r>
        <w:rPr>
          <w:sz w:val="20"/>
        </w:rPr>
        <w:t>approved,</w:t>
      </w:r>
      <w:r>
        <w:rPr>
          <w:spacing w:val="-4"/>
          <w:sz w:val="20"/>
        </w:rPr>
        <w:t xml:space="preserve"> </w:t>
      </w:r>
      <w:r>
        <w:rPr>
          <w:sz w:val="20"/>
        </w:rPr>
        <w:t>stamped</w:t>
      </w:r>
      <w:r>
        <w:rPr>
          <w:spacing w:val="-5"/>
          <w:sz w:val="20"/>
        </w:rPr>
        <w:t xml:space="preserve"> </w:t>
      </w:r>
      <w:r>
        <w:rPr>
          <w:sz w:val="20"/>
        </w:rPr>
        <w:t>forms and retain all original, signed forms, if</w:t>
      </w:r>
      <w:r>
        <w:rPr>
          <w:spacing w:val="-3"/>
          <w:sz w:val="20"/>
        </w:rPr>
        <w:t xml:space="preserve"> </w:t>
      </w:r>
      <w:r>
        <w:rPr>
          <w:sz w:val="20"/>
        </w:rPr>
        <w:t>applicable.</w:t>
      </w:r>
    </w:p>
    <w:p w14:paraId="5E0B27BA" w14:textId="77777777" w:rsidR="00B32B46" w:rsidRDefault="00B32B46" w:rsidP="00B32B46">
      <w:pPr>
        <w:pStyle w:val="ListParagraph"/>
        <w:widowControl w:val="0"/>
        <w:numPr>
          <w:ilvl w:val="0"/>
          <w:numId w:val="22"/>
        </w:numPr>
        <w:tabs>
          <w:tab w:val="left" w:pos="887"/>
          <w:tab w:val="left" w:pos="888"/>
        </w:tabs>
        <w:autoSpaceDE w:val="0"/>
        <w:autoSpaceDN w:val="0"/>
        <w:spacing w:line="243" w:lineRule="exact"/>
        <w:contextualSpacing w:val="0"/>
        <w:rPr>
          <w:sz w:val="20"/>
        </w:rPr>
      </w:pPr>
      <w:r>
        <w:rPr>
          <w:sz w:val="20"/>
        </w:rPr>
        <w:t>Request approval from the IRB prior to implementing any/all</w:t>
      </w:r>
      <w:r>
        <w:rPr>
          <w:spacing w:val="-6"/>
          <w:sz w:val="20"/>
        </w:rPr>
        <w:t xml:space="preserve"> </w:t>
      </w:r>
      <w:r>
        <w:rPr>
          <w:sz w:val="20"/>
        </w:rPr>
        <w:t>modifications.</w:t>
      </w:r>
    </w:p>
    <w:p w14:paraId="6CFFF185" w14:textId="77777777" w:rsidR="00B32B46" w:rsidRDefault="00B32B46" w:rsidP="00B32B46">
      <w:pPr>
        <w:pStyle w:val="ListParagraph"/>
        <w:widowControl w:val="0"/>
        <w:numPr>
          <w:ilvl w:val="0"/>
          <w:numId w:val="22"/>
        </w:numPr>
        <w:tabs>
          <w:tab w:val="left" w:pos="887"/>
          <w:tab w:val="left" w:pos="888"/>
        </w:tabs>
        <w:autoSpaceDE w:val="0"/>
        <w:autoSpaceDN w:val="0"/>
        <w:spacing w:line="240" w:lineRule="auto"/>
        <w:ind w:right="111"/>
        <w:contextualSpacing w:val="0"/>
        <w:rPr>
          <w:sz w:val="20"/>
        </w:rPr>
      </w:pPr>
      <w:r>
        <w:rPr>
          <w:sz w:val="20"/>
        </w:rPr>
        <w:t>Promptly report to the IRB any harm experienced by a participant that is both unanticipated and related per IRB</w:t>
      </w:r>
      <w:r>
        <w:rPr>
          <w:spacing w:val="-1"/>
          <w:sz w:val="20"/>
        </w:rPr>
        <w:t xml:space="preserve"> </w:t>
      </w:r>
      <w:r>
        <w:rPr>
          <w:sz w:val="20"/>
        </w:rPr>
        <w:t>policy.</w:t>
      </w:r>
    </w:p>
    <w:p w14:paraId="31E16B2F" w14:textId="77777777" w:rsidR="00B32B46" w:rsidRDefault="00B32B46" w:rsidP="00B32B46">
      <w:pPr>
        <w:pStyle w:val="ListParagraph"/>
        <w:widowControl w:val="0"/>
        <w:numPr>
          <w:ilvl w:val="0"/>
          <w:numId w:val="22"/>
        </w:numPr>
        <w:tabs>
          <w:tab w:val="left" w:pos="887"/>
          <w:tab w:val="left" w:pos="888"/>
        </w:tabs>
        <w:autoSpaceDE w:val="0"/>
        <w:autoSpaceDN w:val="0"/>
        <w:spacing w:line="240" w:lineRule="auto"/>
        <w:ind w:right="269"/>
        <w:contextualSpacing w:val="0"/>
        <w:rPr>
          <w:sz w:val="20"/>
        </w:rPr>
      </w:pPr>
      <w:r>
        <w:rPr>
          <w:sz w:val="20"/>
        </w:rPr>
        <w:t>Maintain</w:t>
      </w:r>
      <w:r>
        <w:rPr>
          <w:spacing w:val="-4"/>
          <w:sz w:val="20"/>
        </w:rPr>
        <w:t xml:space="preserve"> </w:t>
      </w:r>
      <w:r>
        <w:rPr>
          <w:sz w:val="20"/>
        </w:rPr>
        <w:t>accurate</w:t>
      </w:r>
      <w:r>
        <w:rPr>
          <w:spacing w:val="-4"/>
          <w:sz w:val="20"/>
        </w:rPr>
        <w:t xml:space="preserve"> </w:t>
      </w:r>
      <w:r>
        <w:rPr>
          <w:sz w:val="20"/>
        </w:rPr>
        <w:t>and</w:t>
      </w:r>
      <w:r>
        <w:rPr>
          <w:spacing w:val="-3"/>
          <w:sz w:val="20"/>
        </w:rPr>
        <w:t xml:space="preserve"> </w:t>
      </w:r>
      <w:r>
        <w:rPr>
          <w:sz w:val="20"/>
        </w:rPr>
        <w:t>complete</w:t>
      </w:r>
      <w:r>
        <w:rPr>
          <w:spacing w:val="-4"/>
          <w:sz w:val="20"/>
        </w:rPr>
        <w:t xml:space="preserve"> </w:t>
      </w:r>
      <w:r>
        <w:rPr>
          <w:sz w:val="20"/>
        </w:rPr>
        <w:t>study</w:t>
      </w:r>
      <w:r>
        <w:rPr>
          <w:spacing w:val="-4"/>
          <w:sz w:val="20"/>
        </w:rPr>
        <w:t xml:space="preserve"> </w:t>
      </w:r>
      <w:r>
        <w:rPr>
          <w:sz w:val="20"/>
        </w:rPr>
        <w:t>records</w:t>
      </w:r>
      <w:r>
        <w:rPr>
          <w:spacing w:val="-4"/>
          <w:sz w:val="20"/>
        </w:rPr>
        <w:t xml:space="preserve"> </w:t>
      </w:r>
      <w:r>
        <w:rPr>
          <w:sz w:val="20"/>
        </w:rPr>
        <w:t>for</w:t>
      </w:r>
      <w:r>
        <w:rPr>
          <w:spacing w:val="-3"/>
          <w:sz w:val="20"/>
        </w:rPr>
        <w:t xml:space="preserve"> </w:t>
      </w:r>
      <w:r>
        <w:rPr>
          <w:sz w:val="20"/>
        </w:rPr>
        <w:t>evaluation</w:t>
      </w:r>
      <w:r>
        <w:rPr>
          <w:spacing w:val="-4"/>
          <w:sz w:val="20"/>
        </w:rPr>
        <w:t xml:space="preserve"> </w:t>
      </w:r>
      <w:r>
        <w:rPr>
          <w:sz w:val="20"/>
        </w:rPr>
        <w:t>by</w:t>
      </w:r>
      <w:r>
        <w:rPr>
          <w:spacing w:val="-3"/>
          <w:sz w:val="20"/>
        </w:rPr>
        <w:t xml:space="preserve"> </w:t>
      </w:r>
      <w:r>
        <w:rPr>
          <w:sz w:val="20"/>
        </w:rPr>
        <w:t>the</w:t>
      </w:r>
      <w:r>
        <w:rPr>
          <w:spacing w:val="-4"/>
          <w:sz w:val="20"/>
        </w:rPr>
        <w:t xml:space="preserve"> </w:t>
      </w:r>
      <w:r>
        <w:rPr>
          <w:sz w:val="20"/>
        </w:rPr>
        <w:t>HRPP</w:t>
      </w:r>
      <w:r>
        <w:rPr>
          <w:spacing w:val="-3"/>
          <w:sz w:val="20"/>
        </w:rPr>
        <w:t xml:space="preserve"> </w:t>
      </w:r>
      <w:r>
        <w:rPr>
          <w:sz w:val="20"/>
        </w:rPr>
        <w:t>Quality</w:t>
      </w:r>
      <w:r>
        <w:rPr>
          <w:spacing w:val="-3"/>
          <w:sz w:val="20"/>
        </w:rPr>
        <w:t xml:space="preserve"> </w:t>
      </w:r>
      <w:r>
        <w:rPr>
          <w:sz w:val="20"/>
        </w:rPr>
        <w:t>Improvement</w:t>
      </w:r>
      <w:r>
        <w:rPr>
          <w:spacing w:val="-2"/>
          <w:sz w:val="20"/>
        </w:rPr>
        <w:t xml:space="preserve"> </w:t>
      </w:r>
      <w:r>
        <w:rPr>
          <w:sz w:val="20"/>
        </w:rPr>
        <w:t>Program and, if applicable, inspection by regulatory agencies and/or the study</w:t>
      </w:r>
      <w:r>
        <w:rPr>
          <w:spacing w:val="-9"/>
          <w:sz w:val="20"/>
        </w:rPr>
        <w:t xml:space="preserve"> </w:t>
      </w:r>
      <w:r>
        <w:rPr>
          <w:sz w:val="20"/>
        </w:rPr>
        <w:t>sponsor.</w:t>
      </w:r>
    </w:p>
    <w:p w14:paraId="2FD9CB42" w14:textId="77777777" w:rsidR="00B32B46" w:rsidRDefault="00B32B46" w:rsidP="00B32B46">
      <w:pPr>
        <w:pStyle w:val="ListParagraph"/>
        <w:widowControl w:val="0"/>
        <w:numPr>
          <w:ilvl w:val="0"/>
          <w:numId w:val="22"/>
        </w:numPr>
        <w:tabs>
          <w:tab w:val="left" w:pos="887"/>
          <w:tab w:val="left" w:pos="888"/>
        </w:tabs>
        <w:autoSpaceDE w:val="0"/>
        <w:autoSpaceDN w:val="0"/>
        <w:spacing w:line="240" w:lineRule="auto"/>
        <w:ind w:right="290"/>
        <w:contextualSpacing w:val="0"/>
        <w:rPr>
          <w:sz w:val="20"/>
        </w:rPr>
      </w:pPr>
      <w:r>
        <w:rPr>
          <w:sz w:val="20"/>
        </w:rPr>
        <w:t>Promptly</w:t>
      </w:r>
      <w:r>
        <w:rPr>
          <w:spacing w:val="-3"/>
          <w:sz w:val="20"/>
        </w:rPr>
        <w:t xml:space="preserve"> </w:t>
      </w:r>
      <w:r>
        <w:rPr>
          <w:sz w:val="20"/>
        </w:rPr>
        <w:t>submit</w:t>
      </w:r>
      <w:r>
        <w:rPr>
          <w:spacing w:val="-4"/>
          <w:sz w:val="20"/>
        </w:rPr>
        <w:t xml:space="preserve"> </w:t>
      </w:r>
      <w:r>
        <w:rPr>
          <w:sz w:val="20"/>
        </w:rPr>
        <w:t>continuing</w:t>
      </w:r>
      <w:r>
        <w:rPr>
          <w:spacing w:val="-4"/>
          <w:sz w:val="20"/>
        </w:rPr>
        <w:t xml:space="preserve"> </w:t>
      </w:r>
      <w:r>
        <w:rPr>
          <w:sz w:val="20"/>
        </w:rPr>
        <w:t>review</w:t>
      </w:r>
      <w:r>
        <w:rPr>
          <w:spacing w:val="-3"/>
          <w:sz w:val="20"/>
        </w:rPr>
        <w:t xml:space="preserve"> </w:t>
      </w:r>
      <w:r>
        <w:rPr>
          <w:sz w:val="20"/>
        </w:rPr>
        <w:t>documents</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IRB</w:t>
      </w:r>
      <w:r>
        <w:rPr>
          <w:spacing w:val="-3"/>
          <w:sz w:val="20"/>
        </w:rPr>
        <w:t xml:space="preserve"> </w:t>
      </w:r>
      <w:r>
        <w:rPr>
          <w:sz w:val="20"/>
        </w:rPr>
        <w:t>upon</w:t>
      </w:r>
      <w:r>
        <w:rPr>
          <w:spacing w:val="-4"/>
          <w:sz w:val="20"/>
        </w:rPr>
        <w:t xml:space="preserve"> </w:t>
      </w:r>
      <w:r>
        <w:rPr>
          <w:sz w:val="20"/>
        </w:rPr>
        <w:t>notification</w:t>
      </w:r>
      <w:r>
        <w:rPr>
          <w:spacing w:val="-4"/>
          <w:sz w:val="20"/>
        </w:rPr>
        <w:t xml:space="preserve"> </w:t>
      </w:r>
      <w:r>
        <w:rPr>
          <w:sz w:val="20"/>
        </w:rPr>
        <w:t>approximately</w:t>
      </w:r>
      <w:r>
        <w:rPr>
          <w:spacing w:val="-4"/>
          <w:sz w:val="20"/>
        </w:rPr>
        <w:t xml:space="preserve"> </w:t>
      </w:r>
      <w:r>
        <w:rPr>
          <w:sz w:val="20"/>
        </w:rPr>
        <w:t>60</w:t>
      </w:r>
      <w:r>
        <w:rPr>
          <w:spacing w:val="-3"/>
          <w:sz w:val="20"/>
        </w:rPr>
        <w:t xml:space="preserve"> </w:t>
      </w:r>
      <w:r>
        <w:rPr>
          <w:sz w:val="20"/>
        </w:rPr>
        <w:t>days</w:t>
      </w:r>
      <w:r>
        <w:rPr>
          <w:spacing w:val="-4"/>
          <w:sz w:val="20"/>
        </w:rPr>
        <w:t xml:space="preserve"> </w:t>
      </w:r>
      <w:r>
        <w:rPr>
          <w:sz w:val="20"/>
        </w:rPr>
        <w:t>prior</w:t>
      </w:r>
      <w:r>
        <w:rPr>
          <w:spacing w:val="-4"/>
          <w:sz w:val="20"/>
        </w:rPr>
        <w:t xml:space="preserve"> </w:t>
      </w:r>
      <w:r>
        <w:rPr>
          <w:sz w:val="20"/>
        </w:rPr>
        <w:t>to the expiration date indicated</w:t>
      </w:r>
      <w:r>
        <w:rPr>
          <w:spacing w:val="-1"/>
          <w:sz w:val="20"/>
        </w:rPr>
        <w:t xml:space="preserve"> </w:t>
      </w:r>
      <w:r>
        <w:rPr>
          <w:sz w:val="20"/>
        </w:rPr>
        <w:t>above.</w:t>
      </w:r>
    </w:p>
    <w:p w14:paraId="51576D01" w14:textId="77777777" w:rsidR="00B32B46" w:rsidRDefault="00B32B46" w:rsidP="00B32B46">
      <w:pPr>
        <w:pStyle w:val="ListParagraph"/>
        <w:widowControl w:val="0"/>
        <w:numPr>
          <w:ilvl w:val="0"/>
          <w:numId w:val="22"/>
        </w:numPr>
        <w:tabs>
          <w:tab w:val="left" w:pos="887"/>
          <w:tab w:val="left" w:pos="888"/>
        </w:tabs>
        <w:autoSpaceDE w:val="0"/>
        <w:autoSpaceDN w:val="0"/>
        <w:spacing w:line="243" w:lineRule="exact"/>
        <w:contextualSpacing w:val="0"/>
        <w:rPr>
          <w:sz w:val="20"/>
        </w:rPr>
      </w:pPr>
      <w:r>
        <w:rPr>
          <w:sz w:val="20"/>
        </w:rPr>
        <w:t>Submit a final closure report at the completion of the</w:t>
      </w:r>
      <w:r>
        <w:rPr>
          <w:spacing w:val="-5"/>
          <w:sz w:val="20"/>
        </w:rPr>
        <w:t xml:space="preserve"> </w:t>
      </w:r>
      <w:r>
        <w:rPr>
          <w:sz w:val="20"/>
        </w:rPr>
        <w:t>project.</w:t>
      </w:r>
    </w:p>
    <w:p w14:paraId="21FDAAE3" w14:textId="77777777" w:rsidR="00B32B46" w:rsidRPr="00B32B46" w:rsidRDefault="00B32B46" w:rsidP="00B32B46">
      <w:pPr>
        <w:pStyle w:val="BodyText"/>
        <w:spacing w:line="240" w:lineRule="auto"/>
        <w:ind w:left="168"/>
        <w:rPr>
          <w:sz w:val="22"/>
          <w:szCs w:val="22"/>
        </w:rPr>
      </w:pPr>
      <w:r w:rsidRPr="00B32B46">
        <w:rPr>
          <w:sz w:val="22"/>
          <w:szCs w:val="22"/>
        </w:rPr>
        <w:t xml:space="preserve">If you have questions about this notification or using </w:t>
      </w:r>
      <w:proofErr w:type="spellStart"/>
      <w:r w:rsidRPr="00B32B46">
        <w:rPr>
          <w:sz w:val="22"/>
          <w:szCs w:val="22"/>
        </w:rPr>
        <w:t>iRIS</w:t>
      </w:r>
      <w:proofErr w:type="spellEnd"/>
      <w:r w:rsidRPr="00B32B46">
        <w:rPr>
          <w:sz w:val="22"/>
          <w:szCs w:val="22"/>
        </w:rPr>
        <w:t xml:space="preserve">, contact the IRB @ 405-325-8110 or </w:t>
      </w:r>
      <w:hyperlink r:id="rId23">
        <w:r w:rsidRPr="00B32B46">
          <w:rPr>
            <w:color w:val="0000FF"/>
            <w:sz w:val="22"/>
            <w:szCs w:val="22"/>
            <w:u w:val="single" w:color="0000FF"/>
          </w:rPr>
          <w:t>irb@ou.edu</w:t>
        </w:r>
      </w:hyperlink>
      <w:r w:rsidRPr="00B32B46">
        <w:rPr>
          <w:sz w:val="22"/>
          <w:szCs w:val="22"/>
        </w:rPr>
        <w:t>.</w:t>
      </w:r>
    </w:p>
    <w:p w14:paraId="1B91930B" w14:textId="77777777" w:rsidR="00B32B46" w:rsidRPr="00B32B46" w:rsidRDefault="00B32B46" w:rsidP="00B32B46">
      <w:pPr>
        <w:pStyle w:val="BodyText"/>
        <w:spacing w:before="94"/>
        <w:ind w:left="168"/>
        <w:rPr>
          <w:sz w:val="22"/>
          <w:szCs w:val="22"/>
        </w:rPr>
      </w:pPr>
      <w:r w:rsidRPr="00B32B46">
        <w:rPr>
          <w:noProof/>
          <w:sz w:val="22"/>
          <w:szCs w:val="22"/>
          <w:lang w:bidi="ar-SA"/>
        </w:rPr>
        <w:drawing>
          <wp:anchor distT="0" distB="0" distL="0" distR="0" simplePos="0" relativeHeight="251678720" behindDoc="0" locked="0" layoutInCell="1" allowOverlap="1" wp14:anchorId="0D65E7FE" wp14:editId="1981C1DC">
            <wp:simplePos x="0" y="0"/>
            <wp:positionH relativeFrom="page">
              <wp:posOffset>668655</wp:posOffset>
            </wp:positionH>
            <wp:positionV relativeFrom="paragraph">
              <wp:posOffset>224775</wp:posOffset>
            </wp:positionV>
            <wp:extent cx="1381125" cy="619125"/>
            <wp:effectExtent l="0" t="0" r="0" b="0"/>
            <wp:wrapTopAndBottom/>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4" cstate="print"/>
                    <a:stretch>
                      <a:fillRect/>
                    </a:stretch>
                  </pic:blipFill>
                  <pic:spPr>
                    <a:xfrm>
                      <a:off x="0" y="0"/>
                      <a:ext cx="1381125" cy="619125"/>
                    </a:xfrm>
                    <a:prstGeom prst="rect">
                      <a:avLst/>
                    </a:prstGeom>
                  </pic:spPr>
                </pic:pic>
              </a:graphicData>
            </a:graphic>
          </wp:anchor>
        </w:drawing>
      </w:r>
      <w:r w:rsidRPr="00B32B46">
        <w:rPr>
          <w:sz w:val="22"/>
          <w:szCs w:val="22"/>
        </w:rPr>
        <w:t>Cordially,</w:t>
      </w:r>
    </w:p>
    <w:p w14:paraId="3AC2D8E6" w14:textId="77777777" w:rsidR="00B32B46" w:rsidRPr="00B32B46" w:rsidRDefault="00B32B46" w:rsidP="00B32B46">
      <w:pPr>
        <w:pStyle w:val="BodyText"/>
        <w:spacing w:line="240" w:lineRule="auto"/>
        <w:ind w:left="168"/>
        <w:rPr>
          <w:sz w:val="22"/>
          <w:szCs w:val="22"/>
        </w:rPr>
      </w:pPr>
      <w:r w:rsidRPr="00B32B46">
        <w:rPr>
          <w:sz w:val="22"/>
          <w:szCs w:val="22"/>
        </w:rPr>
        <w:t>Fred Beard, Ph.D.</w:t>
      </w:r>
    </w:p>
    <w:p w14:paraId="6007C978" w14:textId="77777777" w:rsidR="005E68A7" w:rsidRPr="00FE353C" w:rsidRDefault="00B32B46" w:rsidP="00FE353C">
      <w:pPr>
        <w:pStyle w:val="BodyText"/>
        <w:spacing w:line="240" w:lineRule="auto"/>
        <w:ind w:left="168"/>
        <w:rPr>
          <w:rFonts w:ascii="Arial" w:eastAsia="Arial" w:hAnsi="Arial" w:cs="Arial"/>
          <w:sz w:val="23"/>
          <w:szCs w:val="20"/>
        </w:rPr>
      </w:pPr>
      <w:r w:rsidRPr="00B32B46">
        <w:rPr>
          <w:sz w:val="22"/>
          <w:szCs w:val="22"/>
        </w:rPr>
        <w:t>Vice Chair, Institutional Review Board</w:t>
      </w:r>
    </w:p>
    <w:p w14:paraId="25C8D93C" w14:textId="77777777" w:rsidR="00FE353C" w:rsidRDefault="00FE353C" w:rsidP="00FE353C">
      <w:pPr>
        <w:pStyle w:val="Heading1"/>
      </w:pPr>
      <w:bookmarkStart w:id="96" w:name="_Toc101342494"/>
      <w:r>
        <w:lastRenderedPageBreak/>
        <w:t>Appendix F</w:t>
      </w:r>
      <w:bookmarkEnd w:id="96"/>
    </w:p>
    <w:p w14:paraId="2542A811" w14:textId="77777777" w:rsidR="005E68A7" w:rsidRPr="005A6028" w:rsidRDefault="005A6028" w:rsidP="005A6028">
      <w:pPr>
        <w:pStyle w:val="Heading2"/>
      </w:pPr>
      <w:bookmarkStart w:id="97" w:name="_Toc101342495"/>
      <w:r>
        <w:rPr>
          <w:noProof/>
        </w:rPr>
        <w:t>Letter for District Approval to Use Tulsa Tech Employees as Participants</w:t>
      </w:r>
      <w:r w:rsidR="00FE353C">
        <w:rPr>
          <w:noProof/>
        </w:rPr>
        <w:drawing>
          <wp:anchor distT="0" distB="0" distL="114300" distR="114300" simplePos="0" relativeHeight="251681792" behindDoc="0" locked="0" layoutInCell="1" allowOverlap="1" wp14:anchorId="21F6CC72" wp14:editId="140DFBBF">
            <wp:simplePos x="0" y="0"/>
            <wp:positionH relativeFrom="column">
              <wp:posOffset>152400</wp:posOffset>
            </wp:positionH>
            <wp:positionV relativeFrom="paragraph">
              <wp:posOffset>410210</wp:posOffset>
            </wp:positionV>
            <wp:extent cx="6042660" cy="72085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JPG"/>
                    <pic:cNvPicPr/>
                  </pic:nvPicPr>
                  <pic:blipFill>
                    <a:blip r:embed="rId25">
                      <a:extLst>
                        <a:ext uri="{28A0092B-C50C-407E-A947-70E740481C1C}">
                          <a14:useLocalDpi xmlns:a14="http://schemas.microsoft.com/office/drawing/2010/main" val="0"/>
                        </a:ext>
                      </a:extLst>
                    </a:blip>
                    <a:stretch>
                      <a:fillRect/>
                    </a:stretch>
                  </pic:blipFill>
                  <pic:spPr>
                    <a:xfrm>
                      <a:off x="0" y="0"/>
                      <a:ext cx="6042660" cy="7208520"/>
                    </a:xfrm>
                    <a:prstGeom prst="rect">
                      <a:avLst/>
                    </a:prstGeom>
                  </pic:spPr>
                </pic:pic>
              </a:graphicData>
            </a:graphic>
            <wp14:sizeRelH relativeFrom="margin">
              <wp14:pctWidth>0</wp14:pctWidth>
            </wp14:sizeRelH>
            <wp14:sizeRelV relativeFrom="margin">
              <wp14:pctHeight>0</wp14:pctHeight>
            </wp14:sizeRelV>
          </wp:anchor>
        </w:drawing>
      </w:r>
      <w:bookmarkEnd w:id="97"/>
    </w:p>
    <w:p w14:paraId="093662C7" w14:textId="77777777" w:rsidR="004B5DE6" w:rsidRDefault="004B5DE6">
      <w:pPr>
        <w:rPr>
          <w:rFonts w:ascii="Arial" w:hAnsi="Arial"/>
          <w:b/>
          <w:color w:val="C00000"/>
        </w:rPr>
      </w:pPr>
    </w:p>
    <w:p w14:paraId="06783487" w14:textId="77777777" w:rsidR="005E68A7" w:rsidRPr="00B512A6" w:rsidRDefault="005E68A7" w:rsidP="005E68A7"/>
    <w:sectPr w:rsidR="005E68A7" w:rsidRPr="00B512A6" w:rsidSect="003D31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4E0C5" w14:textId="77777777" w:rsidR="00CD5862" w:rsidRDefault="00CD5862" w:rsidP="00D471C6">
      <w:pPr>
        <w:spacing w:line="240" w:lineRule="auto"/>
      </w:pPr>
      <w:r>
        <w:separator/>
      </w:r>
    </w:p>
  </w:endnote>
  <w:endnote w:type="continuationSeparator" w:id="0">
    <w:p w14:paraId="5E5268EA" w14:textId="77777777" w:rsidR="00CD5862" w:rsidRDefault="00CD5862" w:rsidP="00D471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058140"/>
      <w:docPartObj>
        <w:docPartGallery w:val="Page Numbers (Bottom of Page)"/>
        <w:docPartUnique/>
      </w:docPartObj>
    </w:sdtPr>
    <w:sdtEndPr>
      <w:rPr>
        <w:noProof/>
      </w:rPr>
    </w:sdtEndPr>
    <w:sdtContent>
      <w:p w14:paraId="6BBCC988" w14:textId="34B60D8A" w:rsidR="00924CBF" w:rsidRDefault="00924C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2A5FC9" w14:textId="77777777" w:rsidR="009F307C" w:rsidRDefault="009F3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01467" w14:textId="77777777" w:rsidR="00CD5862" w:rsidRDefault="00CD5862" w:rsidP="00D471C6">
      <w:pPr>
        <w:spacing w:line="240" w:lineRule="auto"/>
      </w:pPr>
      <w:r>
        <w:separator/>
      </w:r>
    </w:p>
  </w:footnote>
  <w:footnote w:type="continuationSeparator" w:id="0">
    <w:p w14:paraId="26D383C0" w14:textId="77777777" w:rsidR="00CD5862" w:rsidRDefault="00CD5862" w:rsidP="00D471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931248"/>
      <w:docPartObj>
        <w:docPartGallery w:val="Page Numbers (Top of Page)"/>
        <w:docPartUnique/>
      </w:docPartObj>
    </w:sdtPr>
    <w:sdtEndPr>
      <w:rPr>
        <w:noProof/>
      </w:rPr>
    </w:sdtEndPr>
    <w:sdtContent>
      <w:p w14:paraId="466F8CC1" w14:textId="77777777" w:rsidR="009F307C" w:rsidRDefault="009F307C">
        <w:pPr>
          <w:pStyle w:val="Header"/>
          <w:jc w:val="right"/>
        </w:pPr>
      </w:p>
      <w:p w14:paraId="40779930" w14:textId="77777777" w:rsidR="009F307C" w:rsidRDefault="009F307C">
        <w:pPr>
          <w:pStyle w:val="Header"/>
          <w:jc w:val="right"/>
        </w:pPr>
      </w:p>
      <w:p w14:paraId="473C8E72" w14:textId="27157EF9" w:rsidR="009F307C" w:rsidRDefault="00CD34DA">
        <w:pPr>
          <w:pStyle w:val="Header"/>
          <w:jc w:val="right"/>
        </w:pPr>
      </w:p>
    </w:sdtContent>
  </w:sdt>
  <w:p w14:paraId="7931743E" w14:textId="77777777" w:rsidR="009F307C" w:rsidRDefault="009F30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2E38"/>
    <w:multiLevelType w:val="hybridMultilevel"/>
    <w:tmpl w:val="B51C6DCC"/>
    <w:lvl w:ilvl="0" w:tplc="9536D748">
      <w:start w:val="21"/>
      <w:numFmt w:val="decimal"/>
      <w:lvlText w:val="%1."/>
      <w:lvlJc w:val="left"/>
      <w:pPr>
        <w:ind w:left="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440BC3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572249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C54930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0CEB5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8D269B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54092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4163AF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39C8C6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E864A4"/>
    <w:multiLevelType w:val="hybridMultilevel"/>
    <w:tmpl w:val="25489284"/>
    <w:lvl w:ilvl="0" w:tplc="62D85592">
      <w:start w:val="1"/>
      <w:numFmt w:val="decimal"/>
      <w:lvlText w:val="%1."/>
      <w:lvlJc w:val="left"/>
      <w:pPr>
        <w:ind w:left="1260" w:hanging="360"/>
      </w:pPr>
      <w:rPr>
        <w:rFonts w:ascii="Times New Roman" w:eastAsia="Times New Roman" w:hAnsi="Times New Roman" w:cs="Times New Roman" w:hint="default"/>
        <w:spacing w:val="-4"/>
        <w:w w:val="99"/>
        <w:sz w:val="24"/>
        <w:szCs w:val="24"/>
        <w:lang w:val="en-US" w:eastAsia="en-US" w:bidi="en-US"/>
      </w:rPr>
    </w:lvl>
    <w:lvl w:ilvl="1" w:tplc="4A24BE5A">
      <w:numFmt w:val="bullet"/>
      <w:lvlText w:val="•"/>
      <w:lvlJc w:val="left"/>
      <w:pPr>
        <w:ind w:left="2136" w:hanging="360"/>
      </w:pPr>
      <w:rPr>
        <w:rFonts w:hint="default"/>
        <w:lang w:val="en-US" w:eastAsia="en-US" w:bidi="en-US"/>
      </w:rPr>
    </w:lvl>
    <w:lvl w:ilvl="2" w:tplc="0396FB90">
      <w:numFmt w:val="bullet"/>
      <w:lvlText w:val="•"/>
      <w:lvlJc w:val="left"/>
      <w:pPr>
        <w:ind w:left="3012" w:hanging="360"/>
      </w:pPr>
      <w:rPr>
        <w:rFonts w:hint="default"/>
        <w:lang w:val="en-US" w:eastAsia="en-US" w:bidi="en-US"/>
      </w:rPr>
    </w:lvl>
    <w:lvl w:ilvl="3" w:tplc="4EFEF20C">
      <w:numFmt w:val="bullet"/>
      <w:lvlText w:val="•"/>
      <w:lvlJc w:val="left"/>
      <w:pPr>
        <w:ind w:left="3888" w:hanging="360"/>
      </w:pPr>
      <w:rPr>
        <w:rFonts w:hint="default"/>
        <w:lang w:val="en-US" w:eastAsia="en-US" w:bidi="en-US"/>
      </w:rPr>
    </w:lvl>
    <w:lvl w:ilvl="4" w:tplc="670EE778">
      <w:numFmt w:val="bullet"/>
      <w:lvlText w:val="•"/>
      <w:lvlJc w:val="left"/>
      <w:pPr>
        <w:ind w:left="4764" w:hanging="360"/>
      </w:pPr>
      <w:rPr>
        <w:rFonts w:hint="default"/>
        <w:lang w:val="en-US" w:eastAsia="en-US" w:bidi="en-US"/>
      </w:rPr>
    </w:lvl>
    <w:lvl w:ilvl="5" w:tplc="AE8CB0D4">
      <w:numFmt w:val="bullet"/>
      <w:lvlText w:val="•"/>
      <w:lvlJc w:val="left"/>
      <w:pPr>
        <w:ind w:left="5640" w:hanging="360"/>
      </w:pPr>
      <w:rPr>
        <w:rFonts w:hint="default"/>
        <w:lang w:val="en-US" w:eastAsia="en-US" w:bidi="en-US"/>
      </w:rPr>
    </w:lvl>
    <w:lvl w:ilvl="6" w:tplc="5BE6F942">
      <w:numFmt w:val="bullet"/>
      <w:lvlText w:val="•"/>
      <w:lvlJc w:val="left"/>
      <w:pPr>
        <w:ind w:left="6516" w:hanging="360"/>
      </w:pPr>
      <w:rPr>
        <w:rFonts w:hint="default"/>
        <w:lang w:val="en-US" w:eastAsia="en-US" w:bidi="en-US"/>
      </w:rPr>
    </w:lvl>
    <w:lvl w:ilvl="7" w:tplc="FAF2B6B2">
      <w:numFmt w:val="bullet"/>
      <w:lvlText w:val="•"/>
      <w:lvlJc w:val="left"/>
      <w:pPr>
        <w:ind w:left="7392" w:hanging="360"/>
      </w:pPr>
      <w:rPr>
        <w:rFonts w:hint="default"/>
        <w:lang w:val="en-US" w:eastAsia="en-US" w:bidi="en-US"/>
      </w:rPr>
    </w:lvl>
    <w:lvl w:ilvl="8" w:tplc="3BE4E83E">
      <w:numFmt w:val="bullet"/>
      <w:lvlText w:val="•"/>
      <w:lvlJc w:val="left"/>
      <w:pPr>
        <w:ind w:left="8268" w:hanging="360"/>
      </w:pPr>
      <w:rPr>
        <w:rFonts w:hint="default"/>
        <w:lang w:val="en-US" w:eastAsia="en-US" w:bidi="en-US"/>
      </w:rPr>
    </w:lvl>
  </w:abstractNum>
  <w:abstractNum w:abstractNumId="2" w15:restartNumberingAfterBreak="0">
    <w:nsid w:val="138A5A13"/>
    <w:multiLevelType w:val="hybridMultilevel"/>
    <w:tmpl w:val="BEAA127E"/>
    <w:lvl w:ilvl="0" w:tplc="9D6E003E">
      <w:start w:val="1"/>
      <w:numFmt w:val="decimal"/>
      <w:lvlText w:val="______ %1."/>
      <w:lvlJc w:val="left"/>
      <w:pPr>
        <w:tabs>
          <w:tab w:val="num" w:pos="1440"/>
        </w:tabs>
        <w:ind w:left="720" w:hanging="360"/>
      </w:pPr>
      <w:rPr>
        <w:rFonts w:hint="default"/>
      </w:rPr>
    </w:lvl>
    <w:lvl w:ilvl="1" w:tplc="A7D28C9A" w:tentative="1">
      <w:start w:val="1"/>
      <w:numFmt w:val="lowerLetter"/>
      <w:lvlText w:val="%2."/>
      <w:lvlJc w:val="left"/>
      <w:pPr>
        <w:tabs>
          <w:tab w:val="num" w:pos="1440"/>
        </w:tabs>
        <w:ind w:left="1440" w:hanging="360"/>
      </w:pPr>
    </w:lvl>
    <w:lvl w:ilvl="2" w:tplc="6A801500" w:tentative="1">
      <w:start w:val="1"/>
      <w:numFmt w:val="lowerRoman"/>
      <w:lvlText w:val="%3."/>
      <w:lvlJc w:val="right"/>
      <w:pPr>
        <w:tabs>
          <w:tab w:val="num" w:pos="2160"/>
        </w:tabs>
        <w:ind w:left="2160" w:hanging="180"/>
      </w:pPr>
    </w:lvl>
    <w:lvl w:ilvl="3" w:tplc="1C008896" w:tentative="1">
      <w:start w:val="1"/>
      <w:numFmt w:val="decimal"/>
      <w:lvlText w:val="%4."/>
      <w:lvlJc w:val="left"/>
      <w:pPr>
        <w:tabs>
          <w:tab w:val="num" w:pos="2880"/>
        </w:tabs>
        <w:ind w:left="2880" w:hanging="360"/>
      </w:pPr>
    </w:lvl>
    <w:lvl w:ilvl="4" w:tplc="8766C318" w:tentative="1">
      <w:start w:val="1"/>
      <w:numFmt w:val="lowerLetter"/>
      <w:lvlText w:val="%5."/>
      <w:lvlJc w:val="left"/>
      <w:pPr>
        <w:tabs>
          <w:tab w:val="num" w:pos="3600"/>
        </w:tabs>
        <w:ind w:left="3600" w:hanging="360"/>
      </w:pPr>
    </w:lvl>
    <w:lvl w:ilvl="5" w:tplc="1BFE3DB2" w:tentative="1">
      <w:start w:val="1"/>
      <w:numFmt w:val="lowerRoman"/>
      <w:lvlText w:val="%6."/>
      <w:lvlJc w:val="right"/>
      <w:pPr>
        <w:tabs>
          <w:tab w:val="num" w:pos="4320"/>
        </w:tabs>
        <w:ind w:left="4320" w:hanging="180"/>
      </w:pPr>
    </w:lvl>
    <w:lvl w:ilvl="6" w:tplc="5C5CD03E" w:tentative="1">
      <w:start w:val="1"/>
      <w:numFmt w:val="decimal"/>
      <w:lvlText w:val="%7."/>
      <w:lvlJc w:val="left"/>
      <w:pPr>
        <w:tabs>
          <w:tab w:val="num" w:pos="5040"/>
        </w:tabs>
        <w:ind w:left="5040" w:hanging="360"/>
      </w:pPr>
    </w:lvl>
    <w:lvl w:ilvl="7" w:tplc="821E211C" w:tentative="1">
      <w:start w:val="1"/>
      <w:numFmt w:val="lowerLetter"/>
      <w:lvlText w:val="%8."/>
      <w:lvlJc w:val="left"/>
      <w:pPr>
        <w:tabs>
          <w:tab w:val="num" w:pos="5760"/>
        </w:tabs>
        <w:ind w:left="5760" w:hanging="360"/>
      </w:pPr>
    </w:lvl>
    <w:lvl w:ilvl="8" w:tplc="74BE019C" w:tentative="1">
      <w:start w:val="1"/>
      <w:numFmt w:val="lowerRoman"/>
      <w:lvlText w:val="%9."/>
      <w:lvlJc w:val="right"/>
      <w:pPr>
        <w:tabs>
          <w:tab w:val="num" w:pos="6480"/>
        </w:tabs>
        <w:ind w:left="6480" w:hanging="180"/>
      </w:pPr>
    </w:lvl>
  </w:abstractNum>
  <w:abstractNum w:abstractNumId="3" w15:restartNumberingAfterBreak="0">
    <w:nsid w:val="15872085"/>
    <w:multiLevelType w:val="hybridMultilevel"/>
    <w:tmpl w:val="28F0D6C0"/>
    <w:lvl w:ilvl="0" w:tplc="41D04A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76D15"/>
    <w:multiLevelType w:val="hybridMultilevel"/>
    <w:tmpl w:val="33362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D7CF2"/>
    <w:multiLevelType w:val="hybridMultilevel"/>
    <w:tmpl w:val="2BF47606"/>
    <w:lvl w:ilvl="0" w:tplc="2EFE4578">
      <w:start w:val="34"/>
      <w:numFmt w:val="decimal"/>
      <w:lvlText w:val="%1."/>
      <w:lvlJc w:val="left"/>
      <w:pPr>
        <w:ind w:left="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4EB81C">
      <w:start w:val="1"/>
      <w:numFmt w:val="lowerLetter"/>
      <w:lvlText w:val="%2"/>
      <w:lvlJc w:val="left"/>
      <w:pPr>
        <w:ind w:left="1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9EEDA2">
      <w:start w:val="1"/>
      <w:numFmt w:val="lowerRoman"/>
      <w:lvlText w:val="%3"/>
      <w:lvlJc w:val="left"/>
      <w:pPr>
        <w:ind w:left="19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644A02A">
      <w:start w:val="1"/>
      <w:numFmt w:val="decimal"/>
      <w:lvlText w:val="%4"/>
      <w:lvlJc w:val="left"/>
      <w:pPr>
        <w:ind w:left="26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D05DFA">
      <w:start w:val="1"/>
      <w:numFmt w:val="lowerLetter"/>
      <w:lvlText w:val="%5"/>
      <w:lvlJc w:val="left"/>
      <w:pPr>
        <w:ind w:left="33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C01012">
      <w:start w:val="1"/>
      <w:numFmt w:val="lowerRoman"/>
      <w:lvlText w:val="%6"/>
      <w:lvlJc w:val="left"/>
      <w:pPr>
        <w:ind w:left="40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0C8EC6">
      <w:start w:val="1"/>
      <w:numFmt w:val="decimal"/>
      <w:lvlText w:val="%7"/>
      <w:lvlJc w:val="left"/>
      <w:pPr>
        <w:ind w:left="47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FADF82">
      <w:start w:val="1"/>
      <w:numFmt w:val="lowerLetter"/>
      <w:lvlText w:val="%8"/>
      <w:lvlJc w:val="left"/>
      <w:pPr>
        <w:ind w:left="5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B6F766">
      <w:start w:val="1"/>
      <w:numFmt w:val="lowerRoman"/>
      <w:lvlText w:val="%9"/>
      <w:lvlJc w:val="left"/>
      <w:pPr>
        <w:ind w:left="6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4E77C60"/>
    <w:multiLevelType w:val="hybridMultilevel"/>
    <w:tmpl w:val="79647606"/>
    <w:lvl w:ilvl="0" w:tplc="A3EC21F8">
      <w:start w:val="1"/>
      <w:numFmt w:val="decimal"/>
      <w:lvlText w:val="______ %1."/>
      <w:lvlJc w:val="left"/>
      <w:pPr>
        <w:tabs>
          <w:tab w:val="num" w:pos="1440"/>
        </w:tabs>
        <w:ind w:left="720" w:hanging="360"/>
      </w:pPr>
      <w:rPr>
        <w:rFonts w:hint="default"/>
      </w:rPr>
    </w:lvl>
    <w:lvl w:ilvl="1" w:tplc="A638274E" w:tentative="1">
      <w:start w:val="1"/>
      <w:numFmt w:val="lowerLetter"/>
      <w:lvlText w:val="%2."/>
      <w:lvlJc w:val="left"/>
      <w:pPr>
        <w:tabs>
          <w:tab w:val="num" w:pos="1440"/>
        </w:tabs>
        <w:ind w:left="1440" w:hanging="360"/>
      </w:pPr>
    </w:lvl>
    <w:lvl w:ilvl="2" w:tplc="2A08C408" w:tentative="1">
      <w:start w:val="1"/>
      <w:numFmt w:val="lowerRoman"/>
      <w:lvlText w:val="%3."/>
      <w:lvlJc w:val="right"/>
      <w:pPr>
        <w:tabs>
          <w:tab w:val="num" w:pos="2160"/>
        </w:tabs>
        <w:ind w:left="2160" w:hanging="180"/>
      </w:pPr>
    </w:lvl>
    <w:lvl w:ilvl="3" w:tplc="05DAC6BA" w:tentative="1">
      <w:start w:val="1"/>
      <w:numFmt w:val="decimal"/>
      <w:lvlText w:val="%4."/>
      <w:lvlJc w:val="left"/>
      <w:pPr>
        <w:tabs>
          <w:tab w:val="num" w:pos="2880"/>
        </w:tabs>
        <w:ind w:left="2880" w:hanging="360"/>
      </w:pPr>
    </w:lvl>
    <w:lvl w:ilvl="4" w:tplc="40BE331E" w:tentative="1">
      <w:start w:val="1"/>
      <w:numFmt w:val="lowerLetter"/>
      <w:lvlText w:val="%5."/>
      <w:lvlJc w:val="left"/>
      <w:pPr>
        <w:tabs>
          <w:tab w:val="num" w:pos="3600"/>
        </w:tabs>
        <w:ind w:left="3600" w:hanging="360"/>
      </w:pPr>
    </w:lvl>
    <w:lvl w:ilvl="5" w:tplc="54607B20" w:tentative="1">
      <w:start w:val="1"/>
      <w:numFmt w:val="lowerRoman"/>
      <w:lvlText w:val="%6."/>
      <w:lvlJc w:val="right"/>
      <w:pPr>
        <w:tabs>
          <w:tab w:val="num" w:pos="4320"/>
        </w:tabs>
        <w:ind w:left="4320" w:hanging="180"/>
      </w:pPr>
    </w:lvl>
    <w:lvl w:ilvl="6" w:tplc="D8327964" w:tentative="1">
      <w:start w:val="1"/>
      <w:numFmt w:val="decimal"/>
      <w:lvlText w:val="%7."/>
      <w:lvlJc w:val="left"/>
      <w:pPr>
        <w:tabs>
          <w:tab w:val="num" w:pos="5040"/>
        </w:tabs>
        <w:ind w:left="5040" w:hanging="360"/>
      </w:pPr>
    </w:lvl>
    <w:lvl w:ilvl="7" w:tplc="76063922" w:tentative="1">
      <w:start w:val="1"/>
      <w:numFmt w:val="lowerLetter"/>
      <w:lvlText w:val="%8."/>
      <w:lvlJc w:val="left"/>
      <w:pPr>
        <w:tabs>
          <w:tab w:val="num" w:pos="5760"/>
        </w:tabs>
        <w:ind w:left="5760" w:hanging="360"/>
      </w:pPr>
    </w:lvl>
    <w:lvl w:ilvl="8" w:tplc="5E707602" w:tentative="1">
      <w:start w:val="1"/>
      <w:numFmt w:val="lowerRoman"/>
      <w:lvlText w:val="%9."/>
      <w:lvlJc w:val="right"/>
      <w:pPr>
        <w:tabs>
          <w:tab w:val="num" w:pos="6480"/>
        </w:tabs>
        <w:ind w:left="6480" w:hanging="180"/>
      </w:pPr>
    </w:lvl>
  </w:abstractNum>
  <w:abstractNum w:abstractNumId="7" w15:restartNumberingAfterBreak="0">
    <w:nsid w:val="26CC1F92"/>
    <w:multiLevelType w:val="hybridMultilevel"/>
    <w:tmpl w:val="9404FC96"/>
    <w:lvl w:ilvl="0" w:tplc="D394529E">
      <w:start w:val="12"/>
      <w:numFmt w:val="decimal"/>
      <w:lvlText w:val="%1."/>
      <w:lvlJc w:val="left"/>
      <w:pPr>
        <w:ind w:left="1142" w:hanging="423"/>
      </w:pPr>
      <w:rPr>
        <w:rFonts w:ascii="Times New Roman" w:eastAsia="Times New Roman" w:hAnsi="Times New Roman" w:cs="Times New Roman" w:hint="default"/>
        <w:spacing w:val="-6"/>
        <w:w w:val="99"/>
        <w:sz w:val="24"/>
        <w:szCs w:val="24"/>
        <w:lang w:val="en-US" w:eastAsia="en-US" w:bidi="en-US"/>
      </w:rPr>
    </w:lvl>
    <w:lvl w:ilvl="1" w:tplc="FD30D906">
      <w:start w:val="1"/>
      <w:numFmt w:val="decimal"/>
      <w:lvlText w:val="%2."/>
      <w:lvlJc w:val="left"/>
      <w:pPr>
        <w:ind w:left="1260" w:hanging="360"/>
      </w:pPr>
      <w:rPr>
        <w:rFonts w:ascii="Arial" w:eastAsia="Arial" w:hAnsi="Arial" w:cs="Arial" w:hint="default"/>
        <w:spacing w:val="-3"/>
        <w:w w:val="99"/>
        <w:sz w:val="24"/>
        <w:szCs w:val="24"/>
        <w:lang w:val="en-US" w:eastAsia="en-US" w:bidi="en-US"/>
      </w:rPr>
    </w:lvl>
    <w:lvl w:ilvl="2" w:tplc="658650F0">
      <w:numFmt w:val="bullet"/>
      <w:lvlText w:val="•"/>
      <w:lvlJc w:val="left"/>
      <w:pPr>
        <w:ind w:left="2233" w:hanging="360"/>
      </w:pPr>
      <w:rPr>
        <w:rFonts w:hint="default"/>
        <w:lang w:val="en-US" w:eastAsia="en-US" w:bidi="en-US"/>
      </w:rPr>
    </w:lvl>
    <w:lvl w:ilvl="3" w:tplc="592680F6">
      <w:numFmt w:val="bullet"/>
      <w:lvlText w:val="•"/>
      <w:lvlJc w:val="left"/>
      <w:pPr>
        <w:ind w:left="3206" w:hanging="360"/>
      </w:pPr>
      <w:rPr>
        <w:rFonts w:hint="default"/>
        <w:lang w:val="en-US" w:eastAsia="en-US" w:bidi="en-US"/>
      </w:rPr>
    </w:lvl>
    <w:lvl w:ilvl="4" w:tplc="E4984F56">
      <w:numFmt w:val="bullet"/>
      <w:lvlText w:val="•"/>
      <w:lvlJc w:val="left"/>
      <w:pPr>
        <w:ind w:left="4180" w:hanging="360"/>
      </w:pPr>
      <w:rPr>
        <w:rFonts w:hint="default"/>
        <w:lang w:val="en-US" w:eastAsia="en-US" w:bidi="en-US"/>
      </w:rPr>
    </w:lvl>
    <w:lvl w:ilvl="5" w:tplc="FF8EB2F2">
      <w:numFmt w:val="bullet"/>
      <w:lvlText w:val="•"/>
      <w:lvlJc w:val="left"/>
      <w:pPr>
        <w:ind w:left="5153" w:hanging="360"/>
      </w:pPr>
      <w:rPr>
        <w:rFonts w:hint="default"/>
        <w:lang w:val="en-US" w:eastAsia="en-US" w:bidi="en-US"/>
      </w:rPr>
    </w:lvl>
    <w:lvl w:ilvl="6" w:tplc="A462D8F6">
      <w:numFmt w:val="bullet"/>
      <w:lvlText w:val="•"/>
      <w:lvlJc w:val="left"/>
      <w:pPr>
        <w:ind w:left="6126" w:hanging="360"/>
      </w:pPr>
      <w:rPr>
        <w:rFonts w:hint="default"/>
        <w:lang w:val="en-US" w:eastAsia="en-US" w:bidi="en-US"/>
      </w:rPr>
    </w:lvl>
    <w:lvl w:ilvl="7" w:tplc="095A1246">
      <w:numFmt w:val="bullet"/>
      <w:lvlText w:val="•"/>
      <w:lvlJc w:val="left"/>
      <w:pPr>
        <w:ind w:left="7100" w:hanging="360"/>
      </w:pPr>
      <w:rPr>
        <w:rFonts w:hint="default"/>
        <w:lang w:val="en-US" w:eastAsia="en-US" w:bidi="en-US"/>
      </w:rPr>
    </w:lvl>
    <w:lvl w:ilvl="8" w:tplc="7B4801C6">
      <w:numFmt w:val="bullet"/>
      <w:lvlText w:val="•"/>
      <w:lvlJc w:val="left"/>
      <w:pPr>
        <w:ind w:left="8073" w:hanging="360"/>
      </w:pPr>
      <w:rPr>
        <w:rFonts w:hint="default"/>
        <w:lang w:val="en-US" w:eastAsia="en-US" w:bidi="en-US"/>
      </w:rPr>
    </w:lvl>
  </w:abstractNum>
  <w:abstractNum w:abstractNumId="8" w15:restartNumberingAfterBreak="0">
    <w:nsid w:val="273726C3"/>
    <w:multiLevelType w:val="hybridMultilevel"/>
    <w:tmpl w:val="42702814"/>
    <w:lvl w:ilvl="0" w:tplc="CF34A7FA">
      <w:start w:val="1"/>
      <w:numFmt w:val="decimal"/>
      <w:lvlText w:val="%1."/>
      <w:lvlJc w:val="left"/>
      <w:pPr>
        <w:ind w:left="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F5E790C">
      <w:start w:val="1"/>
      <w:numFmt w:val="lowerLetter"/>
      <w:lvlText w:val="%2"/>
      <w:lvlJc w:val="left"/>
      <w:pPr>
        <w:ind w:left="15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E347C0A">
      <w:start w:val="1"/>
      <w:numFmt w:val="lowerRoman"/>
      <w:lvlText w:val="%3"/>
      <w:lvlJc w:val="left"/>
      <w:pPr>
        <w:ind w:left="23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F6159C">
      <w:start w:val="1"/>
      <w:numFmt w:val="decimal"/>
      <w:lvlText w:val="%4"/>
      <w:lvlJc w:val="left"/>
      <w:pPr>
        <w:ind w:left="30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58B724">
      <w:start w:val="1"/>
      <w:numFmt w:val="lowerLetter"/>
      <w:lvlText w:val="%5"/>
      <w:lvlJc w:val="left"/>
      <w:pPr>
        <w:ind w:left="37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B26D08">
      <w:start w:val="1"/>
      <w:numFmt w:val="lowerRoman"/>
      <w:lvlText w:val="%6"/>
      <w:lvlJc w:val="left"/>
      <w:pPr>
        <w:ind w:left="44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AFE173E">
      <w:start w:val="1"/>
      <w:numFmt w:val="decimal"/>
      <w:lvlText w:val="%7"/>
      <w:lvlJc w:val="left"/>
      <w:pPr>
        <w:ind w:left="5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20D2F8">
      <w:start w:val="1"/>
      <w:numFmt w:val="lowerLetter"/>
      <w:lvlText w:val="%8"/>
      <w:lvlJc w:val="left"/>
      <w:pPr>
        <w:ind w:left="5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20A5A9C">
      <w:start w:val="1"/>
      <w:numFmt w:val="lowerRoman"/>
      <w:lvlText w:val="%9"/>
      <w:lvlJc w:val="left"/>
      <w:pPr>
        <w:ind w:left="6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9210551"/>
    <w:multiLevelType w:val="hybridMultilevel"/>
    <w:tmpl w:val="25489284"/>
    <w:lvl w:ilvl="0" w:tplc="62D85592">
      <w:start w:val="1"/>
      <w:numFmt w:val="decimal"/>
      <w:lvlText w:val="%1."/>
      <w:lvlJc w:val="left"/>
      <w:pPr>
        <w:ind w:left="1260" w:hanging="360"/>
      </w:pPr>
      <w:rPr>
        <w:rFonts w:ascii="Times New Roman" w:eastAsia="Times New Roman" w:hAnsi="Times New Roman" w:cs="Times New Roman" w:hint="default"/>
        <w:spacing w:val="-4"/>
        <w:w w:val="99"/>
        <w:sz w:val="24"/>
        <w:szCs w:val="24"/>
        <w:lang w:val="en-US" w:eastAsia="en-US" w:bidi="en-US"/>
      </w:rPr>
    </w:lvl>
    <w:lvl w:ilvl="1" w:tplc="4A24BE5A">
      <w:numFmt w:val="bullet"/>
      <w:lvlText w:val="•"/>
      <w:lvlJc w:val="left"/>
      <w:pPr>
        <w:ind w:left="2136" w:hanging="360"/>
      </w:pPr>
      <w:rPr>
        <w:rFonts w:hint="default"/>
        <w:lang w:val="en-US" w:eastAsia="en-US" w:bidi="en-US"/>
      </w:rPr>
    </w:lvl>
    <w:lvl w:ilvl="2" w:tplc="0396FB90">
      <w:numFmt w:val="bullet"/>
      <w:lvlText w:val="•"/>
      <w:lvlJc w:val="left"/>
      <w:pPr>
        <w:ind w:left="3012" w:hanging="360"/>
      </w:pPr>
      <w:rPr>
        <w:rFonts w:hint="default"/>
        <w:lang w:val="en-US" w:eastAsia="en-US" w:bidi="en-US"/>
      </w:rPr>
    </w:lvl>
    <w:lvl w:ilvl="3" w:tplc="4EFEF20C">
      <w:numFmt w:val="bullet"/>
      <w:lvlText w:val="•"/>
      <w:lvlJc w:val="left"/>
      <w:pPr>
        <w:ind w:left="3888" w:hanging="360"/>
      </w:pPr>
      <w:rPr>
        <w:rFonts w:hint="default"/>
        <w:lang w:val="en-US" w:eastAsia="en-US" w:bidi="en-US"/>
      </w:rPr>
    </w:lvl>
    <w:lvl w:ilvl="4" w:tplc="670EE778">
      <w:numFmt w:val="bullet"/>
      <w:lvlText w:val="•"/>
      <w:lvlJc w:val="left"/>
      <w:pPr>
        <w:ind w:left="4764" w:hanging="360"/>
      </w:pPr>
      <w:rPr>
        <w:rFonts w:hint="default"/>
        <w:lang w:val="en-US" w:eastAsia="en-US" w:bidi="en-US"/>
      </w:rPr>
    </w:lvl>
    <w:lvl w:ilvl="5" w:tplc="AE8CB0D4">
      <w:numFmt w:val="bullet"/>
      <w:lvlText w:val="•"/>
      <w:lvlJc w:val="left"/>
      <w:pPr>
        <w:ind w:left="5640" w:hanging="360"/>
      </w:pPr>
      <w:rPr>
        <w:rFonts w:hint="default"/>
        <w:lang w:val="en-US" w:eastAsia="en-US" w:bidi="en-US"/>
      </w:rPr>
    </w:lvl>
    <w:lvl w:ilvl="6" w:tplc="5BE6F942">
      <w:numFmt w:val="bullet"/>
      <w:lvlText w:val="•"/>
      <w:lvlJc w:val="left"/>
      <w:pPr>
        <w:ind w:left="6516" w:hanging="360"/>
      </w:pPr>
      <w:rPr>
        <w:rFonts w:hint="default"/>
        <w:lang w:val="en-US" w:eastAsia="en-US" w:bidi="en-US"/>
      </w:rPr>
    </w:lvl>
    <w:lvl w:ilvl="7" w:tplc="FAF2B6B2">
      <w:numFmt w:val="bullet"/>
      <w:lvlText w:val="•"/>
      <w:lvlJc w:val="left"/>
      <w:pPr>
        <w:ind w:left="7392" w:hanging="360"/>
      </w:pPr>
      <w:rPr>
        <w:rFonts w:hint="default"/>
        <w:lang w:val="en-US" w:eastAsia="en-US" w:bidi="en-US"/>
      </w:rPr>
    </w:lvl>
    <w:lvl w:ilvl="8" w:tplc="3BE4E83E">
      <w:numFmt w:val="bullet"/>
      <w:lvlText w:val="•"/>
      <w:lvlJc w:val="left"/>
      <w:pPr>
        <w:ind w:left="8268" w:hanging="360"/>
      </w:pPr>
      <w:rPr>
        <w:rFonts w:hint="default"/>
        <w:lang w:val="en-US" w:eastAsia="en-US" w:bidi="en-US"/>
      </w:rPr>
    </w:lvl>
  </w:abstractNum>
  <w:abstractNum w:abstractNumId="10" w15:restartNumberingAfterBreak="0">
    <w:nsid w:val="2A745A44"/>
    <w:multiLevelType w:val="hybridMultilevel"/>
    <w:tmpl w:val="37F8A83A"/>
    <w:lvl w:ilvl="0" w:tplc="4790CA02">
      <w:start w:val="1"/>
      <w:numFmt w:val="decimal"/>
      <w:lvlText w:val="%1."/>
      <w:lvlJc w:val="left"/>
      <w:pPr>
        <w:ind w:left="2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2FA035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64D10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30B3C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3468E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214067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52530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8263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5BAC8D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ACE4ACA"/>
    <w:multiLevelType w:val="hybridMultilevel"/>
    <w:tmpl w:val="ED1E3A1E"/>
    <w:lvl w:ilvl="0" w:tplc="053E5D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8049B7"/>
    <w:multiLevelType w:val="hybridMultilevel"/>
    <w:tmpl w:val="9F5ABAD0"/>
    <w:lvl w:ilvl="0" w:tplc="BBFEB1C2">
      <w:start w:val="6"/>
      <w:numFmt w:val="decimal"/>
      <w:lvlText w:val="%1."/>
      <w:lvlJc w:val="left"/>
      <w:pPr>
        <w:ind w:left="1080" w:hanging="360"/>
      </w:pPr>
      <w:rPr>
        <w:rFonts w:ascii="Times New Roman" w:eastAsia="Times New Roman" w:hAnsi="Times New Roman" w:cs="Times New Roman" w:hint="default"/>
        <w:spacing w:val="-6"/>
        <w:w w:val="99"/>
        <w:sz w:val="24"/>
        <w:szCs w:val="24"/>
        <w:lang w:val="en-US" w:eastAsia="en-US" w:bidi="en-US"/>
      </w:rPr>
    </w:lvl>
    <w:lvl w:ilvl="1" w:tplc="03786AC8">
      <w:numFmt w:val="bullet"/>
      <w:lvlText w:val="•"/>
      <w:lvlJc w:val="left"/>
      <w:pPr>
        <w:ind w:left="1974" w:hanging="360"/>
      </w:pPr>
      <w:rPr>
        <w:rFonts w:hint="default"/>
        <w:lang w:val="en-US" w:eastAsia="en-US" w:bidi="en-US"/>
      </w:rPr>
    </w:lvl>
    <w:lvl w:ilvl="2" w:tplc="FD286A78">
      <w:numFmt w:val="bullet"/>
      <w:lvlText w:val="•"/>
      <w:lvlJc w:val="left"/>
      <w:pPr>
        <w:ind w:left="2868" w:hanging="360"/>
      </w:pPr>
      <w:rPr>
        <w:rFonts w:hint="default"/>
        <w:lang w:val="en-US" w:eastAsia="en-US" w:bidi="en-US"/>
      </w:rPr>
    </w:lvl>
    <w:lvl w:ilvl="3" w:tplc="10FCE48A">
      <w:numFmt w:val="bullet"/>
      <w:lvlText w:val="•"/>
      <w:lvlJc w:val="left"/>
      <w:pPr>
        <w:ind w:left="3762" w:hanging="360"/>
      </w:pPr>
      <w:rPr>
        <w:rFonts w:hint="default"/>
        <w:lang w:val="en-US" w:eastAsia="en-US" w:bidi="en-US"/>
      </w:rPr>
    </w:lvl>
    <w:lvl w:ilvl="4" w:tplc="23780B32">
      <w:numFmt w:val="bullet"/>
      <w:lvlText w:val="•"/>
      <w:lvlJc w:val="left"/>
      <w:pPr>
        <w:ind w:left="4656" w:hanging="360"/>
      </w:pPr>
      <w:rPr>
        <w:rFonts w:hint="default"/>
        <w:lang w:val="en-US" w:eastAsia="en-US" w:bidi="en-US"/>
      </w:rPr>
    </w:lvl>
    <w:lvl w:ilvl="5" w:tplc="B90A49AE">
      <w:numFmt w:val="bullet"/>
      <w:lvlText w:val="•"/>
      <w:lvlJc w:val="left"/>
      <w:pPr>
        <w:ind w:left="5550" w:hanging="360"/>
      </w:pPr>
      <w:rPr>
        <w:rFonts w:hint="default"/>
        <w:lang w:val="en-US" w:eastAsia="en-US" w:bidi="en-US"/>
      </w:rPr>
    </w:lvl>
    <w:lvl w:ilvl="6" w:tplc="E8801FE0">
      <w:numFmt w:val="bullet"/>
      <w:lvlText w:val="•"/>
      <w:lvlJc w:val="left"/>
      <w:pPr>
        <w:ind w:left="6444" w:hanging="360"/>
      </w:pPr>
      <w:rPr>
        <w:rFonts w:hint="default"/>
        <w:lang w:val="en-US" w:eastAsia="en-US" w:bidi="en-US"/>
      </w:rPr>
    </w:lvl>
    <w:lvl w:ilvl="7" w:tplc="3926D69E">
      <w:numFmt w:val="bullet"/>
      <w:lvlText w:val="•"/>
      <w:lvlJc w:val="left"/>
      <w:pPr>
        <w:ind w:left="7338" w:hanging="360"/>
      </w:pPr>
      <w:rPr>
        <w:rFonts w:hint="default"/>
        <w:lang w:val="en-US" w:eastAsia="en-US" w:bidi="en-US"/>
      </w:rPr>
    </w:lvl>
    <w:lvl w:ilvl="8" w:tplc="EBCC91C4">
      <w:numFmt w:val="bullet"/>
      <w:lvlText w:val="•"/>
      <w:lvlJc w:val="left"/>
      <w:pPr>
        <w:ind w:left="8232" w:hanging="360"/>
      </w:pPr>
      <w:rPr>
        <w:rFonts w:hint="default"/>
        <w:lang w:val="en-US" w:eastAsia="en-US" w:bidi="en-US"/>
      </w:rPr>
    </w:lvl>
  </w:abstractNum>
  <w:abstractNum w:abstractNumId="13" w15:restartNumberingAfterBreak="0">
    <w:nsid w:val="336B5A8E"/>
    <w:multiLevelType w:val="hybridMultilevel"/>
    <w:tmpl w:val="996A1196"/>
    <w:lvl w:ilvl="0" w:tplc="2E4C9B4C">
      <w:start w:val="30"/>
      <w:numFmt w:val="decimal"/>
      <w:lvlText w:val="%1."/>
      <w:lvlJc w:val="left"/>
      <w:pPr>
        <w:ind w:left="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2B27A6C">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518CAAA">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B4FCCA">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B45C6E">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9C9584">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54825C">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1B2F600">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C1E2964">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48D36D0"/>
    <w:multiLevelType w:val="hybridMultilevel"/>
    <w:tmpl w:val="781675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9810B1"/>
    <w:multiLevelType w:val="hybridMultilevel"/>
    <w:tmpl w:val="06DEEF78"/>
    <w:lvl w:ilvl="0" w:tplc="827A0134">
      <w:start w:val="17"/>
      <w:numFmt w:val="decimal"/>
      <w:lvlText w:val="%1."/>
      <w:lvlJc w:val="left"/>
      <w:pPr>
        <w:ind w:left="900" w:hanging="360"/>
      </w:pPr>
      <w:rPr>
        <w:rFonts w:ascii="Times New Roman" w:eastAsia="Times New Roman" w:hAnsi="Times New Roman" w:cs="Times New Roman" w:hint="default"/>
        <w:spacing w:val="-5"/>
        <w:w w:val="99"/>
        <w:sz w:val="24"/>
        <w:szCs w:val="24"/>
        <w:lang w:val="en-US" w:eastAsia="en-US" w:bidi="en-US"/>
      </w:rPr>
    </w:lvl>
    <w:lvl w:ilvl="1" w:tplc="809C608C">
      <w:start w:val="1"/>
      <w:numFmt w:val="decimal"/>
      <w:lvlText w:val="%2."/>
      <w:lvlJc w:val="left"/>
      <w:pPr>
        <w:ind w:left="1140" w:hanging="420"/>
      </w:pPr>
      <w:rPr>
        <w:rFonts w:ascii="Times New Roman" w:eastAsia="Times New Roman" w:hAnsi="Times New Roman" w:cs="Times New Roman" w:hint="default"/>
        <w:spacing w:val="-5"/>
        <w:w w:val="99"/>
        <w:sz w:val="24"/>
        <w:szCs w:val="24"/>
        <w:lang w:val="en-US" w:eastAsia="en-US" w:bidi="en-US"/>
      </w:rPr>
    </w:lvl>
    <w:lvl w:ilvl="2" w:tplc="6C7A1C3E">
      <w:numFmt w:val="bullet"/>
      <w:lvlText w:val="•"/>
      <w:lvlJc w:val="left"/>
      <w:pPr>
        <w:ind w:left="1260" w:hanging="420"/>
      </w:pPr>
      <w:rPr>
        <w:rFonts w:hint="default"/>
        <w:lang w:val="en-US" w:eastAsia="en-US" w:bidi="en-US"/>
      </w:rPr>
    </w:lvl>
    <w:lvl w:ilvl="3" w:tplc="EE12C488">
      <w:numFmt w:val="bullet"/>
      <w:lvlText w:val="•"/>
      <w:lvlJc w:val="left"/>
      <w:pPr>
        <w:ind w:left="2355" w:hanging="420"/>
      </w:pPr>
      <w:rPr>
        <w:rFonts w:hint="default"/>
        <w:lang w:val="en-US" w:eastAsia="en-US" w:bidi="en-US"/>
      </w:rPr>
    </w:lvl>
    <w:lvl w:ilvl="4" w:tplc="245891C8">
      <w:numFmt w:val="bullet"/>
      <w:lvlText w:val="•"/>
      <w:lvlJc w:val="left"/>
      <w:pPr>
        <w:ind w:left="3450" w:hanging="420"/>
      </w:pPr>
      <w:rPr>
        <w:rFonts w:hint="default"/>
        <w:lang w:val="en-US" w:eastAsia="en-US" w:bidi="en-US"/>
      </w:rPr>
    </w:lvl>
    <w:lvl w:ilvl="5" w:tplc="181C456E">
      <w:numFmt w:val="bullet"/>
      <w:lvlText w:val="•"/>
      <w:lvlJc w:val="left"/>
      <w:pPr>
        <w:ind w:left="4545" w:hanging="420"/>
      </w:pPr>
      <w:rPr>
        <w:rFonts w:hint="default"/>
        <w:lang w:val="en-US" w:eastAsia="en-US" w:bidi="en-US"/>
      </w:rPr>
    </w:lvl>
    <w:lvl w:ilvl="6" w:tplc="2020F316">
      <w:numFmt w:val="bullet"/>
      <w:lvlText w:val="•"/>
      <w:lvlJc w:val="left"/>
      <w:pPr>
        <w:ind w:left="5640" w:hanging="420"/>
      </w:pPr>
      <w:rPr>
        <w:rFonts w:hint="default"/>
        <w:lang w:val="en-US" w:eastAsia="en-US" w:bidi="en-US"/>
      </w:rPr>
    </w:lvl>
    <w:lvl w:ilvl="7" w:tplc="272C4DF4">
      <w:numFmt w:val="bullet"/>
      <w:lvlText w:val="•"/>
      <w:lvlJc w:val="left"/>
      <w:pPr>
        <w:ind w:left="6735" w:hanging="420"/>
      </w:pPr>
      <w:rPr>
        <w:rFonts w:hint="default"/>
        <w:lang w:val="en-US" w:eastAsia="en-US" w:bidi="en-US"/>
      </w:rPr>
    </w:lvl>
    <w:lvl w:ilvl="8" w:tplc="E782E798">
      <w:numFmt w:val="bullet"/>
      <w:lvlText w:val="•"/>
      <w:lvlJc w:val="left"/>
      <w:pPr>
        <w:ind w:left="7830" w:hanging="420"/>
      </w:pPr>
      <w:rPr>
        <w:rFonts w:hint="default"/>
        <w:lang w:val="en-US" w:eastAsia="en-US" w:bidi="en-US"/>
      </w:rPr>
    </w:lvl>
  </w:abstractNum>
  <w:abstractNum w:abstractNumId="16" w15:restartNumberingAfterBreak="0">
    <w:nsid w:val="3EC602AB"/>
    <w:multiLevelType w:val="hybridMultilevel"/>
    <w:tmpl w:val="F1DACE2C"/>
    <w:lvl w:ilvl="0" w:tplc="25DA69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E7793"/>
    <w:multiLevelType w:val="hybridMultilevel"/>
    <w:tmpl w:val="42702814"/>
    <w:lvl w:ilvl="0" w:tplc="CF34A7FA">
      <w:start w:val="1"/>
      <w:numFmt w:val="decimal"/>
      <w:lvlText w:val="%1."/>
      <w:lvlJc w:val="left"/>
      <w:pPr>
        <w:ind w:left="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F5E790C">
      <w:start w:val="1"/>
      <w:numFmt w:val="lowerLetter"/>
      <w:lvlText w:val="%2"/>
      <w:lvlJc w:val="left"/>
      <w:pPr>
        <w:ind w:left="15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E347C0A">
      <w:start w:val="1"/>
      <w:numFmt w:val="lowerRoman"/>
      <w:lvlText w:val="%3"/>
      <w:lvlJc w:val="left"/>
      <w:pPr>
        <w:ind w:left="23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F6159C">
      <w:start w:val="1"/>
      <w:numFmt w:val="decimal"/>
      <w:lvlText w:val="%4"/>
      <w:lvlJc w:val="left"/>
      <w:pPr>
        <w:ind w:left="30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58B724">
      <w:start w:val="1"/>
      <w:numFmt w:val="lowerLetter"/>
      <w:lvlText w:val="%5"/>
      <w:lvlJc w:val="left"/>
      <w:pPr>
        <w:ind w:left="37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B26D08">
      <w:start w:val="1"/>
      <w:numFmt w:val="lowerRoman"/>
      <w:lvlText w:val="%6"/>
      <w:lvlJc w:val="left"/>
      <w:pPr>
        <w:ind w:left="44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AFE173E">
      <w:start w:val="1"/>
      <w:numFmt w:val="decimal"/>
      <w:lvlText w:val="%7"/>
      <w:lvlJc w:val="left"/>
      <w:pPr>
        <w:ind w:left="5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20D2F8">
      <w:start w:val="1"/>
      <w:numFmt w:val="lowerLetter"/>
      <w:lvlText w:val="%8"/>
      <w:lvlJc w:val="left"/>
      <w:pPr>
        <w:ind w:left="5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20A5A9C">
      <w:start w:val="1"/>
      <w:numFmt w:val="lowerRoman"/>
      <w:lvlText w:val="%9"/>
      <w:lvlJc w:val="left"/>
      <w:pPr>
        <w:ind w:left="6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4104987"/>
    <w:multiLevelType w:val="hybridMultilevel"/>
    <w:tmpl w:val="9B8019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B8751D"/>
    <w:multiLevelType w:val="hybridMultilevel"/>
    <w:tmpl w:val="428A0A30"/>
    <w:lvl w:ilvl="0" w:tplc="19F40578">
      <w:start w:val="2"/>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EE0A1A">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70F66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14D62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36F7DC">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C05E28">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505AEC">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D27214">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52FF2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D157109"/>
    <w:multiLevelType w:val="hybridMultilevel"/>
    <w:tmpl w:val="6EB826A8"/>
    <w:lvl w:ilvl="0" w:tplc="69902960">
      <w:numFmt w:val="bullet"/>
      <w:lvlText w:val=""/>
      <w:lvlJc w:val="left"/>
      <w:pPr>
        <w:ind w:left="888" w:hanging="360"/>
      </w:pPr>
      <w:rPr>
        <w:rFonts w:ascii="Symbol" w:eastAsia="Symbol" w:hAnsi="Symbol" w:cs="Symbol" w:hint="default"/>
        <w:w w:val="100"/>
        <w:sz w:val="20"/>
        <w:szCs w:val="20"/>
        <w:lang w:val="en-US" w:eastAsia="en-US" w:bidi="en-US"/>
      </w:rPr>
    </w:lvl>
    <w:lvl w:ilvl="1" w:tplc="D00AADE0">
      <w:numFmt w:val="bullet"/>
      <w:lvlText w:val="•"/>
      <w:lvlJc w:val="left"/>
      <w:pPr>
        <w:ind w:left="1836" w:hanging="360"/>
      </w:pPr>
      <w:rPr>
        <w:rFonts w:hint="default"/>
        <w:lang w:val="en-US" w:eastAsia="en-US" w:bidi="en-US"/>
      </w:rPr>
    </w:lvl>
    <w:lvl w:ilvl="2" w:tplc="DD1AC304">
      <w:numFmt w:val="bullet"/>
      <w:lvlText w:val="•"/>
      <w:lvlJc w:val="left"/>
      <w:pPr>
        <w:ind w:left="2792" w:hanging="360"/>
      </w:pPr>
      <w:rPr>
        <w:rFonts w:hint="default"/>
        <w:lang w:val="en-US" w:eastAsia="en-US" w:bidi="en-US"/>
      </w:rPr>
    </w:lvl>
    <w:lvl w:ilvl="3" w:tplc="EAC0781A">
      <w:numFmt w:val="bullet"/>
      <w:lvlText w:val="•"/>
      <w:lvlJc w:val="left"/>
      <w:pPr>
        <w:ind w:left="3748" w:hanging="360"/>
      </w:pPr>
      <w:rPr>
        <w:rFonts w:hint="default"/>
        <w:lang w:val="en-US" w:eastAsia="en-US" w:bidi="en-US"/>
      </w:rPr>
    </w:lvl>
    <w:lvl w:ilvl="4" w:tplc="1EEC8900">
      <w:numFmt w:val="bullet"/>
      <w:lvlText w:val="•"/>
      <w:lvlJc w:val="left"/>
      <w:pPr>
        <w:ind w:left="4704" w:hanging="360"/>
      </w:pPr>
      <w:rPr>
        <w:rFonts w:hint="default"/>
        <w:lang w:val="en-US" w:eastAsia="en-US" w:bidi="en-US"/>
      </w:rPr>
    </w:lvl>
    <w:lvl w:ilvl="5" w:tplc="303241EC">
      <w:numFmt w:val="bullet"/>
      <w:lvlText w:val="•"/>
      <w:lvlJc w:val="left"/>
      <w:pPr>
        <w:ind w:left="5660" w:hanging="360"/>
      </w:pPr>
      <w:rPr>
        <w:rFonts w:hint="default"/>
        <w:lang w:val="en-US" w:eastAsia="en-US" w:bidi="en-US"/>
      </w:rPr>
    </w:lvl>
    <w:lvl w:ilvl="6" w:tplc="4A449866">
      <w:numFmt w:val="bullet"/>
      <w:lvlText w:val="•"/>
      <w:lvlJc w:val="left"/>
      <w:pPr>
        <w:ind w:left="6616" w:hanging="360"/>
      </w:pPr>
      <w:rPr>
        <w:rFonts w:hint="default"/>
        <w:lang w:val="en-US" w:eastAsia="en-US" w:bidi="en-US"/>
      </w:rPr>
    </w:lvl>
    <w:lvl w:ilvl="7" w:tplc="ED6E4402">
      <w:numFmt w:val="bullet"/>
      <w:lvlText w:val="•"/>
      <w:lvlJc w:val="left"/>
      <w:pPr>
        <w:ind w:left="7572" w:hanging="360"/>
      </w:pPr>
      <w:rPr>
        <w:rFonts w:hint="default"/>
        <w:lang w:val="en-US" w:eastAsia="en-US" w:bidi="en-US"/>
      </w:rPr>
    </w:lvl>
    <w:lvl w:ilvl="8" w:tplc="8F4002BA">
      <w:numFmt w:val="bullet"/>
      <w:lvlText w:val="•"/>
      <w:lvlJc w:val="left"/>
      <w:pPr>
        <w:ind w:left="8528" w:hanging="360"/>
      </w:pPr>
      <w:rPr>
        <w:rFonts w:hint="default"/>
        <w:lang w:val="en-US" w:eastAsia="en-US" w:bidi="en-US"/>
      </w:rPr>
    </w:lvl>
  </w:abstractNum>
  <w:abstractNum w:abstractNumId="21" w15:restartNumberingAfterBreak="0">
    <w:nsid w:val="55F67829"/>
    <w:multiLevelType w:val="hybridMultilevel"/>
    <w:tmpl w:val="075A85B0"/>
    <w:lvl w:ilvl="0" w:tplc="58728C9A">
      <w:start w:val="23"/>
      <w:numFmt w:val="decimal"/>
      <w:lvlText w:val="%1."/>
      <w:lvlJc w:val="left"/>
      <w:pPr>
        <w:ind w:left="3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C9E034A">
      <w:start w:val="1"/>
      <w:numFmt w:val="lowerLetter"/>
      <w:lvlText w:val="%2"/>
      <w:lvlJc w:val="left"/>
      <w:pPr>
        <w:ind w:left="1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ACEC3E">
      <w:start w:val="1"/>
      <w:numFmt w:val="lowerRoman"/>
      <w:lvlText w:val="%3"/>
      <w:lvlJc w:val="left"/>
      <w:pPr>
        <w:ind w:left="1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8CA774">
      <w:start w:val="1"/>
      <w:numFmt w:val="decimal"/>
      <w:lvlText w:val="%4"/>
      <w:lvlJc w:val="left"/>
      <w:pPr>
        <w:ind w:left="2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30CAB6">
      <w:start w:val="1"/>
      <w:numFmt w:val="lowerLetter"/>
      <w:lvlText w:val="%5"/>
      <w:lvlJc w:val="left"/>
      <w:pPr>
        <w:ind w:left="3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7108048">
      <w:start w:val="1"/>
      <w:numFmt w:val="lowerRoman"/>
      <w:lvlText w:val="%6"/>
      <w:lvlJc w:val="left"/>
      <w:pPr>
        <w:ind w:left="3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06F904">
      <w:start w:val="1"/>
      <w:numFmt w:val="decimal"/>
      <w:lvlText w:val="%7"/>
      <w:lvlJc w:val="left"/>
      <w:pPr>
        <w:ind w:left="4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12CB37E">
      <w:start w:val="1"/>
      <w:numFmt w:val="lowerLetter"/>
      <w:lvlText w:val="%8"/>
      <w:lvlJc w:val="left"/>
      <w:pPr>
        <w:ind w:left="5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7EAA90">
      <w:start w:val="1"/>
      <w:numFmt w:val="lowerRoman"/>
      <w:lvlText w:val="%9"/>
      <w:lvlJc w:val="left"/>
      <w:pPr>
        <w:ind w:left="6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AB6402D"/>
    <w:multiLevelType w:val="hybridMultilevel"/>
    <w:tmpl w:val="5CC0AB0E"/>
    <w:lvl w:ilvl="0" w:tplc="A832161C">
      <w:start w:val="4"/>
      <w:numFmt w:val="decimal"/>
      <w:lvlText w:val="%1"/>
      <w:lvlJc w:val="left"/>
      <w:pPr>
        <w:ind w:left="1087" w:hanging="360"/>
      </w:pPr>
      <w:rPr>
        <w:rFonts w:ascii="Times New Roman" w:eastAsia="Times New Roman" w:hAnsi="Times New Roman" w:cs="Times New Roman" w:hint="default"/>
        <w:spacing w:val="-5"/>
        <w:w w:val="99"/>
        <w:sz w:val="24"/>
        <w:szCs w:val="24"/>
        <w:lang w:val="en-US" w:eastAsia="en-US" w:bidi="en-US"/>
      </w:rPr>
    </w:lvl>
    <w:lvl w:ilvl="1" w:tplc="B8DA274E">
      <w:numFmt w:val="bullet"/>
      <w:lvlText w:val="•"/>
      <w:lvlJc w:val="left"/>
      <w:pPr>
        <w:ind w:left="1974" w:hanging="360"/>
      </w:pPr>
      <w:rPr>
        <w:rFonts w:hint="default"/>
        <w:lang w:val="en-US" w:eastAsia="en-US" w:bidi="en-US"/>
      </w:rPr>
    </w:lvl>
    <w:lvl w:ilvl="2" w:tplc="672C9E48">
      <w:numFmt w:val="bullet"/>
      <w:lvlText w:val="•"/>
      <w:lvlJc w:val="left"/>
      <w:pPr>
        <w:ind w:left="2868" w:hanging="360"/>
      </w:pPr>
      <w:rPr>
        <w:rFonts w:hint="default"/>
        <w:lang w:val="en-US" w:eastAsia="en-US" w:bidi="en-US"/>
      </w:rPr>
    </w:lvl>
    <w:lvl w:ilvl="3" w:tplc="A0D82F82">
      <w:numFmt w:val="bullet"/>
      <w:lvlText w:val="•"/>
      <w:lvlJc w:val="left"/>
      <w:pPr>
        <w:ind w:left="3762" w:hanging="360"/>
      </w:pPr>
      <w:rPr>
        <w:rFonts w:hint="default"/>
        <w:lang w:val="en-US" w:eastAsia="en-US" w:bidi="en-US"/>
      </w:rPr>
    </w:lvl>
    <w:lvl w:ilvl="4" w:tplc="062E81E6">
      <w:numFmt w:val="bullet"/>
      <w:lvlText w:val="•"/>
      <w:lvlJc w:val="left"/>
      <w:pPr>
        <w:ind w:left="4656" w:hanging="360"/>
      </w:pPr>
      <w:rPr>
        <w:rFonts w:hint="default"/>
        <w:lang w:val="en-US" w:eastAsia="en-US" w:bidi="en-US"/>
      </w:rPr>
    </w:lvl>
    <w:lvl w:ilvl="5" w:tplc="D0C6FD16">
      <w:numFmt w:val="bullet"/>
      <w:lvlText w:val="•"/>
      <w:lvlJc w:val="left"/>
      <w:pPr>
        <w:ind w:left="5550" w:hanging="360"/>
      </w:pPr>
      <w:rPr>
        <w:rFonts w:hint="default"/>
        <w:lang w:val="en-US" w:eastAsia="en-US" w:bidi="en-US"/>
      </w:rPr>
    </w:lvl>
    <w:lvl w:ilvl="6" w:tplc="DF704EE2">
      <w:numFmt w:val="bullet"/>
      <w:lvlText w:val="•"/>
      <w:lvlJc w:val="left"/>
      <w:pPr>
        <w:ind w:left="6444" w:hanging="360"/>
      </w:pPr>
      <w:rPr>
        <w:rFonts w:hint="default"/>
        <w:lang w:val="en-US" w:eastAsia="en-US" w:bidi="en-US"/>
      </w:rPr>
    </w:lvl>
    <w:lvl w:ilvl="7" w:tplc="B5866F46">
      <w:numFmt w:val="bullet"/>
      <w:lvlText w:val="•"/>
      <w:lvlJc w:val="left"/>
      <w:pPr>
        <w:ind w:left="7338" w:hanging="360"/>
      </w:pPr>
      <w:rPr>
        <w:rFonts w:hint="default"/>
        <w:lang w:val="en-US" w:eastAsia="en-US" w:bidi="en-US"/>
      </w:rPr>
    </w:lvl>
    <w:lvl w:ilvl="8" w:tplc="576076A0">
      <w:numFmt w:val="bullet"/>
      <w:lvlText w:val="•"/>
      <w:lvlJc w:val="left"/>
      <w:pPr>
        <w:ind w:left="8232" w:hanging="360"/>
      </w:pPr>
      <w:rPr>
        <w:rFonts w:hint="default"/>
        <w:lang w:val="en-US" w:eastAsia="en-US" w:bidi="en-US"/>
      </w:rPr>
    </w:lvl>
  </w:abstractNum>
  <w:abstractNum w:abstractNumId="23" w15:restartNumberingAfterBreak="0">
    <w:nsid w:val="5AE6790E"/>
    <w:multiLevelType w:val="hybridMultilevel"/>
    <w:tmpl w:val="B4827C0A"/>
    <w:lvl w:ilvl="0" w:tplc="F2A2CEB2">
      <w:start w:val="1"/>
      <w:numFmt w:val="decimal"/>
      <w:lvlText w:val="%1."/>
      <w:lvlJc w:val="left"/>
      <w:pPr>
        <w:ind w:left="1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1E125E">
      <w:start w:val="1"/>
      <w:numFmt w:val="lowerLetter"/>
      <w:lvlText w:val="%2"/>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72CA54">
      <w:start w:val="1"/>
      <w:numFmt w:val="lowerRoman"/>
      <w:lvlText w:val="%3"/>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260724">
      <w:start w:val="1"/>
      <w:numFmt w:val="decimal"/>
      <w:lvlText w:val="%4"/>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7033C6">
      <w:start w:val="1"/>
      <w:numFmt w:val="lowerLetter"/>
      <w:lvlText w:val="%5"/>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9474EC">
      <w:start w:val="1"/>
      <w:numFmt w:val="lowerRoman"/>
      <w:lvlText w:val="%6"/>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560C78">
      <w:start w:val="1"/>
      <w:numFmt w:val="decimal"/>
      <w:lvlText w:val="%7"/>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02B2EE">
      <w:start w:val="1"/>
      <w:numFmt w:val="lowerLetter"/>
      <w:lvlText w:val="%8"/>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2C9AA0">
      <w:start w:val="1"/>
      <w:numFmt w:val="lowerRoman"/>
      <w:lvlText w:val="%9"/>
      <w:lvlJc w:val="left"/>
      <w:pPr>
        <w:ind w:left="6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B982C70"/>
    <w:multiLevelType w:val="hybridMultilevel"/>
    <w:tmpl w:val="F1DE50E0"/>
    <w:lvl w:ilvl="0" w:tplc="0186B91A">
      <w:numFmt w:val="bullet"/>
      <w:lvlText w:val=""/>
      <w:lvlJc w:val="left"/>
      <w:pPr>
        <w:ind w:left="888" w:hanging="360"/>
      </w:pPr>
      <w:rPr>
        <w:rFonts w:ascii="Symbol" w:eastAsia="Symbol" w:hAnsi="Symbol" w:cs="Symbol" w:hint="default"/>
        <w:w w:val="100"/>
        <w:sz w:val="20"/>
        <w:szCs w:val="20"/>
        <w:lang w:val="en-US" w:eastAsia="en-US" w:bidi="en-US"/>
      </w:rPr>
    </w:lvl>
    <w:lvl w:ilvl="1" w:tplc="96D868DC">
      <w:numFmt w:val="bullet"/>
      <w:lvlText w:val="•"/>
      <w:lvlJc w:val="left"/>
      <w:pPr>
        <w:ind w:left="1836" w:hanging="360"/>
      </w:pPr>
      <w:rPr>
        <w:rFonts w:hint="default"/>
        <w:lang w:val="en-US" w:eastAsia="en-US" w:bidi="en-US"/>
      </w:rPr>
    </w:lvl>
    <w:lvl w:ilvl="2" w:tplc="3FB8D8F4">
      <w:numFmt w:val="bullet"/>
      <w:lvlText w:val="•"/>
      <w:lvlJc w:val="left"/>
      <w:pPr>
        <w:ind w:left="2792" w:hanging="360"/>
      </w:pPr>
      <w:rPr>
        <w:rFonts w:hint="default"/>
        <w:lang w:val="en-US" w:eastAsia="en-US" w:bidi="en-US"/>
      </w:rPr>
    </w:lvl>
    <w:lvl w:ilvl="3" w:tplc="97D8C7BE">
      <w:numFmt w:val="bullet"/>
      <w:lvlText w:val="•"/>
      <w:lvlJc w:val="left"/>
      <w:pPr>
        <w:ind w:left="3748" w:hanging="360"/>
      </w:pPr>
      <w:rPr>
        <w:rFonts w:hint="default"/>
        <w:lang w:val="en-US" w:eastAsia="en-US" w:bidi="en-US"/>
      </w:rPr>
    </w:lvl>
    <w:lvl w:ilvl="4" w:tplc="5C303916">
      <w:numFmt w:val="bullet"/>
      <w:lvlText w:val="•"/>
      <w:lvlJc w:val="left"/>
      <w:pPr>
        <w:ind w:left="4704" w:hanging="360"/>
      </w:pPr>
      <w:rPr>
        <w:rFonts w:hint="default"/>
        <w:lang w:val="en-US" w:eastAsia="en-US" w:bidi="en-US"/>
      </w:rPr>
    </w:lvl>
    <w:lvl w:ilvl="5" w:tplc="716A7736">
      <w:numFmt w:val="bullet"/>
      <w:lvlText w:val="•"/>
      <w:lvlJc w:val="left"/>
      <w:pPr>
        <w:ind w:left="5660" w:hanging="360"/>
      </w:pPr>
      <w:rPr>
        <w:rFonts w:hint="default"/>
        <w:lang w:val="en-US" w:eastAsia="en-US" w:bidi="en-US"/>
      </w:rPr>
    </w:lvl>
    <w:lvl w:ilvl="6" w:tplc="DCE035C8">
      <w:numFmt w:val="bullet"/>
      <w:lvlText w:val="•"/>
      <w:lvlJc w:val="left"/>
      <w:pPr>
        <w:ind w:left="6616" w:hanging="360"/>
      </w:pPr>
      <w:rPr>
        <w:rFonts w:hint="default"/>
        <w:lang w:val="en-US" w:eastAsia="en-US" w:bidi="en-US"/>
      </w:rPr>
    </w:lvl>
    <w:lvl w:ilvl="7" w:tplc="B3A6670C">
      <w:numFmt w:val="bullet"/>
      <w:lvlText w:val="•"/>
      <w:lvlJc w:val="left"/>
      <w:pPr>
        <w:ind w:left="7572" w:hanging="360"/>
      </w:pPr>
      <w:rPr>
        <w:rFonts w:hint="default"/>
        <w:lang w:val="en-US" w:eastAsia="en-US" w:bidi="en-US"/>
      </w:rPr>
    </w:lvl>
    <w:lvl w:ilvl="8" w:tplc="D1B802B6">
      <w:numFmt w:val="bullet"/>
      <w:lvlText w:val="•"/>
      <w:lvlJc w:val="left"/>
      <w:pPr>
        <w:ind w:left="8528" w:hanging="360"/>
      </w:pPr>
      <w:rPr>
        <w:rFonts w:hint="default"/>
        <w:lang w:val="en-US" w:eastAsia="en-US" w:bidi="en-US"/>
      </w:rPr>
    </w:lvl>
  </w:abstractNum>
  <w:abstractNum w:abstractNumId="25" w15:restartNumberingAfterBreak="0">
    <w:nsid w:val="68171167"/>
    <w:multiLevelType w:val="hybridMultilevel"/>
    <w:tmpl w:val="F5BA81A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C5B39E4"/>
    <w:multiLevelType w:val="hybridMultilevel"/>
    <w:tmpl w:val="4626B60A"/>
    <w:lvl w:ilvl="0" w:tplc="1D440004">
      <w:start w:val="27"/>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EA8D64">
      <w:start w:val="1"/>
      <w:numFmt w:val="lowerLetter"/>
      <w:lvlText w:val="%2"/>
      <w:lvlJc w:val="left"/>
      <w:pPr>
        <w:ind w:left="1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FA93EE">
      <w:start w:val="1"/>
      <w:numFmt w:val="lowerRoman"/>
      <w:lvlText w:val="%3"/>
      <w:lvlJc w:val="left"/>
      <w:pPr>
        <w:ind w:left="1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B4F328">
      <w:start w:val="1"/>
      <w:numFmt w:val="decimal"/>
      <w:lvlText w:val="%4"/>
      <w:lvlJc w:val="left"/>
      <w:pPr>
        <w:ind w:left="2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3A3DF8">
      <w:start w:val="1"/>
      <w:numFmt w:val="lowerLetter"/>
      <w:lvlText w:val="%5"/>
      <w:lvlJc w:val="left"/>
      <w:pPr>
        <w:ind w:left="3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FE3C90">
      <w:start w:val="1"/>
      <w:numFmt w:val="lowerRoman"/>
      <w:lvlText w:val="%6"/>
      <w:lvlJc w:val="left"/>
      <w:pPr>
        <w:ind w:left="4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2EC8E8">
      <w:start w:val="1"/>
      <w:numFmt w:val="decimal"/>
      <w:lvlText w:val="%7"/>
      <w:lvlJc w:val="left"/>
      <w:pPr>
        <w:ind w:left="4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16041A">
      <w:start w:val="1"/>
      <w:numFmt w:val="lowerLetter"/>
      <w:lvlText w:val="%8"/>
      <w:lvlJc w:val="left"/>
      <w:pPr>
        <w:ind w:left="5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D8F868">
      <w:start w:val="1"/>
      <w:numFmt w:val="lowerRoman"/>
      <w:lvlText w:val="%9"/>
      <w:lvlJc w:val="left"/>
      <w:pPr>
        <w:ind w:left="6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3695872"/>
    <w:multiLevelType w:val="hybridMultilevel"/>
    <w:tmpl w:val="8FE4A1B2"/>
    <w:lvl w:ilvl="0" w:tplc="C826EF5E">
      <w:start w:val="1"/>
      <w:numFmt w:val="upperLetter"/>
      <w:lvlText w:val="%1."/>
      <w:lvlJc w:val="left"/>
      <w:pPr>
        <w:ind w:left="1447" w:hanging="360"/>
      </w:pPr>
      <w:rPr>
        <w:rFonts w:hint="default"/>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28" w15:restartNumberingAfterBreak="0">
    <w:nsid w:val="75906869"/>
    <w:multiLevelType w:val="hybridMultilevel"/>
    <w:tmpl w:val="D9ECE1F2"/>
    <w:lvl w:ilvl="0" w:tplc="7A94272A">
      <w:start w:val="14"/>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2006785560">
    <w:abstractNumId w:val="4"/>
  </w:num>
  <w:num w:numId="2" w16cid:durableId="1253585566">
    <w:abstractNumId w:val="3"/>
  </w:num>
  <w:num w:numId="3" w16cid:durableId="1828738668">
    <w:abstractNumId w:val="11"/>
  </w:num>
  <w:num w:numId="4" w16cid:durableId="796067075">
    <w:abstractNumId w:val="9"/>
  </w:num>
  <w:num w:numId="5" w16cid:durableId="1250695715">
    <w:abstractNumId w:val="7"/>
  </w:num>
  <w:num w:numId="6" w16cid:durableId="491141378">
    <w:abstractNumId w:val="12"/>
  </w:num>
  <w:num w:numId="7" w16cid:durableId="1655645497">
    <w:abstractNumId w:val="22"/>
  </w:num>
  <w:num w:numId="8" w16cid:durableId="1736585077">
    <w:abstractNumId w:val="15"/>
  </w:num>
  <w:num w:numId="9" w16cid:durableId="1935279712">
    <w:abstractNumId w:val="27"/>
  </w:num>
  <w:num w:numId="10" w16cid:durableId="287247101">
    <w:abstractNumId w:val="1"/>
  </w:num>
  <w:num w:numId="11" w16cid:durableId="1298146003">
    <w:abstractNumId w:val="25"/>
  </w:num>
  <w:num w:numId="12" w16cid:durableId="663630450">
    <w:abstractNumId w:val="20"/>
  </w:num>
  <w:num w:numId="13" w16cid:durableId="824859701">
    <w:abstractNumId w:val="0"/>
  </w:num>
  <w:num w:numId="14" w16cid:durableId="636180355">
    <w:abstractNumId w:val="21"/>
  </w:num>
  <w:num w:numId="15" w16cid:durableId="1314139974">
    <w:abstractNumId w:val="26"/>
  </w:num>
  <w:num w:numId="16" w16cid:durableId="2059239338">
    <w:abstractNumId w:val="13"/>
  </w:num>
  <w:num w:numId="17" w16cid:durableId="1358193489">
    <w:abstractNumId w:val="5"/>
  </w:num>
  <w:num w:numId="18" w16cid:durableId="78606291">
    <w:abstractNumId w:val="10"/>
  </w:num>
  <w:num w:numId="19" w16cid:durableId="1729107474">
    <w:abstractNumId w:val="17"/>
  </w:num>
  <w:num w:numId="20" w16cid:durableId="992023409">
    <w:abstractNumId w:val="23"/>
  </w:num>
  <w:num w:numId="21" w16cid:durableId="1929578000">
    <w:abstractNumId w:val="19"/>
  </w:num>
  <w:num w:numId="22" w16cid:durableId="599414153">
    <w:abstractNumId w:val="24"/>
  </w:num>
  <w:num w:numId="23" w16cid:durableId="2045984327">
    <w:abstractNumId w:val="8"/>
  </w:num>
  <w:num w:numId="24" w16cid:durableId="512182619">
    <w:abstractNumId w:val="6"/>
  </w:num>
  <w:num w:numId="25" w16cid:durableId="1944026776">
    <w:abstractNumId w:val="2"/>
  </w:num>
  <w:num w:numId="26" w16cid:durableId="1712418904">
    <w:abstractNumId w:val="14"/>
  </w:num>
  <w:num w:numId="27" w16cid:durableId="1913925775">
    <w:abstractNumId w:val="18"/>
  </w:num>
  <w:num w:numId="28" w16cid:durableId="37508686">
    <w:abstractNumId w:val="16"/>
  </w:num>
  <w:num w:numId="29" w16cid:durableId="121642762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A14"/>
    <w:rsid w:val="000026BC"/>
    <w:rsid w:val="00004920"/>
    <w:rsid w:val="000052F3"/>
    <w:rsid w:val="00011AD5"/>
    <w:rsid w:val="0001360A"/>
    <w:rsid w:val="000149DD"/>
    <w:rsid w:val="000161F5"/>
    <w:rsid w:val="000164F3"/>
    <w:rsid w:val="0001661A"/>
    <w:rsid w:val="00020B00"/>
    <w:rsid w:val="000239A0"/>
    <w:rsid w:val="00025B29"/>
    <w:rsid w:val="00027EE5"/>
    <w:rsid w:val="00030B55"/>
    <w:rsid w:val="00031DCE"/>
    <w:rsid w:val="00034358"/>
    <w:rsid w:val="000365DD"/>
    <w:rsid w:val="000373AC"/>
    <w:rsid w:val="00047A3C"/>
    <w:rsid w:val="0005507A"/>
    <w:rsid w:val="0005786F"/>
    <w:rsid w:val="000620C1"/>
    <w:rsid w:val="00065027"/>
    <w:rsid w:val="00065FB4"/>
    <w:rsid w:val="00067BAB"/>
    <w:rsid w:val="0007210E"/>
    <w:rsid w:val="00073053"/>
    <w:rsid w:val="00074259"/>
    <w:rsid w:val="00076A97"/>
    <w:rsid w:val="00080F92"/>
    <w:rsid w:val="000824F1"/>
    <w:rsid w:val="000826CB"/>
    <w:rsid w:val="000874C1"/>
    <w:rsid w:val="0009052D"/>
    <w:rsid w:val="00091945"/>
    <w:rsid w:val="00091E15"/>
    <w:rsid w:val="00091E6A"/>
    <w:rsid w:val="00093743"/>
    <w:rsid w:val="00093DE7"/>
    <w:rsid w:val="00095E19"/>
    <w:rsid w:val="00096E64"/>
    <w:rsid w:val="000A08BB"/>
    <w:rsid w:val="000A1737"/>
    <w:rsid w:val="000A1D71"/>
    <w:rsid w:val="000A3AE1"/>
    <w:rsid w:val="000A3F64"/>
    <w:rsid w:val="000B0302"/>
    <w:rsid w:val="000B441E"/>
    <w:rsid w:val="000B5614"/>
    <w:rsid w:val="000B5F95"/>
    <w:rsid w:val="000B6A30"/>
    <w:rsid w:val="000B73F2"/>
    <w:rsid w:val="000C0229"/>
    <w:rsid w:val="000C0279"/>
    <w:rsid w:val="000C2C62"/>
    <w:rsid w:val="000C4286"/>
    <w:rsid w:val="000C50D8"/>
    <w:rsid w:val="000D0247"/>
    <w:rsid w:val="000D0F82"/>
    <w:rsid w:val="000D2F0B"/>
    <w:rsid w:val="000D5A5A"/>
    <w:rsid w:val="000D5EA6"/>
    <w:rsid w:val="000E1056"/>
    <w:rsid w:val="000E2DA2"/>
    <w:rsid w:val="000E3392"/>
    <w:rsid w:val="000E3501"/>
    <w:rsid w:val="000E48D6"/>
    <w:rsid w:val="000E6E3A"/>
    <w:rsid w:val="000E7F82"/>
    <w:rsid w:val="000F20D7"/>
    <w:rsid w:val="000F2513"/>
    <w:rsid w:val="000F33E3"/>
    <w:rsid w:val="000F3933"/>
    <w:rsid w:val="000F45EA"/>
    <w:rsid w:val="000F5987"/>
    <w:rsid w:val="000F5C0B"/>
    <w:rsid w:val="0010258A"/>
    <w:rsid w:val="001029E6"/>
    <w:rsid w:val="00103A85"/>
    <w:rsid w:val="00103CE1"/>
    <w:rsid w:val="00107D11"/>
    <w:rsid w:val="00113B22"/>
    <w:rsid w:val="001201E0"/>
    <w:rsid w:val="00123015"/>
    <w:rsid w:val="00125151"/>
    <w:rsid w:val="00125156"/>
    <w:rsid w:val="00125898"/>
    <w:rsid w:val="0013029A"/>
    <w:rsid w:val="00131890"/>
    <w:rsid w:val="00132920"/>
    <w:rsid w:val="00134121"/>
    <w:rsid w:val="001348F6"/>
    <w:rsid w:val="0014007F"/>
    <w:rsid w:val="00140965"/>
    <w:rsid w:val="0014406C"/>
    <w:rsid w:val="001467E2"/>
    <w:rsid w:val="00150963"/>
    <w:rsid w:val="00151E2F"/>
    <w:rsid w:val="0015265E"/>
    <w:rsid w:val="00152E05"/>
    <w:rsid w:val="00154C36"/>
    <w:rsid w:val="00154FD6"/>
    <w:rsid w:val="001553DE"/>
    <w:rsid w:val="0016081A"/>
    <w:rsid w:val="0016084C"/>
    <w:rsid w:val="00160FED"/>
    <w:rsid w:val="00165213"/>
    <w:rsid w:val="00165460"/>
    <w:rsid w:val="00166F84"/>
    <w:rsid w:val="0016722A"/>
    <w:rsid w:val="00167C95"/>
    <w:rsid w:val="0017122D"/>
    <w:rsid w:val="00171FF7"/>
    <w:rsid w:val="00173C39"/>
    <w:rsid w:val="00176032"/>
    <w:rsid w:val="001825E1"/>
    <w:rsid w:val="00185D25"/>
    <w:rsid w:val="0018731D"/>
    <w:rsid w:val="00190794"/>
    <w:rsid w:val="001935C4"/>
    <w:rsid w:val="001936D0"/>
    <w:rsid w:val="00195C7E"/>
    <w:rsid w:val="00197F78"/>
    <w:rsid w:val="001A1115"/>
    <w:rsid w:val="001A2814"/>
    <w:rsid w:val="001A2C7A"/>
    <w:rsid w:val="001A3464"/>
    <w:rsid w:val="001B1AE1"/>
    <w:rsid w:val="001C260F"/>
    <w:rsid w:val="001C2C19"/>
    <w:rsid w:val="001C2E4A"/>
    <w:rsid w:val="001C2FC3"/>
    <w:rsid w:val="001C7F0F"/>
    <w:rsid w:val="001D2357"/>
    <w:rsid w:val="001D51E1"/>
    <w:rsid w:val="001D744D"/>
    <w:rsid w:val="001E54DF"/>
    <w:rsid w:val="001F049D"/>
    <w:rsid w:val="001F08AE"/>
    <w:rsid w:val="001F11A8"/>
    <w:rsid w:val="001F37AA"/>
    <w:rsid w:val="001F4530"/>
    <w:rsid w:val="001F61A3"/>
    <w:rsid w:val="001F6829"/>
    <w:rsid w:val="00201A1A"/>
    <w:rsid w:val="00201E75"/>
    <w:rsid w:val="002064DB"/>
    <w:rsid w:val="00210F4C"/>
    <w:rsid w:val="00211A98"/>
    <w:rsid w:val="002126F7"/>
    <w:rsid w:val="00213B74"/>
    <w:rsid w:val="00214DA5"/>
    <w:rsid w:val="0021722F"/>
    <w:rsid w:val="00217275"/>
    <w:rsid w:val="00220595"/>
    <w:rsid w:val="002213FE"/>
    <w:rsid w:val="002250B6"/>
    <w:rsid w:val="00226013"/>
    <w:rsid w:val="00226F11"/>
    <w:rsid w:val="00227717"/>
    <w:rsid w:val="00230B50"/>
    <w:rsid w:val="00231455"/>
    <w:rsid w:val="00232ACF"/>
    <w:rsid w:val="00234656"/>
    <w:rsid w:val="00234A75"/>
    <w:rsid w:val="00237C27"/>
    <w:rsid w:val="002403F3"/>
    <w:rsid w:val="0025165F"/>
    <w:rsid w:val="002521C6"/>
    <w:rsid w:val="002525D1"/>
    <w:rsid w:val="002529DE"/>
    <w:rsid w:val="00252D3C"/>
    <w:rsid w:val="00256573"/>
    <w:rsid w:val="002635C5"/>
    <w:rsid w:val="002637F5"/>
    <w:rsid w:val="00266AA1"/>
    <w:rsid w:val="00267C34"/>
    <w:rsid w:val="0027056B"/>
    <w:rsid w:val="002709B6"/>
    <w:rsid w:val="002711A5"/>
    <w:rsid w:val="00271DD3"/>
    <w:rsid w:val="0027590C"/>
    <w:rsid w:val="0027612F"/>
    <w:rsid w:val="002764BE"/>
    <w:rsid w:val="00282715"/>
    <w:rsid w:val="00284BEA"/>
    <w:rsid w:val="00285A7C"/>
    <w:rsid w:val="002861BC"/>
    <w:rsid w:val="0029319E"/>
    <w:rsid w:val="00293672"/>
    <w:rsid w:val="0029437B"/>
    <w:rsid w:val="002A29AC"/>
    <w:rsid w:val="002A2FE9"/>
    <w:rsid w:val="002A5554"/>
    <w:rsid w:val="002A62AC"/>
    <w:rsid w:val="002B2CA5"/>
    <w:rsid w:val="002B46F4"/>
    <w:rsid w:val="002B555F"/>
    <w:rsid w:val="002B66A8"/>
    <w:rsid w:val="002C3208"/>
    <w:rsid w:val="002C3DC1"/>
    <w:rsid w:val="002C455A"/>
    <w:rsid w:val="002C5BE7"/>
    <w:rsid w:val="002C69C9"/>
    <w:rsid w:val="002D7091"/>
    <w:rsid w:val="002D7652"/>
    <w:rsid w:val="002E2E63"/>
    <w:rsid w:val="002E4B17"/>
    <w:rsid w:val="002E69E8"/>
    <w:rsid w:val="002F25B6"/>
    <w:rsid w:val="002F4507"/>
    <w:rsid w:val="002F70CE"/>
    <w:rsid w:val="0030743C"/>
    <w:rsid w:val="00311414"/>
    <w:rsid w:val="0031157E"/>
    <w:rsid w:val="003127F1"/>
    <w:rsid w:val="0032310F"/>
    <w:rsid w:val="003260C3"/>
    <w:rsid w:val="003306F1"/>
    <w:rsid w:val="00330934"/>
    <w:rsid w:val="00330D5F"/>
    <w:rsid w:val="003312DF"/>
    <w:rsid w:val="00334767"/>
    <w:rsid w:val="00341E74"/>
    <w:rsid w:val="00342B14"/>
    <w:rsid w:val="00344D0A"/>
    <w:rsid w:val="00345337"/>
    <w:rsid w:val="00346030"/>
    <w:rsid w:val="00346FB7"/>
    <w:rsid w:val="0035111F"/>
    <w:rsid w:val="00351277"/>
    <w:rsid w:val="003513BA"/>
    <w:rsid w:val="0035605A"/>
    <w:rsid w:val="00356D49"/>
    <w:rsid w:val="00361287"/>
    <w:rsid w:val="00366FA2"/>
    <w:rsid w:val="003727CC"/>
    <w:rsid w:val="00372BF3"/>
    <w:rsid w:val="0037485A"/>
    <w:rsid w:val="00375074"/>
    <w:rsid w:val="00382173"/>
    <w:rsid w:val="00383421"/>
    <w:rsid w:val="003844D8"/>
    <w:rsid w:val="00386C44"/>
    <w:rsid w:val="003872CA"/>
    <w:rsid w:val="003877ED"/>
    <w:rsid w:val="00390A33"/>
    <w:rsid w:val="003925F9"/>
    <w:rsid w:val="00393F9F"/>
    <w:rsid w:val="00394A13"/>
    <w:rsid w:val="003967E9"/>
    <w:rsid w:val="003971D0"/>
    <w:rsid w:val="003A0000"/>
    <w:rsid w:val="003A6408"/>
    <w:rsid w:val="003B3321"/>
    <w:rsid w:val="003B5DFB"/>
    <w:rsid w:val="003B6EAE"/>
    <w:rsid w:val="003C000C"/>
    <w:rsid w:val="003C2454"/>
    <w:rsid w:val="003C54B8"/>
    <w:rsid w:val="003C77DF"/>
    <w:rsid w:val="003D1C37"/>
    <w:rsid w:val="003D31F9"/>
    <w:rsid w:val="003D69AF"/>
    <w:rsid w:val="003D7487"/>
    <w:rsid w:val="003E0174"/>
    <w:rsid w:val="003E62B7"/>
    <w:rsid w:val="003E66BB"/>
    <w:rsid w:val="003E751C"/>
    <w:rsid w:val="003E7753"/>
    <w:rsid w:val="003F174D"/>
    <w:rsid w:val="003F3057"/>
    <w:rsid w:val="003F3CF9"/>
    <w:rsid w:val="003F4346"/>
    <w:rsid w:val="003F550E"/>
    <w:rsid w:val="003F5E74"/>
    <w:rsid w:val="00400164"/>
    <w:rsid w:val="004003CE"/>
    <w:rsid w:val="00401A49"/>
    <w:rsid w:val="00401B54"/>
    <w:rsid w:val="004020A1"/>
    <w:rsid w:val="00405AE7"/>
    <w:rsid w:val="0040722B"/>
    <w:rsid w:val="00410297"/>
    <w:rsid w:val="00412FF7"/>
    <w:rsid w:val="00415376"/>
    <w:rsid w:val="0042189B"/>
    <w:rsid w:val="0043208F"/>
    <w:rsid w:val="004356AA"/>
    <w:rsid w:val="00440A9E"/>
    <w:rsid w:val="0044383A"/>
    <w:rsid w:val="004445BB"/>
    <w:rsid w:val="00444872"/>
    <w:rsid w:val="004452B0"/>
    <w:rsid w:val="00450030"/>
    <w:rsid w:val="0045058D"/>
    <w:rsid w:val="00450D49"/>
    <w:rsid w:val="00450F86"/>
    <w:rsid w:val="00451F2D"/>
    <w:rsid w:val="00455B8B"/>
    <w:rsid w:val="004563AB"/>
    <w:rsid w:val="0045792F"/>
    <w:rsid w:val="00460539"/>
    <w:rsid w:val="00462DE3"/>
    <w:rsid w:val="00466D6C"/>
    <w:rsid w:val="004675F6"/>
    <w:rsid w:val="0047109F"/>
    <w:rsid w:val="00471106"/>
    <w:rsid w:val="00471300"/>
    <w:rsid w:val="004763AF"/>
    <w:rsid w:val="00477258"/>
    <w:rsid w:val="00480CFF"/>
    <w:rsid w:val="0048130F"/>
    <w:rsid w:val="00482AEF"/>
    <w:rsid w:val="00483AA6"/>
    <w:rsid w:val="00492F44"/>
    <w:rsid w:val="00497560"/>
    <w:rsid w:val="004A127E"/>
    <w:rsid w:val="004A2FDE"/>
    <w:rsid w:val="004A3BD6"/>
    <w:rsid w:val="004A3C7B"/>
    <w:rsid w:val="004A3DE8"/>
    <w:rsid w:val="004A5D2A"/>
    <w:rsid w:val="004A5D63"/>
    <w:rsid w:val="004A5EB8"/>
    <w:rsid w:val="004B2BFC"/>
    <w:rsid w:val="004B3A1E"/>
    <w:rsid w:val="004B49CD"/>
    <w:rsid w:val="004B5DE6"/>
    <w:rsid w:val="004C179B"/>
    <w:rsid w:val="004C298C"/>
    <w:rsid w:val="004C32D3"/>
    <w:rsid w:val="004C4A9A"/>
    <w:rsid w:val="004C707C"/>
    <w:rsid w:val="004D1948"/>
    <w:rsid w:val="004D3C6D"/>
    <w:rsid w:val="004D41E4"/>
    <w:rsid w:val="004D4235"/>
    <w:rsid w:val="004D46CB"/>
    <w:rsid w:val="004D4929"/>
    <w:rsid w:val="004D4B6F"/>
    <w:rsid w:val="004D7C94"/>
    <w:rsid w:val="004D7D3A"/>
    <w:rsid w:val="004E4D6B"/>
    <w:rsid w:val="004E629B"/>
    <w:rsid w:val="004F0922"/>
    <w:rsid w:val="004F5120"/>
    <w:rsid w:val="004F63D3"/>
    <w:rsid w:val="004F63F1"/>
    <w:rsid w:val="004F7241"/>
    <w:rsid w:val="004F7AF2"/>
    <w:rsid w:val="004F7D85"/>
    <w:rsid w:val="005002D0"/>
    <w:rsid w:val="00501893"/>
    <w:rsid w:val="005026C0"/>
    <w:rsid w:val="00503C66"/>
    <w:rsid w:val="00503FAF"/>
    <w:rsid w:val="00504E99"/>
    <w:rsid w:val="00505159"/>
    <w:rsid w:val="005078AA"/>
    <w:rsid w:val="00507A8A"/>
    <w:rsid w:val="0051047A"/>
    <w:rsid w:val="0051102E"/>
    <w:rsid w:val="00511355"/>
    <w:rsid w:val="00512277"/>
    <w:rsid w:val="00515ACE"/>
    <w:rsid w:val="00521185"/>
    <w:rsid w:val="00521F8D"/>
    <w:rsid w:val="00521FB8"/>
    <w:rsid w:val="0052250B"/>
    <w:rsid w:val="00522954"/>
    <w:rsid w:val="00523A63"/>
    <w:rsid w:val="0052449B"/>
    <w:rsid w:val="0052789F"/>
    <w:rsid w:val="00531503"/>
    <w:rsid w:val="00531663"/>
    <w:rsid w:val="00531777"/>
    <w:rsid w:val="00533572"/>
    <w:rsid w:val="00536DE2"/>
    <w:rsid w:val="00540F04"/>
    <w:rsid w:val="00541D18"/>
    <w:rsid w:val="00542D4D"/>
    <w:rsid w:val="0054501A"/>
    <w:rsid w:val="005464BD"/>
    <w:rsid w:val="005470B9"/>
    <w:rsid w:val="005477BA"/>
    <w:rsid w:val="005515C8"/>
    <w:rsid w:val="00552800"/>
    <w:rsid w:val="005531A0"/>
    <w:rsid w:val="005534A7"/>
    <w:rsid w:val="00554D14"/>
    <w:rsid w:val="005572D9"/>
    <w:rsid w:val="00557309"/>
    <w:rsid w:val="005579F0"/>
    <w:rsid w:val="00557D32"/>
    <w:rsid w:val="0056044F"/>
    <w:rsid w:val="0056198C"/>
    <w:rsid w:val="0056199F"/>
    <w:rsid w:val="00561A6E"/>
    <w:rsid w:val="00561F0D"/>
    <w:rsid w:val="00563BDB"/>
    <w:rsid w:val="0056704A"/>
    <w:rsid w:val="00567EF8"/>
    <w:rsid w:val="0057017E"/>
    <w:rsid w:val="005705BC"/>
    <w:rsid w:val="005721C8"/>
    <w:rsid w:val="00572263"/>
    <w:rsid w:val="0058266B"/>
    <w:rsid w:val="005845E9"/>
    <w:rsid w:val="005851BC"/>
    <w:rsid w:val="00586973"/>
    <w:rsid w:val="0059016F"/>
    <w:rsid w:val="00590614"/>
    <w:rsid w:val="00592C3E"/>
    <w:rsid w:val="0059514E"/>
    <w:rsid w:val="005955D9"/>
    <w:rsid w:val="00596080"/>
    <w:rsid w:val="0059651D"/>
    <w:rsid w:val="00596D0B"/>
    <w:rsid w:val="00597315"/>
    <w:rsid w:val="005A1369"/>
    <w:rsid w:val="005A19DA"/>
    <w:rsid w:val="005A1BEF"/>
    <w:rsid w:val="005A4233"/>
    <w:rsid w:val="005A6028"/>
    <w:rsid w:val="005A72F5"/>
    <w:rsid w:val="005B7506"/>
    <w:rsid w:val="005C0C3F"/>
    <w:rsid w:val="005C37C2"/>
    <w:rsid w:val="005C5399"/>
    <w:rsid w:val="005C5B70"/>
    <w:rsid w:val="005C6191"/>
    <w:rsid w:val="005D143B"/>
    <w:rsid w:val="005D6659"/>
    <w:rsid w:val="005D6E2F"/>
    <w:rsid w:val="005E10FE"/>
    <w:rsid w:val="005E1565"/>
    <w:rsid w:val="005E636E"/>
    <w:rsid w:val="005E68A7"/>
    <w:rsid w:val="005E6C62"/>
    <w:rsid w:val="005F0284"/>
    <w:rsid w:val="005F08B5"/>
    <w:rsid w:val="005F0DFF"/>
    <w:rsid w:val="005F2A7E"/>
    <w:rsid w:val="005F2BD3"/>
    <w:rsid w:val="005F40F9"/>
    <w:rsid w:val="005F42B5"/>
    <w:rsid w:val="005F4433"/>
    <w:rsid w:val="005F52B1"/>
    <w:rsid w:val="005F7BF4"/>
    <w:rsid w:val="005F7CDD"/>
    <w:rsid w:val="006003E9"/>
    <w:rsid w:val="006016F9"/>
    <w:rsid w:val="00605A70"/>
    <w:rsid w:val="006062CA"/>
    <w:rsid w:val="00606FE8"/>
    <w:rsid w:val="0060778F"/>
    <w:rsid w:val="006130D9"/>
    <w:rsid w:val="00615876"/>
    <w:rsid w:val="006238F6"/>
    <w:rsid w:val="006330AE"/>
    <w:rsid w:val="00636297"/>
    <w:rsid w:val="006375B9"/>
    <w:rsid w:val="00640B86"/>
    <w:rsid w:val="00641CA4"/>
    <w:rsid w:val="0064314B"/>
    <w:rsid w:val="00643DCF"/>
    <w:rsid w:val="006447D7"/>
    <w:rsid w:val="00645395"/>
    <w:rsid w:val="00647031"/>
    <w:rsid w:val="00647F01"/>
    <w:rsid w:val="00651143"/>
    <w:rsid w:val="00651401"/>
    <w:rsid w:val="00651EFB"/>
    <w:rsid w:val="0065396A"/>
    <w:rsid w:val="006541B2"/>
    <w:rsid w:val="00656239"/>
    <w:rsid w:val="0065760A"/>
    <w:rsid w:val="00661793"/>
    <w:rsid w:val="00661D5A"/>
    <w:rsid w:val="00661E51"/>
    <w:rsid w:val="00661F3A"/>
    <w:rsid w:val="0066413B"/>
    <w:rsid w:val="00664303"/>
    <w:rsid w:val="0066561F"/>
    <w:rsid w:val="006658E6"/>
    <w:rsid w:val="0066791A"/>
    <w:rsid w:val="00667CB0"/>
    <w:rsid w:val="006704F4"/>
    <w:rsid w:val="006717F6"/>
    <w:rsid w:val="006722D8"/>
    <w:rsid w:val="00674702"/>
    <w:rsid w:val="0067509A"/>
    <w:rsid w:val="00680AB6"/>
    <w:rsid w:val="00682042"/>
    <w:rsid w:val="00691763"/>
    <w:rsid w:val="00691A21"/>
    <w:rsid w:val="00692F11"/>
    <w:rsid w:val="0069342C"/>
    <w:rsid w:val="0069470C"/>
    <w:rsid w:val="00696F1C"/>
    <w:rsid w:val="006A6B78"/>
    <w:rsid w:val="006A7241"/>
    <w:rsid w:val="006B04B9"/>
    <w:rsid w:val="006B1A4F"/>
    <w:rsid w:val="006B6316"/>
    <w:rsid w:val="006C0227"/>
    <w:rsid w:val="006C27B6"/>
    <w:rsid w:val="006C767C"/>
    <w:rsid w:val="006D0126"/>
    <w:rsid w:val="006D5627"/>
    <w:rsid w:val="006E0D82"/>
    <w:rsid w:val="006E0E5D"/>
    <w:rsid w:val="006E209E"/>
    <w:rsid w:val="006E2172"/>
    <w:rsid w:val="006E3ED0"/>
    <w:rsid w:val="006E47AA"/>
    <w:rsid w:val="006E4865"/>
    <w:rsid w:val="006F2160"/>
    <w:rsid w:val="006F27EA"/>
    <w:rsid w:val="006F45D8"/>
    <w:rsid w:val="006F4A7E"/>
    <w:rsid w:val="006F6242"/>
    <w:rsid w:val="006F6E3B"/>
    <w:rsid w:val="00700AEB"/>
    <w:rsid w:val="007043DB"/>
    <w:rsid w:val="00704EC2"/>
    <w:rsid w:val="00710724"/>
    <w:rsid w:val="007121A9"/>
    <w:rsid w:val="00712B2F"/>
    <w:rsid w:val="007138E3"/>
    <w:rsid w:val="00713916"/>
    <w:rsid w:val="00714781"/>
    <w:rsid w:val="00722905"/>
    <w:rsid w:val="00723954"/>
    <w:rsid w:val="007276D0"/>
    <w:rsid w:val="00730221"/>
    <w:rsid w:val="00730FBA"/>
    <w:rsid w:val="00731364"/>
    <w:rsid w:val="00732D33"/>
    <w:rsid w:val="00733999"/>
    <w:rsid w:val="00734344"/>
    <w:rsid w:val="00735254"/>
    <w:rsid w:val="00737077"/>
    <w:rsid w:val="00737A64"/>
    <w:rsid w:val="00737DBC"/>
    <w:rsid w:val="00741295"/>
    <w:rsid w:val="0074243E"/>
    <w:rsid w:val="0074429E"/>
    <w:rsid w:val="00745B3F"/>
    <w:rsid w:val="00756D48"/>
    <w:rsid w:val="0076021E"/>
    <w:rsid w:val="007618F4"/>
    <w:rsid w:val="0076391F"/>
    <w:rsid w:val="007639B4"/>
    <w:rsid w:val="0076419E"/>
    <w:rsid w:val="007659B8"/>
    <w:rsid w:val="007675E9"/>
    <w:rsid w:val="007709CB"/>
    <w:rsid w:val="0077208D"/>
    <w:rsid w:val="00772468"/>
    <w:rsid w:val="007742D2"/>
    <w:rsid w:val="00781703"/>
    <w:rsid w:val="00781DC4"/>
    <w:rsid w:val="007841AC"/>
    <w:rsid w:val="00784496"/>
    <w:rsid w:val="007853F9"/>
    <w:rsid w:val="0078729B"/>
    <w:rsid w:val="00791FB2"/>
    <w:rsid w:val="00792863"/>
    <w:rsid w:val="00792CE6"/>
    <w:rsid w:val="00795DBB"/>
    <w:rsid w:val="007962F6"/>
    <w:rsid w:val="00797AC9"/>
    <w:rsid w:val="007A163D"/>
    <w:rsid w:val="007A7351"/>
    <w:rsid w:val="007B0171"/>
    <w:rsid w:val="007B0AB2"/>
    <w:rsid w:val="007B0D63"/>
    <w:rsid w:val="007B3BFE"/>
    <w:rsid w:val="007B40AF"/>
    <w:rsid w:val="007B648D"/>
    <w:rsid w:val="007C2BC0"/>
    <w:rsid w:val="007C7991"/>
    <w:rsid w:val="007D25FA"/>
    <w:rsid w:val="007D3F1A"/>
    <w:rsid w:val="007D4184"/>
    <w:rsid w:val="007D47F2"/>
    <w:rsid w:val="007D577D"/>
    <w:rsid w:val="007D7471"/>
    <w:rsid w:val="007E0502"/>
    <w:rsid w:val="007E188D"/>
    <w:rsid w:val="007E1B1E"/>
    <w:rsid w:val="007E2D6D"/>
    <w:rsid w:val="007E56C0"/>
    <w:rsid w:val="007E7ECE"/>
    <w:rsid w:val="007E7EFF"/>
    <w:rsid w:val="007F0F87"/>
    <w:rsid w:val="007F5BA0"/>
    <w:rsid w:val="007F5DC8"/>
    <w:rsid w:val="00802FAA"/>
    <w:rsid w:val="008042E9"/>
    <w:rsid w:val="00806D55"/>
    <w:rsid w:val="008126C2"/>
    <w:rsid w:val="00812843"/>
    <w:rsid w:val="00814965"/>
    <w:rsid w:val="008154E6"/>
    <w:rsid w:val="008161AC"/>
    <w:rsid w:val="00816B9D"/>
    <w:rsid w:val="00820440"/>
    <w:rsid w:val="00820DE9"/>
    <w:rsid w:val="0082181A"/>
    <w:rsid w:val="008263DD"/>
    <w:rsid w:val="00827DE1"/>
    <w:rsid w:val="00830C2D"/>
    <w:rsid w:val="00832A3A"/>
    <w:rsid w:val="00834BD9"/>
    <w:rsid w:val="0083738D"/>
    <w:rsid w:val="0084070C"/>
    <w:rsid w:val="00840863"/>
    <w:rsid w:val="008408E6"/>
    <w:rsid w:val="008445C0"/>
    <w:rsid w:val="00851105"/>
    <w:rsid w:val="00851228"/>
    <w:rsid w:val="00852875"/>
    <w:rsid w:val="00853741"/>
    <w:rsid w:val="0085635D"/>
    <w:rsid w:val="00860932"/>
    <w:rsid w:val="00861136"/>
    <w:rsid w:val="0086389A"/>
    <w:rsid w:val="00863BED"/>
    <w:rsid w:val="00864F5E"/>
    <w:rsid w:val="00870C34"/>
    <w:rsid w:val="00873F51"/>
    <w:rsid w:val="00875C2B"/>
    <w:rsid w:val="00877055"/>
    <w:rsid w:val="008778F7"/>
    <w:rsid w:val="00883214"/>
    <w:rsid w:val="008862B8"/>
    <w:rsid w:val="00886433"/>
    <w:rsid w:val="00886828"/>
    <w:rsid w:val="0088684F"/>
    <w:rsid w:val="00890572"/>
    <w:rsid w:val="00893F23"/>
    <w:rsid w:val="008956A7"/>
    <w:rsid w:val="008965B3"/>
    <w:rsid w:val="00897870"/>
    <w:rsid w:val="00897D69"/>
    <w:rsid w:val="008A0B51"/>
    <w:rsid w:val="008A1303"/>
    <w:rsid w:val="008A1BD1"/>
    <w:rsid w:val="008A3D5E"/>
    <w:rsid w:val="008A5FB7"/>
    <w:rsid w:val="008B3FAA"/>
    <w:rsid w:val="008B4165"/>
    <w:rsid w:val="008B452A"/>
    <w:rsid w:val="008C14B0"/>
    <w:rsid w:val="008C15FA"/>
    <w:rsid w:val="008C194C"/>
    <w:rsid w:val="008C1F2B"/>
    <w:rsid w:val="008C49C8"/>
    <w:rsid w:val="008C7AF6"/>
    <w:rsid w:val="008D01B7"/>
    <w:rsid w:val="008D22CC"/>
    <w:rsid w:val="008D3461"/>
    <w:rsid w:val="008D5AEF"/>
    <w:rsid w:val="008D5AF5"/>
    <w:rsid w:val="008D6DA0"/>
    <w:rsid w:val="008D6E6C"/>
    <w:rsid w:val="008E02BC"/>
    <w:rsid w:val="008E0752"/>
    <w:rsid w:val="008E3596"/>
    <w:rsid w:val="008E736B"/>
    <w:rsid w:val="008F0003"/>
    <w:rsid w:val="008F0B8D"/>
    <w:rsid w:val="008F2585"/>
    <w:rsid w:val="008F49A0"/>
    <w:rsid w:val="008F4FDA"/>
    <w:rsid w:val="008F5D89"/>
    <w:rsid w:val="008F5F00"/>
    <w:rsid w:val="008F6366"/>
    <w:rsid w:val="008F644C"/>
    <w:rsid w:val="00902406"/>
    <w:rsid w:val="00903D87"/>
    <w:rsid w:val="0090720A"/>
    <w:rsid w:val="0090796B"/>
    <w:rsid w:val="009170E1"/>
    <w:rsid w:val="00917110"/>
    <w:rsid w:val="00920057"/>
    <w:rsid w:val="00920B29"/>
    <w:rsid w:val="00922379"/>
    <w:rsid w:val="00924175"/>
    <w:rsid w:val="00924CBF"/>
    <w:rsid w:val="00925AD1"/>
    <w:rsid w:val="00926896"/>
    <w:rsid w:val="00926986"/>
    <w:rsid w:val="00927F13"/>
    <w:rsid w:val="009323FD"/>
    <w:rsid w:val="009341C7"/>
    <w:rsid w:val="009343A9"/>
    <w:rsid w:val="009346AB"/>
    <w:rsid w:val="00936E81"/>
    <w:rsid w:val="00941886"/>
    <w:rsid w:val="009422AC"/>
    <w:rsid w:val="00944E68"/>
    <w:rsid w:val="00946098"/>
    <w:rsid w:val="00947CA5"/>
    <w:rsid w:val="0095284F"/>
    <w:rsid w:val="00953968"/>
    <w:rsid w:val="0095484D"/>
    <w:rsid w:val="00954B51"/>
    <w:rsid w:val="0095605B"/>
    <w:rsid w:val="009566E0"/>
    <w:rsid w:val="00956CA0"/>
    <w:rsid w:val="0095746F"/>
    <w:rsid w:val="009608CE"/>
    <w:rsid w:val="00960B8E"/>
    <w:rsid w:val="00965025"/>
    <w:rsid w:val="009656C7"/>
    <w:rsid w:val="00971D25"/>
    <w:rsid w:val="009736E6"/>
    <w:rsid w:val="00976888"/>
    <w:rsid w:val="00976FCC"/>
    <w:rsid w:val="00977839"/>
    <w:rsid w:val="009807B6"/>
    <w:rsid w:val="009814D1"/>
    <w:rsid w:val="00984D85"/>
    <w:rsid w:val="009869FE"/>
    <w:rsid w:val="0098718A"/>
    <w:rsid w:val="009949A6"/>
    <w:rsid w:val="009A0B23"/>
    <w:rsid w:val="009A1A14"/>
    <w:rsid w:val="009A3933"/>
    <w:rsid w:val="009A40BA"/>
    <w:rsid w:val="009A4A4B"/>
    <w:rsid w:val="009A5475"/>
    <w:rsid w:val="009A5800"/>
    <w:rsid w:val="009B07B5"/>
    <w:rsid w:val="009B1741"/>
    <w:rsid w:val="009B3831"/>
    <w:rsid w:val="009B5955"/>
    <w:rsid w:val="009B5EF4"/>
    <w:rsid w:val="009C0B11"/>
    <w:rsid w:val="009C17EE"/>
    <w:rsid w:val="009C269B"/>
    <w:rsid w:val="009C4E39"/>
    <w:rsid w:val="009C5012"/>
    <w:rsid w:val="009C76A0"/>
    <w:rsid w:val="009D4626"/>
    <w:rsid w:val="009D6380"/>
    <w:rsid w:val="009E3FD8"/>
    <w:rsid w:val="009E4DAB"/>
    <w:rsid w:val="009E5BDF"/>
    <w:rsid w:val="009E7BF7"/>
    <w:rsid w:val="009F307C"/>
    <w:rsid w:val="009F4160"/>
    <w:rsid w:val="009F5DA4"/>
    <w:rsid w:val="00A025B4"/>
    <w:rsid w:val="00A03D1B"/>
    <w:rsid w:val="00A06FC1"/>
    <w:rsid w:val="00A16D6A"/>
    <w:rsid w:val="00A17218"/>
    <w:rsid w:val="00A1799E"/>
    <w:rsid w:val="00A22B3E"/>
    <w:rsid w:val="00A23435"/>
    <w:rsid w:val="00A23A42"/>
    <w:rsid w:val="00A24E6F"/>
    <w:rsid w:val="00A25F07"/>
    <w:rsid w:val="00A31D32"/>
    <w:rsid w:val="00A32163"/>
    <w:rsid w:val="00A348D6"/>
    <w:rsid w:val="00A37F48"/>
    <w:rsid w:val="00A418F0"/>
    <w:rsid w:val="00A467F6"/>
    <w:rsid w:val="00A5327A"/>
    <w:rsid w:val="00A53633"/>
    <w:rsid w:val="00A5515D"/>
    <w:rsid w:val="00A5598E"/>
    <w:rsid w:val="00A634BC"/>
    <w:rsid w:val="00A652F2"/>
    <w:rsid w:val="00A673E7"/>
    <w:rsid w:val="00A703A4"/>
    <w:rsid w:val="00A719E2"/>
    <w:rsid w:val="00A77563"/>
    <w:rsid w:val="00A77C7F"/>
    <w:rsid w:val="00A9015A"/>
    <w:rsid w:val="00A90953"/>
    <w:rsid w:val="00A927E8"/>
    <w:rsid w:val="00A93761"/>
    <w:rsid w:val="00A93DED"/>
    <w:rsid w:val="00A94D75"/>
    <w:rsid w:val="00AA15B9"/>
    <w:rsid w:val="00AA18A7"/>
    <w:rsid w:val="00AA378C"/>
    <w:rsid w:val="00AA3C57"/>
    <w:rsid w:val="00AA503C"/>
    <w:rsid w:val="00AA6957"/>
    <w:rsid w:val="00AB2AF8"/>
    <w:rsid w:val="00AB2B97"/>
    <w:rsid w:val="00AB4DD6"/>
    <w:rsid w:val="00AB52B3"/>
    <w:rsid w:val="00AB60CC"/>
    <w:rsid w:val="00AB75D4"/>
    <w:rsid w:val="00AB7AC0"/>
    <w:rsid w:val="00AC0149"/>
    <w:rsid w:val="00AC0EBB"/>
    <w:rsid w:val="00AC467D"/>
    <w:rsid w:val="00AC5F27"/>
    <w:rsid w:val="00AD0B3D"/>
    <w:rsid w:val="00AD1FB1"/>
    <w:rsid w:val="00AD3E30"/>
    <w:rsid w:val="00AE1768"/>
    <w:rsid w:val="00AE33FE"/>
    <w:rsid w:val="00AE6CC2"/>
    <w:rsid w:val="00AE77C2"/>
    <w:rsid w:val="00AF3D08"/>
    <w:rsid w:val="00B02B34"/>
    <w:rsid w:val="00B02CAA"/>
    <w:rsid w:val="00B04085"/>
    <w:rsid w:val="00B057CA"/>
    <w:rsid w:val="00B05ACF"/>
    <w:rsid w:val="00B0722D"/>
    <w:rsid w:val="00B07ACF"/>
    <w:rsid w:val="00B115B2"/>
    <w:rsid w:val="00B15794"/>
    <w:rsid w:val="00B24A04"/>
    <w:rsid w:val="00B24DA0"/>
    <w:rsid w:val="00B24F8C"/>
    <w:rsid w:val="00B25BCE"/>
    <w:rsid w:val="00B26F09"/>
    <w:rsid w:val="00B31885"/>
    <w:rsid w:val="00B32B46"/>
    <w:rsid w:val="00B34729"/>
    <w:rsid w:val="00B36ABC"/>
    <w:rsid w:val="00B4123F"/>
    <w:rsid w:val="00B4160C"/>
    <w:rsid w:val="00B430E5"/>
    <w:rsid w:val="00B43813"/>
    <w:rsid w:val="00B4385D"/>
    <w:rsid w:val="00B47CF3"/>
    <w:rsid w:val="00B512A6"/>
    <w:rsid w:val="00B51B5F"/>
    <w:rsid w:val="00B51EED"/>
    <w:rsid w:val="00B5519A"/>
    <w:rsid w:val="00B57323"/>
    <w:rsid w:val="00B619D1"/>
    <w:rsid w:val="00B6201D"/>
    <w:rsid w:val="00B664E0"/>
    <w:rsid w:val="00B67698"/>
    <w:rsid w:val="00B70814"/>
    <w:rsid w:val="00B721A8"/>
    <w:rsid w:val="00B74ADF"/>
    <w:rsid w:val="00B76A5A"/>
    <w:rsid w:val="00B76AC4"/>
    <w:rsid w:val="00B76E2A"/>
    <w:rsid w:val="00B80991"/>
    <w:rsid w:val="00B82A58"/>
    <w:rsid w:val="00B838AB"/>
    <w:rsid w:val="00B87D4D"/>
    <w:rsid w:val="00B91DB7"/>
    <w:rsid w:val="00B92115"/>
    <w:rsid w:val="00B9369A"/>
    <w:rsid w:val="00B955EF"/>
    <w:rsid w:val="00B97CCD"/>
    <w:rsid w:val="00BA39F9"/>
    <w:rsid w:val="00BA47E2"/>
    <w:rsid w:val="00BA4E2E"/>
    <w:rsid w:val="00BA4ECF"/>
    <w:rsid w:val="00BA72CA"/>
    <w:rsid w:val="00BB18F0"/>
    <w:rsid w:val="00BB257D"/>
    <w:rsid w:val="00BB31BC"/>
    <w:rsid w:val="00BB359A"/>
    <w:rsid w:val="00BB56B6"/>
    <w:rsid w:val="00BB764C"/>
    <w:rsid w:val="00BB7921"/>
    <w:rsid w:val="00BC0AA8"/>
    <w:rsid w:val="00BC698A"/>
    <w:rsid w:val="00BC6FE5"/>
    <w:rsid w:val="00BC7214"/>
    <w:rsid w:val="00BD1F14"/>
    <w:rsid w:val="00BD38F7"/>
    <w:rsid w:val="00BD42CD"/>
    <w:rsid w:val="00BD4B3E"/>
    <w:rsid w:val="00BD53BC"/>
    <w:rsid w:val="00BD6E37"/>
    <w:rsid w:val="00BE00BB"/>
    <w:rsid w:val="00BE0BF6"/>
    <w:rsid w:val="00BE0CDC"/>
    <w:rsid w:val="00BE3D67"/>
    <w:rsid w:val="00BE5BB2"/>
    <w:rsid w:val="00BE6E8D"/>
    <w:rsid w:val="00BF1211"/>
    <w:rsid w:val="00BF13BE"/>
    <w:rsid w:val="00BF1744"/>
    <w:rsid w:val="00C01306"/>
    <w:rsid w:val="00C01B92"/>
    <w:rsid w:val="00C02794"/>
    <w:rsid w:val="00C036B9"/>
    <w:rsid w:val="00C04A6B"/>
    <w:rsid w:val="00C065EC"/>
    <w:rsid w:val="00C067A1"/>
    <w:rsid w:val="00C14749"/>
    <w:rsid w:val="00C16939"/>
    <w:rsid w:val="00C17AC2"/>
    <w:rsid w:val="00C229F4"/>
    <w:rsid w:val="00C22E9C"/>
    <w:rsid w:val="00C23194"/>
    <w:rsid w:val="00C2481C"/>
    <w:rsid w:val="00C267B8"/>
    <w:rsid w:val="00C31490"/>
    <w:rsid w:val="00C41970"/>
    <w:rsid w:val="00C41B36"/>
    <w:rsid w:val="00C50AB9"/>
    <w:rsid w:val="00C517C1"/>
    <w:rsid w:val="00C5199F"/>
    <w:rsid w:val="00C521FD"/>
    <w:rsid w:val="00C554F2"/>
    <w:rsid w:val="00C56BAD"/>
    <w:rsid w:val="00C60FEC"/>
    <w:rsid w:val="00C61351"/>
    <w:rsid w:val="00C62197"/>
    <w:rsid w:val="00C65752"/>
    <w:rsid w:val="00C7032E"/>
    <w:rsid w:val="00C72501"/>
    <w:rsid w:val="00C72D05"/>
    <w:rsid w:val="00C739C3"/>
    <w:rsid w:val="00C75E9C"/>
    <w:rsid w:val="00C762AA"/>
    <w:rsid w:val="00C76901"/>
    <w:rsid w:val="00C80E98"/>
    <w:rsid w:val="00C858EB"/>
    <w:rsid w:val="00C85986"/>
    <w:rsid w:val="00C86876"/>
    <w:rsid w:val="00C872BC"/>
    <w:rsid w:val="00C90970"/>
    <w:rsid w:val="00C91237"/>
    <w:rsid w:val="00C92D95"/>
    <w:rsid w:val="00C93B95"/>
    <w:rsid w:val="00C93CF5"/>
    <w:rsid w:val="00C97482"/>
    <w:rsid w:val="00C97852"/>
    <w:rsid w:val="00CA2423"/>
    <w:rsid w:val="00CA37B5"/>
    <w:rsid w:val="00CB1947"/>
    <w:rsid w:val="00CB2216"/>
    <w:rsid w:val="00CB3A5A"/>
    <w:rsid w:val="00CC1831"/>
    <w:rsid w:val="00CC77CE"/>
    <w:rsid w:val="00CC7F85"/>
    <w:rsid w:val="00CD0B98"/>
    <w:rsid w:val="00CD240A"/>
    <w:rsid w:val="00CD33F8"/>
    <w:rsid w:val="00CD34DA"/>
    <w:rsid w:val="00CD3A88"/>
    <w:rsid w:val="00CD5862"/>
    <w:rsid w:val="00CD5AD8"/>
    <w:rsid w:val="00CE1959"/>
    <w:rsid w:val="00CE1A11"/>
    <w:rsid w:val="00CE32DC"/>
    <w:rsid w:val="00CE5B85"/>
    <w:rsid w:val="00CE6D8A"/>
    <w:rsid w:val="00CE7894"/>
    <w:rsid w:val="00CF08A1"/>
    <w:rsid w:val="00CF1AD1"/>
    <w:rsid w:val="00CF5173"/>
    <w:rsid w:val="00D04D38"/>
    <w:rsid w:val="00D0629B"/>
    <w:rsid w:val="00D0747D"/>
    <w:rsid w:val="00D07506"/>
    <w:rsid w:val="00D075CB"/>
    <w:rsid w:val="00D1015A"/>
    <w:rsid w:val="00D10493"/>
    <w:rsid w:val="00D113EA"/>
    <w:rsid w:val="00D11C84"/>
    <w:rsid w:val="00D12241"/>
    <w:rsid w:val="00D14A0A"/>
    <w:rsid w:val="00D15FA6"/>
    <w:rsid w:val="00D16F43"/>
    <w:rsid w:val="00D20D4B"/>
    <w:rsid w:val="00D2230A"/>
    <w:rsid w:val="00D22555"/>
    <w:rsid w:val="00D2409C"/>
    <w:rsid w:val="00D24CEE"/>
    <w:rsid w:val="00D253D1"/>
    <w:rsid w:val="00D2572B"/>
    <w:rsid w:val="00D260C4"/>
    <w:rsid w:val="00D2739F"/>
    <w:rsid w:val="00D30970"/>
    <w:rsid w:val="00D3180F"/>
    <w:rsid w:val="00D31AD1"/>
    <w:rsid w:val="00D32566"/>
    <w:rsid w:val="00D327BB"/>
    <w:rsid w:val="00D3298F"/>
    <w:rsid w:val="00D36379"/>
    <w:rsid w:val="00D364F1"/>
    <w:rsid w:val="00D365F9"/>
    <w:rsid w:val="00D37CD5"/>
    <w:rsid w:val="00D40707"/>
    <w:rsid w:val="00D42857"/>
    <w:rsid w:val="00D450C0"/>
    <w:rsid w:val="00D46E51"/>
    <w:rsid w:val="00D471C6"/>
    <w:rsid w:val="00D4721F"/>
    <w:rsid w:val="00D50996"/>
    <w:rsid w:val="00D5135A"/>
    <w:rsid w:val="00D51A75"/>
    <w:rsid w:val="00D5509A"/>
    <w:rsid w:val="00D604C3"/>
    <w:rsid w:val="00D60AFF"/>
    <w:rsid w:val="00D612FD"/>
    <w:rsid w:val="00D61B66"/>
    <w:rsid w:val="00D63124"/>
    <w:rsid w:val="00D65A23"/>
    <w:rsid w:val="00D662E3"/>
    <w:rsid w:val="00D66615"/>
    <w:rsid w:val="00D731F4"/>
    <w:rsid w:val="00D75387"/>
    <w:rsid w:val="00D8074A"/>
    <w:rsid w:val="00D816D8"/>
    <w:rsid w:val="00D81F46"/>
    <w:rsid w:val="00D823BE"/>
    <w:rsid w:val="00D84927"/>
    <w:rsid w:val="00D84D89"/>
    <w:rsid w:val="00D94F89"/>
    <w:rsid w:val="00D9663E"/>
    <w:rsid w:val="00D96D73"/>
    <w:rsid w:val="00DA04CB"/>
    <w:rsid w:val="00DA15E1"/>
    <w:rsid w:val="00DA2E78"/>
    <w:rsid w:val="00DA4607"/>
    <w:rsid w:val="00DA72E4"/>
    <w:rsid w:val="00DC03D5"/>
    <w:rsid w:val="00DC4332"/>
    <w:rsid w:val="00DC43F6"/>
    <w:rsid w:val="00DC51EF"/>
    <w:rsid w:val="00DC7F6E"/>
    <w:rsid w:val="00DD6C2D"/>
    <w:rsid w:val="00DD74D7"/>
    <w:rsid w:val="00DE0AE5"/>
    <w:rsid w:val="00DE0C5D"/>
    <w:rsid w:val="00DE65A8"/>
    <w:rsid w:val="00DF2E31"/>
    <w:rsid w:val="00DF700C"/>
    <w:rsid w:val="00E00A0F"/>
    <w:rsid w:val="00E02691"/>
    <w:rsid w:val="00E052AD"/>
    <w:rsid w:val="00E06A9C"/>
    <w:rsid w:val="00E077F5"/>
    <w:rsid w:val="00E11C00"/>
    <w:rsid w:val="00E16933"/>
    <w:rsid w:val="00E21570"/>
    <w:rsid w:val="00E21B23"/>
    <w:rsid w:val="00E22D4A"/>
    <w:rsid w:val="00E247EA"/>
    <w:rsid w:val="00E24B77"/>
    <w:rsid w:val="00E24FAE"/>
    <w:rsid w:val="00E25643"/>
    <w:rsid w:val="00E277E8"/>
    <w:rsid w:val="00E301CE"/>
    <w:rsid w:val="00E31552"/>
    <w:rsid w:val="00E33F74"/>
    <w:rsid w:val="00E34338"/>
    <w:rsid w:val="00E3466D"/>
    <w:rsid w:val="00E349AA"/>
    <w:rsid w:val="00E35AE7"/>
    <w:rsid w:val="00E35D05"/>
    <w:rsid w:val="00E36E43"/>
    <w:rsid w:val="00E409FC"/>
    <w:rsid w:val="00E440B7"/>
    <w:rsid w:val="00E44833"/>
    <w:rsid w:val="00E44AE8"/>
    <w:rsid w:val="00E470AE"/>
    <w:rsid w:val="00E47256"/>
    <w:rsid w:val="00E504C8"/>
    <w:rsid w:val="00E52403"/>
    <w:rsid w:val="00E5496E"/>
    <w:rsid w:val="00E56657"/>
    <w:rsid w:val="00E60497"/>
    <w:rsid w:val="00E60B99"/>
    <w:rsid w:val="00E61F6B"/>
    <w:rsid w:val="00E67459"/>
    <w:rsid w:val="00E70611"/>
    <w:rsid w:val="00E72C72"/>
    <w:rsid w:val="00E73678"/>
    <w:rsid w:val="00E73EAC"/>
    <w:rsid w:val="00E741F9"/>
    <w:rsid w:val="00E74B4A"/>
    <w:rsid w:val="00E74FEC"/>
    <w:rsid w:val="00E766E5"/>
    <w:rsid w:val="00E76BC3"/>
    <w:rsid w:val="00E77767"/>
    <w:rsid w:val="00E779C4"/>
    <w:rsid w:val="00E81416"/>
    <w:rsid w:val="00E81E08"/>
    <w:rsid w:val="00E82508"/>
    <w:rsid w:val="00E82E57"/>
    <w:rsid w:val="00E846E8"/>
    <w:rsid w:val="00E851A7"/>
    <w:rsid w:val="00E85F49"/>
    <w:rsid w:val="00E87C5D"/>
    <w:rsid w:val="00E9122B"/>
    <w:rsid w:val="00E93653"/>
    <w:rsid w:val="00E95034"/>
    <w:rsid w:val="00E95C40"/>
    <w:rsid w:val="00E963D3"/>
    <w:rsid w:val="00E971E9"/>
    <w:rsid w:val="00EA01BC"/>
    <w:rsid w:val="00EA711C"/>
    <w:rsid w:val="00EB279C"/>
    <w:rsid w:val="00EB40F3"/>
    <w:rsid w:val="00EB5938"/>
    <w:rsid w:val="00EB63C7"/>
    <w:rsid w:val="00EB7BC4"/>
    <w:rsid w:val="00EC3060"/>
    <w:rsid w:val="00EC448A"/>
    <w:rsid w:val="00EC6C90"/>
    <w:rsid w:val="00EC70E4"/>
    <w:rsid w:val="00EC7255"/>
    <w:rsid w:val="00EC79B6"/>
    <w:rsid w:val="00ED0835"/>
    <w:rsid w:val="00ED26F1"/>
    <w:rsid w:val="00ED7089"/>
    <w:rsid w:val="00ED7790"/>
    <w:rsid w:val="00EE1E04"/>
    <w:rsid w:val="00EE1FCB"/>
    <w:rsid w:val="00EE2B86"/>
    <w:rsid w:val="00EE4F38"/>
    <w:rsid w:val="00EE6046"/>
    <w:rsid w:val="00EE6E24"/>
    <w:rsid w:val="00EE7088"/>
    <w:rsid w:val="00EE7315"/>
    <w:rsid w:val="00EF0343"/>
    <w:rsid w:val="00EF4C2C"/>
    <w:rsid w:val="00EF6E82"/>
    <w:rsid w:val="00EF7CAA"/>
    <w:rsid w:val="00F01516"/>
    <w:rsid w:val="00F0259F"/>
    <w:rsid w:val="00F032E0"/>
    <w:rsid w:val="00F04FBA"/>
    <w:rsid w:val="00F12D96"/>
    <w:rsid w:val="00F13024"/>
    <w:rsid w:val="00F14C09"/>
    <w:rsid w:val="00F15F41"/>
    <w:rsid w:val="00F1694D"/>
    <w:rsid w:val="00F20F7C"/>
    <w:rsid w:val="00F2199B"/>
    <w:rsid w:val="00F24D58"/>
    <w:rsid w:val="00F25F58"/>
    <w:rsid w:val="00F32CE5"/>
    <w:rsid w:val="00F33277"/>
    <w:rsid w:val="00F3395F"/>
    <w:rsid w:val="00F36950"/>
    <w:rsid w:val="00F439C8"/>
    <w:rsid w:val="00F468FB"/>
    <w:rsid w:val="00F47EB9"/>
    <w:rsid w:val="00F50510"/>
    <w:rsid w:val="00F55A33"/>
    <w:rsid w:val="00F55F6F"/>
    <w:rsid w:val="00F62685"/>
    <w:rsid w:val="00F6682D"/>
    <w:rsid w:val="00F6726A"/>
    <w:rsid w:val="00F7293D"/>
    <w:rsid w:val="00F74B14"/>
    <w:rsid w:val="00F74EE1"/>
    <w:rsid w:val="00F8064E"/>
    <w:rsid w:val="00F82D3F"/>
    <w:rsid w:val="00F8464A"/>
    <w:rsid w:val="00F85A7B"/>
    <w:rsid w:val="00F86A44"/>
    <w:rsid w:val="00F87F23"/>
    <w:rsid w:val="00F932A9"/>
    <w:rsid w:val="00F93A37"/>
    <w:rsid w:val="00F960AE"/>
    <w:rsid w:val="00F96151"/>
    <w:rsid w:val="00F97F92"/>
    <w:rsid w:val="00FA1A34"/>
    <w:rsid w:val="00FA2FCF"/>
    <w:rsid w:val="00FA306B"/>
    <w:rsid w:val="00FA5211"/>
    <w:rsid w:val="00FA5249"/>
    <w:rsid w:val="00FA7EC1"/>
    <w:rsid w:val="00FB001F"/>
    <w:rsid w:val="00FB10F7"/>
    <w:rsid w:val="00FB2671"/>
    <w:rsid w:val="00FB3633"/>
    <w:rsid w:val="00FB79FA"/>
    <w:rsid w:val="00FC089C"/>
    <w:rsid w:val="00FC419F"/>
    <w:rsid w:val="00FC606B"/>
    <w:rsid w:val="00FC7256"/>
    <w:rsid w:val="00FC7D3A"/>
    <w:rsid w:val="00FD010B"/>
    <w:rsid w:val="00FD0457"/>
    <w:rsid w:val="00FD0C34"/>
    <w:rsid w:val="00FD3A78"/>
    <w:rsid w:val="00FE2F63"/>
    <w:rsid w:val="00FE34A2"/>
    <w:rsid w:val="00FE353C"/>
    <w:rsid w:val="00FE3A66"/>
    <w:rsid w:val="00FE48F6"/>
    <w:rsid w:val="00FE5DB9"/>
    <w:rsid w:val="00FE61BA"/>
    <w:rsid w:val="00FE7BA7"/>
    <w:rsid w:val="00FF006A"/>
    <w:rsid w:val="00FF09F8"/>
    <w:rsid w:val="00FF1405"/>
    <w:rsid w:val="00FF24D6"/>
    <w:rsid w:val="00FF3120"/>
    <w:rsid w:val="00FF6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FD6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7CC"/>
    <w:rPr>
      <w:rFonts w:ascii="Times New Roman" w:hAnsi="Times New Roman"/>
      <w:sz w:val="24"/>
    </w:rPr>
  </w:style>
  <w:style w:type="paragraph" w:styleId="Heading1">
    <w:name w:val="heading 1"/>
    <w:basedOn w:val="Normal"/>
    <w:next w:val="Normal"/>
    <w:link w:val="Heading1Char"/>
    <w:uiPriority w:val="9"/>
    <w:qFormat/>
    <w:rsid w:val="00AD0B3D"/>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nhideWhenUsed/>
    <w:qFormat/>
    <w:rsid w:val="00450D49"/>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F15F41"/>
    <w:pPr>
      <w:keepNext/>
      <w:keepLines/>
      <w:spacing w:before="40"/>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50D49"/>
    <w:rPr>
      <w:rFonts w:ascii="Times New Roman" w:eastAsiaTheme="majorEastAsia" w:hAnsi="Times New Roman" w:cstheme="majorBidi"/>
      <w:b/>
      <w:sz w:val="24"/>
      <w:szCs w:val="26"/>
    </w:rPr>
  </w:style>
  <w:style w:type="paragraph" w:styleId="BalloonText">
    <w:name w:val="Balloon Text"/>
    <w:basedOn w:val="Normal"/>
    <w:link w:val="BalloonTextChar"/>
    <w:uiPriority w:val="99"/>
    <w:semiHidden/>
    <w:unhideWhenUsed/>
    <w:rsid w:val="009A1A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A14"/>
    <w:rPr>
      <w:rFonts w:ascii="Segoe UI" w:hAnsi="Segoe UI" w:cs="Segoe UI"/>
      <w:sz w:val="18"/>
      <w:szCs w:val="18"/>
    </w:rPr>
  </w:style>
  <w:style w:type="character" w:customStyle="1" w:styleId="Heading1Char">
    <w:name w:val="Heading 1 Char"/>
    <w:basedOn w:val="DefaultParagraphFont"/>
    <w:link w:val="Heading1"/>
    <w:uiPriority w:val="9"/>
    <w:rsid w:val="00AD0B3D"/>
    <w:rPr>
      <w:rFonts w:ascii="Times New Roman" w:eastAsiaTheme="majorEastAsia" w:hAnsi="Times New Roman" w:cstheme="majorBidi"/>
      <w:b/>
      <w:sz w:val="24"/>
      <w:szCs w:val="32"/>
    </w:rPr>
  </w:style>
  <w:style w:type="paragraph" w:styleId="ListParagraph">
    <w:name w:val="List Paragraph"/>
    <w:basedOn w:val="Normal"/>
    <w:uiPriority w:val="1"/>
    <w:qFormat/>
    <w:rsid w:val="00AD0B3D"/>
    <w:pPr>
      <w:ind w:left="720"/>
      <w:contextualSpacing/>
    </w:pPr>
  </w:style>
  <w:style w:type="character" w:styleId="CommentReference">
    <w:name w:val="annotation reference"/>
    <w:basedOn w:val="DefaultParagraphFont"/>
    <w:uiPriority w:val="99"/>
    <w:semiHidden/>
    <w:unhideWhenUsed/>
    <w:rsid w:val="00FF09F8"/>
    <w:rPr>
      <w:sz w:val="16"/>
      <w:szCs w:val="16"/>
    </w:rPr>
  </w:style>
  <w:style w:type="paragraph" w:styleId="CommentText">
    <w:name w:val="annotation text"/>
    <w:basedOn w:val="Normal"/>
    <w:link w:val="CommentTextChar"/>
    <w:uiPriority w:val="99"/>
    <w:semiHidden/>
    <w:unhideWhenUsed/>
    <w:rsid w:val="00FF09F8"/>
    <w:pPr>
      <w:spacing w:line="240" w:lineRule="auto"/>
    </w:pPr>
    <w:rPr>
      <w:sz w:val="20"/>
      <w:szCs w:val="20"/>
    </w:rPr>
  </w:style>
  <w:style w:type="character" w:customStyle="1" w:styleId="CommentTextChar">
    <w:name w:val="Comment Text Char"/>
    <w:basedOn w:val="DefaultParagraphFont"/>
    <w:link w:val="CommentText"/>
    <w:uiPriority w:val="99"/>
    <w:semiHidden/>
    <w:rsid w:val="00FF09F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F09F8"/>
    <w:rPr>
      <w:b/>
      <w:bCs/>
    </w:rPr>
  </w:style>
  <w:style w:type="character" w:customStyle="1" w:styleId="CommentSubjectChar">
    <w:name w:val="Comment Subject Char"/>
    <w:basedOn w:val="CommentTextChar"/>
    <w:link w:val="CommentSubject"/>
    <w:uiPriority w:val="99"/>
    <w:semiHidden/>
    <w:rsid w:val="00FF09F8"/>
    <w:rPr>
      <w:rFonts w:ascii="Times New Roman" w:hAnsi="Times New Roman"/>
      <w:b/>
      <w:bCs/>
      <w:sz w:val="20"/>
      <w:szCs w:val="20"/>
    </w:rPr>
  </w:style>
  <w:style w:type="paragraph" w:styleId="Header">
    <w:name w:val="header"/>
    <w:basedOn w:val="Normal"/>
    <w:link w:val="HeaderChar"/>
    <w:uiPriority w:val="99"/>
    <w:unhideWhenUsed/>
    <w:rsid w:val="00D471C6"/>
    <w:pPr>
      <w:tabs>
        <w:tab w:val="center" w:pos="4680"/>
        <w:tab w:val="right" w:pos="9360"/>
      </w:tabs>
      <w:spacing w:line="240" w:lineRule="auto"/>
    </w:pPr>
  </w:style>
  <w:style w:type="character" w:customStyle="1" w:styleId="HeaderChar">
    <w:name w:val="Header Char"/>
    <w:basedOn w:val="DefaultParagraphFont"/>
    <w:link w:val="Header"/>
    <w:uiPriority w:val="99"/>
    <w:rsid w:val="00D471C6"/>
    <w:rPr>
      <w:rFonts w:ascii="Times New Roman" w:hAnsi="Times New Roman"/>
      <w:sz w:val="24"/>
    </w:rPr>
  </w:style>
  <w:style w:type="paragraph" w:styleId="Footer">
    <w:name w:val="footer"/>
    <w:basedOn w:val="Normal"/>
    <w:link w:val="FooterChar"/>
    <w:uiPriority w:val="99"/>
    <w:unhideWhenUsed/>
    <w:rsid w:val="00D471C6"/>
    <w:pPr>
      <w:tabs>
        <w:tab w:val="center" w:pos="4680"/>
        <w:tab w:val="right" w:pos="9360"/>
      </w:tabs>
      <w:spacing w:line="240" w:lineRule="auto"/>
    </w:pPr>
  </w:style>
  <w:style w:type="character" w:customStyle="1" w:styleId="FooterChar">
    <w:name w:val="Footer Char"/>
    <w:basedOn w:val="DefaultParagraphFont"/>
    <w:link w:val="Footer"/>
    <w:uiPriority w:val="99"/>
    <w:rsid w:val="00D471C6"/>
    <w:rPr>
      <w:rFonts w:ascii="Times New Roman" w:hAnsi="Times New Roman"/>
      <w:sz w:val="24"/>
    </w:rPr>
  </w:style>
  <w:style w:type="table" w:styleId="TableGrid">
    <w:name w:val="Table Grid"/>
    <w:basedOn w:val="TableNormal"/>
    <w:uiPriority w:val="39"/>
    <w:rsid w:val="00E56657"/>
    <w:pPr>
      <w:spacing w:line="240" w:lineRule="auto"/>
      <w:ind w:firstLine="720"/>
    </w:pPr>
    <w:rPr>
      <w:rFonts w:eastAsia="SimSu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56657"/>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F15F41"/>
    <w:rPr>
      <w:rFonts w:ascii="Times New Roman" w:eastAsiaTheme="majorEastAsia" w:hAnsi="Times New Roman" w:cstheme="majorBidi"/>
      <w:b/>
      <w:i/>
      <w:sz w:val="24"/>
      <w:szCs w:val="24"/>
    </w:rPr>
  </w:style>
  <w:style w:type="table" w:customStyle="1" w:styleId="TableGrid1">
    <w:name w:val="Table Grid1"/>
    <w:basedOn w:val="TableNormal"/>
    <w:next w:val="TableGrid"/>
    <w:uiPriority w:val="39"/>
    <w:rsid w:val="00B512A6"/>
    <w:pPr>
      <w:spacing w:line="240" w:lineRule="auto"/>
      <w:ind w:firstLine="720"/>
    </w:pPr>
    <w:rPr>
      <w:rFonts w:eastAsia="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5E68A7"/>
    <w:pPr>
      <w:widowControl w:val="0"/>
      <w:autoSpaceDE w:val="0"/>
      <w:autoSpaceDN w:val="0"/>
    </w:pPr>
    <w:rPr>
      <w:rFonts w:eastAsia="Times New Roman" w:cs="Times New Roman"/>
      <w:szCs w:val="24"/>
      <w:lang w:bidi="en-US"/>
    </w:rPr>
  </w:style>
  <w:style w:type="character" w:customStyle="1" w:styleId="BodyTextChar">
    <w:name w:val="Body Text Char"/>
    <w:basedOn w:val="DefaultParagraphFont"/>
    <w:link w:val="BodyText"/>
    <w:rsid w:val="005E68A7"/>
    <w:rPr>
      <w:rFonts w:ascii="Times New Roman" w:eastAsia="Times New Roman" w:hAnsi="Times New Roman" w:cs="Times New Roman"/>
      <w:sz w:val="24"/>
      <w:szCs w:val="24"/>
      <w:lang w:bidi="en-US"/>
    </w:rPr>
  </w:style>
  <w:style w:type="paragraph" w:styleId="TOCHeading">
    <w:name w:val="TOC Heading"/>
    <w:basedOn w:val="Heading1"/>
    <w:next w:val="Normal"/>
    <w:uiPriority w:val="39"/>
    <w:unhideWhenUsed/>
    <w:qFormat/>
    <w:rsid w:val="00E34338"/>
    <w:pPr>
      <w:spacing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E34338"/>
    <w:pPr>
      <w:spacing w:after="100"/>
    </w:pPr>
  </w:style>
  <w:style w:type="paragraph" w:styleId="TOC2">
    <w:name w:val="toc 2"/>
    <w:basedOn w:val="Normal"/>
    <w:next w:val="Normal"/>
    <w:autoRedefine/>
    <w:uiPriority w:val="39"/>
    <w:unhideWhenUsed/>
    <w:rsid w:val="00E34338"/>
    <w:pPr>
      <w:spacing w:after="100"/>
      <w:ind w:left="240"/>
    </w:pPr>
  </w:style>
  <w:style w:type="paragraph" w:styleId="TOC3">
    <w:name w:val="toc 3"/>
    <w:basedOn w:val="Normal"/>
    <w:next w:val="Normal"/>
    <w:autoRedefine/>
    <w:uiPriority w:val="39"/>
    <w:unhideWhenUsed/>
    <w:rsid w:val="00E34338"/>
    <w:pPr>
      <w:spacing w:after="100"/>
      <w:ind w:left="480"/>
    </w:pPr>
  </w:style>
  <w:style w:type="character" w:styleId="Hyperlink">
    <w:name w:val="Hyperlink"/>
    <w:basedOn w:val="DefaultParagraphFont"/>
    <w:uiPriority w:val="99"/>
    <w:unhideWhenUsed/>
    <w:rsid w:val="00E34338"/>
    <w:rPr>
      <w:color w:val="0563C1" w:themeColor="hyperlink"/>
      <w:u w:val="single"/>
    </w:rPr>
  </w:style>
  <w:style w:type="paragraph" w:styleId="TableofFigures">
    <w:name w:val="table of figures"/>
    <w:basedOn w:val="Normal"/>
    <w:next w:val="Normal"/>
    <w:uiPriority w:val="99"/>
    <w:unhideWhenUsed/>
    <w:rsid w:val="00E00A0F"/>
  </w:style>
  <w:style w:type="character" w:customStyle="1" w:styleId="UnresolvedMention1">
    <w:name w:val="Unresolved Mention1"/>
    <w:basedOn w:val="DefaultParagraphFont"/>
    <w:uiPriority w:val="99"/>
    <w:semiHidden/>
    <w:unhideWhenUsed/>
    <w:rsid w:val="00BE6E8D"/>
    <w:rPr>
      <w:color w:val="605E5C"/>
      <w:shd w:val="clear" w:color="auto" w:fill="E1DFDD"/>
    </w:rPr>
  </w:style>
  <w:style w:type="table" w:customStyle="1" w:styleId="TableGrid0">
    <w:name w:val="TableGrid"/>
    <w:rsid w:val="0056198C"/>
    <w:pPr>
      <w:spacing w:line="240" w:lineRule="auto"/>
    </w:pPr>
    <w:rPr>
      <w:rFonts w:eastAsiaTheme="minorEastAsia"/>
    </w:rPr>
    <w:tblPr>
      <w:tblCellMar>
        <w:top w:w="0" w:type="dxa"/>
        <w:left w:w="0" w:type="dxa"/>
        <w:bottom w:w="0" w:type="dxa"/>
        <w:right w:w="0" w:type="dxa"/>
      </w:tblCellMar>
    </w:tblPr>
  </w:style>
  <w:style w:type="paragraph" w:customStyle="1" w:styleId="TableParagraph">
    <w:name w:val="Table Paragraph"/>
    <w:basedOn w:val="Normal"/>
    <w:uiPriority w:val="1"/>
    <w:qFormat/>
    <w:rsid w:val="00B32B46"/>
    <w:pPr>
      <w:widowControl w:val="0"/>
      <w:autoSpaceDE w:val="0"/>
      <w:autoSpaceDN w:val="0"/>
      <w:spacing w:line="223" w:lineRule="exact"/>
      <w:ind w:left="50"/>
    </w:pPr>
    <w:rPr>
      <w:rFonts w:ascii="Arial" w:eastAsia="Arial" w:hAnsi="Arial" w:cs="Arial"/>
      <w:sz w:val="22"/>
      <w:lang w:bidi="en-US"/>
    </w:rPr>
  </w:style>
  <w:style w:type="paragraph" w:styleId="Bibliography">
    <w:name w:val="Bibliography"/>
    <w:basedOn w:val="Normal"/>
    <w:next w:val="Normal"/>
    <w:uiPriority w:val="37"/>
    <w:unhideWhenUsed/>
    <w:rsid w:val="00886828"/>
  </w:style>
  <w:style w:type="table" w:customStyle="1" w:styleId="NormalTablePHPDOCX">
    <w:name w:val="Normal Table PHPDOCX"/>
    <w:uiPriority w:val="99"/>
    <w:semiHidden/>
    <w:unhideWhenUsed/>
    <w:qFormat/>
    <w:rsid w:val="0051047A"/>
    <w:pPr>
      <w:spacing w:after="200" w:line="276" w:lineRule="auto"/>
    </w:pPr>
    <w:tblPr>
      <w:tblInd w:w="0" w:type="dxa"/>
      <w:tblCellMar>
        <w:top w:w="0" w:type="dxa"/>
        <w:left w:w="108" w:type="dxa"/>
        <w:bottom w:w="0" w:type="dxa"/>
        <w:right w:w="108" w:type="dxa"/>
      </w:tblCellMar>
    </w:tblPr>
  </w:style>
  <w:style w:type="table" w:customStyle="1" w:styleId="TableGrid2">
    <w:name w:val="Table Grid2"/>
    <w:basedOn w:val="TableNormal"/>
    <w:next w:val="TableGrid"/>
    <w:uiPriority w:val="39"/>
    <w:rsid w:val="001A2C7A"/>
    <w:pPr>
      <w:spacing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86876"/>
    <w:pPr>
      <w:spacing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86876"/>
    <w:pPr>
      <w:spacing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C7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211914">
      <w:bodyDiv w:val="1"/>
      <w:marLeft w:val="0"/>
      <w:marRight w:val="0"/>
      <w:marTop w:val="0"/>
      <w:marBottom w:val="0"/>
      <w:divBdr>
        <w:top w:val="none" w:sz="0" w:space="0" w:color="auto"/>
        <w:left w:val="none" w:sz="0" w:space="0" w:color="auto"/>
        <w:bottom w:val="none" w:sz="0" w:space="0" w:color="auto"/>
        <w:right w:val="none" w:sz="0" w:space="0" w:color="auto"/>
      </w:divBdr>
    </w:div>
    <w:div w:id="524290832">
      <w:bodyDiv w:val="1"/>
      <w:marLeft w:val="0"/>
      <w:marRight w:val="0"/>
      <w:marTop w:val="0"/>
      <w:marBottom w:val="0"/>
      <w:divBdr>
        <w:top w:val="none" w:sz="0" w:space="0" w:color="auto"/>
        <w:left w:val="none" w:sz="0" w:space="0" w:color="auto"/>
        <w:bottom w:val="none" w:sz="0" w:space="0" w:color="auto"/>
        <w:right w:val="none" w:sz="0" w:space="0" w:color="auto"/>
      </w:divBdr>
    </w:div>
    <w:div w:id="729574595">
      <w:bodyDiv w:val="1"/>
      <w:marLeft w:val="0"/>
      <w:marRight w:val="0"/>
      <w:marTop w:val="0"/>
      <w:marBottom w:val="0"/>
      <w:divBdr>
        <w:top w:val="none" w:sz="0" w:space="0" w:color="auto"/>
        <w:left w:val="none" w:sz="0" w:space="0" w:color="auto"/>
        <w:bottom w:val="none" w:sz="0" w:space="0" w:color="auto"/>
        <w:right w:val="none" w:sz="0" w:space="0" w:color="auto"/>
      </w:divBdr>
    </w:div>
    <w:div w:id="762072575">
      <w:bodyDiv w:val="1"/>
      <w:marLeft w:val="0"/>
      <w:marRight w:val="0"/>
      <w:marTop w:val="0"/>
      <w:marBottom w:val="0"/>
      <w:divBdr>
        <w:top w:val="none" w:sz="0" w:space="0" w:color="auto"/>
        <w:left w:val="none" w:sz="0" w:space="0" w:color="auto"/>
        <w:bottom w:val="none" w:sz="0" w:space="0" w:color="auto"/>
        <w:right w:val="none" w:sz="0" w:space="0" w:color="auto"/>
      </w:divBdr>
    </w:div>
    <w:div w:id="1175151239">
      <w:bodyDiv w:val="1"/>
      <w:marLeft w:val="0"/>
      <w:marRight w:val="0"/>
      <w:marTop w:val="0"/>
      <w:marBottom w:val="0"/>
      <w:divBdr>
        <w:top w:val="none" w:sz="0" w:space="0" w:color="auto"/>
        <w:left w:val="none" w:sz="0" w:space="0" w:color="auto"/>
        <w:bottom w:val="none" w:sz="0" w:space="0" w:color="auto"/>
        <w:right w:val="none" w:sz="0" w:space="0" w:color="auto"/>
      </w:divBdr>
    </w:div>
    <w:div w:id="1522891350">
      <w:bodyDiv w:val="1"/>
      <w:marLeft w:val="0"/>
      <w:marRight w:val="0"/>
      <w:marTop w:val="0"/>
      <w:marBottom w:val="0"/>
      <w:divBdr>
        <w:top w:val="none" w:sz="0" w:space="0" w:color="auto"/>
        <w:left w:val="none" w:sz="0" w:space="0" w:color="auto"/>
        <w:bottom w:val="none" w:sz="0" w:space="0" w:color="auto"/>
        <w:right w:val="none" w:sz="0" w:space="0" w:color="auto"/>
      </w:divBdr>
    </w:div>
    <w:div w:id="1610164536">
      <w:bodyDiv w:val="1"/>
      <w:marLeft w:val="0"/>
      <w:marRight w:val="0"/>
      <w:marTop w:val="0"/>
      <w:marBottom w:val="0"/>
      <w:divBdr>
        <w:top w:val="none" w:sz="0" w:space="0" w:color="auto"/>
        <w:left w:val="none" w:sz="0" w:space="0" w:color="auto"/>
        <w:bottom w:val="none" w:sz="0" w:space="0" w:color="auto"/>
        <w:right w:val="none" w:sz="0" w:space="0" w:color="auto"/>
      </w:divBdr>
    </w:div>
    <w:div w:id="1673604085">
      <w:bodyDiv w:val="1"/>
      <w:marLeft w:val="0"/>
      <w:marRight w:val="0"/>
      <w:marTop w:val="0"/>
      <w:marBottom w:val="0"/>
      <w:divBdr>
        <w:top w:val="none" w:sz="0" w:space="0" w:color="auto"/>
        <w:left w:val="none" w:sz="0" w:space="0" w:color="auto"/>
        <w:bottom w:val="none" w:sz="0" w:space="0" w:color="auto"/>
        <w:right w:val="none" w:sz="0" w:space="0" w:color="auto"/>
      </w:divBdr>
    </w:div>
    <w:div w:id="1772628369">
      <w:bodyDiv w:val="1"/>
      <w:marLeft w:val="0"/>
      <w:marRight w:val="0"/>
      <w:marTop w:val="0"/>
      <w:marBottom w:val="0"/>
      <w:divBdr>
        <w:top w:val="none" w:sz="0" w:space="0" w:color="auto"/>
        <w:left w:val="none" w:sz="0" w:space="0" w:color="auto"/>
        <w:bottom w:val="none" w:sz="0" w:space="0" w:color="auto"/>
        <w:right w:val="none" w:sz="0" w:space="0" w:color="auto"/>
      </w:divBdr>
    </w:div>
    <w:div w:id="1819881610">
      <w:bodyDiv w:val="1"/>
      <w:marLeft w:val="0"/>
      <w:marRight w:val="0"/>
      <w:marTop w:val="0"/>
      <w:marBottom w:val="0"/>
      <w:divBdr>
        <w:top w:val="none" w:sz="0" w:space="0" w:color="auto"/>
        <w:left w:val="none" w:sz="0" w:space="0" w:color="auto"/>
        <w:bottom w:val="none" w:sz="0" w:space="0" w:color="auto"/>
        <w:right w:val="none" w:sz="0" w:space="0" w:color="auto"/>
      </w:divBdr>
    </w:div>
    <w:div w:id="1887988330">
      <w:bodyDiv w:val="1"/>
      <w:marLeft w:val="0"/>
      <w:marRight w:val="0"/>
      <w:marTop w:val="0"/>
      <w:marBottom w:val="0"/>
      <w:divBdr>
        <w:top w:val="none" w:sz="0" w:space="0" w:color="auto"/>
        <w:left w:val="none" w:sz="0" w:space="0" w:color="auto"/>
        <w:bottom w:val="none" w:sz="0" w:space="0" w:color="auto"/>
        <w:right w:val="none" w:sz="0" w:space="0" w:color="auto"/>
      </w:divBdr>
    </w:div>
    <w:div w:id="212252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JP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irb@ou.edu" TargetMode="Externa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DiF98</b:Tag>
    <b:SourceType>JournalArticle</b:SourceType>
    <b:Guid>{F6A5EFA1-E4C6-4B7E-9CF1-A9FAC730EE67}</b:Guid>
    <b:Author>
      <b:Author>
        <b:NameList>
          <b:Person>
            <b:Last>DiFonzo</b:Last>
            <b:Middle>N</b:Middle>
          </b:Person>
          <b:Person>
            <b:Last>Bordia</b:Last>
            <b:Middle>P</b:Middle>
          </b:Person>
        </b:NameList>
      </b:Author>
    </b:Author>
    <b:Title>A tale of corporations: Managing uncertainty during organizational change. Human Resource Management, 37, 295-303.</b:Title>
    <b:JournalName>Human Resource Management</b:JournalName>
    <b:Year>1998</b:Year>
    <b:Pages>295-303</b:Pages>
    <b:RefOrder>1</b:RefOrder>
  </b:Source>
  <b:Source>
    <b:Tag>Adl99</b:Tag>
    <b:SourceType>JournalArticle</b:SourceType>
    <b:Guid>{CB702DE8-F22E-415B-8AE7-6DE1D28C281C}</b:Guid>
    <b:Title>Flexibility versus efficiency? A case study of model changeovers in the Toyota production system.</b:Title>
    <b:JournalName>Organizational Science</b:JournalName>
    <b:Year>1999</b:Year>
    <b:Pages>43-68</b:Pages>
    <b:Author>
      <b:Author>
        <b:NameList>
          <b:Person>
            <b:Last>Adler</b:Last>
            <b:First>P.S</b:First>
          </b:Person>
          <b:Person>
            <b:Last>Glodoftas</b:Last>
            <b:First>B</b:First>
          </b:Person>
          <b:Person>
            <b:Last>Levine</b:Last>
            <b:First>DL</b:First>
          </b:Person>
        </b:NameList>
      </b:Author>
    </b:Author>
    <b:RefOrder>2</b:RefOrder>
  </b:Source>
  <b:Source>
    <b:Tag>All92</b:Tag>
    <b:SourceType>JournalArticle</b:SourceType>
    <b:Guid>{CE01523C-1E24-47AA-9614-50405D1A7E6B}</b:Guid>
    <b:Title>Communication and Organizational Commitment: Perceived organizational support as a mediating factor</b:Title>
    <b:Pages>357-367</b:Pages>
    <b:Year>1992</b:Year>
    <b:JournalName>Communication Quarterly</b:JournalName>
    <b:Author>
      <b:Author>
        <b:NameList>
          <b:Person>
            <b:Last>Allen</b:Last>
            <b:Middle>Watkins</b:Middle>
            <b:First>Myria</b:First>
          </b:Person>
        </b:NameList>
      </b:Author>
    </b:Author>
    <b:RefOrder>3</b:RefOrder>
  </b:Source>
  <b:Source>
    <b:Tag>All</b:Tag>
    <b:SourceType>JournalArticle</b:SourceType>
    <b:Guid>{797C01B8-0F2E-42E2-8BAF-53957FAA28A5}</b:Guid>
    <b:Author>
      <b:Author>
        <b:NameList>
          <b:Person>
            <b:Last>Allen</b:Last>
            <b:First>T.J</b:First>
          </b:Person>
          <b:Person>
            <b:Last>Cohen</b:Last>
            <b:First>S.I.</b:First>
          </b:Person>
        </b:NameList>
      </b:Author>
    </b:Author>
    <b:Title>Information flow in research and development laboratories</b:Title>
    <b:JournalName>Administrative Science Quarterly</b:JournalName>
    <b:Year>1969</b:Year>
    <b:Pages>12-19</b:Pages>
    <b:RefOrder>4</b:RefOrder>
  </b:Source>
  <b:Source>
    <b:Tag>Ang81</b:Tag>
    <b:SourceType>JournalArticle</b:SourceType>
    <b:Guid>{E175FA76-45F7-47A8-B970-E72A28E91A34}</b:Guid>
    <b:Title>An empirical assessment of organizational communication and organizational effectiveness.</b:Title>
    <b:JournalName>Administrative Science Quarterly</b:JournalName>
    <b:Year>1981</b:Year>
    <b:Pages>1-14</b:Pages>
    <b:Author>
      <b:Author>
        <b:NameList>
          <b:Person>
            <b:Last>Angel</b:Last>
            <b:Middle>L</b:Middle>
            <b:First>H</b:First>
          </b:Person>
          <b:Person>
            <b:Last>Perry</b:Last>
            <b:Middle>L</b:Middle>
            <b:First>J</b:First>
          </b:Person>
        </b:NameList>
      </b:Author>
    </b:Author>
    <b:RefOrder>5</b:RefOrder>
  </b:Source>
  <b:Source>
    <b:Tag>Att04</b:Tag>
    <b:SourceType>JournalArticle</b:SourceType>
    <b:Guid>{D785082A-C2C0-4055-95AB-EC7E5E0B4687}</b:Guid>
    <b:Author>
      <b:Author>
        <b:NameList>
          <b:Person>
            <b:Last>Attaran</b:Last>
            <b:First>M</b:First>
          </b:Person>
        </b:NameList>
      </b:Author>
    </b:Author>
    <b:Title>Exploring the relationship between information technology and business process reengineering.</b:Title>
    <b:JournalName>Information Management </b:JournalName>
    <b:Year>2004</b:Year>
    <b:Pages>585-596</b:Pages>
    <b:RefOrder>6</b:RefOrder>
  </b:Source>
  <b:Source>
    <b:Tag>Mar06</b:Tag>
    <b:SourceType>JournalArticle</b:SourceType>
    <b:Guid>{40B3B892-E782-41A0-87A4-571C8965EB61}</b:Guid>
    <b:Title>Workplace recovery after mergers, acquisitions, and downsizings: Facilitating indiviual adaption to major organizational transitions. </b:Title>
    <b:JournalName>Organizational Dynamics</b:JournalName>
    <b:Year>2006</b:Year>
    <b:Pages>384-398</b:Pages>
    <b:Author>
      <b:Author>
        <b:NameList>
          <b:Person>
            <b:Last>Marks</b:Last>
            <b:Middle>L.</b:Middle>
            <b:First>M. </b:First>
          </b:Person>
        </b:NameList>
      </b:Author>
    </b:Author>
    <b:RefOrder>7</b:RefOrder>
  </b:Source>
  <b:Source>
    <b:Tag>Pap05</b:Tag>
    <b:SourceType>JournalArticle</b:SourceType>
    <b:Guid>{C730F21F-2D51-4FD4-92C4-57989A3141A7}</b:Guid>
    <b:Title>The state of business process reengineering: A search for success factors.</b:Title>
    <b:JournalName>Total Quality Management </b:JournalName>
    <b:Year>2005</b:Year>
    <b:Pages>121-133</b:Pages>
    <b:Author>
      <b:Author>
        <b:NameList>
          <b:Person>
            <b:Last>Paper</b:Last>
            <b:First>D</b:First>
          </b:Person>
          <b:Person>
            <b:Last>Chang</b:Last>
            <b:First>R.D</b:First>
          </b:Person>
        </b:NameList>
      </b:Author>
    </b:Author>
    <b:RefOrder>8</b:RefOrder>
  </b:Source>
  <b:Source>
    <b:Tag>Arm82</b:Tag>
    <b:SourceType>JournalArticle</b:SourceType>
    <b:Guid>{7D17DD23-36A5-4F2D-A3F1-96A20516AF46}</b:Guid>
    <b:Title>The value of formal planning for strategic decisions: Review of empirical research.</b:Title>
    <b:JournalName>Strategic Management</b:JournalName>
    <b:Year>1982</b:Year>
    <b:Pages>1997-211</b:Pages>
    <b:Author>
      <b:Author>
        <b:NameList>
          <b:Person>
            <b:Last>Armstrong</b:Last>
            <b:First>JS</b:First>
          </b:Person>
        </b:NameList>
      </b:Author>
    </b:Author>
    <b:RefOrder>9</b:RefOrder>
  </b:Source>
  <b:Source>
    <b:Tag>Bak10</b:Tag>
    <b:SourceType>JournalArticle</b:SourceType>
    <b:Guid>{E130BA95-B017-4745-8D92-7ABB01A93D0A}</b:Guid>
    <b:Author>
      <b:Author>
        <b:NameList>
          <b:Person>
            <b:Last>Bakanauskienė</b:Last>
            <b:First>I.</b:First>
          </b:Person>
          <b:Person>
            <b:Last>Bendaravičienė</b:Last>
            <b:First>R</b:First>
          </b:Person>
          <b:Person>
            <b:Last>Krikštola</b:Last>
          </b:Person>
        </b:NameList>
      </b:Author>
    </b:Author>
    <b:Title>Empirical evidence on employees' communication satisfaction and job satisfaction; Lithuania's university case.</b:Title>
    <b:JournalName>Management of Organizations: Systematic Research</b:JournalName>
    <b:Year>2010</b:Year>
    <b:Pages>54, 21-36</b:Pages>
    <b:RefOrder>10</b:RefOrder>
  </b:Source>
  <b:Source>
    <b:Tag>Bal12</b:Tag>
    <b:SourceType>InternetSite</b:SourceType>
    <b:Guid>{CF2AA9C3-BBC8-4CCD-A72F-5CAD1BE48BF8}</b:Guid>
    <b:Year>2012</b:Year>
    <b:URL>http://smallbusiness.chron.com/hinders-effective-communication-workplace-15992.html</b:URL>
    <b:Author>
      <b:Author>
        <b:Corporate>Baldwin, A</b:Corporate>
      </b:Author>
    </b:Author>
    <b:RefOrder>11</b:RefOrder>
  </b:Source>
  <b:Source>
    <b:Tag>Bai77</b:Tag>
    <b:SourceType>Book</b:SourceType>
    <b:Guid>{E28E7794-5075-4B61-8AB6-75DAC6AFEC40}</b:Guid>
    <b:Title>The Dynamics of Organizational Communication</b:Title>
    <b:Year>1977</b:Year>
    <b:City>New York</b:City>
    <b:Publisher>Harper and Row, Publishers</b:Publisher>
    <b:Author>
      <b:Author>
        <b:NameList>
          <b:Person>
            <b:Last>Baird</b:Last>
            <b:Middle>E</b:Middle>
            <b:First>John</b:First>
          </b:Person>
        </b:NameList>
      </b:Author>
    </b:Author>
    <b:RefOrder>12</b:RefOrder>
  </b:Source>
  <b:Source>
    <b:Tag>Zef01</b:Tag>
    <b:SourceType>JournalArticle</b:SourceType>
    <b:Guid>{37167E80-D08F-4C03-BACE-A1262CC3A168}</b:Guid>
    <b:Title>Correlates of job satisfaction and their implications for work redesign </b:Title>
    <b:Year>2001</b:Year>
    <b:Pages>61-76</b:Pages>
    <b:JournalName>Public Personnel Management</b:JournalName>
    <b:Author>
      <b:Author>
        <b:NameList>
          <b:Person>
            <b:Last>Zeffane</b:Last>
            <b:Middle>M.</b:Middle>
            <b:First>R.</b:First>
          </b:Person>
        </b:NameList>
      </b:Author>
    </b:Author>
    <b:RefOrder>13</b:RefOrder>
  </b:Source>
  <b:Source>
    <b:Tag>Zba98</b:Tag>
    <b:SourceType>JournalArticle</b:SourceType>
    <b:Guid>{C68A4474-9471-4560-AD76-59F204C45DD5}</b:Guid>
    <b:Author>
      <b:Author>
        <b:NameList>
          <b:Person>
            <b:Last>Zbaracki</b:Last>
            <b:Middle>J.</b:Middle>
            <b:First>M.</b:First>
          </b:Person>
        </b:NameList>
      </b:Author>
    </b:Author>
    <b:Title>The rhetoric and reality of total quality management.</b:Title>
    <b:JournalName>Administrative Science Quarterly</b:JournalName>
    <b:Year>1998</b:Year>
    <b:Pages>602-636</b:Pages>
    <b:RefOrder>14</b:RefOrder>
  </b:Source>
  <b:Source>
    <b:Tag>Lew90</b:Tag>
    <b:SourceType>JournalArticle</b:SourceType>
    <b:Guid>{A1D72AC4-1D00-4109-BB13-C4F83053AF4C}</b:Guid>
    <b:Title>Disseminating information and soliciting input during planned organizzation change: Implementers' targets, sources, and channels for communicating. </b:Title>
    <b:JournalName>Management Communication Quarterly</b:JournalName>
    <b:Year>1990</b:Year>
    <b:Pages>43-75</b:Pages>
    <b:Author>
      <b:Author>
        <b:NameList>
          <b:Person>
            <b:Last>Lewis </b:Last>
            <b:Middle>K</b:Middle>
            <b:First>L.</b:First>
          </b:Person>
        </b:NameList>
      </b:Author>
    </b:Author>
    <b:RefOrder>15</b:RefOrder>
  </b:Source>
  <b:Source>
    <b:Tag>Elv05</b:Tag>
    <b:SourceType>JournalArticle</b:SourceType>
    <b:Guid>{9E61EB84-2CA7-49E7-A88D-1CA1E5BE348F}</b:Guid>
    <b:Title>The role of communication in organizational change. </b:Title>
    <b:JournalName>Corporate Communications: An International Journal</b:JournalName>
    <b:Year>2005</b:Year>
    <b:Pages>10, 129-138 </b:Pages>
    <b:Author>
      <b:Author>
        <b:NameList>
          <b:Person>
            <b:Last>Elving</b:Last>
            <b:Middle>J.</b:Middle>
            <b:First>W.</b:First>
          </b:Person>
        </b:NameList>
      </b:Author>
    </b:Author>
    <b:RefOrder>16</b:RefOrder>
  </b:Source>
  <b:Source>
    <b:Tag>Har00</b:Tag>
    <b:SourceType>Book</b:SourceType>
    <b:Guid>{749B65D5-E00F-41AB-87DD-EC7C2C67B7E2}</b:Guid>
    <b:Title>Handbook of communication audits for organizations </b:Title>
    <b:Year>2000</b:Year>
    <b:Author>
      <b:Author>
        <b:NameList>
          <b:Person>
            <b:Last>Hargio</b:Last>
            <b:First>O</b:First>
          </b:Person>
          <b:Person>
            <b:Last>Tourish</b:Last>
            <b:First>D</b:First>
          </b:Person>
        </b:NameList>
      </b:Author>
    </b:Author>
    <b:City>New York</b:City>
    <b:Publisher>Routlegde </b:Publisher>
    <b:RefOrder>17</b:RefOrder>
  </b:Source>
  <b:Source>
    <b:Tag>Fer06</b:Tag>
    <b:SourceType>JournalArticle</b:SourceType>
    <b:Guid>{8F18D2E5-3223-452B-9172-D207B2800006}</b:Guid>
    <b:Title>Managing successful organizational change in the public sector.</b:Title>
    <b:Year>2006</b:Year>
    <b:JournalName>Public Administration Review</b:JournalName>
    <b:Pages>66, 168-176</b:Pages>
    <b:Author>
      <b:Author>
        <b:NameList>
          <b:Person>
            <b:Last>Fernandez</b:Last>
            <b:First>S</b:First>
          </b:Person>
          <b:Person>
            <b:Last>Rainey</b:Last>
            <b:First>H.</b:First>
            <b:Middle>G</b:Middle>
          </b:Person>
        </b:NameList>
      </b:Author>
    </b:Author>
    <b:RefOrder>18</b:RefOrder>
  </b:Source>
  <b:Source>
    <b:Tag>Bur08</b:Tag>
    <b:SourceType>Book</b:SourceType>
    <b:Guid>{FAED8CD4-EC41-40FB-AF26-16CE29BAFF5D}</b:Guid>
    <b:Title>Organization Change: Theory and practice. </b:Title>
    <b:Year>2008</b:Year>
    <b:Author>
      <b:Author>
        <b:NameList>
          <b:Person>
            <b:Last>Burke</b:Last>
            <b:Middle>W.</b:Middle>
            <b:First>W.</b:First>
          </b:Person>
        </b:NameList>
      </b:Author>
    </b:Author>
    <b:City>Thousand Oakes, CA</b:City>
    <b:Publisher>Sage</b:Publisher>
    <b:RefOrder>19</b:RefOrder>
  </b:Source>
  <b:Source>
    <b:Tag>Cum02</b:Tag>
    <b:SourceType>Book</b:SourceType>
    <b:Guid>{CD6C2915-FE75-4FC5-92E9-A41086B7B22C}</b:Guid>
    <b:Title>Organization development and Change</b:Title>
    <b:Year>2002</b:Year>
    <b:City>Mason, OH</b:City>
    <b:Publisher>South-Western Cengage Learning </b:Publisher>
    <b:Author>
      <b:Author>
        <b:NameList>
          <b:Person>
            <b:Last>Cummings</b:Last>
            <b:Middle>G. </b:Middle>
            <b:First>T.</b:First>
          </b:Person>
          <b:Person>
            <b:Last>Worley</b:Last>
            <b:Middle>G.</b:Middle>
            <b:First>C.</b:First>
          </b:Person>
        </b:NameList>
      </b:Author>
    </b:Author>
    <b:RefOrder>20</b:RefOrder>
  </b:Source>
  <b:Source>
    <b:Tag>Her02</b:Tag>
    <b:SourceType>JournalArticle</b:SourceType>
    <b:Guid>{99272BDF-DBEB-4BB6-A23D-65A7127A63BE}</b:Guid>
    <b:Title>Commitment to organizational change: Extension of three-component model.</b:Title>
    <b:Year>2002</b:Year>
    <b:JournalName>Journal Applied Psychology</b:JournalName>
    <b:Pages>474-487</b:Pages>
    <b:Author>
      <b:Author>
        <b:NameList>
          <b:Person>
            <b:Last>Herscovitch</b:Last>
            <b:First>L</b:First>
          </b:Person>
          <b:Person>
            <b:Last>Meyer</b:Last>
            <b:Middle>P.</b:Middle>
            <b:First>J.</b:First>
          </b:Person>
        </b:NameList>
      </b:Author>
    </b:Author>
    <b:RefOrder>21</b:RefOrder>
  </b:Source>
  <b:Source>
    <b:Tag>Rom94</b:Tag>
    <b:SourceType>JournalArticle</b:SourceType>
    <b:Guid>{47131496-428E-4F29-819D-E84E7BBA05C2}</b:Guid>
    <b:Title>Organizational transormation as punctuated equilibrium: An empirical test</b:Title>
    <b:JournalName>Academic Management Journal</b:JournalName>
    <b:Year>1994</b:Year>
    <b:Pages>1141-1166</b:Pages>
    <b:Author>
      <b:Author>
        <b:NameList>
          <b:Person>
            <b:Last>Romanelli</b:Last>
            <b:First>E.,</b:First>
            <b:Middle>M. L. Tushman</b:Middle>
          </b:Person>
        </b:NameList>
      </b:Author>
    </b:Author>
    <b:RefOrder>22</b:RefOrder>
  </b:Source>
  <b:Source>
    <b:Tag>Sme92</b:Tag>
    <b:SourceType>JournalArticle</b:SourceType>
    <b:Guid>{16673FAD-037C-4B8A-85FA-0C17E9002019}</b:Guid>
    <b:Title>Development of a model for announcing major layoffs.</b:Title>
    <b:JournalName>Group and Organization Management: An International Journal</b:JournalName>
    <b:Year>1992</b:Year>
    <b:Pages>17, 446-472</b:Pages>
    <b:Author>
      <b:Author>
        <b:NameList>
          <b:Person>
            <b:Last>Smelzer</b:Last>
            <b:Middle>R.</b:Middle>
            <b:First>L.</b:First>
          </b:Person>
          <b:Person>
            <b:Last>Zener</b:Last>
            <b:Middle>F.</b:Middle>
            <b:First>M.</b:First>
          </b:Person>
        </b:NameList>
      </b:Author>
    </b:Author>
    <b:RefOrder>23</b:RefOrder>
  </b:Source>
  <b:Source>
    <b:Tag>DiF94</b:Tag>
    <b:SourceType>JournalArticle</b:SourceType>
    <b:Guid>{4AB8BB57-07AC-45F7-8836-C44A7455C329}</b:Guid>
    <b:Title>Reining in  rumors.  </b:Title>
    <b:JournalName>Orgaanizational Dynamics</b:JournalName>
    <b:Year>1994</b:Year>
    <b:Pages>23, 47-62 </b:Pages>
    <b:Author>
      <b:Author>
        <b:NameList>
          <b:Person>
            <b:Last>DiFonzo</b:Last>
            <b:First>N.</b:First>
          </b:Person>
          <b:Person>
            <b:Last>Bordia</b:Last>
            <b:First>P.</b:First>
          </b:Person>
          <b:Person>
            <b:Last>Rosnow</b:Last>
            <b:First>R.L</b:First>
          </b:Person>
        </b:NameList>
      </b:Author>
    </b:Author>
    <b:RefOrder>24</b:RefOrder>
  </b:Source>
  <b:Source>
    <b:Tag>Key05</b:Tag>
    <b:SourceType>Book</b:SourceType>
    <b:Guid>{EE04C944-321F-4A79-B4E1-EAF67C9BF618}</b:Guid>
    <b:Title>Communication &amp; organizational culture: A key to understanding work experiences. </b:Title>
    <b:Year>2005</b:Year>
    <b:City>Thousand Oaks</b:City>
    <b:Publisher>Sage</b:Publisher>
    <b:Author>
      <b:Author>
        <b:NameList>
          <b:Person>
            <b:Last>Keyton</b:Last>
            <b:First>J</b:First>
          </b:Person>
        </b:NameList>
      </b:Author>
    </b:Author>
    <b:RefOrder>25</b:RefOrder>
  </b:Source>
  <b:Source>
    <b:Tag>Ger91</b:Tag>
    <b:SourceType>JournalArticle</b:SourceType>
    <b:Guid>{C4DDF165-6E29-4499-B424-4B855DF236ED}</b:Guid>
    <b:Title>Revolutionary change theories: A multilevel exploration of the punctuated equilibrium paradigm.</b:Title>
    <b:Year>1991</b:Year>
    <b:JournalName>Academic Management Review </b:JournalName>
    <b:Pages>10-36</b:Pages>
    <b:Author>
      <b:Author>
        <b:NameList>
          <b:Person>
            <b:Last>Gersick</b:Last>
            <b:First>C.</b:First>
          </b:Person>
        </b:NameList>
      </b:Author>
    </b:Author>
    <b:RefOrder>26</b:RefOrder>
  </b:Source>
  <b:Source>
    <b:Tag>Nap89</b:Tag>
    <b:SourceType>JournalArticle</b:SourceType>
    <b:Guid>{0032F9DD-F1F4-472A-A393-B0E9E1F1BDC9}</b:Guid>
    <b:Title>Communication during a merger: The experience of two banks.</b:Title>
    <b:JournalName>Human Resource Planning</b:JournalName>
    <b:Year>1989</b:Year>
    <b:Pages>105-122</b:Pages>
    <b:Author>
      <b:Author>
        <b:NameList>
          <b:Person>
            <b:Last>Napier</b:Last>
            <b:Middle>K.</b:Middle>
            <b:First>N.</b:First>
          </b:Person>
          <b:Person>
            <b:Last>Simmons</b:Last>
            <b:First>G</b:First>
          </b:Person>
          <b:Person>
            <b:Last>Stratton</b:Last>
            <b:First>K</b:First>
          </b:Person>
        </b:NameList>
      </b:Author>
    </b:Author>
    <b:RefOrder>27</b:RefOrder>
  </b:Source>
  <b:Source>
    <b:Tag>Ric96</b:Tag>
    <b:SourceType>JournalArticle</b:SourceType>
    <b:Guid>{D35DA6FE-F3D1-4517-B6A0-4AD475C31B11}</b:Guid>
    <b:Title>Communicating change.</b:Title>
    <b:JournalName>Human Resource Management </b:JournalName>
    <b:Year>1996</b:Year>
    <b:Pages>203-2016</b:Pages>
    <b:Author>
      <b:Author>
        <b:NameList>
          <b:Person>
            <b:Last>Richardson</b:Last>
            <b:First>P.</b:First>
          </b:Person>
          <b:Person>
            <b:Last>D.K. Denton</b:Last>
          </b:Person>
        </b:NameList>
      </b:Author>
    </b:Author>
    <b:RefOrder>28</b:RefOrder>
  </b:Source>
  <b:Source>
    <b:Tag>Kan85</b:Tag>
    <b:SourceType>JournalArticle</b:SourceType>
    <b:Guid>{EA509B93-BB80-470C-9B61-64013596BC51}</b:Guid>
    <b:Author>
      <b:Author>
        <b:NameList>
          <b:Person>
            <b:Last>Kanter</b:Last>
            <b:Middle>M.</b:Middle>
            <b:First>R.</b:First>
          </b:Person>
        </b:NameList>
      </b:Author>
    </b:Author>
    <b:Title>Managing the human side of change.</b:Title>
    <b:JournalName>Management Review</b:JournalName>
    <b:Year>1985</b:Year>
    <b:Pages>74(4) 52-55</b:Pages>
    <b:RefOrder>29</b:RefOrder>
  </b:Source>
  <b:Source>
    <b:Tag>Tay88</b:Tag>
    <b:SourceType>JournalArticle</b:SourceType>
    <b:Guid>{8B0028ED-DD77-435B-8D7A-815071D0B49E}</b:Guid>
    <b:Title>Organizational change - Threat or challenge? The role of individual differences in the management of stress</b:Title>
    <b:JournalName>Journal Organization Change Management</b:JournalName>
    <b:Year>1988</b:Year>
    <b:Pages>1(1) 68-80</b:Pages>
    <b:Author>
      <b:Author>
        <b:NameList>
          <b:Person>
            <b:Last>Taylor</b:Last>
            <b:First>H</b:First>
          </b:Person>
          <b:Person>
            <b:Last>Cooper</b:Last>
            <b:First>C.</b:First>
            <b:Middle>L.</b:Middle>
          </b:Person>
        </b:NameList>
      </b:Author>
    </b:Author>
    <b:RefOrder>30</b:RefOrder>
  </b:Source>
  <b:Source>
    <b:Tag>Che83</b:Tag>
    <b:SourceType>JournalArticle</b:SourceType>
    <b:Guid>{631B2E65-4AAC-455B-8AD9-8DA4B0E4DE6B}</b:Guid>
    <b:Author>
      <b:Author>
        <b:NameList>
          <b:Person>
            <b:Last>Cheney</b:Last>
            <b:First>G</b:First>
          </b:Person>
        </b:NameList>
      </b:Author>
    </b:Author>
    <b:Title>The rhetoric of identification and the study of organizational communication.</b:Title>
    <b:JournalName>Quarterly Journal of Speech</b:JournalName>
    <b:Year>1983</b:Year>
    <b:Pages>69, 143-158</b:Pages>
    <b:RefOrder>31</b:RefOrder>
  </b:Source>
  <b:Source>
    <b:Tag>DeC87</b:Tag>
    <b:SourceType>JournalArticle</b:SourceType>
    <b:Guid>{0360FD9C-F984-47C9-9E36-9E5ABF35270C}</b:Guid>
    <b:Author>
      <b:Author>
        <b:NameList>
          <b:Person>
            <b:Last>DeCotiis</b:Last>
            <b:First>T.A.,</b:First>
            <b:Middle>&amp; Summers, T. P.</b:Middle>
          </b:Person>
        </b:NameList>
      </b:Author>
    </b:Author>
    <b:Title> A path analysis of a model of the antecedents and consequences of organizational commitment. </b:Title>
    <b:JournalName>Human Relations</b:JournalName>
    <b:Year>1987</b:Year>
    <b:Pages>40, 445-470.</b:Pages>
    <b:RefOrder>32</b:RefOrder>
  </b:Source>
  <b:Source>
    <b:Tag>Nie90</b:Tag>
    <b:SourceType>JournalArticle</b:SourceType>
    <b:Guid>{D50ABC81-9727-413B-9835-189F8858CF8C}</b:Guid>
    <b:Author>
      <b:Author>
        <b:NameList>
          <b:Person>
            <b:Last>Niehoff</b:Last>
            <b:First>B.</b:First>
            <b:Middle>P., Enz, C. A., &amp; Grover, R. A.</b:Middle>
          </b:Person>
        </b:NameList>
      </b:Author>
    </b:Author>
    <b:Title>The impact of top-management actions on employee attitudes and perceptions. </b:Title>
    <b:JournalName>Group and Organization Studies</b:JournalName>
    <b:Year>1990</b:Year>
    <b:Pages>15, 337-352.</b:Pages>
    <b:RefOrder>33</b:RefOrder>
  </b:Source>
  <b:Source>
    <b:Tag>Put90</b:Tag>
    <b:SourceType>JournalArticle</b:SourceType>
    <b:Guid>{A6078183-5966-4773-8795-734815C5C0E8}</b:Guid>
    <b:Author>
      <b:Author>
        <b:NameList>
          <b:Person>
            <b:Last>Putti</b:Last>
            <b:First>J.</b:First>
            <b:Middle>M., Aryee, S., &amp; Phua, J.</b:Middle>
          </b:Person>
        </b:NameList>
      </b:Author>
    </b:Author>
    <b:Title>Communication relationship satisfaction and organizational commitment. </b:Title>
    <b:JournalName>Group and Organization Studies</b:JournalName>
    <b:Year>1990</b:Year>
    <b:Pages>51, 44-52.</b:Pages>
    <b:RefOrder>34</b:RefOrder>
  </b:Source>
  <b:Source>
    <b:Tag>Zah91</b:Tag>
    <b:SourceType>JournalArticle</b:SourceType>
    <b:Guid>{FDB7C221-9002-4341-98AD-BC8F5AF66319}</b:Guid>
    <b:Title>Face-to-face communication in an office setting: The effects of position, proximity, and exposure.</b:Title>
    <b:JournalName>Communication Respone</b:JournalName>
    <b:Year>1991</b:Year>
    <b:Pages>18(6) 737-754</b:Pages>
    <b:Author>
      <b:Author>
        <b:NameList>
          <b:Person>
            <b:Last>Zahn</b:Last>
            <b:Middle>L.</b:Middle>
            <b:First>G.</b:First>
          </b:Person>
        </b:NameList>
      </b:Author>
    </b:Author>
    <b:RefOrder>35</b:RefOrder>
  </b:Source>
  <b:Source>
    <b:Tag>Cob95</b:Tag>
    <b:SourceType>JournalArticle</b:SourceType>
    <b:Guid>{48A11F97-30C6-42C2-A0CC-80F20AB7ACEE}</b:Guid>
    <b:Author>
      <b:Author>
        <b:NameList>
          <b:Person>
            <b:Last>Cobb</b:Last>
            <b:First>A.</b:First>
            <b:Middle>T., R. Folger, K. Wooten.</b:Middle>
          </b:Person>
        </b:NameList>
      </b:Author>
    </b:Author>
    <b:Title>The role justice plays in organizational change. </b:Title>
    <b:JournalName>Public Administrative Quarterly</b:JournalName>
    <b:Year>1995</b:Year>
    <b:Pages> 19(2) 135-151.</b:Pages>
    <b:RefOrder>36</b:RefOrder>
  </b:Source>
  <b:Source>
    <b:Tag>Fug02</b:Tag>
    <b:SourceType>JournalArticle</b:SourceType>
    <b:Guid>{D552D7ED-EB83-493B-8E6B-D8080C34C5BA}</b:Guid>
    <b:Author>
      <b:Author>
        <b:NameList>
          <b:Person>
            <b:Last>Fugate</b:Last>
            <b:First>M.,</b:First>
            <b:Middle>Kinicki, A. J., &amp; Scheck, C. L.</b:Middle>
          </b:Person>
        </b:NameList>
      </b:Author>
    </b:Author>
    <b:Title>Coping with an organizational merger over four stages</b:Title>
    <b:JournalName>Personnel Psychology</b:JournalName>
    <b:Year>2002</b:Year>
    <b:Pages>55(4) 905-928.</b:Pages>
    <b:RefOrder>37</b:RefOrder>
  </b:Source>
  <b:Source>
    <b:Tag>Kot02</b:Tag>
    <b:SourceType>Book</b:SourceType>
    <b:Guid>{19DEE9A2-1ABD-4D4A-9ACD-6C397B9C9A1A}</b:Guid>
    <b:Title>Heart of change</b:Title>
    <b:Year>2002</b:Year>
    <b:Author>
      <b:Author>
        <b:NameList>
          <b:Person>
            <b:Last>Kotter</b:Last>
            <b:First>J.P.</b:First>
            <b:Middle>&amp; Cohen, D. S. (2002)</b:Middle>
          </b:Person>
        </b:NameList>
      </b:Author>
    </b:Author>
    <b:City>Boston, MA</b:City>
    <b:Publisher>Harvard Business School</b:Publisher>
    <b:RefOrder>38</b:RefOrder>
  </b:Source>
  <b:Source>
    <b:Tag>Dow77</b:Tag>
    <b:SourceType>JournalArticle</b:SourceType>
    <b:Guid>{3EECC240-A779-40A8-85A7-794D07455AC3}</b:Guid>
    <b:Title>A factor analytic study of communication satisfaction</b:Title>
    <b:Year>1977</b:Year>
    <b:Author>
      <b:Author>
        <b:NameList>
          <b:Person>
            <b:Last>Downs</b:Last>
            <b:Middle>W</b:Middle>
            <b:First>C</b:First>
          </b:Person>
          <b:Person>
            <b:Last>Hazen</b:Last>
            <b:Middle>D.</b:Middle>
            <b:First>M.</b:First>
          </b:Person>
        </b:NameList>
      </b:Author>
    </b:Author>
    <b:JournalName>The Journal of Business Communication</b:JournalName>
    <b:Pages>14, 64-73</b:Pages>
    <b:RefOrder>39</b:RefOrder>
  </b:Source>
  <b:Source>
    <b:Tag>Nak06</b:Tag>
    <b:SourceType>JournalArticle</b:SourceType>
    <b:Guid>{68C5CEFE-8DE2-4ADD-B564-BA209143FE40}</b:Guid>
    <b:Author>
      <b:Author>
        <b:NameList>
          <b:Person>
            <b:Last>Nakra</b:Last>
            <b:First>R</b:First>
          </b:Person>
        </b:NameList>
      </b:Author>
    </b:Author>
    <b:Title>Relationship between communication satisfaction and organizational identification: an empirical study</b:Title>
    <b:JournalName>The Journal of Business Perspective</b:JournalName>
    <b:Year>2006</b:Year>
    <b:Pages>10(2), 41-51</b:Pages>
    <b:RefOrder>40</b:RefOrder>
  </b:Source>
  <b:Source>
    <b:Tag>Hec78</b:Tag>
    <b:SourceType>JournalArticle</b:SourceType>
    <b:Guid>{EBCCDF4A-8C0C-4FB4-BDFB-A53DBF0F50C3}</b:Guid>
    <b:Author>
      <b:Author>
        <b:NameList>
          <b:Person>
            <b:Last>Hecht</b:Last>
            <b:First>M.</b:First>
            <b:Middle>L.</b:Middle>
          </b:Person>
        </b:NameList>
      </b:Author>
    </b:Author>
    <b:Title>The conceptualization and measurement of interpersonal communication satisfaction</b:Title>
    <b:JournalName> Human Communication Research</b:JournalName>
    <b:Year>1978</b:Year>
    <b:Pages>4(3), 253-264</b:Pages>
    <b:RefOrder>41</b:RefOrder>
  </b:Source>
  <b:Source>
    <b:Tag>Cla93</b:Tag>
    <b:SourceType>JournalArticle</b:SourceType>
    <b:Guid>{877DDE3D-7F14-41CD-8FD6-68F211AB4556}</b:Guid>
    <b:Author>
      <b:Author>
        <b:NameList>
          <b:Person>
            <b:Last>Clampitt</b:Last>
            <b:Middle>G.</b:Middle>
            <b:First>P.</b:First>
          </b:Person>
          <b:Person>
            <b:Last>Downs</b:Last>
            <b:Middle>W.</b:Middle>
            <b:First>C.</b:First>
          </b:Person>
        </b:NameList>
      </b:Author>
    </b:Author>
    <b:Title>Employee perceptions of the relationship between communication and productivity: A field study</b:Title>
    <b:JournalName>The Journal of Business Communication</b:JournalName>
    <b:Year>1993</b:Year>
    <b:Pages>30(1), 5-28</b:Pages>
    <b:RefOrder>42</b:RefOrder>
  </b:Source>
  <b:Source>
    <b:Tag>Gre88</b:Tag>
    <b:SourceType>JournalArticle</b:SourceType>
    <b:Guid>{B916F721-76B8-4C75-97E3-57C5D50B0B79}</b:Guid>
    <b:Author>
      <b:Author>
        <b:NameList>
          <b:Person>
            <b:Last>Greenbaum</b:Last>
            <b:Middle>H</b:Middle>
            <b:First>H</b:First>
          </b:Person>
          <b:Person>
            <b:Last>Clampitt</b:Last>
            <b:Middle>G</b:Middle>
            <b:First>P</b:First>
          </b:Person>
          <b:Person>
            <b:Last>Willihnganz</b:Last>
            <b:First>S</b:First>
          </b:Person>
        </b:NameList>
      </b:Author>
    </b:Author>
    <b:Title>Organizational communication an examination of four instruments</b:Title>
    <b:JournalName>Management Communication Quarterly</b:JournalName>
    <b:Year>1988</b:Year>
    <b:Pages>2(2), 245-282</b:Pages>
    <b:RefOrder>43</b:RefOrder>
  </b:Source>
  <b:Source>
    <b:Tag>Gaz09</b:Tag>
    <b:SourceType>JournalArticle</b:SourceType>
    <b:Guid>{3DD10B4D-F0FD-486B-8B7B-77141A5D23BD}</b:Guid>
    <b:Author>
      <b:Author>
        <b:NameList>
          <b:Person>
            <b:Last>Gazzoli</b:Last>
            <b:First>G</b:First>
          </b:Person>
          <b:Person>
            <b:Last>Hancer</b:Last>
            <b:First>M</b:First>
          </b:Person>
          <b:Person>
            <b:Last>Park</b:Last>
            <b:First>Y</b:First>
          </b:Person>
        </b:NameList>
      </b:Author>
    </b:Author>
    <b:Title>The role and effect of job satisfaction and empowerment on customers’ perception of service quality: A study in the restaurant industry</b:Title>
    <b:JournalName>Journal of Hospitality and Tourism Research</b:JournalName>
    <b:Year>2009</b:Year>
    <b:Pages>34, 56-77</b:Pages>
    <b:RefOrder>44</b:RefOrder>
  </b:Source>
  <b:Source>
    <b:Tag>Kim09</b:Tag>
    <b:SourceType>JournalArticle</b:SourceType>
    <b:Guid>{677E0C71-B95A-4834-A90D-236E15498E16}</b:Guid>
    <b:Author>
      <b:Author>
        <b:NameList>
          <b:Person>
            <b:Last>Kim</b:Last>
            <b:Middle>J</b:Middle>
            <b:First>H</b:First>
          </b:Person>
          <b:Person>
            <b:Last>Tavitiyaman</b:Last>
          </b:Person>
          <b:Person>
            <b:Last>Woo</b:Last>
            <b:Middle>K</b:Middle>
            <b:First>G</b:First>
          </b:Person>
        </b:NameList>
      </b:Author>
    </b:Author>
    <b:Title>The effect of management commitment to Service behaviors: The mediating role of job satisfaction</b:Title>
    <b:JournalName>Journal of Hospitality and Tourism Research</b:JournalName>
    <b:Year>2009</b:Year>
    <b:Pages>33, 369-390</b:Pages>
    <b:RefOrder>45</b:RefOrder>
  </b:Source>
  <b:Source>
    <b:Tag>HEP10</b:Tag>
    <b:SourceType>JournalArticle</b:SourceType>
    <b:Guid>{F95D00F6-7292-4DC3-AF48-13051AB65F0F}</b:Guid>
    <b:Author>
      <b:Author>
        <b:NameList>
          <b:Person>
            <b:Last>HE</b:Last>
            <b:First>P</b:First>
          </b:Person>
          <b:Person>
            <b:Last>Murrmann</b:Last>
            <b:Middle>K</b:Middle>
            <b:First>S</b:First>
          </b:Person>
          <b:Person>
            <b:Last>Perdue</b:Last>
            <b:Middle>R</b:Middle>
            <b:First>R</b:First>
          </b:Person>
        </b:NameList>
      </b:Author>
    </b:Author>
    <b:Title>An investigation of the relationships among employee empowerment, employee perceived service quality, and employee job satisfaction in a u.s. hospitality organization</b:Title>
    <b:JournalName>Journal of Foodservice Business Research</b:JournalName>
    <b:Year>2010</b:Year>
    <b:Pages>13, 36-50</b:Pages>
    <b:RefOrder>46</b:RefOrder>
  </b:Source>
  <b:Source>
    <b:Tag>Str06</b:Tag>
    <b:SourceType>JournalArticle</b:SourceType>
    <b:Guid>{F515BB1D-6905-47F0-AE8E-43241386CEFA}</b:Guid>
    <b:Author>
      <b:Author>
        <b:NameList>
          <b:Person>
            <b:Last>Stringer</b:Last>
            <b:First>L.</b:First>
          </b:Person>
        </b:NameList>
      </b:Author>
    </b:Author>
    <b:Title>The link between the quality of the supervisor-employee relationship and the level of the employee’s job satisfaction</b:Title>
    <b:JournalName>Public Organization Review </b:JournalName>
    <b:Year>2006</b:Year>
    <b:Pages>6, 125-142</b:Pages>
    <b:RefOrder>47</b:RefOrder>
  </b:Source>
  <b:Source>
    <b:Tag>Tut07</b:Tag>
    <b:SourceType>JournalArticle</b:SourceType>
    <b:Guid>{A41A26F4-D660-41AD-B3D5-2C47D97A3396}</b:Guid>
    <b:Author>
      <b:Author>
        <b:NameList>
          <b:Person>
            <b:Last>Tutuncu</b:Last>
            <b:First>O</b:First>
          </b:Person>
          <b:Person>
            <b:Last>Kozak</b:Last>
            <b:First>M</b:First>
          </b:Person>
        </b:NameList>
      </b:Author>
    </b:Author>
    <b:Title>An investigation of factors affecting job satisfaction</b:Title>
    <b:JournalName>International Journal of Hospitality and Tourism Administration</b:JournalName>
    <b:Year>2007</b:Year>
    <b:Pages>8, 1-19</b:Pages>
    <b:RefOrder>48</b:RefOrder>
  </b:Source>
  <b:Source>
    <b:Tag>Zef941</b:Tag>
    <b:SourceType>JournalArticle</b:SourceType>
    <b:Guid>{F65E0C91-D04B-4E9B-A14D-B595A8F83CFD}</b:Guid>
    <b:Author>
      <b:Author>
        <b:NameList>
          <b:Person>
            <b:Last>Zeffane</b:Last>
            <b:First>R</b:First>
          </b:Person>
        </b:NameList>
      </b:Author>
    </b:Author>
    <b:Title>Patterns of organizational commitment and perceived management style: a comparison of public and private sector employees</b:Title>
    <b:JournalName>Human Relations</b:JournalName>
    <b:Year>1994</b:Year>
    <b:Pages>25(3), 52-61</b:Pages>
    <b:RefOrder>49</b:RefOrder>
  </b:Source>
  <b:Source>
    <b:Tag>Tro88</b:Tag>
    <b:SourceType>JournalArticle</b:SourceType>
    <b:Guid>{A878549B-6C65-4FE2-BA8F-1526386F60EE}</b:Guid>
    <b:Author>
      <b:Author>
        <b:NameList>
          <b:Person>
            <b:Last>Trombetta, J.J</b:Last>
          </b:Person>
          <b:Person>
            <b:Last>D.P. Rogers</b:Last>
          </b:Person>
        </b:NameList>
      </b:Author>
    </b:Author>
    <b:Title>Communication Climate, Job Satisfaction, and Organizational Commitment: Effects of Information Adequacy, Communication Openness, and Decision Participation</b:Title>
    <b:JournalName>Management Communication Quarterly</b:JournalName>
    <b:Year>1988</b:Year>
    <b:Pages>1(4), 494-514</b:Pages>
    <b:RefOrder>50</b:RefOrder>
  </b:Source>
  <b:Source>
    <b:Tag>Pet97</b:Tag>
    <b:SourceType>JournalArticle</b:SourceType>
    <b:Guid>{D85A8560-D13C-4C43-9A1B-3AB4B293EC43}</b:Guid>
    <b:Author>
      <b:Author>
        <b:NameList>
          <b:Person>
            <b:Last>Pettite</b:Last>
            <b:First>J.D</b:First>
          </b:Person>
          <b:Person>
            <b:Last>Goris</b:Last>
            <b:First>J.R</b:First>
          </b:Person>
          <b:Person>
            <b:Last>Vaught</b:Last>
            <b:First>B.C</b:First>
          </b:Person>
        </b:NameList>
      </b:Author>
    </b:Author>
    <b:Title>An examination of organizational Communication as a moderator of the relationship between job performance and job satisfaction</b:Title>
    <b:JournalName>The Journal of Business Communication</b:JournalName>
    <b:Year>1997</b:Year>
    <b:Pages>34(1), 81-98</b:Pages>
    <b:RefOrder>51</b:RefOrder>
  </b:Source>
  <b:Source>
    <b:Tag>Car09</b:Tag>
    <b:SourceType>JournalArticle</b:SourceType>
    <b:Guid>{BF1A1051-B8FB-4563-9CB3-8EF563095507}</b:Guid>
    <b:Title>The effects of organizational communication on job satisfaction and organizational commitment in a land ambulance service and the mediating role of Communication satisfaction</b:Title>
    <b:Year>2009</b:Year>
    <b:Pages>14(1) 29-49. doi:10.1108/13620432091933565</b:Pages>
    <b:Author>
      <b:Author>
        <b:NameList>
          <b:Person>
            <b:Last>Carriere</b:Last>
            <b:First>J</b:First>
          </b:Person>
          <b:Person>
            <b:Last>Bourque</b:Last>
            <b:First>C</b:First>
          </b:Person>
        </b:NameList>
      </b:Author>
    </b:Author>
    <b:JournalName>Career Development International</b:JournalName>
    <b:RefOrder>52</b:RefOrder>
  </b:Source>
  <b:Source>
    <b:Tag>Rub93</b:Tag>
    <b:SourceType>JournalArticle</b:SourceType>
    <b:Guid>{C0EA81D7-9577-45AF-9A01-EF4FDD889937}</b:Guid>
    <b:Author>
      <b:Author>
        <b:NameList>
          <b:Person>
            <b:Last>Rubin</b:Last>
            <b:First>A.</b:First>
            <b:Middle>M.</b:Middle>
          </b:Person>
        </b:NameList>
      </b:Author>
    </b:Author>
    <b:Title>The effects of locus of control on communication motives, anxiety, and satisfaction</b:Title>
    <b:JournalName>Communication Quarterly</b:JournalName>
    <b:Year>1993</b:Year>
    <b:Pages>41(2) 162-171</b:Pages>
    <b:RefOrder>53</b:RefOrder>
  </b:Source>
  <b:Source>
    <b:Tag>Kum09</b:Tag>
    <b:SourceType>JournalArticle</b:SourceType>
    <b:Guid>{B7C9350E-A9BE-43CC-8EC7-137E3B203EF8}</b:Guid>
    <b:Author>
      <b:Author>
        <b:NameList>
          <b:Person>
            <b:Last>Kumar</b:Last>
            <b:First>B.</b:First>
            <b:Middle>P., &amp; Vijai, N. G. (2009).</b:Middle>
          </b:Person>
        </b:NameList>
      </b:Author>
    </b:Author>
    <b:Title> Examining the relationship of organizational communication and job satisfaction in Indian organizations.</b:Title>
    <b:JournalName>Journal of Creative Communications</b:JournalName>
    <b:Year>2009</b:Year>
    <b:Pages>4, 177-184</b:Pages>
    <b:RefOrder>54</b:RefOrder>
  </b:Source>
  <b:Source>
    <b:Tag>Pin86</b:Tag>
    <b:SourceType>JournalArticle</b:SourceType>
    <b:Guid>{5F99A14B-C5AA-4E55-ACC4-140E617ACB25}</b:Guid>
    <b:Author>
      <b:Author>
        <b:NameList>
          <b:Person>
            <b:Last>Pincus</b:Last>
            <b:First>J.</b:First>
            <b:Middle>D.</b:Middle>
          </b:Person>
        </b:NameList>
      </b:Author>
    </b:Author>
    <b:Title>Communication satisfaction, job satisfaction, and job performance</b:Title>
    <b:JournalName>Human Communication Research</b:JournalName>
    <b:Year>1986</b:Year>
    <b:Pages>12(3), 395-419</b:Pages>
    <b:RefOrder>55</b:RefOrder>
  </b:Source>
  <b:Source>
    <b:Tag>Sch90</b:Tag>
    <b:SourceType>JournalArticle</b:SourceType>
    <b:Guid>{27885F69-3D0A-4AFB-A851-366DD9AED146}</b:Guid>
    <b:Title>Communication with employees following a merger: A longituedinal field experiment</b:Title>
    <b:Year>1990</b:Year>
    <b:Pages>110-135</b:Pages>
    <b:Author>
      <b:Author>
        <b:NameList>
          <b:Person>
            <b:Last>Schweiher</b:Last>
            <b:First>D.M</b:First>
          </b:Person>
          <b:Person>
            <b:Last>A</b:Last>
            <b:First>DeNisi</b:First>
          </b:Person>
        </b:NameList>
      </b:Author>
    </b:Author>
    <b:JournalName>Academy of Management Jeournal</b:JournalName>
    <b:RefOrder>56</b:RefOrder>
  </b:Source>
  <b:Source>
    <b:Tag>Gil98</b:Tag>
    <b:SourceType>JournalArticle</b:SourceType>
    <b:Guid>{98DB948C-1F1A-40DB-824A-55B5B0744F45}</b:Guid>
    <b:Author>
      <b:Author>
        <b:NameList>
          <b:Person>
            <b:Last>Gilsdorf</b:Last>
            <b:First>Jeanette</b:First>
            <b:Middle>W.</b:Middle>
          </b:Person>
        </b:NameList>
      </b:Author>
    </b:Author>
    <b:Title>Organizational rules on communicating: How Employees are and are not Learning the Ropes</b:Title>
    <b:JournalName> Journal of Business Communication</b:JournalName>
    <b:Year>1998</b:Year>
    <b:Pages>35(2), 173-201</b:Pages>
    <b:RefOrder>57</b:RefOrder>
  </b:Source>
  <b:Source>
    <b:Tag>Fei12</b:Tag>
    <b:SourceType>InternetSite</b:SourceType>
    <b:Guid>{0FB70FF9-41CB-4720-A856-996ECA486A01}</b:Guid>
    <b:Title>About barriers to effective communication within the workplace.</b:Title>
    <b:Year>2012</b:Year>
    <b:Author>
      <b:Author>
        <b:NameList>
          <b:Person>
            <b:Last>Feigenbaum</b:Last>
            <b:First>E.</b:First>
          </b:Person>
        </b:NameList>
      </b:Author>
    </b:Author>
    <b:URL>http://smallbusiness.chron.com/barriers-effective-communication-within-workplace-3185.html</b:URL>
    <b:RefOrder>58</b:RefOrder>
  </b:Source>
  <b:Source>
    <b:Tag>Dow88</b:Tag>
    <b:SourceType>BookSection</b:SourceType>
    <b:Guid>{435405F0-057B-4B1B-A996-62D4C3D0FA40}</b:Guid>
    <b:Title>Communication and organizational outcomes. In G. M. Goldhaber &amp; G. A. Barnett (Eds.)</b:Title>
    <b:Year>1988</b:Year>
    <b:Pages>171-211</b:Pages>
    <b:BookTitle>Handbook of organizational communication</b:BookTitle>
    <b:City>Norwood, NJ</b:City>
    <b:Publisher>Ablex Publishing Corporation</b:Publisher>
    <b:Author>
      <b:Author>
        <b:NameList>
          <b:Person>
            <b:Last>Downs, C. W</b:Last>
          </b:Person>
          <b:Person>
            <b:Last>Clampitt, P. G. </b:Last>
          </b:Person>
          <b:Person>
            <b:Last>Pfeiffer, A. L.</b:Last>
          </b:Person>
        </b:NameList>
      </b:Author>
    </b:Author>
    <b:RefOrder>59</b:RefOrder>
  </b:Source>
  <b:Source>
    <b:Tag>Kin88</b:Tag>
    <b:SourceType>JournalArticle</b:SourceType>
    <b:Guid>{982FB00B-FAE1-4677-8A1C-C6663157EDBD}</b:Guid>
    <b:Title>Discrepancy Theory of the Relationship Between Communication and Job Satisfaction</b:Title>
    <b:Year>1988</b:Year>
    <b:Pages>5 36-43</b:Pages>
    <b:Author>
      <b:Author>
        <b:NameList>
          <b:Person>
            <b:Last>King</b:Last>
            <b:First>W</b:First>
          </b:Person>
          <b:Person>
            <b:Last>Lahiff</b:Last>
            <b:First>J</b:First>
          </b:Person>
          <b:Person>
            <b:Last>Hatfield</b:Last>
            <b:First>J</b:First>
          </b:Person>
        </b:NameList>
      </b:Author>
    </b:Author>
    <b:JournalName>Communication Research Reports</b:JournalName>
    <b:RefOrder>60</b:RefOrder>
  </b:Source>
  <b:Source>
    <b:Tag>Lev88</b:Tag>
    <b:SourceType>Book</b:SourceType>
    <b:Guid>{9F43A92E-B6BE-4080-A99E-BBF3875F7466}</b:Guid>
    <b:Title>A great place to work</b:Title>
    <b:Year>1988</b:Year>
    <b:Author>
      <b:Author>
        <b:NameList>
          <b:Person>
            <b:Last>Levering</b:Last>
            <b:First>Robert</b:First>
          </b:Person>
        </b:NameList>
      </b:Author>
    </b:Author>
    <b:City>NY</b:City>
    <b:Publisher>Avon</b:Publisher>
    <b:RefOrder>61</b:RefOrder>
  </b:Source>
  <b:Source>
    <b:Tag>Rob01</b:Tag>
    <b:SourceType>Book</b:SourceType>
    <b:Guid>{E77ED3C5-74EA-481D-813D-FEC738C41BD7}</b:Guid>
    <b:Author>
      <b:Author>
        <b:NameList>
          <b:Person>
            <b:Last>Robbins</b:Last>
            <b:First>S.</b:First>
            <b:Middle>P.</b:Middle>
          </b:Person>
        </b:NameList>
      </b:Author>
    </b:Author>
    <b:Title>Organizational behavior: Concepts, Controversies, Applications 9th ed</b:Title>
    <b:Year>2001</b:Year>
    <b:Publisher>U.S.A. Prentice Hall</b:Publisher>
    <b:RefOrder>62</b:RefOrder>
  </b:Source>
  <b:Source>
    <b:Tag>Fol82</b:Tag>
    <b:SourceType>JournalArticle</b:SourceType>
    <b:Guid>{DDD09B5D-9DA2-410B-B82C-DFBFED6A485C}</b:Guid>
    <b:Title>Senior management views the human resource function</b:Title>
    <b:Year>1982</b:Year>
    <b:Author>
      <b:Author>
        <b:NameList>
          <b:Person>
            <b:Last>Foltz, R</b:Last>
          </b:Person>
          <b:Person>
            <b:Last>K. Rosenberg</b:Last>
          </b:Person>
          <b:Person>
            <b:Last>J. Foehrenbach</b:Last>
          </b:Person>
        </b:NameList>
      </b:Author>
    </b:Author>
    <b:JournalName>Personnel Administration</b:JournalName>
    <b:Pages>27(9) 37-51</b:Pages>
    <b:RefOrder>63</b:RefOrder>
  </b:Source>
  <b:Source>
    <b:Tag>DiP01</b:Tag>
    <b:SourceType>JournalArticle</b:SourceType>
    <b:Guid>{07561E2D-B82F-4237-9137-1F5D8359480D}</b:Guid>
    <b:Author>
      <b:Author>
        <b:NameList>
          <b:Person>
            <b:Last>DiPaola, M. F. Hoy, W. K.</b:Last>
          </b:Person>
        </b:NameList>
      </b:Author>
    </b:Author>
    <b:Title>Formalization, conflict and change: constructive and destructive consequences in schools</b:Title>
    <b:JournalName>Institute of Educational Management</b:JournalName>
    <b:Year>2001</b:Year>
    <b:Pages>15(5): 238-44</b:Pages>
    <b:RefOrder>64</b:RefOrder>
  </b:Source>
  <b:Source>
    <b:Tag>Min94</b:Tag>
    <b:SourceType>Book</b:SourceType>
    <b:Guid>{29DDCE7B-FF90-4274-85C1-8A7570EDB6AF}</b:Guid>
    <b:Title>The rise and fall of strategic management</b:Title>
    <b:Year>1994</b:Year>
    <b:Author>
      <b:Author>
        <b:NameList>
          <b:Person>
            <b:Last>Mintzberg RE</b:Last>
          </b:Person>
        </b:NameList>
      </b:Author>
    </b:Author>
    <b:City>New York</b:City>
    <b:Publisher>The Free Press</b:Publisher>
    <b:RefOrder>65</b:RefOrder>
  </b:Source>
  <b:Source>
    <b:Tag>Yoe13</b:Tag>
    <b:SourceType>Book</b:SourceType>
    <b:Guid>{4FC0D94F-F852-4714-879A-C192EC9D96C8}</b:Guid>
    <b:Author>
      <b:Author>
        <b:NameList>
          <b:Person>
            <b:Last>Yoe</b:Last>
            <b:First>C.</b:First>
          </b:Person>
        </b:NameList>
      </b:Author>
    </b:Author>
    <b:Title> Introduction to Nature Resource Planning. </b:Title>
    <b:Year>2013</b:Year>
    <b:City>Boca Raton, FL:</b:City>
    <b:Publisher> Taylor &amp; Francis Group. LLC; 225-237.</b:Publisher>
    <b:RefOrder>66</b:RefOrder>
  </b:Source>
  <b:Source>
    <b:Tag>Rep02</b:Tag>
    <b:SourceType>JournalArticle</b:SourceType>
    <b:Guid>{FBCA6DA9-95E3-4AEA-A9C7-C8F82D0A4408}</b:Guid>
    <b:Title>Capability traps and self-confirming attribution errors in the dynamics of process improvement</b:Title>
    <b:Year>2002</b:Year>
    <b:Author>
      <b:Author>
        <b:NameList>
          <b:Person>
            <b:Last>Repenning, N. P.</b:Last>
          </b:Person>
          <b:Person>
            <b:Last>Sterman, J. D. </b:Last>
          </b:Person>
        </b:NameList>
      </b:Author>
    </b:Author>
    <b:JournalName>Administrative Scientific Quarterly</b:JournalName>
    <b:Pages>47(2) 265-295</b:Pages>
    <b:RefOrder>67</b:RefOrder>
  </b:Source>
  <b:Source>
    <b:Tag>Des87</b:Tag>
    <b:SourceType>JournalArticle</b:SourceType>
    <b:Guid>{19D3EB1A-9148-484B-8C53-5051E2BBA2AF}</b:Guid>
    <b:Author>
      <b:Author>
        <b:NameList>
          <b:Person>
            <b:Last>Dess</b:Last>
            <b:First>G.</b:First>
            <b:Middle>G</b:Middle>
          </b:Person>
          <b:Person>
            <b:Last>Oringer</b:Last>
            <b:First>N.</b:First>
            <b:Middle>K</b:Middle>
          </b:Person>
        </b:NameList>
      </b:Author>
    </b:Author>
    <b:Title>Environment, structure, and consensus in strategy formulation: a conceptual integration.</b:Title>
    <b:JournalName>Academic Review</b:JournalName>
    <b:Year>1987</b:Year>
    <b:Pages>12(2): 313-30</b:Pages>
    <b:RefOrder>68</b:RefOrder>
  </b:Source>
  <b:Source>
    <b:Tag>Lyl01</b:Tag>
    <b:SourceType>JournalArticle</b:SourceType>
    <b:Guid>{7C972386-A627-43AC-AF67-B940C9ACB96C}</b:Guid>
    <b:Author>
      <b:Author>
        <b:NameList>
          <b:Person>
            <b:Last>Lyles</b:Last>
            <b:Middle>A</b:Middle>
            <b:First>M</b:First>
          </b:Person>
        </b:NameList>
      </b:Author>
    </b:Author>
    <b:Title>Formulating strategic  problems: empirical analysis and model development</b:Title>
    <b:JournalName>Strategic Maanagement</b:JournalName>
    <b:Year>2001</b:Year>
    <b:Pages>2(1):61-75</b:Pages>
    <b:RefOrder>69</b:RefOrder>
  </b:Source>
  <b:Source>
    <b:Tag>Mar01</b:Tag>
    <b:SourceType>JournalArticle</b:SourceType>
    <b:Guid>{DBEED55C-84DA-4F60-A2AC-6F4E9BE1E61F}</b:Guid>
    <b:Author>
      <b:Author>
        <b:NameList>
          <b:Person>
            <b:Last>Markoczy</b:Last>
            <b:First>L</b:First>
          </b:Person>
        </b:NameList>
      </b:Author>
    </b:Author>
    <b:Title>Consensus formation during strategic change</b:Title>
    <b:JournalName>Strategic Management</b:JournalName>
    <b:Year>2001</b:Year>
    <b:Pages>22(11):1013-31.</b:Pages>
    <b:RefOrder>70</b:RefOrder>
  </b:Source>
  <b:Source>
    <b:Tag>Flo92</b:Tag>
    <b:SourceType>JournalArticle</b:SourceType>
    <b:Guid>{B53A907A-ACDF-4355-BDCD-F4E7F0D8C10B}</b:Guid>
    <b:Author>
      <b:Author>
        <b:NameList>
          <b:Person>
            <b:Last>Floyd</b:Last>
            <b:Middle>W</b:Middle>
            <b:First>S</b:First>
          </b:Person>
          <b:Person>
            <b:Last>Wooldridge</b:Last>
            <b:First>B</b:First>
          </b:Person>
        </b:NameList>
      </b:Author>
    </b:Author>
    <b:Title>Managing strategic consensus: the foundation of effective implementation</b:Title>
    <b:JournalName>Academic Management</b:JournalName>
    <b:Year>1992</b:Year>
    <b:Pages>6(4):27-39</b:Pages>
    <b:RefOrder>71</b:RefOrder>
  </b:Source>
  <b:Source>
    <b:Tag>Kri96</b:Tag>
    <b:SourceType>JournalArticle</b:SourceType>
    <b:Guid>{CA9CAFF2-BD89-4AAF-A973-1205350C3516}</b:Guid>
    <b:Author>
      <b:Author>
        <b:NameList>
          <b:Person>
            <b:Last>Kristof</b:Last>
            <b:Middle>L</b:Middle>
            <b:First>A</b:First>
          </b:Person>
        </b:NameList>
      </b:Author>
    </b:Author>
    <b:Title>Person-organization fit: an integrative review of its conceptualizations, measurement, and implications</b:Title>
    <b:JournalName>Personnel Psychology</b:JournalName>
    <b:Year>1996</b:Year>
    <b:Pages>49(1) 1-49</b:Pages>
    <b:RefOrder>72</b:RefOrder>
  </b:Source>
  <b:Source>
    <b:Tag>Bar01</b:Tag>
    <b:SourceType>BookSection</b:SourceType>
    <b:Guid>{71DCE092-E453-43F3-B141-C4362A9C70AE}</b:Guid>
    <b:Title>The resource-based view: origins and implications</b:Title>
    <b:Year>2001</b:Year>
    <b:Pages>124-88</b:Pages>
    <b:Author>
      <b:Author>
        <b:NameList>
          <b:Person>
            <b:Last>Barney</b:Last>
            <b:First>JB</b:First>
          </b:Person>
          <b:Person>
            <b:Last>Arikan</b:Last>
            <b:First>A</b:First>
            <b:Middle>M</b:Middle>
          </b:Person>
        </b:NameList>
      </b:Author>
      <b:BookAuthor>
        <b:NameList>
          <b:Person>
            <b:Last>Barney</b:Last>
            <b:First>JB</b:First>
          </b:Person>
          <b:Person>
            <b:Last>Arikan</b:Last>
            <b:Middle>M</b:Middle>
            <b:First>A</b:First>
          </b:Person>
        </b:NameList>
      </b:BookAuthor>
    </b:Author>
    <b:City>Malden MA</b:City>
    <b:Publisher>Blackwell Publishers</b:Publisher>
    <b:BookTitle>The Blackwell handbook of strategic management</b:BookTitle>
    <b:RefOrder>73</b:RefOrder>
  </b:Source>
  <b:Source>
    <b:Tag>Rud08</b:Tag>
    <b:SourceType>JournalArticle</b:SourceType>
    <b:Guid>{184DC2A5-4870-4889-84FF-825CC04B7204}</b:Guid>
    <b:Title>Strategic planning and performance: Extending the debate</b:Title>
    <b:Year>2008</b:Year>
    <b:Pages>61, 99-108</b:Pages>
    <b:Author>
      <b:Author>
        <b:NameList>
          <b:Person>
            <b:Last>Rudd</b:Last>
            <b:Middle>M</b:Middle>
            <b:First>J</b:First>
          </b:Person>
          <b:Person>
            <b:Last>Greenley</b:Last>
            <b:Middle>E</b:Middle>
            <b:First>G</b:First>
          </b:Person>
          <b:Person>
            <b:Last>Beatson</b:Last>
            <b:Middle>T</b:Middle>
            <b:First>A</b:First>
          </b:Person>
          <b:Person>
            <b:Last>Lings</b:Last>
            <b:Middle>N</b:Middle>
            <b:First>I</b:First>
          </b:Person>
        </b:NameList>
      </b:Author>
    </b:Author>
    <b:JournalName>Journal of Business Research</b:JournalName>
    <b:RefOrder>74</b:RefOrder>
  </b:Source>
  <b:Source>
    <b:Tag>Bri96</b:Tag>
    <b:SourceType>JournalArticle</b:SourceType>
    <b:Guid>{613432E0-C44B-4110-97D1-7F1B8D9F42F2}</b:Guid>
    <b:Author>
      <b:Author>
        <b:NameList>
          <b:Person>
            <b:Last>Brierley</b:Last>
            <b:First>J</b:First>
            <b:Middle>A</b:Middle>
          </b:Person>
        </b:NameList>
      </b:Author>
    </b:Author>
    <b:Title>The measurement of organizational commitment and professional commitment</b:Title>
    <b:JournalName>Journal of Social Psychology</b:JournalName>
    <b:Year>1996</b:Year>
    <b:Pages>136, 265-267.</b:Pages>
    <b:RefOrder>75</b:RefOrder>
  </b:Source>
  <b:Source>
    <b:Tag>Leo96</b:Tag>
    <b:SourceType>JournalArticle</b:SourceType>
    <b:Guid>{2CA9AE0A-D6FA-46D7-AD85-AC35AF0FA4F7}</b:Guid>
    <b:Author>
      <b:Author>
        <b:NameList>
          <b:Person>
            <b:Last>Leong</b:Last>
            <b:First>C</b:First>
            <b:Middle>S</b:Middle>
          </b:Person>
          <b:Person>
            <b:Last>Furnham</b:Last>
            <b:First>A</b:First>
          </b:Person>
          <b:Person>
            <b:Last>Cooper</b:Last>
            <b:First>C</b:First>
            <b:Middle>L</b:Middle>
          </b:Person>
        </b:NameList>
      </b:Author>
    </b:Author>
    <b:Title>The moderating effect of organizational commitment on the occupational stress outcome relationship.</b:Title>
    <b:JournalName>Human Relations</b:JournalName>
    <b:Year>1996</b:Year>
    <b:Pages>49. 1345-1363</b:Pages>
    <b:RefOrder>76</b:RefOrder>
  </b:Source>
  <b:Source>
    <b:Tag>McC95</b:Tag>
    <b:SourceType>JournalArticle</b:SourceType>
    <b:Guid>{60AEE2B7-C2AC-445B-8080-D19E93A1823B}</b:Guid>
    <b:Author>
      <b:Author>
        <b:NameList>
          <b:Person>
            <b:Last>McCaul</b:Last>
            <b:Middle>S</b:Middle>
            <b:First>H</b:First>
          </b:Person>
          <b:Person>
            <b:Last>Hinsz</b:Last>
            <b:Middle>B</b:Middle>
            <b:First>V</b:First>
          </b:Person>
          <b:Person>
            <b:Last>McCaul</b:Last>
            <b:Middle>D</b:Middle>
            <b:First>K</b:First>
          </b:Person>
        </b:NameList>
      </b:Author>
    </b:Author>
    <b:Title>Assessing organizational commitment: an employee’s global attitude toward the organization</b:Title>
    <b:JournalName>Journal of Applied Behavioral Science</b:JournalName>
    <b:Year>1995</b:Year>
    <b:Pages>31, 80-90</b:Pages>
    <b:RefOrder>77</b:RefOrder>
  </b:Source>
  <b:Source>
    <b:Tag>Por74</b:Tag>
    <b:SourceType>JournalArticle</b:SourceType>
    <b:Guid>{40027BBC-57F0-4216-8B92-222F11742350}</b:Guid>
    <b:Author>
      <b:Author>
        <b:NameList>
          <b:Person>
            <b:Last>Porter</b:Last>
            <b:Middle>W</b:Middle>
            <b:First>L</b:First>
          </b:Person>
          <b:Person>
            <b:Last>Steers</b:Last>
            <b:Middle>M</b:Middle>
            <b:First>R</b:First>
          </b:Person>
          <b:Person>
            <b:Last>Boulian</b:Last>
            <b:Middle>V</b:Middle>
            <b:First>P</b:First>
          </b:Person>
        </b:NameList>
      </b:Author>
    </b:Author>
    <b:Title>Organizational commitment job satisfaction, and turnover among psychiatric technicians</b:Title>
    <b:JournalName>Journal of Applied Psychology</b:JournalName>
    <b:Year>1974</b:Year>
    <b:Pages>59, 603-609</b:Pages>
    <b:RefOrder>78</b:RefOrder>
  </b:Source>
  <b:Source>
    <b:Tag>Eis86</b:Tag>
    <b:SourceType>JournalArticle</b:SourceType>
    <b:Guid>{6E11D892-4694-4A85-A55D-52E0D7747425}</b:Guid>
    <b:Author>
      <b:Author>
        <b:NameList>
          <b:Person>
            <b:Last>Eisenberg</b:Last>
            <b:First>R</b:First>
          </b:Person>
          <b:Person>
            <b:Last>Huntington</b:Last>
            <b:First>R</b:First>
          </b:Person>
          <b:Person>
            <b:Last>Hutchison</b:Last>
            <b:First>S</b:First>
          </b:Person>
          <b:Person>
            <b:Last>Sowa</b:Last>
            <b:First>D</b:First>
          </b:Person>
        </b:NameList>
      </b:Author>
    </b:Author>
    <b:Title>Perceived organizational support.</b:Title>
    <b:JournalName>Journal of Applied Psychology</b:JournalName>
    <b:Year>1986</b:Year>
    <b:Pages>71, 500-507</b:Pages>
    <b:RefOrder>79</b:RefOrder>
  </b:Source>
  <b:Source>
    <b:Tag>Woo90</b:Tag>
    <b:SourceType>JournalArticle</b:SourceType>
    <b:Guid>{3E458269-2B0E-42E5-9A55-2582B14B9F78}</b:Guid>
    <b:Author>
      <b:Author>
        <b:NameList>
          <b:Person>
            <b:Last>Wooldridge</b:Last>
            <b:First>B</b:First>
          </b:Person>
          <b:Person>
            <b:Last>Floyd</b:Last>
            <b:Middle>W</b:Middle>
            <b:First>S</b:First>
          </b:Person>
        </b:NameList>
      </b:Author>
    </b:Author>
    <b:Title>The Strategy Process, Middle Management Involvement, and Organizational Performance</b:Title>
    <b:JournalName>Strategic Management Journal</b:JournalName>
    <b:Year>1990</b:Year>
    <b:Pages>11, 231 – 241</b:Pages>
    <b:RefOrder>80</b:RefOrder>
  </b:Source>
  <b:Source>
    <b:Tag>Ped91</b:Tag>
    <b:SourceType>Book</b:SourceType>
    <b:Guid>{666A94E7-6514-42B7-8204-BD4ECE8E9C8E}</b:Guid>
    <b:Title>Measurement, design, and analysis An integrated approach</b:Title>
    <b:Year>1991</b:Year>
    <b:City>Hillsdale, NJ</b:City>
    <b:Publisher>Lawrence Erlibaum Associates publishers</b:Publisher>
    <b:Author>
      <b:Author>
        <b:NameList>
          <b:Person>
            <b:Last>Pedhezure</b:Last>
            <b:Middle>J</b:Middle>
            <b:First>E</b:First>
          </b:Person>
          <b:Person>
            <b:Last>Schmelkin</b:Last>
            <b:Middle>P</b:Middle>
            <b:First>L</b:First>
          </b:Person>
        </b:NameList>
      </b:Author>
    </b:Author>
    <b:RefOrder>81</b:RefOrder>
  </b:Source>
  <b:Source>
    <b:Tag>Kac91</b:Tag>
    <b:SourceType>Book</b:SourceType>
    <b:Guid>{1F84D0B9-B5BC-4741-B03C-C938FD7545BD}</b:Guid>
    <b:Title>Multivariate statistical analysis: A conceptual indroduction</b:Title>
    <b:Year>1991</b:Year>
    <b:City>New York, NY</b:City>
    <b:Publisher>Radius Press</b:Publisher>
    <b:Author>
      <b:Author>
        <b:NameList>
          <b:Person>
            <b:Last>Kachigan</b:Last>
            <b:Middle>K</b:Middle>
            <b:First>S</b:First>
          </b:Person>
        </b:NameList>
      </b:Author>
    </b:Author>
    <b:RefOrder>82</b:RefOrder>
  </b:Source>
  <b:Source>
    <b:Tag>Kli98</b:Tag>
    <b:SourceType>Book</b:SourceType>
    <b:Guid>{8A92F3A2-3F52-45F5-84E0-0017B20421A8}</b:Guid>
    <b:Title>Principles and practice of structural equation modeling In Kenny, D.A</b:Title>
    <b:Year>1998</b:Year>
    <b:City>New York, NY</b:City>
    <b:Publisher>The Guilford Press</b:Publisher>
    <b:Author>
      <b:Author>
        <b:NameList>
          <b:Person>
            <b:Last>Kline</b:Last>
            <b:Middle>B</b:Middle>
            <b:First>R</b:First>
          </b:Person>
        </b:NameList>
      </b:Author>
    </b:Author>
    <b:Edition>Methodology in the social sciences</b:Edition>
    <b:RefOrder>83</b:RefOrder>
  </b:Source>
  <b:Source>
    <b:Tag>Mer05</b:Tag>
    <b:SourceType>Book</b:SourceType>
    <b:Guid>{C05000AC-B33E-4DD1-B3B6-4B3DFB1DD89B}</b:Guid>
    <b:Title>Adavanced and multivariate statistical methods: Practical application and interpretation</b:Title>
    <b:Year>2005</b:Year>
    <b:City>Glendale, CA</b:City>
    <b:Publisher>Pyrczak Publishing </b:Publisher>
    <b:Author>
      <b:Author>
        <b:NameList>
          <b:Person>
            <b:Last>Mertler</b:Last>
            <b:Middle>A</b:Middle>
            <b:First>C</b:First>
          </b:Person>
          <b:Person>
            <b:Last>Vannatta</b:Last>
            <b:Middle>A</b:Middle>
            <b:First>R</b:First>
          </b:Person>
        </b:NameList>
      </b:Author>
    </b:Author>
    <b:RefOrder>84</b:RefOrder>
  </b:Source>
  <b:Source>
    <b:Tag>Pro94</b:Tag>
    <b:SourceType>JournalArticle</b:SourceType>
    <b:Guid>{A353D6B2-158D-4FA6-9852-F522363DBA7B}</b:Guid>
    <b:Title>Stages of change and decisional balance for 12 problem behavors</b:Title>
    <b:Year>1994</b:Year>
    <b:JournalName>Health Psychology</b:JournalName>
    <b:Pages>13(1),39-49</b:Pages>
    <b:Author>
      <b:Author>
        <b:NameList>
          <b:Person>
            <b:Last>Prochaska</b:Last>
            <b:First>J</b:First>
          </b:Person>
          <b:Person>
            <b:Last>Velicer</b:Last>
            <b:First>W</b:First>
          </b:Person>
          <b:Person>
            <b:Last>Rossi</b:Last>
            <b:First>J</b:First>
          </b:Person>
          <b:Person>
            <b:Last>Goldstein</b:Last>
            <b:First>M</b:First>
          </b:Person>
          <b:Person>
            <b:Last>Marcus</b:Last>
            <b:First>B</b:First>
          </b:Person>
          <b:Person>
            <b:Last>Rakowski</b:Last>
            <b:First>W</b:First>
          </b:Person>
        </b:NameList>
      </b:Author>
    </b:Author>
    <b:RefOrder>85</b:RefOrder>
  </b:Source>
  <b:Source>
    <b:Tag>Wei</b:Tag>
    <b:SourceType>JournalArticle</b:SourceType>
    <b:Guid>{EEC6E274-DDAE-4C96-A19D-D57B18E4D918}</b:Guid>
    <b:Title>Maunal for Minnesota Satisfaction Questionnair. Vol. 22, Minnesota Studies in Vocational Rehabilitation, Minneapolis: University of Minnesota, Industrial Relations Center.</b:Title>
    <b:Author>
      <b:Author>
        <b:NameList>
          <b:Person>
            <b:Last>Weiss</b:Last>
            <b:Middle>J</b:Middle>
            <b:First>D</b:First>
          </b:Person>
          <b:Person>
            <b:Last>Dawis</b:Last>
            <b:Middle>England</b:Middle>
            <b:First>R.V</b:First>
          </b:Person>
          <b:Person>
            <b:Last>Lofquist</b:Last>
            <b:Middle>H</b:Middle>
            <b:First>L</b:First>
          </b:Person>
        </b:NameList>
      </b:Author>
    </b:Author>
    <b:Year>1967</b:Year>
    <b:RefOrder>86</b:RefOrder>
  </b:Source>
  <b:Source>
    <b:Tag>Wei09</b:Tag>
    <b:SourceType>JournalArticle</b:SourceType>
    <b:Guid>{475BD815-B86F-4C1F-BA1B-2FDD6D6B62B8}</b:Guid>
    <b:Title>Using organization theory to understand the determinants of effective implementation of worksite health promotion programs</b:Title>
    <b:JournalName>Health Educ Res</b:JournalName>
    <b:Year>2009</b:Year>
    <b:Pages>24:292-305</b:Pages>
    <b:Author>
      <b:Author>
        <b:NameList>
          <b:Person>
            <b:Last>Weiner</b:Last>
            <b:First>BJ</b:First>
          </b:Person>
          <b:Person>
            <b:Last>Lewis</b:Last>
            <b:First>MA</b:First>
          </b:Person>
          <b:Person>
            <b:Last>Linnan</b:Last>
            <b:First>LA</b:First>
          </b:Person>
        </b:NameList>
      </b:Author>
    </b:Author>
    <b:RefOrder>87</b:RefOrder>
  </b:Source>
  <b:Source>
    <b:Tag>Gra15</b:Tag>
    <b:SourceType>Book</b:SourceType>
    <b:Guid>{B6AD145E-4D40-433A-8697-A1E476C238CB}</b:Guid>
    <b:Title>Research Methods for the Behavioral Sciences </b:Title>
    <b:Year>2015</b:Year>
    <b:City>Belmont, California</b:City>
    <b:Publisher>Wadsworth Publishing</b:Publisher>
    <b:Author>
      <b:Author>
        <b:NameList>
          <b:Person>
            <b:Last>Gravetter</b:Last>
            <b:Middle>J</b:Middle>
            <b:First>Frederick</b:First>
          </b:Person>
          <b:Person>
            <b:Last>Forzano</b:Last>
            <b:Middle>B</b:Middle>
            <b:First>Lori-Ann</b:First>
          </b:Person>
        </b:NameList>
      </b:Author>
    </b:Author>
    <b:RefOrder>88</b:RefOrder>
  </b:Source>
  <b:Source>
    <b:Tag>Hal08</b:Tag>
    <b:SourceType>BookSection</b:SourceType>
    <b:Guid>{120BBF17-2DC9-4D13-95DC-FC53C3E0FB03}</b:Guid>
    <b:Title>Cross-sectional Survey design. In. P Lavrakas (Ed.)</b:Title>
    <b:Year>2008</b:Year>
    <b:City>Thousand Oaks, CA</b:City>
    <b:Publisher>SAGE Publications, Inc</b:Publisher>
    <b:Author>
      <b:Author>
        <b:NameList>
          <b:Person>
            <b:Last>Hall</b:Last>
            <b:First>J</b:First>
          </b:Person>
        </b:NameList>
      </b:Author>
    </b:Author>
    <b:Pages>173-174</b:Pages>
    <b:BookTitle>Encyclopedia of survey research methods</b:BookTitle>
    <b:RefOrder>89</b:RefOrder>
  </b:Source>
  <b:Source>
    <b:Tag>Bar09</b:Tag>
    <b:SourceType>InternetSite</b:SourceType>
    <b:Guid>{65C041BB-F4AD-4C17-8C93-4A1019DD1486}</b:Guid>
    <b:Title>Cross-Sectional Studies Design, Application, Strengths and Weaknessess of Cross-Sectional Studies</b:Title>
    <b:Year>2009</b:Year>
    <b:URL>http://www.healthknowledge.org.uk/public-health-textbook/research-methods/1a-epidemiology/cs-as-is/cross-sectional-studies</b:URL>
    <b:YearAccessed>2015</b:YearAccessed>
    <b:MonthAccessed>04</b:MonthAccessed>
    <b:DayAccessed>25</b:DayAccessed>
    <b:Author>
      <b:Author>
        <b:NameList>
          <b:Person>
            <b:Last>Barratt</b:Last>
            <b:First>H</b:First>
          </b:Person>
          <b:Person>
            <b:Last>Kirwan</b:Last>
            <b:First>M</b:First>
          </b:Person>
        </b:NameList>
      </b:Author>
    </b:Author>
    <b:RefOrder>90</b:RefOrder>
  </b:Source>
  <b:Source>
    <b:Tag>OCo13</b:Tag>
    <b:SourceType>JournalArticle</b:SourceType>
    <b:Guid>{60EF3A85-F414-43C7-AFE5-F0F9060919EB}</b:Guid>
    <b:Title>Communication, Essential Strategies for Success</b:Title>
    <b:JournalName>JONA: The Journal of Nursing Administration</b:JournalName>
    <b:Year>2013</b:Year>
    <b:Pages>43(6)323-325</b:Pages>
    <b:Author>
      <b:Author>
        <b:NameList>
          <b:Person>
            <b:Last>O'Connor</b:Last>
            <b:First>M</b:First>
          </b:Person>
        </b:NameList>
      </b:Author>
    </b:Author>
    <b:RefOrder>91</b:RefOrder>
  </b:Source>
  <b:Source>
    <b:Tag>Ben06</b:Tag>
    <b:SourceType>ConferenceProceedings</b:SourceType>
    <b:Guid>{DD92A53B-1DDF-4875-9450-0EDBA1EEE34A}</b:Guid>
    <b:Author>
      <b:Author>
        <b:NameList>
          <b:Person>
            <b:Last>Bennebroak-Gravenhorst</b:Last>
            <b:First>K</b:First>
          </b:Person>
          <b:Person>
            <b:Last>Elving</b:Last>
            <b:First>,</b:First>
            <b:Middle>K</b:Middle>
          </b:Person>
          <b:Person>
            <b:Last>Werkman</b:Last>
            <b:First>R</b:First>
          </b:Person>
        </b:NameList>
      </b:Author>
    </b:Author>
    <b:Title>Test and application of the communcation and organizational change questionnaire</b:Title>
    <b:Pages>1-31</b:Pages>
    <b:Year>2006</b:Year>
    <b:ConferenceName>Paper presented at the Annual meeting of the International Communication Association</b:ConferenceName>
    <b:City>Dresden, Germany</b:City>
    <b:RefOrder>92</b:RefOrder>
  </b:Source>
  <b:Source>
    <b:Tag>Elv08</b:Tag>
    <b:SourceType>ConferenceProceedings</b:SourceType>
    <b:Guid>{52D6D585-8E91-4E87-91F6-C4B7CA6BEAED}</b:Guid>
    <b:Title>Leading Organizational Change: On the role of top management and supervisors in communicating organizational change.</b:Title>
    <b:Pages>1-45</b:Pages>
    <b:Year>2008</b:Year>
    <b:ConferenceName>Paper presented Annucal meeting of the International Communcation Association</b:ConferenceName>
    <b:City>Montreal, Quebec</b:City>
    <b:Author>
      <b:Author>
        <b:NameList>
          <b:Person>
            <b:Last>Elving</b:Last>
            <b:First>W</b:First>
          </b:Person>
          <b:Person>
            <b:Last>Hansma</b:Last>
            <b:First>L</b:First>
          </b:Person>
        </b:NameList>
      </b:Author>
    </b:Author>
    <b:Medium>Paper</b:Medium>
    <b:RefOrder>93</b:RefOrder>
  </b:Source>
  <b:Source>
    <b:Tag>All91</b:Tag>
    <b:SourceType>ConferenceProceedings</b:SourceType>
    <b:Guid>{1E28D18F-CB7C-4CF7-A5F4-A8F9FBEE6E94}</b:Guid>
    <b:Title>Exploring the linkages between communication, perceived organizational support</b:Title>
    <b:Year>1991</b:Year>
    <b:ConferenceName>Paper presented at the meeting of the Speech Communication Association</b:ConferenceName>
    <b:City>Atlanta, GA</b:City>
    <b:Author>
      <b:Author>
        <b:NameList>
          <b:Person>
            <b:Last>Allen</b:Last>
            <b:Middle>W</b:Middle>
            <b:First>M</b:First>
          </b:Person>
        </b:NameList>
      </b:Author>
    </b:Author>
    <b:RefOrder>94</b:RefOrder>
  </b:Source>
  <b:Source>
    <b:Tag>Sch69</b:Tag>
    <b:SourceType>JournalArticle</b:SourceType>
    <b:Guid>{4D09AA8F-E3B0-43E5-8B5A-3C5259ECD173}</b:Guid>
    <b:Title>Creating a climate and culture for sustainable organizational change</b:Title>
    <b:Pages>24, 7-19</b:Pages>
    <b:Year>1669</b:Year>
    <b:JournalName>Organizational Dynamics</b:JournalName>
    <b:Author>
      <b:Author>
        <b:NameList>
          <b:Person>
            <b:Last>Schnieder</b:Last>
            <b:First>B</b:First>
          </b:Person>
          <b:Person>
            <b:Last>Brief</b:Last>
            <b:Middle>P</b:Middle>
            <b:First>A</b:First>
          </b:Person>
          <b:Person>
            <b:Last>Guzzo</b:Last>
            <b:Middle>A</b:Middle>
            <b:First>R</b:First>
          </b:Person>
        </b:NameList>
      </b:Author>
    </b:Author>
    <b:RefOrder>95</b:RefOrder>
  </b:Source>
  <b:Source>
    <b:Tag>McG601</b:Tag>
    <b:SourceType>Book</b:SourceType>
    <b:Guid>{C37216B5-3D26-4BDC-99FE-82B7908A5A33}</b:Guid>
    <b:Title>The Human side of enterprise</b:Title>
    <b:Year>1960</b:Year>
    <b:City>New York</b:City>
    <b:Publisher>McGraw-Hill</b:Publisher>
    <b:Author>
      <b:Author>
        <b:NameList>
          <b:Person>
            <b:Last>McGregor</b:Last>
            <b:First>D</b:First>
          </b:Person>
        </b:NameList>
      </b:Author>
    </b:Author>
    <b:RefOrder>96</b:RefOrder>
  </b:Source>
  <b:Source>
    <b:Tag>Arm93</b:Tag>
    <b:SourceType>JournalArticle</b:SourceType>
    <b:Guid>{9BF569AA-5008-48A8-9A82-606691B2BD53}</b:Guid>
    <b:Title>Creating readiness for organizational change</b:Title>
    <b:Year>1993</b:Year>
    <b:Author>
      <b:Author>
        <b:NameList>
          <b:Person>
            <b:Last>Armenakis</b:Last>
            <b:Middle>A</b:Middle>
            <b:First>A</b:First>
          </b:Person>
          <b:Person>
            <b:Last>Harris</b:Last>
            <b:Middle>G</b:Middle>
            <b:First>S</b:First>
          </b:Person>
          <b:Person>
            <b:Last>Mossholder</b:Last>
            <b:First>K</b:First>
          </b:Person>
        </b:NameList>
      </b:Author>
    </b:Author>
    <b:JournalName>Human Relations</b:JournalName>
    <b:Pages>46, 681-703</b:Pages>
    <b:RefOrder>97</b:RefOrder>
  </b:Source>
  <b:Source>
    <b:Tag>Rac08</b:Tag>
    <b:SourceType>Report</b:SourceType>
    <b:Guid>{7179CBFD-B9C0-4641-AB3C-6E1BAF4D663D}</b:Guid>
    <b:Title>Problems and Barriers to Strategic Planning, in: Ekonomika i Organizacja Przedsiębiorstwa (Economics and Organization of Enterprise), number 3 (696)</b:Title>
    <b:Year>2008</b:Year>
    <b:Author>
      <b:Author>
        <b:NameList>
          <b:Person>
            <b:Last>Racklies</b:Last>
            <b:First>Oliver</b:First>
          </b:Person>
        </b:NameList>
      </b:Author>
    </b:Author>
    <b:Publisher>Instytut Organizacji i Zarządzania w Przemyśle "ORGMASZ", Warsaw</b:Publisher>
    <b:RefOrder>98</b:RefOrder>
  </b:Source>
  <b:Source>
    <b:Tag>Tho09</b:Tag>
    <b:SourceType>Book</b:SourceType>
    <b:Guid>{A8C9E3CA-A448-4CA3-9060-C33640224DB3}</b:Guid>
    <b:Title>Business Administration: Comprehensive Introduction of management-oriented view</b:Title>
    <b:Year>2009</b:Year>
    <b:Author>
      <b:Author>
        <b:NameList>
          <b:Person>
            <b:Last>Thommen</b:Last>
            <b:First>Jean-Paul</b:First>
          </b:Person>
          <b:Person>
            <b:Last>Achleitner</b:Last>
            <b:First>Ann-Kristin</b:First>
          </b:Person>
        </b:NameList>
      </b:Author>
    </b:Author>
    <b:RefOrder>99</b:RefOrder>
  </b:Source>
  <b:Source>
    <b:Tag>Str05</b:Tag>
    <b:SourceType>JournalArticle</b:SourceType>
    <b:Guid>{F9FF55CE-8370-40D5-9427-756F7B7E8449}</b:Guid>
    <b:Title>Strategic Planning: What's so Strategic About It?</b:Title>
    <b:Year>2005</b:Year>
    <b:JournalName>Edubecause Quarterly Number 1</b:JournalName>
    <b:Author>
      <b:Author>
        <b:NameList>
          <b:Person>
            <b:Last>Strong</b:Last>
            <b:First>B</b:First>
          </b:Person>
        </b:NameList>
      </b:Author>
    </b:Author>
    <b:RefOrder>100</b:RefOrder>
  </b:Source>
  <b:Source>
    <b:Tag>Lav08</b:Tag>
    <b:SourceType>Book</b:SourceType>
    <b:Guid>{8FF7CE4B-C655-42AF-86D7-143F90C45F20}</b:Guid>
    <b:Title>Encyclopedia of Survey Research Methods</b:Title>
    <b:Year>2008</b:Year>
    <b:Author>
      <b:Author>
        <b:NameList>
          <b:Person>
            <b:Last>Lavrakas</b:Last>
            <b:Middle>J</b:Middle>
            <b:First>Paul</b:First>
          </b:Person>
        </b:NameList>
      </b:Author>
    </b:Author>
    <b:URL>http://dx.doi.org/10.4135/9781412963947</b:URL>
    <b:RefOrder>101</b:RefOrder>
  </b:Source>
  <b:Source>
    <b:Tag>Mey91</b:Tag>
    <b:SourceType>JournalArticle</b:SourceType>
    <b:Guid>{44B525F3-8BF7-4EB5-A176-92C69851DDB3}</b:Guid>
    <b:Title>A Tree-component conceptualitazation of organizational commitment</b:Title>
    <b:Year>1991</b:Year>
    <b:JournalName>Human Resource Management Review</b:JournalName>
    <b:Pages>1, 61-89</b:Pages>
    <b:Author>
      <b:Author>
        <b:NameList>
          <b:Person>
            <b:Last>Meyer</b:Last>
            <b:Middle>P</b:Middle>
            <b:First>J</b:First>
          </b:Person>
          <b:Person>
            <b:Last>Allen</b:Last>
            <b:Middle>J</b:Middle>
            <b:First>N</b:First>
          </b:Person>
        </b:NameList>
      </b:Author>
    </b:Author>
    <b:RefOrder>102</b:RefOrder>
  </b:Source>
  <b:Source>
    <b:Tag>JRE91</b:Tag>
    <b:SourceType>JournalArticle</b:SourceType>
    <b:Guid>{43F69AFE-B58E-4CE1-9C43-28BC2AE498E7}</b:Guid>
    <b:Author>
      <b:Author>
        <b:NameList>
          <b:Person>
            <b:Last>Edwards</b:Last>
            <b:Middle>R</b:Middle>
            <b:First>J</b:First>
          </b:Person>
        </b:NameList>
      </b:Author>
    </b:Author>
    <b:Title>Person-job fit: a conceptual integration, literature review, and methodological critique</b:Title>
    <b:JournalName>International Review of Industrial and Organizational Psychology</b:JournalName>
    <b:Year>1991</b:Year>
    <b:Pages>283-357</b:Pages>
    <b:RefOrder>103</b:RefOrder>
  </b:Source>
  <b:Source>
    <b:Tag>Swe94</b:Tag>
    <b:SourceType>JournalArticle</b:SourceType>
    <b:Guid>{FDEB09C5-136B-4CCB-9AB4-4F62AF3D852E}</b:Guid>
    <b:Title>Successful change: renaissance without revolution</b:Title>
    <b:JournalName>Semin Nurse Manag</b:JournalName>
    <b:Year>1994</b:Year>
    <b:Pages>2:196-202</b:Pages>
    <b:Author>
      <b:Author>
        <b:NameList>
          <b:Person>
            <b:Last>Sweeney</b:Last>
            <b:First>YT</b:First>
          </b:Person>
          <b:Person>
            <b:Last>Whitaker</b:Last>
            <b:First>C</b:First>
          </b:Person>
        </b:NameList>
      </b:Author>
    </b:Author>
    <b:RefOrder>104</b:RefOrder>
  </b:Source>
  <b:Source>
    <b:Tag>Smi88</b:Tag>
    <b:SourceType>Book</b:SourceType>
    <b:Guid>{EC2F0330-E70F-45AC-9621-A0E7CA7B557F}</b:Guid>
    <b:Title>Leadership, organizations and culture</b:Title>
    <b:Year>1988</b:Year>
    <b:City>London</b:City>
    <b:Publisher>SAGE </b:Publisher>
    <b:Author>
      <b:Author>
        <b:NameList>
          <b:Person>
            <b:Last>Smith</b:Last>
            <b:Middle>B</b:Middle>
            <b:First>P</b:First>
          </b:Person>
          <b:Person>
            <b:Last>Peterson</b:Last>
            <b:Middle>F</b:Middle>
            <b:First>M</b:First>
          </b:Person>
        </b:NameList>
      </b:Author>
    </b:Author>
    <b:RefOrder>105</b:RefOrder>
  </b:Source>
  <b:Source>
    <b:Tag>Wei08</b:Tag>
    <b:SourceType>JournalArticle</b:SourceType>
    <b:Guid>{C1BD7D06-2EEE-412D-A575-6FCB376116DC}</b:Guid>
    <b:Title>Conceptualization and measurement of organizational readiness for change: a review of the literature in health services research and other fields</b:Title>
    <b:Year>2008</b:Year>
    <b:JournalName>Med Care Res Rev</b:JournalName>
    <b:Pages>65:379-436</b:Pages>
    <b:Author>
      <b:Author>
        <b:NameList>
          <b:Person>
            <b:Last>Weiner</b:Last>
            <b:First>BJ</b:First>
          </b:Person>
          <b:Person>
            <b:Last>Amick</b:Last>
            <b:First>H</b:First>
          </b:Person>
          <b:Person>
            <b:Last>Lee</b:Last>
            <b:First>SY</b:First>
          </b:Person>
        </b:NameList>
      </b:Author>
    </b:Author>
    <b:Month>May</b:Month>
    <b:Day>29</b:Day>
    <b:DOI>10.1177/1077558708317802</b:DOI>
    <b:RefOrder>106</b:RefOrder>
  </b:Source>
  <b:Source>
    <b:Tag>Dow73</b:Tag>
    <b:SourceType>ConferenceProceedings</b:SourceType>
    <b:Guid>{D1360D2D-2811-4E10-8EF1-C8CF826AEE01}</b:Guid>
    <b:Title>An empirical and theoretical investigation of communication satisfaction. </b:Title>
    <b:Year>1973</b:Year>
    <b:City>New York City </b:City>
    <b:ConferenceName>Paper presentedat the annual meeting of the Speech Communication Association</b:ConferenceName>
    <b:Author>
      <b:Author>
        <b:NameList>
          <b:Person>
            <b:Last>Downs</b:Last>
            <b:First>CW</b:First>
          </b:Person>
          <b:Person>
            <b:Last>Hazen</b:Last>
            <b:First>M</b:First>
          </b:Person>
          <b:Person>
            <b:Last>Quiggens</b:Last>
            <b:First>J</b:First>
          </b:Person>
          <b:Person>
            <b:Last>Medley</b:Last>
            <b:First>J</b:First>
          </b:Person>
        </b:NameList>
      </b:Author>
    </b:Author>
    <b:RefOrder>107</b:RefOrder>
  </b:Source>
  <b:Source>
    <b:Tag>Nad95</b:Tag>
    <b:SourceType>BookSection</b:SourceType>
    <b:Guid>{6D4399EF-E2B1-4E16-B310-0D319CC1B524}</b:Guid>
    <b:Title>Types of organizational change: from incremental improvement to discontinuous transformation</b:Title>
    <b:Year>1995</b:Year>
    <b:City>San Francisco, CA</b:City>
    <b:Publisher>Jossey-Bass</b:Publisher>
    <b:Author>
      <b:Author>
        <b:NameList>
          <b:Person>
            <b:Last>Nadler</b:Last>
            <b:Middle>A</b:Middle>
            <b:First>D</b:First>
          </b:Person>
          <b:Person>
            <b:Last>Tushman</b:Last>
            <b:Middle>L</b:Middle>
            <b:First>M</b:First>
          </b:Person>
        </b:NameList>
      </b:Author>
      <b:Editor>
        <b:NameList>
          <b:Person>
            <b:Last>Nadler</b:Last>
            <b:Middle>A</b:Middle>
            <b:First>D</b:First>
          </b:Person>
          <b:Person>
            <b:Last>Shaw</b:Last>
            <b:Middle>B</b:Middle>
            <b:First>R</b:First>
          </b:Person>
          <b:Person>
            <b:Last>Walton</b:Last>
            <b:Middle>E</b:Middle>
            <b:First>A</b:First>
          </b:Person>
        </b:NameList>
      </b:Editor>
    </b:Author>
    <b:BookTitle>Discontinuous Change: Leading Organizational Transormation</b:BookTitle>
    <b:RefOrder>108</b:RefOrder>
  </b:Source>
  <b:Source>
    <b:Tag>Dea82</b:Tag>
    <b:SourceType>Book</b:SourceType>
    <b:Guid>{2FD06BF4-BC7F-4645-8B37-895CB3904109}</b:Guid>
    <b:Title>Corporate Cultures. The Rites and Rituals of Corporate Life.</b:Title>
    <b:Year>1982</b:Year>
    <b:Publisher>Addison-Wesley Pub. Co</b:Publisher>
    <b:Author>
      <b:Author>
        <b:NameList>
          <b:Person>
            <b:Last>Deal</b:Last>
            <b:Middle>E</b:Middle>
            <b:First>T</b:First>
          </b:Person>
          <b:Person>
            <b:Last>Kennedy</b:Last>
            <b:Middle>A</b:Middle>
            <b:First>A</b:First>
          </b:Person>
        </b:NameList>
      </b:Author>
    </b:Author>
    <b:RefOrder>109</b:RefOrder>
  </b:Source>
  <b:Source>
    <b:Tag>Gae89</b:Tag>
    <b:SourceType>JournalArticle</b:SourceType>
    <b:Guid>{1CD0C6C5-0582-42A4-B3FE-C5564C729379}</b:Guid>
    <b:Title>Career experiences, perceptions and employment practices and psychological commitment to the organisation</b:Title>
    <b:Year>1989</b:Year>
    <b:JournalName>Human Relations</b:JournalName>
    <b:Pages>975-91</b:Pages>
    <b:Author>
      <b:Author>
        <b:NameList>
          <b:Person>
            <b:Last>Gaertner</b:Last>
            <b:Middle>N</b:Middle>
            <b:First>K</b:First>
          </b:Person>
          <b:Person>
            <b:Last>Nollen</b:Last>
            <b:Middle>D</b:Middle>
            <b:First>S</b:First>
          </b:Person>
        </b:NameList>
      </b:Author>
    </b:Author>
    <b:Volume>42</b:Volume>
    <b:RefOrder>110</b:RefOrder>
  </b:Source>
  <b:Source>
    <b:Tag>Pri00</b:Tag>
    <b:SourceType>InternetSite</b:SourceType>
    <b:Guid>{E5C2DF31-1371-4CD3-889F-B166D89AB5E7}</b:Guid>
    <b:Title>Testing the significance of Pearson's r.School of Psychology, University of New England, Armidale</b:Title>
    <b:Year>2000</b:Year>
    <b:URL>http://www.une.edu.au/WebStat/unit_materials/C6_Common_Statistical_tests/test_significance_pearson.html.</b:URL>
    <b:Author>
      <b:Author>
        <b:NameList>
          <b:Person>
            <b:Last>Price</b:Last>
            <b:First>I</b:First>
          </b:Person>
        </b:NameList>
      </b:Author>
    </b:Author>
    <b:YearAccessed>2015</b:YearAccessed>
    <b:MonthAccessed>04</b:MonthAccessed>
    <b:DayAccessed>24</b:DayAccessed>
    <b:RefOrder>111</b:RefOrder>
  </b:Source>
  <b:Source>
    <b:Tag>Gar07</b:Tag>
    <b:SourceType>InternetSite</b:SourceType>
    <b:Guid>{7ECD5F33-7AEC-4944-BBE5-2F1AC72F867C}</b:Guid>
    <b:Year>2007</b:Year>
    <b:URL>http://www.chass.ncsu.edu/garson/pa765/path.htm.</b:URL>
    <b:Author>
      <b:Author>
        <b:NameList>
          <b:Person>
            <b:Last>Garson</b:Last>
            <b:Middle>G</b:Middle>
            <b:First>D</b:First>
          </b:Person>
        </b:NameList>
      </b:Author>
    </b:Author>
    <b:YearAccessed>2015</b:YearAccessed>
    <b:MonthAccessed>04</b:MonthAccessed>
    <b:DayAccessed>25</b:DayAccessed>
    <b:Title>Path analysis</b:Title>
    <b:RefOrder>112</b:RefOrder>
  </b:Source>
  <b:Source>
    <b:Tag>And14</b:Tag>
    <b:SourceType>InternetSite</b:SourceType>
    <b:Guid>{F9B4AD2B-EB75-4587-92A3-D47F8E3827B4}</b:Guid>
    <b:Title>Deconstructing resitance to organizational change: A social repersentation theory approach. International Journal of Organization Analysis, 22(3), 342</b:Title>
    <b:InternetSiteTitle>http://search.proquest.com/docview/1660696756?accountid=12964</b:InternetSiteTitle>
    <b:Year>2014</b:Year>
    <b:Author>
      <b:Author>
        <b:NameList>
          <b:Person>
            <b:Last>Andersén</b:Last>
            <b:First>J</b:First>
          </b:Person>
          <b:Person>
            <b:Last>Andersén</b:Last>
            <b:First>A</b:First>
          </b:Person>
        </b:NameList>
      </b:Author>
    </b:Author>
    <b:RefOrder>113</b:RefOrder>
  </b:Source>
  <b:Source>
    <b:Tag>NgT16</b:Tag>
    <b:SourceType>InternetSite</b:SourceType>
    <b:Guid>{48D3580A-BED0-468D-8E5F-4CD4E8288F11}</b:Guid>
    <b:Title>). Within-individual increases in innovative behavior and creative, persuasion, and change self-efficacy over time: A social–cognitive theory perspective. Journal of Applied Psychology, 101(1), 14-34.</b:Title>
    <b:Year>2016</b:Year>
    <b:URL>http://search.proequest.com/docview/1687049294?accountid=12964</b:URL>
    <b:Author>
      <b:Author>
        <b:NameList>
          <b:Person>
            <b:Last>Ng</b:Last>
            <b:First>T.W.H</b:First>
          </b:Person>
          <b:Person>
            <b:Last>Lucianetti</b:Last>
            <b:First>L</b:First>
          </b:Person>
        </b:NameList>
      </b:Author>
    </b:Author>
    <b:RefOrder>114</b:RefOrder>
  </b:Source>
  <b:Source>
    <b:Tag>Moo93</b:Tag>
    <b:SourceType>InternetSite</b:SourceType>
    <b:Guid>{244E32E9-9FA4-45D7-BC21-D15AF0F647C5}</b:Guid>
    <b:Title>The influence of cognitive and affective based job satisfaction measures on the relationship between satisfaction and organizational citizenship behavior. Human Relations, 46(6), 759</b:Title>
    <b:Year>1993</b:Year>
    <b:URL>http://search.proquest.com/docview/231418045?accountid=12964</b:URL>
    <b:Author>
      <b:Author>
        <b:NameList>
          <b:Person>
            <b:Last>Moorman</b:Last>
            <b:Middle>H</b:Middle>
            <b:First>R</b:First>
          </b:Person>
        </b:NameList>
      </b:Author>
    </b:Author>
    <b:RefOrder>115</b:RefOrder>
  </b:Source>
  <b:Source>
    <b:Tag>Pru96</b:Tag>
    <b:SourceType>JournalArticle</b:SourceType>
    <b:Guid>{7625ED4D-0F28-4ADE-B21F-F10A269D8691}</b:Guid>
    <b:Title>A motivational investigation of group effectiveness using social cognitive theory</b:Title>
    <b:Year>1996</b:Year>
    <b:DOI>http://dx.doi.org/10.1037/0021-9010.81.2.187</b:DOI>
    <b:Volume>81(2)</b:Volume>
    <b:Pages>187-198</b:Pages>
    <b:JournalName>Journal of Applied Psychology</b:JournalName>
    <b:Author>
      <b:Author>
        <b:NameList>
          <b:Person>
            <b:Last>Prussia</b:Last>
            <b:Middle>E</b:Middle>
            <b:First>G</b:First>
          </b:Person>
          <b:Person>
            <b:Last>Kinicki</b:Last>
            <b:Middle>J</b:Middle>
            <b:First>A</b:First>
          </b:Person>
        </b:NameList>
      </b:Author>
    </b:Author>
    <b:RefOrder>116</b:RefOrder>
  </b:Source>
  <b:Source>
    <b:Tag>Joa12</b:Tag>
    <b:SourceType>JournalArticle</b:SourceType>
    <b:Guid>{A49F90B5-CACF-4849-86F6-2041C8A1F9CC}</b:Guid>
    <b:Title>Transformational change in organisations: A self-regulation approach</b:Title>
    <b:JournalName>Journal of Organizational Change Management</b:JournalName>
    <b:Year>2012</b:Year>
    <b:Pages>143-162</b:Pages>
    <b:Author>
      <b:Author>
        <b:NameList>
          <b:Person>
            <b:Last>Joana</b:Last>
            <b:Middle>C</b:Middle>
            <b:First>R</b:First>
          </b:Person>
          <b:Person>
            <b:Last>Kuntz</b:Last>
          </b:Person>
          <b:Person>
            <b:Last>Jorge</b:Last>
            <b:Middle>S</b:Middle>
            <b:First>F</b:First>
          </b:Person>
          <b:Person>
            <b:Last>Gomes</b:Last>
          </b:Person>
        </b:NameList>
      </b:Author>
    </b:Author>
    <b:Volume>25(1)</b:Volume>
    <b:DOI>http://dx.doi.org/10.1108/09534811211199637</b:DOI>
    <b:RefOrder>117</b:RefOrder>
  </b:Source>
  <b:Source>
    <b:Tag>Lau95</b:Tag>
    <b:SourceType>JournalArticle</b:SourceType>
    <b:Guid>{63214BB6-705E-4742-A370-9672B3EFBCDE}</b:Guid>
    <b:Title>Understanding organizational change: A schematic perspective</b:Title>
    <b:JournalName>Academy of Management Journal </b:JournalName>
    <b:Year>1995</b:Year>
    <b:Pages>38, 537-554</b:Pages>
    <b:Author>
      <b:Author>
        <b:NameList>
          <b:Person>
            <b:Last>Lau</b:Last>
            <b:Middle>M</b:Middle>
            <b:First>C</b:First>
          </b:Person>
          <b:Person>
            <b:Last>Woodman</b:Last>
            <b:First>R</b:First>
          </b:Person>
        </b:NameList>
      </b:Author>
    </b:Author>
    <b:RefOrder>118</b:RefOrder>
  </b:Source>
  <b:Source>
    <b:Tag>Geo01</b:Tag>
    <b:SourceType>JournalArticle</b:SourceType>
    <b:Guid>{0AA46BC8-E948-49BE-BC9E-BEE9E0F8CA9A}</b:Guid>
    <b:Title>Towards a process model of individual change in organization</b:Title>
    <b:JournalName>Human Relationshs</b:JournalName>
    <b:Year>2001</b:Year>
    <b:Pages>419-44</b:Pages>
    <b:Volume>54</b:Volume>
    <b:Issue>4</b:Issue>
    <b:Author>
      <b:Author>
        <b:NameList>
          <b:Person>
            <b:Last>George</b:Last>
            <b:Middle>M</b:Middle>
            <b:First>J</b:First>
          </b:Person>
          <b:Person>
            <b:Last>Jones</b:Last>
            <b:Middle>R</b:Middle>
            <b:First>G</b:First>
          </b:Person>
        </b:NameList>
      </b:Author>
    </b:Author>
    <b:RefOrder>119</b:RefOrder>
  </b:Source>
  <b:Source>
    <b:Tag>Weiner08</b:Tag>
    <b:SourceType>JournalArticle</b:SourceType>
    <b:Guid>{B3EB6D1F-55AC-4CA6-B03A-215E14DAE1AD}</b:Guid>
    <b:Title>Conceptualization and Measurement of Organizational Readiness for Cange</b:Title>
    <b:JournalName>A Review of the Lierature in Health Services Research and Other Fields</b:JournalName>
    <b:Year>2008</b:Year>
    <b:Pages>379-436</b:Pages>
    <b:Author>
      <b:Author>
        <b:NameList>
          <b:Person>
            <b:Last>Weiner</b:Last>
            <b:Middle>J</b:Middle>
            <b:First>Bryan</b:First>
          </b:Person>
          <b:Person>
            <b:Last>Amick</b:Last>
            <b:First>Halle</b:First>
          </b:Person>
          <b:Person>
            <b:Last>Shoou-Yih</b:Last>
            <b:First>Daniel Lee</b:First>
          </b:Person>
        </b:NameList>
      </b:Author>
    </b:Author>
    <b:Volume>65</b:Volume>
    <b:DOI>10.1177/1077558708317802</b:DOI>
    <b:RefOrder>120</b:RefOrder>
  </b:Source>
  <b:Source>
    <b:Tag>Cas94</b:Tag>
    <b:SourceType>JournalArticle</b:SourceType>
    <b:Guid>{2AB89E5E-C0A3-4F29-B8D5-FA97D6A320FD}</b:Guid>
    <b:Title>System analzes readiness for integrated delivery</b:Title>
    <b:JournalName>Health Programs</b:JournalName>
    <b:Year>1994</b:Year>
    <b:Pages>18-20</b:Pages>
    <b:Author>
      <b:Author>
        <b:NameList>
          <b:Person>
            <b:Last>Cassidy</b:Last>
            <b:First>J</b:First>
          </b:Person>
        </b:NameList>
      </b:Author>
    </b:Author>
    <b:RefOrder>121</b:RefOrder>
  </b:Source>
  <b:Source>
    <b:Tag>Ban03</b:Tag>
    <b:SourceType>JournalArticle</b:SourceType>
    <b:Guid>{8606E1DD-B3B3-4C8D-8641-99E2BEEE4D8E}</b:Guid>
    <b:Title>Negative Self-Efficacy and Goal Effects Revisited</b:Title>
    <b:JournalName>Journal Of Applied Psychology</b:JournalName>
    <b:Year>2003</b:Year>
    <b:Pages>97-99</b:Pages>
    <b:Author>
      <b:Author>
        <b:NameList>
          <b:Person>
            <b:Last>Bandura</b:Last>
            <b:First>A</b:First>
          </b:Person>
          <b:Person>
            <b:Last>Locke</b:Last>
            <b:Middle>A</b:Middle>
            <b:First>E</b:First>
          </b:Person>
        </b:NameList>
      </b:Author>
    </b:Author>
    <b:Issue>88(1)</b:Issue>
    <b:DOI>10.1037/0021-9010.22.1.87</b:DOI>
    <b:RefOrder>122</b:RefOrder>
  </b:Source>
  <b:Source>
    <b:Tag>Bac95</b:Tag>
    <b:SourceType>JournalArticle</b:SourceType>
    <b:Guid>{D14EE250-1952-4C23-B949-D3943A71C25B}</b:Guid>
    <b:Title>Assessing and enhancing readiness for change: implications for technology transfer</b:Title>
    <b:JournalName>NIDA Research Monogr</b:JournalName>
    <b:Year>1995</b:Year>
    <b:Pages>155:21-41.13</b:Pages>
    <b:Author>
      <b:Author>
        <b:NameList>
          <b:Person>
            <b:Last>Backer</b:Last>
            <b:First>TE</b:First>
          </b:Person>
        </b:NameList>
      </b:Author>
    </b:Author>
    <b:RefOrder>123</b:RefOrder>
  </b:Source>
  <b:Source>
    <b:Tag>Bac97</b:Tag>
    <b:SourceType>JournalArticle</b:SourceType>
    <b:Guid>{A2F321C8-B3C6-4161-A170-82FAD445D521}</b:Guid>
    <b:Author>
      <b:Author>
        <b:NameList>
          <b:Person>
            <b:Last>Backer </b:Last>
            <b:First>TE</b:First>
          </b:Person>
        </b:NameList>
      </b:Author>
    </b:Author>
    <b:Title>Managing the human side of change in VA's transformation</b:Title>
    <b:JournalName>Hospital &amp; Health Services Administration</b:JournalName>
    <b:Year>1997</b:Year>
    <b:Pages>42:433-459</b:Pages>
    <b:RefOrder>124</b:RefOrder>
  </b:Source>
  <b:Source>
    <b:Tag>Lev99</b:Tag>
    <b:SourceType>JournalArticle</b:SourceType>
    <b:Guid>{F77D2CE9-4FF5-4F75-8D00-11B3BB702791}</b:Guid>
    <b:Title>Stages of change and integrated service delivery</b:Title>
    <b:JournalName>Consulting Psychology Journal: Practice and Research</b:JournalName>
    <b:Year>1999</b:Year>
    <b:Pages>51:139-153. 16</b:Pages>
    <b:Author>
      <b:Author>
        <b:NameList>
          <b:Person>
            <b:Last>Levesque</b:Last>
            <b:First>DA</b:First>
          </b:Person>
          <b:Person>
            <b:Last>Prochaska</b:Last>
            <b:First>JM</b:First>
          </b:Person>
          <b:Person>
            <b:Last>Prochaska</b:Last>
            <b:First>JO</b:First>
          </b:Person>
        </b:NameList>
      </b:Author>
    </b:Author>
    <b:RefOrder>125</b:RefOrder>
  </b:Source>
  <b:Source>
    <b:Tag>Lev01</b:Tag>
    <b:SourceType>JournalArticle</b:SourceType>
    <b:Guid>{36890198-697F-4E18-BFBB-D4236A8C8272}</b:Guid>
    <b:Title>Organizational stages and processes of change for continuous quality improvement in health care</b:Title>
    <b:JournalName>Consulting Psychology Journal: Practice and Research</b:JournalName>
    <b:Year>2001</b:Year>
    <b:Pages>53:139-153 16</b:Pages>
    <b:Author>
      <b:Author>
        <b:NameList>
          <b:Person>
            <b:Last>Levesque </b:Last>
            <b:First>DA</b:First>
          </b:Person>
          <b:Person>
            <b:Last>Prochaska</b:Last>
            <b:First>JM</b:First>
          </b:Person>
          <b:Person>
            <b:Last>Procheska </b:Last>
            <b:First>JO</b:First>
          </b:Person>
          <b:Person>
            <b:Last>Deward</b:Last>
            <b:First>SR</b:First>
          </b:Person>
          <b:Person>
            <b:Last>Hamby</b:Last>
            <b:First>LS</b:First>
          </b:Person>
          <b:Person>
            <b:Last>Weeks</b:Last>
            <b:First>WB</b:First>
          </b:Person>
        </b:NameList>
      </b:Author>
    </b:Author>
    <b:RefOrder>126</b:RefOrder>
  </b:Source>
  <b:Source>
    <b:Tag>Nar03</b:Tag>
    <b:SourceType>JournalArticle</b:SourceType>
    <b:Guid>{7035EB2A-EF55-4722-A447-1497C513408C}</b:Guid>
    <b:Author>
      <b:Author>
        <b:NameList>
          <b:Person>
            <b:Last>Narine</b:Last>
            <b:First>L</b:First>
          </b:Person>
          <b:Person>
            <b:Last>Persaud</b:Last>
            <b:First>D</b:First>
          </b:Person>
        </b:NameList>
      </b:Author>
    </b:Author>
    <b:Title>Gaining and maintaining commitment to large-scale change in healthcare organizations</b:Title>
    <b:JournalName>Health Service Manage Reasearch</b:JournalName>
    <b:Year>2003</b:Year>
    <b:Pages>16:179-187</b:Pages>
    <b:RefOrder>127</b:RefOrder>
  </b:Source>
  <b:Source>
    <b:Tag>Hol06</b:Tag>
    <b:SourceType>BookSection</b:SourceType>
    <b:Guid>{A3BD1E51-2959-43B3-8DA2-D8D77AF1392C}</b:Guid>
    <b:Title>Toward a Comprehensive Definition of Readiness for Change: A Review of Research and Instrumentation. In Reasearch in Organaization Change and Development</b:Title>
    <b:Year>2006</b:Year>
    <b:Pages>289-336.19</b:Pages>
    <b:City>Greenwich, CT</b:City>
    <b:Publisher>JAI Press</b:Publisher>
    <b:Author>
      <b:Author>
        <b:NameList>
          <b:Person>
            <b:Last>Holt</b:Last>
            <b:First>DT</b:First>
          </b:Person>
          <b:Person>
            <b:Last>Armenakis</b:Last>
            <b:First>AA</b:First>
          </b:Person>
          <b:Person>
            <b:Last>Harris </b:Last>
            <b:First>SG</b:First>
          </b:Person>
          <b:Person>
            <b:Last>Feild </b:Last>
            <b:First>HS</b:First>
          </b:Person>
        </b:NameList>
      </b:Author>
    </b:Author>
    <b:RefOrder>128</b:RefOrder>
  </b:Source>
  <b:Source>
    <b:Tag>Kuh04</b:Tag>
    <b:SourceType>JournalArticle</b:SourceType>
    <b:Guid>{3B7BEBBE-F92A-4812-9484-27D415FD2D47}</b:Guid>
    <b:Title>The Cleveland Clinic's magnet experience</b:Title>
    <b:Year>2004</b:Year>
    <b:Pages>23:385-390</b:Pages>
    <b:JournalName>Orthop Nurs</b:JournalName>
    <b:Author>
      <b:Author>
        <b:NameList>
          <b:Person>
            <b:Last>Kuhar</b:Last>
            <b:First>PA</b:First>
          </b:Person>
          <b:Person>
            <b:Last>Lewicki</b:Last>
            <b:First>LJ</b:First>
          </b:Person>
          <b:Person>
            <b:Last>Modic</b:Last>
            <b:First>MB</b:First>
          </b:Person>
          <b:Person>
            <b:Last>Schaab</b:Last>
            <b:First>D</b:First>
          </b:Person>
          <b:Person>
            <b:Last>Rump </b:Last>
            <b:First>C</b:First>
          </b:Person>
          <b:Person>
            <b:Last>Bixler</b:Last>
            <b:First>S</b:First>
          </b:Person>
        </b:NameList>
      </b:Author>
    </b:Author>
    <b:RefOrder>129</b:RefOrder>
  </b:Source>
  <b:Source>
    <b:Tag>Ski91</b:Tag>
    <b:SourceType>JournalArticle</b:SourceType>
    <b:Guid>{13FEBC07-CE6B-4757-8A40-7483573858A2}</b:Guid>
    <b:Title>A study of organizational framework and processmodalities for the implementation of business-level strategic decisions</b:Title>
    <b:JournalName>J Manage Stud</b:JournalName>
    <b:Year>1991</b:Year>
    <b:Pages>28(1)45-67</b:Pages>
    <b:Author>
      <b:Author>
        <b:NameList>
          <b:Person>
            <b:Last>Skivington</b:Last>
            <b:First>JE</b:First>
          </b:Person>
          <b:Person>
            <b:Last>Daft</b:Last>
            <b:First>RL</b:First>
          </b:Person>
        </b:NameList>
      </b:Author>
    </b:Author>
    <b:RefOrder>130</b:RefOrder>
  </b:Source>
  <b:Source>
    <b:Tag>Kle00</b:Tag>
    <b:SourceType>JournalArticle</b:SourceType>
    <b:Guid>{80A1A1AE-13EA-4E69-8A06-621E118C1ED2}</b:Guid>
    <b:Title>From Micro to Meso: Critical Steps in Conceptualizing and Conducting Multilevel Research</b:Title>
    <b:JournalName>Organizational Research Methods</b:JournalName>
    <b:Year>2000</b:Year>
    <b:Pages>211-236</b:Pages>
    <b:Author>
      <b:Author>
        <b:NameList>
          <b:Person>
            <b:Last>Klein</b:Last>
            <b:First>KJ</b:First>
          </b:Person>
          <b:Person>
            <b:Last>Kozlowski</b:Last>
            <b:First>SWJ</b:First>
          </b:Person>
        </b:NameList>
      </b:Author>
    </b:Author>
    <b:Volume>3</b:Volume>
    <b:RefOrder>131</b:RefOrder>
  </b:Source>
  <b:Source>
    <b:Tag>Ban97</b:Tag>
    <b:SourceType>Book</b:SourceType>
    <b:Guid>{BB081687-983A-4461-B0AE-936713D40211}</b:Guid>
    <b:Title>Self-efficacy: the exercise of control</b:Title>
    <b:Year>1997</b:Year>
    <b:Author>
      <b:Author>
        <b:NameList>
          <b:Person>
            <b:Last>Bandura</b:Last>
            <b:First>Albert</b:First>
          </b:Person>
        </b:NameList>
      </b:Author>
    </b:Author>
    <b:City>New York</b:City>
    <b:Publisher>W.H. Freeman</b:Publisher>
    <b:RefOrder>132</b:RefOrder>
  </b:Source>
  <b:Source>
    <b:Tag>Ban86</b:Tag>
    <b:SourceType>Book</b:SourceType>
    <b:Guid>{E4226162-1E6E-4F1B-AE7A-0B425D384A3C}</b:Guid>
    <b:Title>Social foundations of thought and action: a social cognitive theory</b:Title>
    <b:Year>1986</b:Year>
    <b:City>Englewood Cliffs, NJ</b:City>
    <b:Publisher>Prentice-Hall</b:Publisher>
    <b:Author>
      <b:Author>
        <b:NameList>
          <b:Person>
            <b:Last>Bandura</b:Last>
            <b:First>A</b:First>
          </b:Person>
        </b:NameList>
      </b:Author>
    </b:Author>
    <b:RefOrder>133</b:RefOrder>
  </b:Source>
  <b:Source>
    <b:Tag>Ban00</b:Tag>
    <b:SourceType>JournalArticle</b:SourceType>
    <b:Guid>{221B9FB7-01DB-4784-8C54-75290EF3C71C}</b:Guid>
    <b:Title>Exercise of human agency through collective efficacy</b:Title>
    <b:Year>2000</b:Year>
    <b:Author>
      <b:Author>
        <b:NameList>
          <b:Person>
            <b:Last>Bandura</b:Last>
            <b:First>A</b:First>
          </b:Person>
        </b:NameList>
      </b:Author>
    </b:Author>
    <b:JournalName>Current Directions in Psychological Science</b:JournalName>
    <b:Pages>75-78</b:Pages>
    <b:Issue>9</b:Issue>
    <b:RefOrder>134</b:RefOrder>
  </b:Source>
  <b:Source>
    <b:Tag>Pos01</b:Tag>
    <b:SourceType>JournalArticle</b:SourceType>
    <b:Guid>{4B4F9EE8-F5FF-4A69-9DC4-A2620901E76D}</b:Guid>
    <b:Title>Communication and commitment in organisations: A social identity approach</b:Title>
    <b:JournalName>Group Processes and Intergroup Relations</b:JournalName>
    <b:Year>2001</b:Year>
    <b:Pages>207-226</b:Pages>
    <b:Author>
      <b:Author>
        <b:NameList>
          <b:Person>
            <b:Last>Postmes</b:Last>
            <b:First>T</b:First>
          </b:Person>
          <b:Person>
            <b:Last>Tanis</b:Last>
            <b:First>M</b:First>
          </b:Person>
          <b:Person>
            <b:Last>de </b:Last>
            <b:Middle>B</b:Middle>
            <b:First>Wit</b:First>
          </b:Person>
        </b:NameList>
      </b:Author>
    </b:Author>
    <b:Volume>4</b:Volume>
    <b:Issue>3</b:Issue>
    <b:RefOrder>135</b:RefOrder>
  </b:Source>
  <b:Source>
    <b:Tag>Ger911</b:Tag>
    <b:SourceType>JournalArticle</b:SourceType>
    <b:Guid>{775FE278-129E-42EB-B701-78046E65085B}</b:Guid>
    <b:Title>Revolutionary change theories: A multilevel exploration of the punctuated eqilibrium paradigm</b:Title>
    <b:JournalName>Acad Management Rev</b:JournalName>
    <b:Year>1991</b:Year>
    <b:Pages>10-36</b:Pages>
    <b:Author>
      <b:Author>
        <b:NameList>
          <b:Person>
            <b:Last>Gersick</b:Last>
            <b:Middle>J.G</b:Middle>
            <b:First>C</b:First>
          </b:Person>
        </b:NameList>
      </b:Author>
    </b:Author>
    <b:Volume>16</b:Volume>
    <b:Issue>1</b:Issue>
    <b:RefOrder>136</b:RefOrder>
  </b:Source>
  <b:Source>
    <b:Tag>Mad95</b:Tag>
    <b:SourceType>BookSection</b:SourceType>
    <b:Guid>{BFFD7CE5-D275-4A85-866F-2E0A9DA3AE61}</b:Guid>
    <b:Title>Self-efficacy theory: an introduction</b:Title>
    <b:Year>1995</b:Year>
    <b:Pages>3-27</b:Pages>
    <b:City>New York</b:City>
    <b:Publisher>Plenum Press</b:Publisher>
    <b:Author>
      <b:Author>
        <b:NameList>
          <b:Person>
            <b:Last>Maddux</b:Last>
            <b:First>JE</b:First>
          </b:Person>
        </b:NameList>
      </b:Author>
    </b:Author>
    <b:BookTitle> In Self-efficacy, adaptation, and adjustment : theory, research, and application</b:BookTitle>
    <b:RefOrder>137</b:RefOrder>
  </b:Source>
  <b:Source>
    <b:Tag>Blo00</b:Tag>
    <b:SourceType>JournalArticle</b:SourceType>
    <b:Guid>{0AC6D8B7-F933-4F9B-B485-D7203B4793EB}</b:Guid>
    <b:Title>Implementing capitation of Medicaid mental health services in Colorado: Is "readiness" a necessary condition?</b:Title>
    <b:Year>200</b:Year>
    <b:Pages>27:437-445</b:Pages>
    <b:JournalName>Journal of Behavioral Health Services &amp; Research</b:JournalName>
    <b:Author>
      <b:Author>
        <b:NameList>
          <b:Person>
            <b:Last>Bloom</b:Last>
            <b:First>JR</b:First>
          </b:Person>
          <b:Person>
            <b:Last>Devers</b:Last>
            <b:First>K</b:First>
          </b:Person>
          <b:Person>
            <b:Last>Wallace</b:Last>
            <b:First>NT</b:First>
          </b:Person>
          <b:Person>
            <b:Last>Wilson</b:Last>
            <b:First>N</b:First>
          </b:Person>
        </b:NameList>
      </b:Author>
    </b:Author>
    <b:RefOrder>138</b:RefOrder>
  </b:Source>
  <b:Source>
    <b:Tag>Hun00</b:Tag>
    <b:SourceType>JournalArticle</b:SourceType>
    <b:Guid>{43EFD59E-7DC6-481E-8D54-D276B6F3E89B}</b:Guid>
    <b:Title>The communication experiences of education managers: Identifying strenghs, weaknesses and critital incidents.</b:Title>
    <b:JournalName>The International Journal of Educational Management</b:JournalName>
    <b:Year>200</b:Year>
    <b:Pages>120-129</b:Pages>
    <b:Author>
      <b:Author>
        <b:NameList>
          <b:Person>
            <b:Last>Hunt</b:Last>
            <b:First>O</b:First>
          </b:Person>
          <b:Person>
            <b:Last>Tourish</b:Last>
            <b:First>D</b:First>
          </b:Person>
          <b:Person>
            <b:Last>Hargie</b:Last>
            <b:First>W</b:First>
          </b:Person>
        </b:NameList>
      </b:Author>
    </b:Author>
    <b:Volume>14</b:Volume>
    <b:Issue>3</b:Issue>
    <b:RefOrder>139</b:RefOrder>
  </b:Source>
  <b:Source>
    <b:Tag>Jon98</b:Tag>
    <b:SourceType>JournalArticle</b:SourceType>
    <b:Guid>{40425397-C774-48DD-861A-496BACEF7073}</b:Guid>
    <b:Title>The Experience and Evolution of Trust: Implications for Cooperation and Teamwork</b:Title>
    <b:JournalName>The Academy of Management Review</b:JournalName>
    <b:Year>1998</b:Year>
    <b:Pages>531</b:Pages>
    <b:Author>
      <b:Author>
        <b:NameList>
          <b:Person>
            <b:Last>Jones</b:Last>
            <b:Middle>R</b:Middle>
            <b:First>G</b:First>
          </b:Person>
          <b:Person>
            <b:Last>George</b:Last>
            <b:Middle>M</b:Middle>
            <b:First>J</b:First>
          </b:Person>
        </b:NameList>
      </b:Author>
    </b:Author>
    <b:Volume>23</b:Volume>
    <b:Issue>3</b:Issue>
    <b:DOI>10.2307/259293</b:DOI>
    <b:RefOrder>140</b:RefOrder>
  </b:Source>
  <b:Source>
    <b:Tag>Nev09</b:Tag>
    <b:SourceType>JournalArticle</b:SourceType>
    <b:Guid>{E26213FD-D6D5-4C8B-8EEE-DECF71FFF922}</b:Guid>
    <b:Title>Readiness for change: Contributions for employee's level of individual change and turnover intentions.</b:Title>
    <b:Year>2009</b:Year>
    <b:JournalName>Journal of Change Management</b:JournalName>
    <b:Pages>9, 215-231</b:Pages>
    <b:Author>
      <b:Author>
        <b:NameList>
          <b:Person>
            <b:Last>Neves</b:Last>
            <b:First>P</b:First>
          </b:Person>
        </b:NameList>
      </b:Author>
    </b:Author>
    <b:DOI>10.1080/14697010902879178</b:DOI>
    <b:RefOrder>141</b:RefOrder>
  </b:Source>
  <b:Source>
    <b:Tag>Hol07</b:Tag>
    <b:SourceType>JournalArticle</b:SourceType>
    <b:Guid>{252BCA51-4270-4486-BCED-A5590CFB43DD}</b:Guid>
    <b:Title>Readiness of organizational change: the systematic development of a scale</b:Title>
    <b:JournalName>The Journal of Applied Behavioral Science</b:JournalName>
    <b:Year>2007</b:Year>
    <b:Pages>232-255</b:Pages>
    <b:Author>
      <b:Author>
        <b:NameList>
          <b:Person>
            <b:Last>Holt</b:Last>
            <b:First>D.T</b:First>
          </b:Person>
          <b:Person>
            <b:Last>Armenakis</b:Last>
            <b:Middle>A</b:Middle>
            <b:First>A</b:First>
          </b:Person>
          <b:Person>
            <b:Last>Field</b:Last>
            <b:Middle>S</b:Middle>
            <b:First>H</b:First>
          </b:Person>
          <b:Person>
            <b:Last>Harris</b:Last>
            <b:First>S</b:First>
          </b:Person>
        </b:NameList>
      </b:Author>
    </b:Author>
    <b:Volume>43</b:Volume>
    <b:Issue>2</b:Issue>
    <b:RefOrder>142</b:RefOrder>
  </b:Source>
  <b:Source>
    <b:Tag>Ang811</b:Tag>
    <b:SourceType>JournalArticle</b:SourceType>
    <b:Guid>{FACFBBF4-2F32-42D1-8849-4162EC321217}</b:Guid>
    <b:Title>An empirical assessment of organizational commitment and organizational effectiveness</b:Title>
    <b:JournalName>Administrative Science Quarterly</b:JournalName>
    <b:Year>1981</b:Year>
    <b:Pages>1-14</b:Pages>
    <b:Author>
      <b:Author>
        <b:NameList>
          <b:Person>
            <b:Last>Angle</b:Last>
            <b:Middle>L</b:Middle>
            <b:First>H</b:First>
          </b:Person>
          <b:Person>
            <b:Last>Perry</b:Last>
            <b:Middle>L</b:Middle>
            <b:First>J</b:First>
          </b:Person>
        </b:NameList>
      </b:Author>
    </b:Author>
    <b:Volume>26</b:Volume>
    <b:Issue>1</b:Issue>
    <b:RefOrder>143</b:RefOrder>
  </b:Source>
  <b:Source>
    <b:Tag>Ray93</b:Tag>
    <b:SourceType>JournalArticle</b:SourceType>
    <b:Guid>{A47D82F1-DCC0-4D17-8567-871AC6C43375}</b:Guid>
    <b:Title>When the link become chains: Considering the dysfunctions of supportive communication in the workplace.</b:Title>
    <b:JournalName>Communication Monographs</b:JournalName>
    <b:Year>1993</b:Year>
    <b:Pages>106-111</b:Pages>
    <b:Author>
      <b:Author>
        <b:NameList>
          <b:Person>
            <b:Last>Ray</b:Last>
            <b:Middle>B</b:Middle>
            <b:First>E</b:First>
          </b:Person>
        </b:NameList>
      </b:Author>
    </b:Author>
    <b:Volume>60</b:Volume>
    <b:Issue>1</b:Issue>
    <b:RefOrder>144</b:RefOrder>
  </b:Source>
  <b:Source>
    <b:Tag>Mow82</b:Tag>
    <b:SourceType>Book</b:SourceType>
    <b:Guid>{F1E310CD-1B1F-4C0A-A592-E73722637E57}</b:Guid>
    <b:Title>Employee-organizational linkages</b:Title>
    <b:Year>1982</b:Year>
    <b:Author>
      <b:Author>
        <b:NameList>
          <b:Person>
            <b:Last>Mowday</b:Last>
            <b:Middle>T</b:Middle>
            <b:First>R</b:First>
          </b:Person>
          <b:Person>
            <b:Last>Porter</b:Last>
            <b:Middle>W</b:Middle>
            <b:First>L</b:First>
          </b:Person>
          <b:Person>
            <b:Last>Steers</b:Last>
            <b:Middle>M</b:Middle>
            <b:First>R</b:First>
          </b:Person>
        </b:NameList>
      </b:Author>
    </b:Author>
    <b:City>New York</b:City>
    <b:Publisher>Academic Press</b:Publisher>
    <b:RefOrder>145</b:RefOrder>
  </b:Source>
  <b:Source>
    <b:Tag>Har99</b:Tag>
    <b:SourceType>Book</b:SourceType>
    <b:Guid>{56AEFB7B-1CC8-43AD-B58C-664A825D558E}</b:Guid>
    <b:Title>Communication in management </b:Title>
    <b:Year>1999</b:Year>
    <b:City>Albershot, UK</b:City>
    <b:Publisher>Gower</b:Publisher>
    <b:Author>
      <b:Author>
        <b:NameList>
          <b:Person>
            <b:Last>Hargie</b:Last>
            <b:First>O</b:First>
          </b:Person>
          <b:Person>
            <b:Last>Dickson</b:Last>
            <b:First>D</b:First>
          </b:Person>
          <b:Person>
            <b:Last>Tourish</b:Last>
            <b:First>D</b:First>
          </b:Person>
        </b:NameList>
      </b:Author>
    </b:Author>
    <b:RefOrder>146</b:RefOrder>
  </b:Source>
  <b:Source>
    <b:Tag>Var96</b:Tag>
    <b:SourceType>JournalArticle</b:SourceType>
    <b:Guid>{C0254D83-4F5B-42DA-A814-E8E501B22C03}</b:Guid>
    <b:Title>Relationship Between Communication Satisfaction and Organizational Commitment in Three Guatemalen Organization</b:Title>
    <b:Year>1996</b:Year>
    <b:JournalName>The Journal of business Communication</b:JournalName>
    <b:Pages>112</b:Pages>
    <b:Author>
      <b:Author>
        <b:NameList>
          <b:Person>
            <b:Last>Varona</b:Last>
            <b:First>F</b:First>
          </b:Person>
        </b:NameList>
      </b:Author>
    </b:Author>
    <b:Volume>33</b:Volume>
    <b:Issue>2</b:Issue>
    <b:RefOrder>147</b:RefOrder>
  </b:Source>
  <b:Source>
    <b:Tag>Gol78</b:Tag>
    <b:SourceType>JournalArticle</b:SourceType>
    <b:Guid>{6F505098-2108-4D8D-A527-045AF6BC5D6F}</b:Guid>
    <b:Title>Organizational communication</b:Title>
    <b:JournalName>Human Communication Research</b:JournalName>
    <b:Year>1978</b:Year>
    <b:Pages>5, 76-96</b:Pages>
    <b:Author>
      <b:Author>
        <b:NameList>
          <b:Person>
            <b:Last>Goldhaber</b:Last>
            <b:Middle>M</b:Middle>
            <b:First>G</b:First>
          </b:Person>
          <b:Person>
            <b:Last>Porter</b:Last>
            <b:Middle>T</b:Middle>
            <b:First>D</b:First>
          </b:Person>
          <b:Person>
            <b:Last>Yates</b:Last>
            <b:Middle>P</b:Middle>
            <b:First>M</b:First>
          </b:Person>
          <b:Person>
            <b:Last>Lesniak</b:Last>
            <b:First>R</b:First>
          </b:Person>
        </b:NameList>
      </b:Author>
    </b:Author>
    <b:RefOrder>148</b:RefOrder>
  </b:Source>
  <b:Source>
    <b:Tag>DeR03</b:Tag>
    <b:SourceType>JournalArticle</b:SourceType>
    <b:Guid>{0A1AC6FB-FF00-4424-AD6B-9ADD9D62273A}</b:Guid>
    <b:Title>Organizational communication and supportive employee</b:Title>
    <b:JournalName>Human Resource Management Journal</b:JournalName>
    <b:Year>2003</b:Year>
    <b:Author>
      <b:Author>
        <b:NameList>
          <b:Person>
            <b:Last>De Ridder</b:Last>
            <b:First>J</b:First>
          </b:Person>
        </b:NameList>
      </b:Author>
    </b:Author>
    <b:Volume>13</b:Volume>
    <b:Issue>4</b:Issue>
    <b:RefOrder>149</b:RefOrder>
  </b:Source>
  <b:Source>
    <b:Tag>Mow79</b:Tag>
    <b:SourceType>JournalArticle</b:SourceType>
    <b:Guid>{CFC6DD23-E22A-4F9E-97E1-1DA24E12C112}</b:Guid>
    <b:Title>The measurement of Organizational Commitment</b:Title>
    <b:JournalName>Journal of Vocational Behavior</b:JournalName>
    <b:Year>1979</b:Year>
    <b:Pages>225</b:Pages>
    <b:Author>
      <b:Author>
        <b:NameList>
          <b:Person>
            <b:Last>Mowday</b:Last>
            <b:Middle>T</b:Middle>
            <b:First>R</b:First>
          </b:Person>
          <b:Person>
            <b:Last>Steers</b:Last>
            <b:Middle>M</b:Middle>
            <b:First>R</b:First>
          </b:Person>
          <b:Person>
            <b:Last>Porter</b:Last>
            <b:Middle>W</b:Middle>
            <b:First>L</b:First>
          </b:Person>
        </b:NameList>
      </b:Author>
    </b:Author>
    <b:Volume>14</b:Volume>
    <b:RefOrder>150</b:RefOrder>
  </b:Source>
  <b:Source>
    <b:Tag>Por73</b:Tag>
    <b:SourceType>JournalArticle</b:SourceType>
    <b:Guid>{35002B36-4C95-4F63-A71B-9CD92AFA57E4}</b:Guid>
    <b:Title>Organization Commitment Job Satisfaction and Turnover Among Psychiatric Technicians</b:Title>
    <b:JournalName>Technical Report</b:JournalName>
    <b:Year>1973</b:Year>
    <b:Pages>3</b:Pages>
    <b:Author>
      <b:Author>
        <b:NameList>
          <b:Person>
            <b:Last>Porter</b:Last>
            <b:Middle>L</b:Middle>
            <b:First>V</b:First>
          </b:Person>
          <b:Person>
            <b:Last>Steers</b:Last>
            <b:Middle>M</b:Middle>
            <b:First>R</b:First>
          </b:Person>
          <b:Person>
            <b:Last>Boulian</b:Last>
            <b:Middle>V</b:Middle>
            <b:First>P</b:First>
          </b:Person>
        </b:NameList>
      </b:Author>
    </b:Author>
    <b:Volume>16</b:Volume>
    <b:RefOrder>151</b:RefOrder>
  </b:Source>
  <b:Source>
    <b:Tag>Rub94</b:Tag>
    <b:SourceType>Book</b:SourceType>
    <b:Guid>{B9E8D1C1-AEDD-475A-8787-ADE4AA56A274}</b:Guid>
    <b:Title>Communication research measurers </b:Title>
    <b:Year>1994</b:Year>
    <b:City>New York</b:City>
    <b:Publisher>Gilford Press</b:Publisher>
    <b:Author>
      <b:Author>
        <b:NameList>
          <b:Person>
            <b:Last>Rubin</b:Last>
            <b:Middle>B </b:Middle>
            <b:First>R</b:First>
          </b:Person>
          <b:Person>
            <b:Last>Palmgreen</b:Last>
            <b:First>P</b:First>
          </b:Person>
          <b:Person>
            <b:Last>Sypher</b:Last>
            <b:Middle>E</b:Middle>
            <b:First>H</b:First>
          </b:Person>
        </b:NameList>
      </b:Author>
    </b:Author>
    <b:RefOrder>152</b:RefOrder>
  </b:Source>
  <b:Source>
    <b:Tag>Hec781</b:Tag>
    <b:SourceType>JournalArticle</b:SourceType>
    <b:Guid>{4C68A3A4-4527-4224-B31A-003EB6FC3A6A}</b:Guid>
    <b:Title>The conceptualization and measurements of interpersonal communication satisfaction</b:Title>
    <b:Year>1978</b:Year>
    <b:JournalName>Human Communication Research</b:JournalName>
    <b:Pages>253-264</b:Pages>
    <b:Author>
      <b:Author>
        <b:NameList>
          <b:Person>
            <b:Last>Hecht</b:Last>
            <b:Middle>L</b:Middle>
            <b:First>M</b:First>
          </b:Person>
        </b:NameList>
      </b:Author>
    </b:Author>
    <b:Issue>4</b:Issue>
    <b:RefOrder>153</b:RefOrder>
  </b:Source>
  <b:Source>
    <b:Tag>Loc76</b:Tag>
    <b:SourceType>Book</b:SourceType>
    <b:Guid>{4B3E6C60-D525-48E1-A90E-9C47E25BD0C0}</b:Guid>
    <b:Title>The nature and causes of job satisfaction. Handbook of industrial and organizational psychology</b:Title>
    <b:Year>1976</b:Year>
    <b:City>Chicago</b:City>
    <b:Publisher>Rand McNally</b:Publisher>
    <b:Author>
      <b:Author>
        <b:NameList>
          <b:Person>
            <b:Last>Locke</b:Last>
            <b:Middle>A</b:Middle>
            <b:First>E</b:First>
          </b:Person>
        </b:NameList>
      </b:Author>
    </b:Author>
    <b:RefOrder>154</b:RefOrder>
  </b:Source>
  <b:Source>
    <b:Tag>Ste15</b:Tag>
    <b:SourceType>JournalArticle</b:SourceType>
    <b:Guid>{43A30683-7046-41CA-AE48-80B83731681C}</b:Guid>
    <b:Title>Supervisor-Subordinate Communication Competence and Job and Communication Satisfaction</b:Title>
    <b:Year>2015</b:Year>
    <b:JournalName>International Journal of Business Communication</b:JournalName>
    <b:Pages>294-318</b:Pages>
    <b:Author>
      <b:Author>
        <b:NameList>
          <b:Person>
            <b:Last>Steele</b:Last>
            <b:Middle>A</b:Middle>
            <b:First>G</b:First>
          </b:Person>
          <b:Person>
            <b:Last>Plenty</b:Last>
            <b:First>D</b:First>
          </b:Person>
        </b:NameList>
      </b:Author>
    </b:Author>
    <b:Volume>53</b:Volume>
    <b:Issue>2</b:Issue>
    <b:RefOrder>155</b:RefOrder>
  </b:Source>
  <b:Source>
    <b:Tag>Arg07</b:Tag>
    <b:SourceType>Book</b:SourceType>
    <b:Guid>{9B1010C0-857D-4E40-BB3F-2A0241C698A5}</b:Guid>
    <b:Title>Corporate Communication</b:Title>
    <b:Year>2007</b:Year>
    <b:City>Sigapore</b:City>
    <b:Author>
      <b:Author>
        <b:NameList>
          <b:Person>
            <b:Last>Argenti</b:Last>
            <b:Middle>A</b:Middle>
            <b:First>P</b:First>
          </b:Person>
        </b:NameList>
      </b:Author>
    </b:Author>
    <b:RefOrder>156</b:RefOrder>
  </b:Source>
  <b:Source>
    <b:Tag>Els10</b:Tag>
    <b:SourceType>JournalArticle</b:SourceType>
    <b:Guid>{80F0FBE2-2702-4E08-92AC-178C39C40F77}</b:Guid>
    <b:Title>The role of organizational communication and participation in reducing job insecurity and its negative association with work-related well being</b:Title>
    <b:Year>2010</b:Year>
    <b:JournalName>Economic and Industrial Democracy</b:JournalName>
    <b:Pages>249-264</b:Pages>
    <b:Author>
      <b:Author>
        <b:NameList>
          <b:Person>
            <b:Last>Elst</b:Last>
            <b:Middle>V</b:Middle>
            <b:First>T</b:First>
          </b:Person>
          <b:Person>
            <b:Last>Baillien</b:Last>
            <b:First>E</b:First>
          </b:Person>
          <b:Person>
            <b:Last>Cuyper</b:Last>
            <b:Middle>D</b:Middle>
            <b:First>N</b:First>
          </b:Person>
          <b:Person>
            <b:Last>Witte</b:Last>
            <b:Middle>D</b:Middle>
            <b:First>H</b:First>
          </b:Person>
        </b:NameList>
      </b:Author>
    </b:Author>
    <b:Volume>31</b:Volume>
    <b:Issue>2</b:Issue>
    <b:DOI>10.1177/0143831X09358372</b:DOI>
    <b:RefOrder>157</b:RefOrder>
  </b:Source>
  <b:Source>
    <b:Tag>May95</b:Tag>
    <b:SourceType>JournalArticle</b:SourceType>
    <b:Guid>{B76D843C-BCF6-461C-9634-8356D39998E7}</b:Guid>
    <b:Title>An Integrative Model of Organizational Trush.</b:Title>
    <b:JournalName>The Academy of Management Review</b:JournalName>
    <b:Year>1995</b:Year>
    <b:Pages>709</b:Pages>
    <b:Author>
      <b:Author>
        <b:NameList>
          <b:Person>
            <b:Last>Mayer</b:Last>
            <b:Middle>C</b:Middle>
            <b:First>R</b:First>
          </b:Person>
          <b:Person>
            <b:Last>Davis</b:Last>
            <b:Middle>H</b:Middle>
            <b:First>J</b:First>
          </b:Person>
          <b:Person>
            <b:Last>Schoorman</b:Last>
            <b:Middle>D</b:Middle>
            <b:First>F</b:First>
          </b:Person>
        </b:NameList>
      </b:Author>
    </b:Author>
    <b:Volume>20</b:Volume>
    <b:Issue>3</b:Issue>
    <b:DOI>10.2307/258792</b:DOI>
    <b:RefOrder>158</b:RefOrder>
  </b:Source>
  <b:Source>
    <b:Tag>Coe14</b:Tag>
    <b:SourceType>JournalArticle</b:SourceType>
    <b:Guid>{F58D4AA5-C75A-4719-81F2-2E7D08B662DF}</b:Guid>
    <b:Title>Explaining factors affecting technological change adoption</b:Title>
    <b:JournalName>Management Decision</b:JournalName>
    <b:Year>2014</b:Year>
    <b:Pages>1082-1100</b:Pages>
    <b:Author>
      <b:Author>
        <b:NameList>
          <b:Person>
            <b:Last>Coeurderoy</b:Last>
            <b:First>R</b:First>
          </b:Person>
          <b:Person>
            <b:Last>Guilmot</b:Last>
            <b:First>N</b:First>
          </b:Person>
          <b:Person>
            <b:Last>Vas</b:Last>
            <b:First>A</b:First>
          </b:Person>
        </b:NameList>
      </b:Author>
    </b:Author>
    <b:Volume>52</b:Volume>
    <b:Issue>6</b:Issue>
    <b:DOI>10.1108/md-10-2013-0540</b:DOI>
    <b:RefOrder>159</b:RefOrder>
  </b:Source>
  <b:Source>
    <b:Tag>Var12</b:Tag>
    <b:SourceType>JournalArticle</b:SourceType>
    <b:Guid>{183EDC7D-C521-41AB-B03A-92C7137B9F9F}</b:Guid>
    <b:Title>Interpreting change as controllable: The role of network centrality and self-efficacy</b:Title>
    <b:JournalName>Human Relations</b:JournalName>
    <b:Year>2012</b:Year>
    <b:Pages>835-859</b:Pages>
    <b:Author>
      <b:Author>
        <b:NameList>
          <b:Person>
            <b:Last>Vardaman</b:Last>
            <b:Middle>M</b:Middle>
            <b:First>J</b:First>
          </b:Person>
          <b:Person>
            <b:Last>Amis</b:Last>
            <b:Middle>M</b:Middle>
            <b:First>J</b:First>
          </b:Person>
          <b:Person>
            <b:Last>Dyson</b:Last>
            <b:Middle>P</b:Middle>
            <b:First>B</b:First>
          </b:Person>
          <b:Person>
            <b:Last>Wright</b:Last>
            <b:Middle>M</b:Middle>
            <b:First>P</b:First>
          </b:Person>
          <b:Person>
            <b:Last>Randolph</b:Last>
            <b:Middle>V</b:Middle>
            <b:First>R</b:First>
          </b:Person>
        </b:NameList>
      </b:Author>
    </b:Author>
    <b:Volume>65</b:Volume>
    <b:Issue>7</b:Issue>
    <b:DOI>10.117-0018726712441642</b:DOI>
    <b:RefOrder>160</b:RefOrder>
  </b:Source>
  <b:Source>
    <b:Tag>Wan00</b:Tag>
    <b:SourceType>JournalArticle</b:SourceType>
    <b:Guid>{CC56373E-8C82-449E-B87F-1EC1DCC13F16}</b:Guid>
    <b:Title>Predictors and outcomes of openess to change in reorganizing workplace</b:Title>
    <b:JournalName>Journal of Applied Psychology</b:JournalName>
    <b:Year>200</b:Year>
    <b:Pages>132-142</b:Pages>
    <b:Author>
      <b:Author>
        <b:NameList>
          <b:Person>
            <b:Last>Wanberg</b:Last>
            <b:Middle>R</b:Middle>
            <b:First>C</b:First>
          </b:Person>
          <b:Person>
            <b:Last>Banas</b:Last>
            <b:Middle>T</b:Middle>
            <b:First>J</b:First>
          </b:Person>
        </b:NameList>
      </b:Author>
    </b:Author>
    <b:Volume>85</b:Volume>
    <b:Issue>1</b:Issue>
    <b:DOI>10.1037/0021-9010.85.1.132</b:DOI>
    <b:RefOrder>161</b:RefOrder>
  </b:Source>
  <b:Source>
    <b:Tag>Ban</b:Tag>
    <b:SourceType>JournalArticle</b:SourceType>
    <b:Guid>{89788B78-9123-4CA1-93D4-76D9187EA663}</b:Guid>
    <b:Title>Social Foundations of Thought and Action</b:Title>
    <b:JournalName>The Health Psychology Reader</b:JournalName>
    <b:Pages>94-106</b:Pages>
    <b:Author>
      <b:Author>
        <b:NameList>
          <b:Person>
            <b:Last>Bandura</b:Last>
            <b:First>A</b:First>
          </b:Person>
        </b:NameList>
      </b:Author>
    </b:Author>
    <b:DOI>10.4135/9781446221129.n6</b:DOI>
    <b:RefOrder>162</b:RefOrder>
  </b:Source>
  <b:Source>
    <b:Tag>Ban971</b:Tag>
    <b:SourceType>Book</b:SourceType>
    <b:Guid>{6C04D61C-79F1-4382-9FB5-0445D8B0E82C}</b:Guid>
    <b:Title>Self-Efficacy. The exercise of Control</b:Title>
    <b:Year>1997</b:Year>
    <b:Author>
      <b:Author>
        <b:NameList>
          <b:Person>
            <b:Last>Bandura</b:Last>
            <b:First>A</b:First>
          </b:Person>
        </b:NameList>
      </b:Author>
    </b:Author>
    <b:City>New York</b:City>
    <b:Publisher>W.H Freeman and Company</b:Publisher>
    <b:RefOrder>163</b:RefOrder>
  </b:Source>
  <b:Source>
    <b:Tag>Ban031</b:Tag>
    <b:SourceType>JournalArticle</b:SourceType>
    <b:Guid>{4901D809-88D5-414C-B16F-62486B3C1C26}</b:Guid>
    <b:Title>Commentray: ON the Psychosocial Impact and Mechanisms of Spirtual Modeling</b:Title>
    <b:Year>2003</b:Year>
    <b:JournalName>The International Journal for the Psychology of Religion</b:JournalName>
    <b:Pages>167-173</b:Pages>
    <b:Author>
      <b:Author>
        <b:NameList>
          <b:Person>
            <b:Last>Bandura</b:Last>
            <b:First>A</b:First>
          </b:Person>
        </b:NameList>
      </b:Author>
    </b:Author>
    <b:Volume>13</b:Volume>
    <b:Issue>3</b:Issue>
    <b:RefOrder>164</b:RefOrder>
  </b:Source>
  <b:Source>
    <b:Tag>Cou12</b:Tag>
    <b:SourceType>JournalArticle</b:SourceType>
    <b:Guid>{B02287AB-1237-40A1-888A-961DF105C6C6}</b:Guid>
    <b:Title>Resisters at work: Generating productive resistance in the workplace</b:Title>
    <b:JournalName>Organization Science</b:JournalName>
    <b:Year>2012</b:Year>
    <b:Pages>801-819</b:Pages>
    <b:Author>
      <b:Author>
        <b:NameList>
          <b:Person>
            <b:Last>Courpasson</b:Last>
            <b:First>D</b:First>
          </b:Person>
          <b:Person>
            <b:Last>Dany</b:Last>
            <b:First>F</b:First>
          </b:Person>
          <b:Person>
            <b:Last>Clegg</b:Last>
            <b:First>S</b:First>
          </b:Person>
        </b:NameList>
      </b:Author>
    </b:Author>
    <b:Volume>23</b:Volume>
    <b:Issue>3</b:Issue>
    <b:RefOrder>165</b:RefOrder>
  </b:Source>
  <b:Source>
    <b:Tag>Riz13</b:Tag>
    <b:SourceType>JournalArticle</b:SourceType>
    <b:Guid>{A78D31C8-B246-43CE-BFA4-610F3E29C439}</b:Guid>
    <b:Title>Antecedents of Employee Satisfaction and its impact on Job Turnover.</b:Title>
    <b:JournalName>International journal of Management Sciences and Business Research</b:JournalName>
    <b:Year>2013</b:Year>
    <b:Pages>55-64</b:Pages>
    <b:Author>
      <b:Author>
        <b:NameList>
          <b:Person>
            <b:Last>Rizwan</b:Last>
            <b:First>M</b:First>
          </b:Person>
          <b:Person>
            <b:Last>Jaskani</b:Last>
            <b:Middle>H</b:Middle>
            <b:First>J</b:First>
          </b:Person>
          <b:Person>
            <b:Last>Ameen</b:Last>
            <b:First>H</b:First>
          </b:Person>
          <b:Person>
            <b:Last>Hassain</b:Last>
            <b:First>S</b:First>
          </b:Person>
          <b:Person>
            <b:Last>Farooq</b:Last>
            <b:Middle>U</b:Middle>
            <b:First>R</b:First>
          </b:Person>
          <b:Person>
            <b:Last>Omair</b:Last>
            <b:First>M</b:First>
          </b:Person>
        </b:NameList>
      </b:Author>
    </b:Author>
    <b:Volume>2</b:Volume>
    <b:Issue>1</b:Issue>
    <b:RefOrder>166</b:RefOrder>
  </b:Source>
  <b:Source>
    <b:Tag>Loc00</b:Tag>
    <b:SourceType>Book</b:SourceType>
    <b:Guid>{27D3E055-253E-4584-AFE1-1773F2FAF4CA}</b:Guid>
    <b:Title>Proposals That Work: A Guide for Planning dissertations and grants</b:Title>
    <b:Year>200</b:Year>
    <b:Publisher>SAGE Publications, Inc</b:Publisher>
    <b:Author>
      <b:Author>
        <b:NameList>
          <b:Person>
            <b:Last>Locke</b:Last>
            <b:First>L</b:First>
          </b:Person>
          <b:Person>
            <b:Last>Spirduso</b:Last>
            <b:First>W</b:First>
          </b:Person>
          <b:Person>
            <b:Last>Silverman</b:Last>
            <b:First>S</b:First>
          </b:Person>
        </b:NameList>
      </b:Author>
    </b:Author>
    <b:RefOrder>167</b:RefOrder>
  </b:Source>
  <b:Source>
    <b:Tag>Puc01</b:Tag>
    <b:SourceType>JournalArticle</b:SourceType>
    <b:Guid>{49139FAE-7397-4ECA-BAB6-2A4FE11EF3A7}</b:Guid>
    <b:Title>Perceptions as measures of training transfer</b:Title>
    <b:Year>2001</b:Year>
    <b:JournalName>Performance Improvement Quarterly</b:JournalName>
    <b:Pages>88-96</b:Pages>
    <b:Author>
      <b:Author>
        <b:NameList>
          <b:Person>
            <b:Last>Pucel</b:Last>
            <b:Middle>J</b:Middle>
            <b:First>D</b:First>
          </b:Person>
          <b:Person>
            <b:Last>Cerrito</b:Last>
            <b:Middle>C</b:Middle>
            <b:First>J</b:First>
          </b:Person>
        </b:NameList>
      </b:Author>
    </b:Author>
    <b:Volume>14</b:Volume>
    <b:Issue>4</b:Issue>
    <b:RefOrder>168</b:RefOrder>
  </b:Source>
  <b:Source>
    <b:Tag>Yam88</b:Tag>
    <b:SourceType>JournalArticle</b:SourceType>
    <b:Guid>{AB2FEC05-BD30-4528-8D36-0881D95DF7B4}</b:Guid>
    <b:Title>Time spent communicating: A multiple levels of analysis approach</b:Title>
    <b:JournalName>Human Relations</b:JournalName>
    <b:Year>1988</b:Year>
    <b:Pages>655-676</b:Pages>
    <b:Author>
      <b:Author>
        <b:NameList>
          <b:Person>
            <b:Last>Yammarino</b:Last>
            <b:Middle>J</b:Middle>
            <b:First>F</b:First>
          </b:Person>
          <b:Person>
            <b:Last>Naughton</b:Last>
            <b:Middle>J</b:Middle>
            <b:First>T</b:First>
          </b:Person>
        </b:NameList>
      </b:Author>
    </b:Author>
    <b:Volume>41</b:Volume>
    <b:Issue>9</b:Issue>
    <b:RefOrder>169</b:RefOrder>
  </b:Source>
  <b:Source>
    <b:Tag>Lau951</b:Tag>
    <b:SourceType>JournalArticle</b:SourceType>
    <b:Guid>{1BE0B39A-E1E4-44C0-BF06-C3EF195ECF2E}</b:Guid>
    <b:Title>Understanding organizational change: A schematic perspective</b:Title>
    <b:JournalName>Academy of Management Journal</b:JournalName>
    <b:Year>1995</b:Year>
    <b:Pages>38, 537-554</b:Pages>
    <b:Author>
      <b:Author>
        <b:NameList>
          <b:Person>
            <b:Last>Lau</b:Last>
            <b:Middle>M</b:Middle>
            <b:First>C</b:First>
          </b:Person>
          <b:Person>
            <b:Last>Woodman</b:Last>
            <b:First>R</b:First>
          </b:Person>
        </b:NameList>
      </b:Author>
    </b:Author>
    <b:RefOrder>170</b:RefOrder>
  </b:Source>
  <b:Source>
    <b:Tag>Rya16</b:Tag>
    <b:SourceType>JournalArticle</b:SourceType>
    <b:Guid>{4B26B1E9-4A06-44EF-9CF0-A9FDF61CB688}</b:Guid>
    <b:Title>Self-determination theory and the facilitation of intrinsic motivation, social development, and well-being</b:Title>
    <b:JournalName>American Psychologist</b:JournalName>
    <b:Year>2000</b:Year>
    <b:Pages>68-78</b:Pages>
    <b:Author>
      <b:Author>
        <b:NameList>
          <b:Person>
            <b:Last>Ryan</b:Last>
            <b:Middle>M</b:Middle>
            <b:First>R</b:First>
          </b:Person>
          <b:Person>
            <b:Last>Deci</b:Last>
            <b:Middle>L</b:Middle>
            <b:First>E</b:First>
          </b:Person>
        </b:NameList>
      </b:Author>
    </b:Author>
    <b:DOI>10.1037/003-066X.55.1.68</b:DOI>
    <b:RefOrder>171</b:RefOrder>
  </b:Source>
  <b:Source>
    <b:Tag>Pay13</b:Tag>
    <b:SourceType>InternetSite</b:SourceType>
    <b:Guid>{4BF7DA7F-4DC8-42BC-80E4-4DED885105E7}</b:Guid>
    <b:Title>Four Facets of communication at Work</b:Title>
    <b:Year>2013</b:Year>
    <b:InternetSiteTitle>HrZone</b:InternetSiteTitle>
    <b:URL>HrZone.com</b:URL>
    <b:Author>
      <b:Author>
        <b:NameList>
          <b:Person>
            <b:Last>Payne</b:Last>
            <b:First>N</b:First>
          </b:Person>
        </b:NameList>
      </b:Author>
    </b:Author>
    <b:RefOrder>172</b:RefOrder>
  </b:Source>
  <b:Source>
    <b:Tag>Har11</b:Tag>
    <b:SourceType>DocumentFromInternetSite</b:SourceType>
    <b:Guid>{44B939BD-7E93-4466-8F34-F02BE9C084FF}</b:Guid>
    <b:Title>Effective Change Communication in the Workplace.</b:Title>
    <b:InternetSiteTitle>Master's Thesis, University of Tennessee</b:InternetSiteTitle>
    <b:Year>2011</b:Year>
    <b:URL>trace.tennessee.edu/utk_gradthes/975.</b:URL>
    <b:Author>
      <b:Author>
        <b:NameList>
          <b:Person>
            <b:Last>Harp</b:Last>
            <b:First>A.L.</b:First>
          </b:Person>
        </b:NameList>
      </b:Author>
    </b:Author>
    <b:City>Ten</b:City>
    <b:RefOrder>173</b:RefOrder>
  </b:Source>
  <b:Source>
    <b:Tag>Gir16</b:Tag>
    <b:SourceType>JournalArticle</b:SourceType>
    <b:Guid>{BFB2B1EC-A1DC-4E73-8F13-50EC8E0D8D42}</b:Guid>
    <b:Title>The relationship between leadership style, job satisfaction and culture of the organization</b:Title>
    <b:Year>2016</b:Year>
    <b:Author>
      <b:Author>
        <b:NameList>
          <b:Person>
            <b:Last>Girma</b:Last>
            <b:First>S</b:First>
          </b:Person>
        </b:NameList>
      </b:Author>
    </b:Author>
    <b:JournalName>IJAR</b:JournalName>
    <b:Pages>2(4), 35-45</b:Pages>
    <b:RefOrder>174</b:RefOrder>
  </b:Source>
  <b:Source>
    <b:Tag>Neh09</b:Tag>
    <b:SourceType>JournalArticle</b:SourceType>
    <b:Guid>{F3F4C10F-3EDC-4C43-B816-CCB690CDCD90}</b:Guid>
    <b:Title>What is organization commitment, why should managers want it in their workforce and is there any cost effective way to secure it</b:Title>
    <b:Year>2009</b:Year>
    <b:Pages>5, 1-11</b:Pages>
    <b:JournalName>Swiss Management Center Working Paper</b:JournalName>
    <b:Author>
      <b:Author>
        <b:NameList>
          <b:Person>
            <b:Last>Nehmeh</b:Last>
            <b:First>R.</b:First>
          </b:Person>
        </b:NameList>
      </b:Author>
    </b:Author>
    <b:RefOrder>175</b:RefOrder>
  </b:Source>
  <b:Source>
    <b:Tag>Ala15</b:Tag>
    <b:SourceType>Book</b:SourceType>
    <b:Guid>{06B68FD0-09F3-4251-97BD-C9BBCD7D528A}</b:Guid>
    <b:Title>Communication satisfaction and its relationship to organizational commitment among secondary teachers in Kuwait</b:Title>
    <b:Year>2015</b:Year>
    <b:Author>
      <b:Author>
        <b:NameList>
          <b:Person>
            <b:Last>Alanezi</b:Last>
            <b:First>A.S.</b:First>
          </b:Person>
        </b:NameList>
      </b:Author>
    </b:Author>
    <b:RefOrder>176</b:RefOrder>
  </b:Source>
  <b:Source>
    <b:Tag>Gup11</b:Tag>
    <b:SourceType>JournalArticle</b:SourceType>
    <b:Guid>{C7B4516E-A937-435B-B5F0-B4FA04064688}</b:Guid>
    <b:Title>Leading Innovation change - The Kotter way.</b:Title>
    <b:Year>2011</b:Year>
    <b:Author>
      <b:Author>
        <b:NameList>
          <b:Person>
            <b:Last>Gupta</b:Last>
            <b:First>P.</b:First>
          </b:Person>
        </b:NameList>
      </b:Author>
    </b:Author>
    <b:JournalName>International Journal of Innovation Science</b:JournalName>
    <b:Pages>141-150</b:Pages>
    <b:Volume>3(3)</b:Volume>
    <b:RefOrder>177</b:RefOrder>
  </b:Source>
  <b:Source>
    <b:Tag>Bro11</b:Tag>
    <b:SourceType>JournalArticle</b:SourceType>
    <b:Guid>{CE586B4D-55D5-4CD3-AE92-70DD913B90EA}</b:Guid>
    <b:Author>
      <b:Author>
        <b:NameList>
          <b:Person>
            <b:Last>Brown</b:Last>
            <b:First>S.,</b:First>
            <b:Middle>McHardy, J., McNabb, R, &amp; Taylor</b:Middle>
          </b:Person>
        </b:NameList>
      </b:Author>
    </b:Author>
    <b:Title>Workplace performance, worker commitmentt, and loyalty.</b:Title>
    <b:JournalName>Journal of Economics &amp; Management Strategy</b:JournalName>
    <b:Year>2011</b:Year>
    <b:Pages>925-955</b:Pages>
    <b:Volume>20(3)</b:Volume>
    <b:RefOrder>178</b:RefOrder>
  </b:Source>
  <b:Source>
    <b:Tag>Bak101</b:Tag>
    <b:SourceType>DocumentFromInternetSite</b:SourceType>
    <b:Guid>{DC5F877D-CA6B-4D5A-AD5E-B688B0963D7A}</b:Guid>
    <b:Title>Organizational commitment patterns in higher education: A story of selected midlevel student services professionals. (D.Mgt... University of Maryland University College)</b:Title>
    <b:Year>2010</b:Year>
    <b:InternetSiteTitle>ProQuest Dissertations and Theses</b:InternetSiteTitle>
    <b:URL>http://search.proquest.com/docview/899758936?accountid=14472.(899758936)</b:URL>
    <b:Author>
      <b:Author>
        <b:NameList>
          <b:Person>
            <b:Last>Baker-Tate</b:Last>
            <b:First>I.</b:First>
            <b:Middle>M.</b:Middle>
          </b:Person>
        </b:NameList>
      </b:Author>
    </b:Author>
    <b:RefOrder>179</b:RefOrder>
  </b:Source>
  <b:Source>
    <b:Tag>All14</b:Tag>
    <b:SourceType>JournalArticle</b:SourceType>
    <b:Guid>{29221072-AA54-4EF0-BF93-42A45BFB6A83}</b:Guid>
    <b:Year>2014</b:Year>
    <b:DOI>10.1111/1475-6773.12084</b:DOI>
    <b:Pages>49: 93-112</b:Pages>
    <b:Author>
      <b:Author>
        <b:NameList>
          <b:Person>
            <b:Last>Allan</b:Last>
            <b:First>H.</b:First>
            <b:Middle>T., Brearley, S., Byng, R., Christian, S., Clayton, J., Mackintosh, M., Price, L., Smith, P. and Ross, F</b:Middle>
          </b:Person>
        </b:NameList>
      </b:Author>
    </b:Author>
    <b:Title>People and Teams Matter in Organizational Change: Professionals' and Managers' Experiences of Changing Governance and Incentives inPrimary Care. Health Serv Res.</b:Title>
    <b:RefOrder>180</b:RefOrder>
  </b:Source>
  <b:Source>
    <b:Tag>Tob14</b:Tag>
    <b:SourceType>JournalArticle</b:SourceType>
    <b:Guid>{61D9561E-D450-49DF-A3AC-89B41345F1F5}</b:Guid>
    <b:Title>Why do so many organizational change efforts fail?</b:Title>
    <b:Year>2014</b:Year>
    <b:Pages>44(1) 35-36</b:Pages>
    <b:Author>
      <b:Author>
        <b:NameList>
          <b:Person>
            <b:Last>Tobias</b:Last>
            <b:First>R.</b:First>
            <b:Middle>M</b:Middle>
          </b:Person>
        </b:NameList>
      </b:Author>
    </b:Author>
    <b:InternetSiteTitle>Public Manager</b:InternetSiteTitle>
    <b:URL>http://search.proquest.comezproxy.lib.ou.edu/docview/1688353773?accountid=12964</b:URL>
    <b:JournalName>Public Manager</b:JournalName>
    <b:RefOrder>181</b:RefOrder>
  </b:Source>
  <b:Source>
    <b:Tag>Sar14</b:Tag>
    <b:SourceType>ArticleInAPeriodical</b:SourceType>
    <b:Guid>{0AE8C2B0-5F3A-4892-B01B-E162F2A5221D}</b:Guid>
    <b:Author>
      <b:Author>
        <b:NameList>
          <b:Person>
            <b:Last>Saruhan</b:Last>
            <b:First>N</b:First>
          </b:Person>
        </b:NameList>
      </b:Author>
    </b:Author>
    <b:Title>The role of corporate communication and perception of justice during organizational change process</b:Title>
    <b:PeriodicalTitle>Business and economics research journal</b:PeriodicalTitle>
    <b:Year>2014</b:Year>
    <b:Pages>5(4), 143-166</b:Pages>
    <b:RefOrder>182</b:RefOrder>
  </b:Source>
  <b:Source>
    <b:Tag>She14</b:Tag>
    <b:SourceType>JournalArticle</b:SourceType>
    <b:Guid>{465EBFBC-F513-4ACE-9EB1-DB2D4CA069A5}</b:Guid>
    <b:Title>Organizational Readiness for implementing change: a psychometric assessment of a new measure</b:Title>
    <b:Year>2014</b:Year>
    <b:Pages>9, 7</b:Pages>
    <b:URL>http://doi.org.10.1186/1748-5908-9-7</b:URL>
    <b:Author>
      <b:Author>
        <b:NameList>
          <b:Person>
            <b:Last>Shea</b:Last>
            <b:First>C.</b:First>
            <b:Middle>M., Jacobs, S. R., Esserman, D. A., bruce, K., &amp; Weirner, B. J</b:Middle>
          </b:Person>
        </b:NameList>
      </b:Author>
    </b:Author>
    <b:JournalName>Implementation Science: IS</b:JournalName>
    <b:RefOrder>183</b:RefOrder>
  </b:Source>
</b:Sources>
</file>

<file path=customXml/itemProps1.xml><?xml version="1.0" encoding="utf-8"?>
<ds:datastoreItem xmlns:ds="http://schemas.openxmlformats.org/officeDocument/2006/customXml" ds:itemID="{E1DF8F75-BB1E-4BA0-9EC0-DBD15877C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122</Pages>
  <Words>28529</Words>
  <Characters>162621</Characters>
  <Application>Microsoft Office Word</Application>
  <DocSecurity>4</DocSecurity>
  <Lines>1355</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2022-07-11T19:59:00Z</dcterms:created>
  <dcterms:modified xsi:type="dcterms:W3CDTF">2022-07-11T19:59:00Z</dcterms:modified>
</cp:coreProperties>
</file>